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82.xml" ContentType="application/vnd.openxmlformats-officedocument.wordprocessingml.footer+xml"/>
  <Override PartName="/word/footer545.xml" ContentType="application/vnd.openxmlformats-officedocument.wordprocessingml.footer+xml"/>
  <Override PartName="/word/footer684.xml" ContentType="application/vnd.openxmlformats-officedocument.wordprocessingml.footer+xml"/>
  <Override PartName="/word/footer54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83.xml" ContentType="application/vnd.openxmlformats-officedocument.wordprocessingml.footer+xml"/>
  <Override PartName="/word/footer546.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سلفی گری وهابیت و پاسخ به شبهات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1901_211673320">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4581903_211673320">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4581905_211673320">
            <w:r>
              <w:rPr>
                <w:webHidden/>
                <w:rStyle w:val="IndexLink"/>
                <w:rtl w:val="true"/>
              </w:rPr>
              <w:t>مقدمه ناشر</w:t>
            </w:r>
            <w:r>
              <w:rPr>
                <w:rStyle w:val="IndexLink"/>
                <w:rtl w:val="true"/>
              </w:rPr>
              <w:tab/>
            </w:r>
            <w:r>
              <w:rPr>
                <w:rStyle w:val="IndexLink"/>
              </w:rPr>
              <w:t>28</w:t>
            </w:r>
          </w:hyperlink>
        </w:p>
        <w:p>
          <w:pPr>
            <w:pStyle w:val="Contents2"/>
            <w:tabs>
              <w:tab w:val="clear" w:pos="8743"/>
              <w:tab w:val="right" w:pos="9026" w:leader="dot"/>
            </w:tabs>
            <w:rPr/>
          </w:pPr>
          <w:hyperlink w:anchor="__RefHeading___Toc4581907_211673320">
            <w:r>
              <w:rPr>
                <w:webHidden/>
                <w:rStyle w:val="IndexLink"/>
                <w:rtl w:val="true"/>
              </w:rPr>
              <w:t>پیشگفتار</w:t>
            </w:r>
            <w:r>
              <w:rPr>
                <w:rStyle w:val="IndexLink"/>
                <w:rtl w:val="true"/>
              </w:rPr>
              <w:tab/>
            </w:r>
            <w:r>
              <w:rPr>
                <w:rStyle w:val="IndexLink"/>
              </w:rPr>
              <w:t>30</w:t>
            </w:r>
          </w:hyperlink>
        </w:p>
        <w:p>
          <w:pPr>
            <w:pStyle w:val="Contents2"/>
            <w:tabs>
              <w:tab w:val="clear" w:pos="8743"/>
              <w:tab w:val="right" w:pos="9026" w:leader="dot"/>
            </w:tabs>
            <w:rPr/>
          </w:pPr>
          <w:hyperlink w:anchor="__RefHeading___Toc4581909_211673320">
            <w:r>
              <w:rPr>
                <w:webHidden/>
                <w:rStyle w:val="IndexLink"/>
                <w:rtl w:val="true"/>
              </w:rPr>
              <w:t>پیدایش سلفیّه‌</w:t>
            </w:r>
            <w:r>
              <w:rPr>
                <w:rStyle w:val="IndexLink"/>
                <w:rtl w:val="true"/>
              </w:rPr>
              <w:tab/>
            </w:r>
            <w:r>
              <w:rPr>
                <w:rStyle w:val="IndexLink"/>
              </w:rPr>
              <w:t>31</w:t>
            </w:r>
          </w:hyperlink>
        </w:p>
        <w:p>
          <w:pPr>
            <w:pStyle w:val="Contents2"/>
            <w:tabs>
              <w:tab w:val="clear" w:pos="8743"/>
              <w:tab w:val="right" w:pos="9026" w:leader="dot"/>
            </w:tabs>
            <w:rPr/>
          </w:pPr>
          <w:hyperlink w:anchor="__RefHeading___Toc4581911_211673320">
            <w:r>
              <w:rPr>
                <w:webHidden/>
                <w:rStyle w:val="IndexLink"/>
                <w:rtl w:val="true"/>
              </w:rPr>
              <w:t>ابن تیمیه از پیشوایان اندیشه سلفیّه‌</w:t>
            </w:r>
            <w:r>
              <w:rPr>
                <w:rStyle w:val="IndexLink"/>
                <w:rtl w:val="true"/>
              </w:rPr>
              <w:tab/>
            </w:r>
            <w:r>
              <w:rPr>
                <w:rStyle w:val="IndexLink"/>
              </w:rPr>
              <w:t>31</w:t>
            </w:r>
          </w:hyperlink>
        </w:p>
        <w:p>
          <w:pPr>
            <w:pStyle w:val="Contents2"/>
            <w:tabs>
              <w:tab w:val="clear" w:pos="8743"/>
              <w:tab w:val="right" w:pos="9026" w:leader="dot"/>
            </w:tabs>
            <w:rPr/>
          </w:pPr>
          <w:hyperlink w:anchor="__RefHeading___Toc4581913_211673320">
            <w:r>
              <w:rPr>
                <w:webHidden/>
                <w:rStyle w:val="IndexLink"/>
                <w:rtl w:val="true"/>
              </w:rPr>
              <w:t>محمّد بن عبدالوهاب، مجدّد سلفیّه‌</w:t>
            </w:r>
            <w:r>
              <w:rPr>
                <w:rStyle w:val="IndexLink"/>
                <w:rtl w:val="true"/>
              </w:rPr>
              <w:tab/>
            </w:r>
            <w:r>
              <w:rPr>
                <w:rStyle w:val="IndexLink"/>
              </w:rPr>
              <w:t>32</w:t>
            </w:r>
          </w:hyperlink>
        </w:p>
        <w:p>
          <w:pPr>
            <w:pStyle w:val="Contents2"/>
            <w:tabs>
              <w:tab w:val="clear" w:pos="8743"/>
              <w:tab w:val="right" w:pos="9026" w:leader="dot"/>
            </w:tabs>
            <w:rPr/>
          </w:pPr>
          <w:hyperlink w:anchor="__RefHeading___Toc4581915_211673320">
            <w:r>
              <w:rPr>
                <w:webHidden/>
                <w:rStyle w:val="IndexLink"/>
                <w:rtl w:val="true"/>
              </w:rPr>
              <w:t>سلفی‌گری</w:t>
            </w:r>
            <w:r>
              <w:rPr>
                <w:rStyle w:val="IndexLink"/>
                <w:rtl w:val="true"/>
              </w:rPr>
              <w:tab/>
            </w:r>
            <w:r>
              <w:rPr>
                <w:rStyle w:val="IndexLink"/>
              </w:rPr>
              <w:t>34</w:t>
            </w:r>
          </w:hyperlink>
        </w:p>
        <w:p>
          <w:pPr>
            <w:pStyle w:val="Contents3"/>
            <w:tabs>
              <w:tab w:val="clear" w:pos="8459"/>
              <w:tab w:val="right" w:pos="9026" w:leader="dot"/>
            </w:tabs>
            <w:rPr/>
          </w:pPr>
          <w:hyperlink w:anchor="__RefHeading___Toc4581917_211673320">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4581919_211673320">
            <w:r>
              <w:rPr>
                <w:webHidden/>
                <w:rStyle w:val="IndexLink"/>
                <w:rtl w:val="true"/>
              </w:rPr>
              <w:t>سلفی‌گری</w:t>
            </w:r>
            <w:r>
              <w:rPr>
                <w:rStyle w:val="IndexLink"/>
                <w:rtl w:val="true"/>
              </w:rPr>
              <w:tab/>
            </w:r>
            <w:r>
              <w:rPr>
                <w:rStyle w:val="IndexLink"/>
              </w:rPr>
              <w:t>35</w:t>
            </w:r>
          </w:hyperlink>
        </w:p>
        <w:p>
          <w:pPr>
            <w:pStyle w:val="Contents3"/>
            <w:tabs>
              <w:tab w:val="clear" w:pos="8459"/>
              <w:tab w:val="right" w:pos="9026" w:leader="dot"/>
            </w:tabs>
            <w:rPr/>
          </w:pPr>
          <w:hyperlink w:anchor="__RefHeading___Toc4581921_211673320">
            <w:r>
              <w:rPr>
                <w:webHidden/>
                <w:rStyle w:val="IndexLink"/>
                <w:rtl w:val="true"/>
              </w:rPr>
              <w:t>مفهوم لغوی سلفی</w:t>
            </w:r>
            <w:r>
              <w:rPr>
                <w:rStyle w:val="IndexLink"/>
                <w:rtl w:val="true"/>
              </w:rPr>
              <w:tab/>
            </w:r>
            <w:r>
              <w:rPr>
                <w:rStyle w:val="IndexLink"/>
              </w:rPr>
              <w:t>35</w:t>
            </w:r>
          </w:hyperlink>
        </w:p>
        <w:p>
          <w:pPr>
            <w:pStyle w:val="Contents3"/>
            <w:tabs>
              <w:tab w:val="clear" w:pos="8459"/>
              <w:tab w:val="right" w:pos="9026" w:leader="dot"/>
            </w:tabs>
            <w:rPr/>
          </w:pPr>
          <w:hyperlink w:anchor="__RefHeading___Toc4581923_211673320">
            <w:r>
              <w:rPr>
                <w:webHidden/>
                <w:rStyle w:val="IndexLink"/>
                <w:rtl w:val="true"/>
              </w:rPr>
              <w:t>مفهوم اصطلاحی سلفی</w:t>
            </w:r>
            <w:r>
              <w:rPr>
                <w:rStyle w:val="IndexLink"/>
                <w:rtl w:val="true"/>
              </w:rPr>
              <w:tab/>
            </w:r>
            <w:r>
              <w:rPr>
                <w:rStyle w:val="IndexLink"/>
              </w:rPr>
              <w:t>37</w:t>
            </w:r>
          </w:hyperlink>
        </w:p>
        <w:p>
          <w:pPr>
            <w:pStyle w:val="Contents3"/>
            <w:tabs>
              <w:tab w:val="clear" w:pos="8459"/>
              <w:tab w:val="right" w:pos="9026" w:leader="dot"/>
            </w:tabs>
            <w:rPr/>
          </w:pPr>
          <w:hyperlink w:anchor="__RefHeading___Toc4581925_211673320">
            <w:r>
              <w:rPr>
                <w:webHidden/>
                <w:rStyle w:val="IndexLink"/>
                <w:rtl w:val="true"/>
              </w:rPr>
              <w:t>احمد بن حنبل رئیس خط سلفی‌گری</w:t>
            </w:r>
            <w:r>
              <w:rPr>
                <w:rStyle w:val="IndexLink"/>
                <w:rtl w:val="true"/>
              </w:rPr>
              <w:tab/>
            </w:r>
            <w:r>
              <w:rPr>
                <w:rStyle w:val="IndexLink"/>
              </w:rPr>
              <w:t>39</w:t>
            </w:r>
          </w:hyperlink>
        </w:p>
        <w:p>
          <w:pPr>
            <w:pStyle w:val="Contents3"/>
            <w:tabs>
              <w:tab w:val="clear" w:pos="8459"/>
              <w:tab w:val="right" w:pos="9026" w:leader="dot"/>
            </w:tabs>
            <w:rPr/>
          </w:pPr>
          <w:hyperlink w:anchor="__RefHeading___Toc4581927_211673320">
            <w:r>
              <w:rPr>
                <w:webHidden/>
                <w:rStyle w:val="IndexLink"/>
                <w:rtl w:val="true"/>
              </w:rPr>
              <w:t>روش احمد بن حنبل در عقاید</w:t>
            </w:r>
            <w:r>
              <w:rPr>
                <w:rStyle w:val="IndexLink"/>
                <w:rtl w:val="true"/>
              </w:rPr>
              <w:tab/>
            </w:r>
            <w:r>
              <w:rPr>
                <w:rStyle w:val="IndexLink"/>
              </w:rPr>
              <w:t>39</w:t>
            </w:r>
          </w:hyperlink>
        </w:p>
        <w:p>
          <w:pPr>
            <w:pStyle w:val="Contents3"/>
            <w:tabs>
              <w:tab w:val="clear" w:pos="8459"/>
              <w:tab w:val="right" w:pos="9026" w:leader="dot"/>
            </w:tabs>
            <w:rPr/>
          </w:pPr>
          <w:hyperlink w:anchor="__RefHeading___Toc4581929_211673320">
            <w:r>
              <w:rPr>
                <w:webHidden/>
                <w:rStyle w:val="IndexLink"/>
                <w:rtl w:val="true"/>
              </w:rPr>
              <w:t>جایگاه عقل نزد سلفیّون‌</w:t>
            </w:r>
            <w:r>
              <w:rPr>
                <w:rStyle w:val="IndexLink"/>
                <w:rtl w:val="true"/>
              </w:rPr>
              <w:tab/>
            </w:r>
            <w:r>
              <w:rPr>
                <w:rStyle w:val="IndexLink"/>
              </w:rPr>
              <w:t>41</w:t>
            </w:r>
          </w:hyperlink>
        </w:p>
        <w:p>
          <w:pPr>
            <w:pStyle w:val="Contents3"/>
            <w:tabs>
              <w:tab w:val="clear" w:pos="8459"/>
              <w:tab w:val="right" w:pos="9026" w:leader="dot"/>
            </w:tabs>
            <w:rPr/>
          </w:pPr>
          <w:hyperlink w:anchor="__RefHeading___Toc4581931_211673320">
            <w:r>
              <w:rPr>
                <w:webHidden/>
                <w:rStyle w:val="IndexLink"/>
                <w:rtl w:val="true"/>
              </w:rPr>
              <w:t>آثار سوء منع تدوین حدیث</w:t>
            </w:r>
            <w:r>
              <w:rPr>
                <w:rStyle w:val="IndexLink"/>
                <w:rtl w:val="true"/>
              </w:rPr>
              <w:tab/>
            </w:r>
            <w:r>
              <w:rPr>
                <w:rStyle w:val="IndexLink"/>
              </w:rPr>
              <w:t>42</w:t>
            </w:r>
          </w:hyperlink>
        </w:p>
        <w:p>
          <w:pPr>
            <w:pStyle w:val="Contents3"/>
            <w:tabs>
              <w:tab w:val="clear" w:pos="8459"/>
              <w:tab w:val="right" w:pos="9026" w:leader="dot"/>
            </w:tabs>
            <w:rPr/>
          </w:pPr>
          <w:hyperlink w:anchor="__RefHeading___Toc4581933_211673320">
            <w:r>
              <w:rPr>
                <w:webHidden/>
                <w:rStyle w:val="IndexLink"/>
                <w:rtl w:val="true"/>
              </w:rPr>
              <w:t>عامل تاریخی پیدایش خط سلفی‌گری</w:t>
            </w:r>
            <w:r>
              <w:rPr>
                <w:rStyle w:val="IndexLink"/>
                <w:rtl w:val="true"/>
              </w:rPr>
              <w:tab/>
            </w:r>
            <w:r>
              <w:rPr>
                <w:rStyle w:val="IndexLink"/>
              </w:rPr>
              <w:t>42</w:t>
            </w:r>
          </w:hyperlink>
        </w:p>
        <w:p>
          <w:pPr>
            <w:pStyle w:val="Contents3"/>
            <w:tabs>
              <w:tab w:val="clear" w:pos="8459"/>
              <w:tab w:val="right" w:pos="9026" w:leader="dot"/>
            </w:tabs>
            <w:rPr/>
          </w:pPr>
          <w:hyperlink w:anchor="__RefHeading___Toc4581935_211673320">
            <w:r>
              <w:rPr>
                <w:webHidden/>
                <w:rStyle w:val="IndexLink"/>
                <w:rtl w:val="true"/>
              </w:rPr>
              <w:t>اعتدال</w:t>
            </w:r>
            <w:r>
              <w:rPr>
                <w:rStyle w:val="IndexLink"/>
                <w:rtl w:val="true"/>
              </w:rPr>
              <w:tab/>
            </w:r>
            <w:r>
              <w:rPr>
                <w:rStyle w:val="IndexLink"/>
              </w:rPr>
              <w:t>43</w:t>
            </w:r>
          </w:hyperlink>
        </w:p>
        <w:p>
          <w:pPr>
            <w:pStyle w:val="Contents3"/>
            <w:tabs>
              <w:tab w:val="clear" w:pos="8459"/>
              <w:tab w:val="right" w:pos="9026" w:leader="dot"/>
            </w:tabs>
            <w:rPr/>
          </w:pPr>
          <w:hyperlink w:anchor="__RefHeading___Toc4581937_211673320">
            <w:r>
              <w:rPr>
                <w:webHidden/>
                <w:rStyle w:val="IndexLink"/>
                <w:rtl w:val="true"/>
              </w:rPr>
              <w:t>ضرورت بررسی احادیث</w:t>
            </w:r>
            <w:r>
              <w:rPr>
                <w:rStyle w:val="IndexLink"/>
                <w:rtl w:val="true"/>
              </w:rPr>
              <w:tab/>
            </w:r>
            <w:r>
              <w:rPr>
                <w:rStyle w:val="IndexLink"/>
              </w:rPr>
              <w:t>46</w:t>
            </w:r>
          </w:hyperlink>
        </w:p>
        <w:p>
          <w:pPr>
            <w:pStyle w:val="Contents3"/>
            <w:tabs>
              <w:tab w:val="clear" w:pos="8459"/>
              <w:tab w:val="right" w:pos="9026" w:leader="dot"/>
            </w:tabs>
            <w:rPr/>
          </w:pPr>
          <w:hyperlink w:anchor="__RefHeading___Toc4581939_211673320">
            <w:r>
              <w:rPr>
                <w:webHidden/>
                <w:rStyle w:val="IndexLink"/>
                <w:rtl w:val="true"/>
              </w:rPr>
              <w:t>تأویل، ضرورتی بنیادین‌</w:t>
            </w:r>
            <w:r>
              <w:rPr>
                <w:rStyle w:val="IndexLink"/>
                <w:rtl w:val="true"/>
              </w:rPr>
              <w:tab/>
            </w:r>
            <w:r>
              <w:rPr>
                <w:rStyle w:val="IndexLink"/>
              </w:rPr>
              <w:t>48</w:t>
            </w:r>
          </w:hyperlink>
        </w:p>
        <w:p>
          <w:pPr>
            <w:pStyle w:val="Contents3"/>
            <w:tabs>
              <w:tab w:val="clear" w:pos="8459"/>
              <w:tab w:val="right" w:pos="9026" w:leader="dot"/>
            </w:tabs>
            <w:rPr/>
          </w:pPr>
          <w:hyperlink w:anchor="__RefHeading___Toc4581941_211673320">
            <w:r>
              <w:rPr>
                <w:webHidden/>
                <w:rStyle w:val="IndexLink"/>
                <w:rtl w:val="true"/>
              </w:rPr>
              <w:t>سلفیّه جدید</w:t>
            </w:r>
            <w:r>
              <w:rPr>
                <w:rStyle w:val="IndexLink"/>
                <w:rtl w:val="true"/>
              </w:rPr>
              <w:tab/>
            </w:r>
            <w:r>
              <w:rPr>
                <w:rStyle w:val="IndexLink"/>
              </w:rPr>
              <w:t>48</w:t>
            </w:r>
          </w:hyperlink>
        </w:p>
        <w:p>
          <w:pPr>
            <w:pStyle w:val="Contents3"/>
            <w:tabs>
              <w:tab w:val="clear" w:pos="8459"/>
              <w:tab w:val="right" w:pos="9026" w:leader="dot"/>
            </w:tabs>
            <w:rPr/>
          </w:pPr>
          <w:hyperlink w:anchor="__RefHeading___Toc4581943_211673320">
            <w:r>
              <w:rPr>
                <w:webHidden/>
                <w:rStyle w:val="IndexLink"/>
                <w:rtl w:val="true"/>
              </w:rPr>
              <w:t>منشأ پیدایش فکر سلفی</w:t>
            </w:r>
            <w:r>
              <w:rPr>
                <w:rStyle w:val="IndexLink"/>
                <w:rtl w:val="true"/>
              </w:rPr>
              <w:tab/>
            </w:r>
            <w:r>
              <w:rPr>
                <w:rStyle w:val="IndexLink"/>
              </w:rPr>
              <w:t>49</w:t>
            </w:r>
          </w:hyperlink>
        </w:p>
        <w:p>
          <w:pPr>
            <w:pStyle w:val="Contents3"/>
            <w:tabs>
              <w:tab w:val="clear" w:pos="8459"/>
              <w:tab w:val="right" w:pos="9026" w:leader="dot"/>
            </w:tabs>
            <w:rPr/>
          </w:pPr>
          <w:hyperlink w:anchor="__RefHeading___Toc4581945_211673320">
            <w:r>
              <w:rPr>
                <w:webHidden/>
                <w:rStyle w:val="IndexLink"/>
                <w:rtl w:val="true"/>
              </w:rPr>
              <w:t>اسلوب دعوت سلفیان پیشین</w:t>
            </w:r>
            <w:r>
              <w:rPr>
                <w:rStyle w:val="IndexLink"/>
                <w:rtl w:val="true"/>
              </w:rPr>
              <w:tab/>
            </w:r>
            <w:r>
              <w:rPr>
                <w:rStyle w:val="IndexLink"/>
              </w:rPr>
              <w:t>50</w:t>
            </w:r>
          </w:hyperlink>
        </w:p>
        <w:p>
          <w:pPr>
            <w:pStyle w:val="Contents3"/>
            <w:tabs>
              <w:tab w:val="clear" w:pos="8459"/>
              <w:tab w:val="right" w:pos="9026" w:leader="dot"/>
            </w:tabs>
            <w:rPr/>
          </w:pPr>
          <w:hyperlink w:anchor="__RefHeading___Toc4581947_211673320">
            <w:r>
              <w:rPr>
                <w:webHidden/>
                <w:rStyle w:val="IndexLink"/>
                <w:rtl w:val="true"/>
              </w:rPr>
              <w:t>برخی از افکار و اعتقادات سلفیان وهابی</w:t>
            </w:r>
            <w:r>
              <w:rPr>
                <w:rStyle w:val="IndexLink"/>
                <w:rtl w:val="true"/>
              </w:rPr>
              <w:tab/>
            </w:r>
            <w:r>
              <w:rPr>
                <w:rStyle w:val="IndexLink"/>
              </w:rPr>
              <w:t>52</w:t>
            </w:r>
          </w:hyperlink>
        </w:p>
        <w:p>
          <w:pPr>
            <w:pStyle w:val="Contents4"/>
            <w:tabs>
              <w:tab w:val="clear" w:pos="8176"/>
              <w:tab w:val="right" w:pos="9026" w:leader="dot"/>
            </w:tabs>
            <w:rPr/>
          </w:pPr>
          <w:hyperlink w:anchor="__RefHeading___Toc4581949_211673320">
            <w:r>
              <w:rPr>
                <w:webHidden/>
                <w:rStyle w:val="IndexLink"/>
                <w:rtl w:val="true"/>
              </w:rPr>
              <w:t>برخی از افکار و اعتقادات سلفیان وهابی</w:t>
            </w:r>
            <w:r>
              <w:rPr>
                <w:rStyle w:val="IndexLink"/>
                <w:rtl w:val="true"/>
              </w:rPr>
              <w:tab/>
            </w:r>
            <w:r>
              <w:rPr>
                <w:rStyle w:val="IndexLink"/>
              </w:rPr>
              <w:t>52</w:t>
            </w:r>
          </w:hyperlink>
        </w:p>
        <w:p>
          <w:pPr>
            <w:pStyle w:val="Contents4"/>
            <w:tabs>
              <w:tab w:val="clear" w:pos="8176"/>
              <w:tab w:val="right" w:pos="9026" w:leader="dot"/>
            </w:tabs>
            <w:rPr/>
          </w:pPr>
          <w:hyperlink w:anchor="__RefHeading___Toc4581951_211673320">
            <w:r>
              <w:rPr>
                <w:webHidden/>
                <w:rStyle w:val="IndexLink"/>
              </w:rPr>
              <w:t>1</w:t>
            </w:r>
            <w:r>
              <w:rPr>
                <w:rStyle w:val="IndexLink"/>
                <w:rtl w:val="true"/>
              </w:rPr>
              <w:t xml:space="preserve"> - </w:t>
            </w:r>
            <w:r>
              <w:rPr>
                <w:rStyle w:val="IndexLink"/>
                <w:rtl w:val="true"/>
              </w:rPr>
              <w:t>عقیده تشبیه و تجسیم</w:t>
            </w:r>
            <w:r>
              <w:rPr>
                <w:rStyle w:val="IndexLink"/>
                <w:rtl w:val="true"/>
              </w:rPr>
              <w:tab/>
            </w:r>
            <w:r>
              <w:rPr>
                <w:rStyle w:val="IndexLink"/>
              </w:rPr>
              <w:t>53</w:t>
            </w:r>
          </w:hyperlink>
        </w:p>
        <w:p>
          <w:pPr>
            <w:pStyle w:val="Contents4"/>
            <w:tabs>
              <w:tab w:val="clear" w:pos="8176"/>
              <w:tab w:val="right" w:pos="9026" w:leader="dot"/>
            </w:tabs>
            <w:rPr/>
          </w:pPr>
          <w:hyperlink w:anchor="__RefHeading___Toc4581953_211673320">
            <w:r>
              <w:rPr>
                <w:webHidden/>
                <w:rStyle w:val="IndexLink"/>
              </w:rPr>
              <w:t>2</w:t>
            </w:r>
            <w:r>
              <w:rPr>
                <w:rStyle w:val="IndexLink"/>
                <w:rtl w:val="true"/>
              </w:rPr>
              <w:t xml:space="preserve"> - </w:t>
            </w:r>
            <w:r>
              <w:rPr>
                <w:rStyle w:val="IndexLink"/>
                <w:rtl w:val="true"/>
              </w:rPr>
              <w:t>بی‌احترامی و بغض اهل بیت‌علیهم السلام</w:t>
            </w:r>
            <w:r>
              <w:rPr>
                <w:rStyle w:val="IndexLink"/>
                <w:rtl w:val="true"/>
              </w:rPr>
              <w:tab/>
            </w:r>
            <w:r>
              <w:rPr>
                <w:rStyle w:val="IndexLink"/>
              </w:rPr>
              <w:t>53</w:t>
            </w:r>
          </w:hyperlink>
        </w:p>
        <w:p>
          <w:pPr>
            <w:pStyle w:val="Contents4"/>
            <w:tabs>
              <w:tab w:val="clear" w:pos="8176"/>
              <w:tab w:val="right" w:pos="9026" w:leader="dot"/>
            </w:tabs>
            <w:rPr/>
          </w:pPr>
          <w:hyperlink w:anchor="__RefHeading___Toc4581955_211673320">
            <w:r>
              <w:rPr>
                <w:webHidden/>
                <w:rStyle w:val="IndexLink"/>
                <w:rtl w:val="true"/>
              </w:rPr>
              <w:t>تناقض در تضعیفات البانی‌</w:t>
            </w:r>
            <w:r>
              <w:rPr>
                <w:rStyle w:val="IndexLink"/>
                <w:rtl w:val="true"/>
              </w:rPr>
              <w:tab/>
            </w:r>
            <w:r>
              <w:rPr>
                <w:rStyle w:val="IndexLink"/>
              </w:rPr>
              <w:t>54</w:t>
            </w:r>
          </w:hyperlink>
        </w:p>
        <w:p>
          <w:pPr>
            <w:pStyle w:val="Contents4"/>
            <w:tabs>
              <w:tab w:val="clear" w:pos="8176"/>
              <w:tab w:val="right" w:pos="9026" w:leader="dot"/>
            </w:tabs>
            <w:rPr/>
          </w:pPr>
          <w:hyperlink w:anchor="__RefHeading___Toc4581957_211673320">
            <w:r>
              <w:rPr>
                <w:webHidden/>
                <w:rStyle w:val="IndexLink"/>
              </w:rPr>
              <w:t>3</w:t>
            </w:r>
            <w:r>
              <w:rPr>
                <w:rStyle w:val="IndexLink"/>
                <w:rtl w:val="true"/>
              </w:rPr>
              <w:t xml:space="preserve"> - </w:t>
            </w:r>
            <w:r>
              <w:rPr>
                <w:rStyle w:val="IndexLink"/>
                <w:rtl w:val="true"/>
              </w:rPr>
              <w:t>نسبت شرک و کفر به مخالفین</w:t>
            </w:r>
            <w:r>
              <w:rPr>
                <w:rStyle w:val="IndexLink"/>
                <w:rtl w:val="true"/>
              </w:rPr>
              <w:tab/>
            </w:r>
            <w:r>
              <w:rPr>
                <w:rStyle w:val="IndexLink"/>
              </w:rPr>
              <w:t>57</w:t>
            </w:r>
          </w:hyperlink>
        </w:p>
        <w:p>
          <w:pPr>
            <w:pStyle w:val="Contents4"/>
            <w:tabs>
              <w:tab w:val="clear" w:pos="8176"/>
              <w:tab w:val="right" w:pos="9026" w:leader="dot"/>
            </w:tabs>
            <w:rPr/>
          </w:pPr>
          <w:hyperlink w:anchor="__RefHeading___Toc4581959_211673320">
            <w:r>
              <w:rPr>
                <w:webHidden/>
                <w:rStyle w:val="IndexLink"/>
              </w:rPr>
              <w:t>4</w:t>
            </w:r>
            <w:r>
              <w:rPr>
                <w:rStyle w:val="IndexLink"/>
                <w:rtl w:val="true"/>
              </w:rPr>
              <w:t xml:space="preserve"> - </w:t>
            </w:r>
            <w:r>
              <w:rPr>
                <w:rStyle w:val="IndexLink"/>
                <w:rtl w:val="true"/>
              </w:rPr>
              <w:t>مخالفت با تقریب</w:t>
            </w:r>
            <w:r>
              <w:rPr>
                <w:rStyle w:val="IndexLink"/>
                <w:rtl w:val="true"/>
              </w:rPr>
              <w:tab/>
            </w:r>
            <w:r>
              <w:rPr>
                <w:rStyle w:val="IndexLink"/>
              </w:rPr>
              <w:t>58</w:t>
            </w:r>
          </w:hyperlink>
        </w:p>
        <w:p>
          <w:pPr>
            <w:pStyle w:val="Contents4"/>
            <w:tabs>
              <w:tab w:val="clear" w:pos="8176"/>
              <w:tab w:val="right" w:pos="9026" w:leader="dot"/>
            </w:tabs>
            <w:rPr/>
          </w:pPr>
          <w:hyperlink w:anchor="__RefHeading___Toc4581961_211673320">
            <w:r>
              <w:rPr>
                <w:webHidden/>
                <w:rStyle w:val="IndexLink"/>
              </w:rPr>
              <w:t>5</w:t>
            </w:r>
            <w:r>
              <w:rPr>
                <w:rStyle w:val="IndexLink"/>
                <w:rtl w:val="true"/>
              </w:rPr>
              <w:t xml:space="preserve"> - </w:t>
            </w:r>
            <w:r>
              <w:rPr>
                <w:rStyle w:val="IndexLink"/>
                <w:rtl w:val="true"/>
              </w:rPr>
              <w:t>مخالفت با تصوف اسلامی و زیارت قبور اولیا</w:t>
            </w:r>
            <w:r>
              <w:rPr>
                <w:rStyle w:val="IndexLink"/>
                <w:rtl w:val="true"/>
              </w:rPr>
              <w:tab/>
            </w:r>
            <w:r>
              <w:rPr>
                <w:rStyle w:val="IndexLink"/>
              </w:rPr>
              <w:t>59</w:t>
            </w:r>
          </w:hyperlink>
        </w:p>
        <w:p>
          <w:pPr>
            <w:pStyle w:val="Contents4"/>
            <w:tabs>
              <w:tab w:val="clear" w:pos="8176"/>
              <w:tab w:val="right" w:pos="9026" w:leader="dot"/>
            </w:tabs>
            <w:rPr/>
          </w:pPr>
          <w:hyperlink w:anchor="__RefHeading___Toc4581963_211673320">
            <w:r>
              <w:rPr>
                <w:webHidden/>
                <w:rStyle w:val="IndexLink"/>
              </w:rPr>
              <w:t>6</w:t>
            </w:r>
            <w:r>
              <w:rPr>
                <w:rStyle w:val="IndexLink"/>
                <w:rtl w:val="true"/>
              </w:rPr>
              <w:t xml:space="preserve"> - </w:t>
            </w:r>
            <w:r>
              <w:rPr>
                <w:rStyle w:val="IndexLink"/>
                <w:rtl w:val="true"/>
              </w:rPr>
              <w:t>بی‌اعتنایی به تفسیر</w:t>
            </w:r>
            <w:r>
              <w:rPr>
                <w:rStyle w:val="IndexLink"/>
                <w:rtl w:val="true"/>
              </w:rPr>
              <w:tab/>
            </w:r>
            <w:r>
              <w:rPr>
                <w:rStyle w:val="IndexLink"/>
              </w:rPr>
              <w:t>59</w:t>
            </w:r>
          </w:hyperlink>
        </w:p>
        <w:p>
          <w:pPr>
            <w:pStyle w:val="Contents4"/>
            <w:tabs>
              <w:tab w:val="clear" w:pos="8176"/>
              <w:tab w:val="right" w:pos="9026" w:leader="dot"/>
            </w:tabs>
            <w:rPr/>
          </w:pPr>
          <w:hyperlink w:anchor="__RefHeading___Toc4581965_211673320">
            <w:r>
              <w:rPr>
                <w:webHidden/>
                <w:rStyle w:val="IndexLink"/>
              </w:rPr>
              <w:t>7</w:t>
            </w:r>
            <w:r>
              <w:rPr>
                <w:rStyle w:val="IndexLink"/>
                <w:rtl w:val="true"/>
              </w:rPr>
              <w:t xml:space="preserve"> - </w:t>
            </w:r>
            <w:r>
              <w:rPr>
                <w:rStyle w:val="IndexLink"/>
                <w:rtl w:val="true"/>
              </w:rPr>
              <w:t>دوری از استدلال به قرآن</w:t>
            </w:r>
            <w:r>
              <w:rPr>
                <w:rStyle w:val="IndexLink"/>
                <w:rtl w:val="true"/>
              </w:rPr>
              <w:tab/>
            </w:r>
            <w:r>
              <w:rPr>
                <w:rStyle w:val="IndexLink"/>
              </w:rPr>
              <w:t>59</w:t>
            </w:r>
          </w:hyperlink>
        </w:p>
        <w:p>
          <w:pPr>
            <w:pStyle w:val="Contents4"/>
            <w:tabs>
              <w:tab w:val="clear" w:pos="8176"/>
              <w:tab w:val="right" w:pos="9026" w:leader="dot"/>
            </w:tabs>
            <w:rPr/>
          </w:pPr>
          <w:hyperlink w:anchor="__RefHeading___Toc4581967_211673320">
            <w:r>
              <w:rPr>
                <w:webHidden/>
                <w:rStyle w:val="IndexLink"/>
              </w:rPr>
              <w:t>8</w:t>
            </w:r>
            <w:r>
              <w:rPr>
                <w:rStyle w:val="IndexLink"/>
                <w:rtl w:val="true"/>
              </w:rPr>
              <w:t xml:space="preserve"> - </w:t>
            </w:r>
            <w:r>
              <w:rPr>
                <w:rStyle w:val="IndexLink"/>
                <w:rtl w:val="true"/>
              </w:rPr>
              <w:t>مخالفت با عقل و عقلانیت‌</w:t>
            </w:r>
            <w:r>
              <w:rPr>
                <w:rStyle w:val="IndexLink"/>
                <w:rtl w:val="true"/>
              </w:rPr>
              <w:tab/>
            </w:r>
            <w:r>
              <w:rPr>
                <w:rStyle w:val="IndexLink"/>
              </w:rPr>
              <w:t>60</w:t>
            </w:r>
          </w:hyperlink>
        </w:p>
        <w:p>
          <w:pPr>
            <w:pStyle w:val="Contents4"/>
            <w:tabs>
              <w:tab w:val="clear" w:pos="8176"/>
              <w:tab w:val="right" w:pos="9026" w:leader="dot"/>
            </w:tabs>
            <w:rPr/>
          </w:pPr>
          <w:hyperlink w:anchor="__RefHeading___Toc4581969_211673320">
            <w:r>
              <w:rPr>
                <w:webHidden/>
                <w:rStyle w:val="IndexLink"/>
              </w:rPr>
              <w:t>9</w:t>
            </w:r>
            <w:r>
              <w:rPr>
                <w:rStyle w:val="IndexLink"/>
                <w:rtl w:val="true"/>
              </w:rPr>
              <w:t xml:space="preserve"> - </w:t>
            </w:r>
            <w:r>
              <w:rPr>
                <w:rStyle w:val="IndexLink"/>
                <w:rtl w:val="true"/>
              </w:rPr>
              <w:t>عدم اعتراف به اجماع</w:t>
            </w:r>
            <w:r>
              <w:rPr>
                <w:rStyle w:val="IndexLink"/>
                <w:rtl w:val="true"/>
              </w:rPr>
              <w:tab/>
            </w:r>
            <w:r>
              <w:rPr>
                <w:rStyle w:val="IndexLink"/>
              </w:rPr>
              <w:t>60</w:t>
            </w:r>
          </w:hyperlink>
        </w:p>
        <w:p>
          <w:pPr>
            <w:pStyle w:val="Contents3"/>
            <w:tabs>
              <w:tab w:val="clear" w:pos="8459"/>
              <w:tab w:val="right" w:pos="9026" w:leader="dot"/>
            </w:tabs>
            <w:rPr/>
          </w:pPr>
          <w:hyperlink w:anchor="__RefHeading___Toc4581971_211673320">
            <w:r>
              <w:rPr>
                <w:webHidden/>
                <w:rStyle w:val="IndexLink"/>
                <w:rtl w:val="true"/>
              </w:rPr>
              <w:t>عدم امکان میزان بودن فهم سلف</w:t>
            </w:r>
            <w:r>
              <w:rPr>
                <w:rStyle w:val="IndexLink"/>
                <w:rtl w:val="true"/>
              </w:rPr>
              <w:tab/>
            </w:r>
            <w:r>
              <w:rPr>
                <w:rStyle w:val="IndexLink"/>
              </w:rPr>
              <w:t>61</w:t>
            </w:r>
          </w:hyperlink>
        </w:p>
        <w:p>
          <w:pPr>
            <w:pStyle w:val="Contents3"/>
            <w:tabs>
              <w:tab w:val="clear" w:pos="8459"/>
              <w:tab w:val="right" w:pos="9026" w:leader="dot"/>
            </w:tabs>
            <w:rPr/>
          </w:pPr>
          <w:hyperlink w:anchor="__RefHeading___Toc4581973_211673320">
            <w:r>
              <w:rPr>
                <w:webHidden/>
                <w:rStyle w:val="IndexLink"/>
                <w:rtl w:val="true"/>
              </w:rPr>
              <w:t xml:space="preserve">نبود مذهبی به نام </w:t>
            </w:r>
            <w:r>
              <w:rPr>
                <w:rStyle w:val="IndexLink"/>
                <w:rtl w:val="true"/>
              </w:rPr>
              <w:t>«</w:t>
            </w:r>
            <w:r>
              <w:rPr>
                <w:rStyle w:val="IndexLink"/>
                <w:rtl w:val="true"/>
              </w:rPr>
              <w:t>مذهب سلف</w:t>
            </w:r>
            <w:r>
              <w:rPr>
                <w:rStyle w:val="IndexLink"/>
                <w:rtl w:val="true"/>
              </w:rPr>
              <w:t>»</w:t>
              <w:tab/>
            </w:r>
            <w:r>
              <w:rPr>
                <w:rStyle w:val="IndexLink"/>
              </w:rPr>
              <w:t>61</w:t>
            </w:r>
          </w:hyperlink>
        </w:p>
        <w:p>
          <w:pPr>
            <w:pStyle w:val="Contents2"/>
            <w:tabs>
              <w:tab w:val="clear" w:pos="8743"/>
              <w:tab w:val="right" w:pos="9026" w:leader="dot"/>
            </w:tabs>
            <w:rPr/>
          </w:pPr>
          <w:hyperlink w:anchor="__RefHeading___Toc4581975_211673320">
            <w:r>
              <w:rPr>
                <w:webHidden/>
                <w:rStyle w:val="IndexLink"/>
                <w:rtl w:val="true"/>
              </w:rPr>
              <w:t>شرح حال ابن تیمیه</w:t>
            </w:r>
            <w:r>
              <w:rPr>
                <w:rStyle w:val="IndexLink"/>
                <w:rtl w:val="true"/>
              </w:rPr>
              <w:tab/>
            </w:r>
            <w:r>
              <w:rPr>
                <w:rStyle w:val="IndexLink"/>
              </w:rPr>
              <w:t>64</w:t>
            </w:r>
          </w:hyperlink>
        </w:p>
        <w:p>
          <w:pPr>
            <w:pStyle w:val="Contents3"/>
            <w:tabs>
              <w:tab w:val="clear" w:pos="8459"/>
              <w:tab w:val="right" w:pos="9026" w:leader="dot"/>
            </w:tabs>
            <w:rPr/>
          </w:pPr>
          <w:hyperlink w:anchor="__RefHeading___Toc4581977_211673320">
            <w:r>
              <w:rPr>
                <w:webHidden/>
                <w:rStyle w:val="IndexLink"/>
                <w:rtl w:val="true"/>
              </w:rPr>
              <w:t>شرح حال ابن تیمیه</w:t>
            </w:r>
            <w:r>
              <w:rPr>
                <w:rStyle w:val="IndexLink"/>
                <w:rtl w:val="true"/>
              </w:rPr>
              <w:tab/>
            </w:r>
            <w:r>
              <w:rPr>
                <w:rStyle w:val="IndexLink"/>
              </w:rPr>
              <w:t>64</w:t>
            </w:r>
          </w:hyperlink>
        </w:p>
        <w:p>
          <w:pPr>
            <w:pStyle w:val="Contents3"/>
            <w:tabs>
              <w:tab w:val="clear" w:pos="8459"/>
              <w:tab w:val="right" w:pos="9026" w:leader="dot"/>
            </w:tabs>
            <w:rPr/>
          </w:pPr>
          <w:hyperlink w:anchor="__RefHeading___Toc4581979_211673320">
            <w:r>
              <w:rPr>
                <w:webHidden/>
                <w:rStyle w:val="IndexLink"/>
                <w:rtl w:val="true"/>
              </w:rPr>
              <w:t>نسب ابن تیمیه</w:t>
            </w:r>
            <w:r>
              <w:rPr>
                <w:rStyle w:val="IndexLink"/>
                <w:rtl w:val="true"/>
              </w:rPr>
              <w:tab/>
            </w:r>
            <w:r>
              <w:rPr>
                <w:rStyle w:val="IndexLink"/>
              </w:rPr>
              <w:t>64</w:t>
            </w:r>
          </w:hyperlink>
        </w:p>
        <w:p>
          <w:pPr>
            <w:pStyle w:val="Contents3"/>
            <w:tabs>
              <w:tab w:val="clear" w:pos="8459"/>
              <w:tab w:val="right" w:pos="9026" w:leader="dot"/>
            </w:tabs>
            <w:rPr/>
          </w:pPr>
          <w:hyperlink w:anchor="__RefHeading___Toc4581981_211673320">
            <w:r>
              <w:rPr>
                <w:webHidden/>
                <w:rStyle w:val="IndexLink"/>
                <w:rtl w:val="true"/>
              </w:rPr>
              <w:t>شروع تحصیل</w:t>
            </w:r>
            <w:r>
              <w:rPr>
                <w:rStyle w:val="IndexLink"/>
                <w:rtl w:val="true"/>
              </w:rPr>
              <w:tab/>
            </w:r>
            <w:r>
              <w:rPr>
                <w:rStyle w:val="IndexLink"/>
              </w:rPr>
              <w:t>65</w:t>
            </w:r>
          </w:hyperlink>
        </w:p>
        <w:p>
          <w:pPr>
            <w:pStyle w:val="Contents3"/>
            <w:tabs>
              <w:tab w:val="clear" w:pos="8459"/>
              <w:tab w:val="right" w:pos="9026" w:leader="dot"/>
            </w:tabs>
            <w:rPr/>
          </w:pPr>
          <w:hyperlink w:anchor="__RefHeading___Toc4581983_211673320">
            <w:r>
              <w:rPr>
                <w:webHidden/>
                <w:rStyle w:val="IndexLink"/>
                <w:rtl w:val="true"/>
              </w:rPr>
              <w:t>جرأت و جسارت</w:t>
            </w:r>
            <w:r>
              <w:rPr>
                <w:rStyle w:val="IndexLink"/>
                <w:rtl w:val="true"/>
              </w:rPr>
              <w:tab/>
            </w:r>
            <w:r>
              <w:rPr>
                <w:rStyle w:val="IndexLink"/>
              </w:rPr>
              <w:t>65</w:t>
            </w:r>
          </w:hyperlink>
        </w:p>
        <w:p>
          <w:pPr>
            <w:pStyle w:val="Contents3"/>
            <w:tabs>
              <w:tab w:val="clear" w:pos="8459"/>
              <w:tab w:val="right" w:pos="9026" w:leader="dot"/>
            </w:tabs>
            <w:rPr/>
          </w:pPr>
          <w:hyperlink w:anchor="__RefHeading___Toc4581985_211673320">
            <w:r>
              <w:rPr>
                <w:webHidden/>
                <w:rStyle w:val="IndexLink"/>
                <w:rtl w:val="true"/>
              </w:rPr>
              <w:t>عصر ظهور ابن تیمیه</w:t>
            </w:r>
            <w:r>
              <w:rPr>
                <w:rStyle w:val="IndexLink"/>
                <w:rtl w:val="true"/>
              </w:rPr>
              <w:tab/>
            </w:r>
            <w:r>
              <w:rPr>
                <w:rStyle w:val="IndexLink"/>
              </w:rPr>
              <w:t>67</w:t>
            </w:r>
          </w:hyperlink>
        </w:p>
        <w:p>
          <w:pPr>
            <w:pStyle w:val="Contents3"/>
            <w:tabs>
              <w:tab w:val="clear" w:pos="8459"/>
              <w:tab w:val="right" w:pos="9026" w:leader="dot"/>
            </w:tabs>
            <w:rPr/>
          </w:pPr>
          <w:hyperlink w:anchor="__RefHeading___Toc4581987_211673320">
            <w:r>
              <w:rPr>
                <w:webHidden/>
                <w:rStyle w:val="IndexLink"/>
                <w:rtl w:val="true"/>
              </w:rPr>
              <w:t>عصر ظهور وهابیت</w:t>
            </w:r>
            <w:r>
              <w:rPr>
                <w:rStyle w:val="IndexLink"/>
                <w:rtl w:val="true"/>
              </w:rPr>
              <w:tab/>
            </w:r>
            <w:r>
              <w:rPr>
                <w:rStyle w:val="IndexLink"/>
              </w:rPr>
              <w:t>69</w:t>
            </w:r>
          </w:hyperlink>
        </w:p>
        <w:p>
          <w:pPr>
            <w:pStyle w:val="Contents3"/>
            <w:tabs>
              <w:tab w:val="clear" w:pos="8459"/>
              <w:tab w:val="right" w:pos="9026" w:leader="dot"/>
            </w:tabs>
            <w:rPr/>
          </w:pPr>
          <w:hyperlink w:anchor="__RefHeading___Toc4581989_211673320">
            <w:r>
              <w:rPr>
                <w:webHidden/>
                <w:rStyle w:val="IndexLink"/>
                <w:rtl w:val="true"/>
              </w:rPr>
              <w:t>عملکرد سیاسی</w:t>
            </w:r>
            <w:r>
              <w:rPr>
                <w:rStyle w:val="IndexLink"/>
                <w:rtl w:val="true"/>
              </w:rPr>
              <w:tab/>
            </w:r>
            <w:r>
              <w:rPr>
                <w:rStyle w:val="IndexLink"/>
              </w:rPr>
              <w:t>70</w:t>
            </w:r>
          </w:hyperlink>
        </w:p>
        <w:p>
          <w:pPr>
            <w:pStyle w:val="Contents3"/>
            <w:tabs>
              <w:tab w:val="clear" w:pos="8459"/>
              <w:tab w:val="right" w:pos="9026" w:leader="dot"/>
            </w:tabs>
            <w:rPr/>
          </w:pPr>
          <w:hyperlink w:anchor="__RefHeading___Toc4581991_211673320">
            <w:r>
              <w:rPr>
                <w:webHidden/>
                <w:rStyle w:val="IndexLink"/>
                <w:rtl w:val="true"/>
              </w:rPr>
              <w:t>برخی از فتاوا و آرای ابن تیمیه</w:t>
            </w:r>
            <w:r>
              <w:rPr>
                <w:rStyle w:val="IndexLink"/>
                <w:rtl w:val="true"/>
              </w:rPr>
              <w:tab/>
            </w:r>
            <w:r>
              <w:rPr>
                <w:rStyle w:val="IndexLink"/>
              </w:rPr>
              <w:t>71</w:t>
            </w:r>
          </w:hyperlink>
        </w:p>
        <w:p>
          <w:pPr>
            <w:pStyle w:val="Contents4"/>
            <w:tabs>
              <w:tab w:val="clear" w:pos="8176"/>
              <w:tab w:val="right" w:pos="9026" w:leader="dot"/>
            </w:tabs>
            <w:rPr/>
          </w:pPr>
          <w:hyperlink w:anchor="__RefHeading___Toc4581993_211673320">
            <w:r>
              <w:rPr>
                <w:webHidden/>
                <w:rStyle w:val="IndexLink"/>
              </w:rPr>
              <w:t>1</w:t>
            </w:r>
            <w:r>
              <w:rPr>
                <w:rStyle w:val="IndexLink"/>
                <w:rtl w:val="true"/>
              </w:rPr>
              <w:t xml:space="preserve"> - </w:t>
            </w:r>
            <w:r>
              <w:rPr>
                <w:rStyle w:val="IndexLink"/>
                <w:rtl w:val="true"/>
              </w:rPr>
              <w:t>تحریم نماز و دعا در کنار قبور اولیا</w:t>
            </w:r>
            <w:r>
              <w:rPr>
                <w:rStyle w:val="IndexLink"/>
                <w:rtl w:val="true"/>
              </w:rPr>
              <w:tab/>
            </w:r>
            <w:r>
              <w:rPr>
                <w:rStyle w:val="IndexLink"/>
              </w:rPr>
              <w:t>71</w:t>
            </w:r>
          </w:hyperlink>
        </w:p>
        <w:p>
          <w:pPr>
            <w:pStyle w:val="Contents4"/>
            <w:tabs>
              <w:tab w:val="clear" w:pos="8176"/>
              <w:tab w:val="right" w:pos="9026" w:leader="dot"/>
            </w:tabs>
            <w:rPr/>
          </w:pPr>
          <w:hyperlink w:anchor="__RefHeading___Toc4581995_211673320">
            <w:r>
              <w:rPr>
                <w:webHidden/>
                <w:rStyle w:val="IndexLink"/>
              </w:rPr>
              <w:t>2</w:t>
            </w:r>
            <w:r>
              <w:rPr>
                <w:rStyle w:val="IndexLink"/>
                <w:rtl w:val="true"/>
              </w:rPr>
              <w:t xml:space="preserve"> - </w:t>
            </w:r>
            <w:r>
              <w:rPr>
                <w:rStyle w:val="IndexLink"/>
                <w:rtl w:val="true"/>
              </w:rPr>
              <w:t>تحریم زیارت قبور</w:t>
            </w:r>
            <w:r>
              <w:rPr>
                <w:rStyle w:val="IndexLink"/>
                <w:rtl w:val="true"/>
              </w:rPr>
              <w:tab/>
            </w:r>
            <w:r>
              <w:rPr>
                <w:rStyle w:val="IndexLink"/>
              </w:rPr>
              <w:t>71</w:t>
            </w:r>
          </w:hyperlink>
        </w:p>
        <w:p>
          <w:pPr>
            <w:pStyle w:val="Contents4"/>
            <w:tabs>
              <w:tab w:val="clear" w:pos="8176"/>
              <w:tab w:val="right" w:pos="9026" w:leader="dot"/>
            </w:tabs>
            <w:rPr/>
          </w:pPr>
          <w:hyperlink w:anchor="__RefHeading___Toc4581997_211673320">
            <w:r>
              <w:rPr>
                <w:webHidden/>
                <w:rStyle w:val="IndexLink"/>
              </w:rPr>
              <w:t>3</w:t>
            </w:r>
            <w:r>
              <w:rPr>
                <w:rStyle w:val="IndexLink"/>
                <w:rtl w:val="true"/>
              </w:rPr>
              <w:t xml:space="preserve"> - </w:t>
            </w:r>
            <w:r>
              <w:rPr>
                <w:rStyle w:val="IndexLink"/>
                <w:rtl w:val="true"/>
              </w:rPr>
              <w:t>تحریم استغاثه به غیر خدا</w:t>
            </w:r>
            <w:r>
              <w:rPr>
                <w:rStyle w:val="IndexLink"/>
                <w:rtl w:val="true"/>
              </w:rPr>
              <w:tab/>
            </w:r>
            <w:r>
              <w:rPr>
                <w:rStyle w:val="IndexLink"/>
              </w:rPr>
              <w:t>71</w:t>
            </w:r>
          </w:hyperlink>
        </w:p>
        <w:p>
          <w:pPr>
            <w:pStyle w:val="Contents4"/>
            <w:tabs>
              <w:tab w:val="clear" w:pos="8176"/>
              <w:tab w:val="right" w:pos="9026" w:leader="dot"/>
            </w:tabs>
            <w:rPr/>
          </w:pPr>
          <w:hyperlink w:anchor="__RefHeading___Toc4581999_211673320">
            <w:r>
              <w:rPr>
                <w:webHidden/>
                <w:rStyle w:val="IndexLink"/>
              </w:rPr>
              <w:t>4</w:t>
            </w:r>
            <w:r>
              <w:rPr>
                <w:rStyle w:val="IndexLink"/>
                <w:rtl w:val="true"/>
              </w:rPr>
              <w:t xml:space="preserve"> - </w:t>
            </w:r>
            <w:r>
              <w:rPr>
                <w:rStyle w:val="IndexLink"/>
                <w:rtl w:val="true"/>
              </w:rPr>
              <w:t>تحریم برپایی مراسم</w:t>
            </w:r>
            <w:r>
              <w:rPr>
                <w:rStyle w:val="IndexLink"/>
                <w:rtl w:val="true"/>
              </w:rPr>
              <w:tab/>
            </w:r>
            <w:r>
              <w:rPr>
                <w:rStyle w:val="IndexLink"/>
              </w:rPr>
              <w:t>72</w:t>
            </w:r>
          </w:hyperlink>
        </w:p>
        <w:p>
          <w:pPr>
            <w:pStyle w:val="Contents4"/>
            <w:tabs>
              <w:tab w:val="clear" w:pos="8176"/>
              <w:tab w:val="right" w:pos="9026" w:leader="dot"/>
            </w:tabs>
            <w:rPr/>
          </w:pPr>
          <w:hyperlink w:anchor="__RefHeading___Toc4582001_211673320">
            <w:r>
              <w:rPr>
                <w:webHidden/>
                <w:rStyle w:val="IndexLink"/>
              </w:rPr>
              <w:t>5</w:t>
            </w:r>
            <w:r>
              <w:rPr>
                <w:rStyle w:val="IndexLink"/>
                <w:rtl w:val="true"/>
              </w:rPr>
              <w:t xml:space="preserve"> - </w:t>
            </w:r>
            <w:r>
              <w:rPr>
                <w:rStyle w:val="IndexLink"/>
                <w:rtl w:val="true"/>
              </w:rPr>
              <w:t>تحریم قسم به غیر خداوند</w:t>
            </w:r>
            <w:r>
              <w:rPr>
                <w:rStyle w:val="IndexLink"/>
                <w:rtl w:val="true"/>
              </w:rPr>
              <w:tab/>
            </w:r>
            <w:r>
              <w:rPr>
                <w:rStyle w:val="IndexLink"/>
              </w:rPr>
              <w:t>72</w:t>
            </w:r>
          </w:hyperlink>
        </w:p>
        <w:p>
          <w:pPr>
            <w:pStyle w:val="Contents4"/>
            <w:tabs>
              <w:tab w:val="clear" w:pos="8176"/>
              <w:tab w:val="right" w:pos="9026" w:leader="dot"/>
            </w:tabs>
            <w:rPr/>
          </w:pPr>
          <w:hyperlink w:anchor="__RefHeading___Toc4582003_211673320">
            <w:r>
              <w:rPr>
                <w:webHidden/>
                <w:rStyle w:val="IndexLink"/>
              </w:rPr>
              <w:t>6</w:t>
            </w:r>
            <w:r>
              <w:rPr>
                <w:rStyle w:val="IndexLink"/>
                <w:rtl w:val="true"/>
              </w:rPr>
              <w:t xml:space="preserve"> - </w:t>
            </w:r>
            <w:r>
              <w:rPr>
                <w:rStyle w:val="IndexLink"/>
                <w:rtl w:val="true"/>
              </w:rPr>
              <w:t>نسبت دادن جسمیت به خدا</w:t>
            </w:r>
            <w:r>
              <w:rPr>
                <w:rStyle w:val="IndexLink"/>
                <w:rtl w:val="true"/>
              </w:rPr>
              <w:tab/>
            </w:r>
            <w:r>
              <w:rPr>
                <w:rStyle w:val="IndexLink"/>
              </w:rPr>
              <w:t>72</w:t>
            </w:r>
          </w:hyperlink>
        </w:p>
        <w:p>
          <w:pPr>
            <w:pStyle w:val="Contents3"/>
            <w:tabs>
              <w:tab w:val="clear" w:pos="8459"/>
              <w:tab w:val="right" w:pos="9026" w:leader="dot"/>
            </w:tabs>
            <w:rPr/>
          </w:pPr>
          <w:hyperlink w:anchor="__RefHeading___Toc4582005_211673320">
            <w:r>
              <w:rPr>
                <w:webHidden/>
                <w:rStyle w:val="IndexLink"/>
                <w:rtl w:val="true"/>
              </w:rPr>
              <w:t>تناقضات ابن تیمیه</w:t>
            </w:r>
            <w:r>
              <w:rPr>
                <w:rStyle w:val="IndexLink"/>
                <w:rtl w:val="true"/>
              </w:rPr>
              <w:tab/>
            </w:r>
            <w:r>
              <w:rPr>
                <w:rStyle w:val="IndexLink"/>
              </w:rPr>
              <w:t>72</w:t>
            </w:r>
          </w:hyperlink>
        </w:p>
        <w:p>
          <w:pPr>
            <w:pStyle w:val="Contents3"/>
            <w:tabs>
              <w:tab w:val="clear" w:pos="8459"/>
              <w:tab w:val="right" w:pos="9026" w:leader="dot"/>
            </w:tabs>
            <w:rPr/>
          </w:pPr>
          <w:hyperlink w:anchor="__RefHeading___Toc4582007_211673320">
            <w:r>
              <w:rPr>
                <w:webHidden/>
                <w:rStyle w:val="IndexLink"/>
                <w:rtl w:val="true"/>
              </w:rPr>
              <w:t>روش‌های غلط ابن تیمیه</w:t>
            </w:r>
            <w:r>
              <w:rPr>
                <w:rStyle w:val="IndexLink"/>
                <w:rtl w:val="true"/>
              </w:rPr>
              <w:tab/>
            </w:r>
            <w:r>
              <w:rPr>
                <w:rStyle w:val="IndexLink"/>
              </w:rPr>
              <w:t>74</w:t>
            </w:r>
          </w:hyperlink>
        </w:p>
        <w:p>
          <w:pPr>
            <w:pStyle w:val="Contents4"/>
            <w:tabs>
              <w:tab w:val="clear" w:pos="8176"/>
              <w:tab w:val="right" w:pos="9026" w:leader="dot"/>
            </w:tabs>
            <w:rPr/>
          </w:pPr>
          <w:hyperlink w:anchor="__RefHeading___Toc4582009_211673320">
            <w:r>
              <w:rPr>
                <w:webHidden/>
                <w:rStyle w:val="IndexLink"/>
                <w:rtl w:val="true"/>
              </w:rPr>
              <w:t>روش‌های غلط ابن تیمیه</w:t>
            </w:r>
            <w:r>
              <w:rPr>
                <w:rStyle w:val="IndexLink"/>
                <w:rtl w:val="true"/>
              </w:rPr>
              <w:tab/>
            </w:r>
            <w:r>
              <w:rPr>
                <w:rStyle w:val="IndexLink"/>
              </w:rPr>
              <w:t>74</w:t>
            </w:r>
          </w:hyperlink>
        </w:p>
        <w:p>
          <w:pPr>
            <w:pStyle w:val="Contents4"/>
            <w:tabs>
              <w:tab w:val="clear" w:pos="8176"/>
              <w:tab w:val="right" w:pos="9026" w:leader="dot"/>
            </w:tabs>
            <w:rPr/>
          </w:pPr>
          <w:hyperlink w:anchor="__RefHeading___Toc4582011_211673320">
            <w:r>
              <w:rPr>
                <w:webHidden/>
                <w:rStyle w:val="IndexLink"/>
              </w:rPr>
              <w:t>1</w:t>
            </w:r>
            <w:r>
              <w:rPr>
                <w:rStyle w:val="IndexLink"/>
                <w:rtl w:val="true"/>
              </w:rPr>
              <w:t xml:space="preserve"> - </w:t>
            </w:r>
            <w:r>
              <w:rPr>
                <w:rStyle w:val="IndexLink"/>
                <w:rtl w:val="true"/>
              </w:rPr>
              <w:t>روش او در جرح و تعدیل</w:t>
            </w:r>
            <w:r>
              <w:rPr>
                <w:rStyle w:val="IndexLink"/>
                <w:rtl w:val="true"/>
              </w:rPr>
              <w:tab/>
            </w:r>
            <w:r>
              <w:rPr>
                <w:rStyle w:val="IndexLink"/>
              </w:rPr>
              <w:t>75</w:t>
            </w:r>
          </w:hyperlink>
        </w:p>
        <w:p>
          <w:pPr>
            <w:pStyle w:val="Contents4"/>
            <w:tabs>
              <w:tab w:val="clear" w:pos="8176"/>
              <w:tab w:val="right" w:pos="9026" w:leader="dot"/>
            </w:tabs>
            <w:rPr/>
          </w:pPr>
          <w:hyperlink w:anchor="__RefHeading___Toc4582013_211673320">
            <w:r>
              <w:rPr>
                <w:webHidden/>
                <w:rStyle w:val="IndexLink"/>
              </w:rPr>
              <w:t>2</w:t>
            </w:r>
            <w:r>
              <w:rPr>
                <w:rStyle w:val="IndexLink"/>
                <w:rtl w:val="true"/>
              </w:rPr>
              <w:t xml:space="preserve"> - </w:t>
            </w:r>
            <w:r>
              <w:rPr>
                <w:rStyle w:val="IndexLink"/>
                <w:rtl w:val="true"/>
              </w:rPr>
              <w:t>عملکرد ابن تیمیه در مورد قرآن</w:t>
            </w:r>
            <w:r>
              <w:rPr>
                <w:rStyle w:val="IndexLink"/>
                <w:rtl w:val="true"/>
              </w:rPr>
              <w:tab/>
            </w:r>
            <w:r>
              <w:rPr>
                <w:rStyle w:val="IndexLink"/>
              </w:rPr>
              <w:t>76</w:t>
            </w:r>
          </w:hyperlink>
        </w:p>
        <w:p>
          <w:pPr>
            <w:pStyle w:val="Contents4"/>
            <w:tabs>
              <w:tab w:val="clear" w:pos="8176"/>
              <w:tab w:val="right" w:pos="9026" w:leader="dot"/>
            </w:tabs>
            <w:rPr/>
          </w:pPr>
          <w:hyperlink w:anchor="__RefHeading___Toc4582015_211673320">
            <w:r>
              <w:rPr>
                <w:webHidden/>
                <w:rStyle w:val="IndexLink"/>
              </w:rPr>
              <w:t>3</w:t>
            </w:r>
            <w:r>
              <w:rPr>
                <w:rStyle w:val="IndexLink"/>
                <w:rtl w:val="true"/>
              </w:rPr>
              <w:t xml:space="preserve"> - </w:t>
            </w:r>
            <w:r>
              <w:rPr>
                <w:rStyle w:val="IndexLink"/>
                <w:rtl w:val="true"/>
              </w:rPr>
              <w:t>توسعه در عنوان شرک</w:t>
            </w:r>
            <w:r>
              <w:rPr>
                <w:rStyle w:val="IndexLink"/>
                <w:rtl w:val="true"/>
              </w:rPr>
              <w:tab/>
            </w:r>
            <w:r>
              <w:rPr>
                <w:rStyle w:val="IndexLink"/>
              </w:rPr>
              <w:t>77</w:t>
            </w:r>
          </w:hyperlink>
        </w:p>
        <w:p>
          <w:pPr>
            <w:pStyle w:val="Contents4"/>
            <w:tabs>
              <w:tab w:val="clear" w:pos="8176"/>
              <w:tab w:val="right" w:pos="9026" w:leader="dot"/>
            </w:tabs>
            <w:rPr/>
          </w:pPr>
          <w:hyperlink w:anchor="__RefHeading___Toc4582017_211673320">
            <w:r>
              <w:rPr>
                <w:webHidden/>
                <w:rStyle w:val="IndexLink"/>
              </w:rPr>
              <w:t>4</w:t>
            </w:r>
            <w:r>
              <w:rPr>
                <w:rStyle w:val="IndexLink"/>
                <w:rtl w:val="true"/>
              </w:rPr>
              <w:t xml:space="preserve"> - </w:t>
            </w:r>
            <w:r>
              <w:rPr>
                <w:rStyle w:val="IndexLink"/>
                <w:rtl w:val="true"/>
              </w:rPr>
              <w:t>توسعه در عنوان بدعت</w:t>
            </w:r>
            <w:r>
              <w:rPr>
                <w:rStyle w:val="IndexLink"/>
                <w:rtl w:val="true"/>
              </w:rPr>
              <w:tab/>
            </w:r>
            <w:r>
              <w:rPr>
                <w:rStyle w:val="IndexLink"/>
              </w:rPr>
              <w:t>77</w:t>
            </w:r>
          </w:hyperlink>
        </w:p>
        <w:p>
          <w:pPr>
            <w:pStyle w:val="Contents4"/>
            <w:tabs>
              <w:tab w:val="clear" w:pos="8176"/>
              <w:tab w:val="right" w:pos="9026" w:leader="dot"/>
            </w:tabs>
            <w:rPr/>
          </w:pPr>
          <w:hyperlink w:anchor="__RefHeading___Toc4582019_211673320">
            <w:r>
              <w:rPr>
                <w:webHidden/>
                <w:rStyle w:val="IndexLink"/>
              </w:rPr>
              <w:t>5</w:t>
            </w:r>
            <w:r>
              <w:rPr>
                <w:rStyle w:val="IndexLink"/>
                <w:rtl w:val="true"/>
              </w:rPr>
              <w:t xml:space="preserve"> - </w:t>
            </w:r>
            <w:r>
              <w:rPr>
                <w:rStyle w:val="IndexLink"/>
                <w:rtl w:val="true"/>
              </w:rPr>
              <w:t>اصرار بر تجسیم</w:t>
            </w:r>
            <w:r>
              <w:rPr>
                <w:rStyle w:val="IndexLink"/>
                <w:rtl w:val="true"/>
              </w:rPr>
              <w:tab/>
            </w:r>
            <w:r>
              <w:rPr>
                <w:rStyle w:val="IndexLink"/>
              </w:rPr>
              <w:t>78</w:t>
            </w:r>
          </w:hyperlink>
        </w:p>
        <w:p>
          <w:pPr>
            <w:pStyle w:val="Contents4"/>
            <w:tabs>
              <w:tab w:val="clear" w:pos="8176"/>
              <w:tab w:val="right" w:pos="9026" w:leader="dot"/>
            </w:tabs>
            <w:rPr/>
          </w:pPr>
          <w:hyperlink w:anchor="__RefHeading___Toc4582021_211673320">
            <w:r>
              <w:rPr>
                <w:webHidden/>
                <w:rStyle w:val="IndexLink"/>
              </w:rPr>
              <w:t>6</w:t>
            </w:r>
            <w:r>
              <w:rPr>
                <w:rStyle w:val="IndexLink"/>
                <w:rtl w:val="true"/>
              </w:rPr>
              <w:t xml:space="preserve"> - </w:t>
            </w:r>
            <w:r>
              <w:rPr>
                <w:rStyle w:val="IndexLink"/>
                <w:rtl w:val="true"/>
              </w:rPr>
              <w:t>ادّعای اجماعات وهمی</w:t>
            </w:r>
            <w:r>
              <w:rPr>
                <w:rStyle w:val="IndexLink"/>
                <w:rtl w:val="true"/>
              </w:rPr>
              <w:tab/>
            </w:r>
            <w:r>
              <w:rPr>
                <w:rStyle w:val="IndexLink"/>
              </w:rPr>
              <w:t>78</w:t>
            </w:r>
          </w:hyperlink>
        </w:p>
        <w:p>
          <w:pPr>
            <w:pStyle w:val="Contents4"/>
            <w:tabs>
              <w:tab w:val="clear" w:pos="8176"/>
              <w:tab w:val="right" w:pos="9026" w:leader="dot"/>
            </w:tabs>
            <w:rPr/>
          </w:pPr>
          <w:hyperlink w:anchor="__RefHeading___Toc4582023_211673320">
            <w:r>
              <w:rPr>
                <w:webHidden/>
                <w:rStyle w:val="IndexLink"/>
              </w:rPr>
              <w:t>7</w:t>
            </w:r>
            <w:r>
              <w:rPr>
                <w:rStyle w:val="IndexLink"/>
                <w:rtl w:val="true"/>
              </w:rPr>
              <w:t xml:space="preserve"> - </w:t>
            </w:r>
            <w:r>
              <w:rPr>
                <w:rStyle w:val="IndexLink"/>
                <w:rtl w:val="true"/>
              </w:rPr>
              <w:t>تضعیف مغرضانه روایات</w:t>
            </w:r>
            <w:r>
              <w:rPr>
                <w:rStyle w:val="IndexLink"/>
                <w:rtl w:val="true"/>
              </w:rPr>
              <w:tab/>
            </w:r>
            <w:r>
              <w:rPr>
                <w:rStyle w:val="IndexLink"/>
              </w:rPr>
              <w:t>79</w:t>
            </w:r>
          </w:hyperlink>
        </w:p>
        <w:p>
          <w:pPr>
            <w:pStyle w:val="Contents4"/>
            <w:tabs>
              <w:tab w:val="clear" w:pos="8176"/>
              <w:tab w:val="right" w:pos="9026" w:leader="dot"/>
            </w:tabs>
            <w:rPr/>
          </w:pPr>
          <w:hyperlink w:anchor="__RefHeading___Toc4582025_211673320">
            <w:r>
              <w:rPr>
                <w:webHidden/>
                <w:rStyle w:val="IndexLink"/>
              </w:rPr>
              <w:t>8</w:t>
            </w:r>
            <w:r>
              <w:rPr>
                <w:rStyle w:val="IndexLink"/>
                <w:rtl w:val="true"/>
              </w:rPr>
              <w:t xml:space="preserve"> - </w:t>
            </w:r>
            <w:r>
              <w:rPr>
                <w:rStyle w:val="IndexLink"/>
                <w:rtl w:val="true"/>
              </w:rPr>
              <w:t>انکار حقایق تاریخی</w:t>
            </w:r>
            <w:r>
              <w:rPr>
                <w:rStyle w:val="IndexLink"/>
                <w:rtl w:val="true"/>
              </w:rPr>
              <w:tab/>
            </w:r>
            <w:r>
              <w:rPr>
                <w:rStyle w:val="IndexLink"/>
              </w:rPr>
              <w:t>80</w:t>
            </w:r>
          </w:hyperlink>
        </w:p>
        <w:p>
          <w:pPr>
            <w:pStyle w:val="Contents4"/>
            <w:tabs>
              <w:tab w:val="clear" w:pos="8176"/>
              <w:tab w:val="right" w:pos="9026" w:leader="dot"/>
            </w:tabs>
            <w:rPr/>
          </w:pPr>
          <w:hyperlink w:anchor="__RefHeading___Toc4582027_211673320">
            <w:r>
              <w:rPr>
                <w:webHidden/>
                <w:rStyle w:val="IndexLink"/>
              </w:rPr>
              <w:t>9</w:t>
            </w:r>
            <w:r>
              <w:rPr>
                <w:rStyle w:val="IndexLink"/>
                <w:rtl w:val="true"/>
              </w:rPr>
              <w:t xml:space="preserve"> - </w:t>
            </w:r>
            <w:r>
              <w:rPr>
                <w:rStyle w:val="IndexLink"/>
                <w:rtl w:val="true"/>
              </w:rPr>
              <w:t>نسبت دروغ بر مخالفان‌</w:t>
            </w:r>
            <w:r>
              <w:rPr>
                <w:rStyle w:val="IndexLink"/>
                <w:rtl w:val="true"/>
              </w:rPr>
              <w:tab/>
            </w:r>
            <w:r>
              <w:rPr>
                <w:rStyle w:val="IndexLink"/>
              </w:rPr>
              <w:t>81</w:t>
            </w:r>
          </w:hyperlink>
        </w:p>
        <w:p>
          <w:pPr>
            <w:pStyle w:val="Contents3"/>
            <w:tabs>
              <w:tab w:val="clear" w:pos="8459"/>
              <w:tab w:val="right" w:pos="9026" w:leader="dot"/>
            </w:tabs>
            <w:rPr/>
          </w:pPr>
          <w:hyperlink w:anchor="__RefHeading___Toc4582029_211673320">
            <w:r>
              <w:rPr>
                <w:webHidden/>
                <w:rStyle w:val="IndexLink"/>
                <w:rtl w:val="true"/>
              </w:rPr>
              <w:t>ابن تیمیه از دیدگاه اهل سنّت</w:t>
            </w:r>
            <w:r>
              <w:rPr>
                <w:rStyle w:val="IndexLink"/>
                <w:rtl w:val="true"/>
              </w:rPr>
              <w:tab/>
            </w:r>
            <w:r>
              <w:rPr>
                <w:rStyle w:val="IndexLink"/>
              </w:rPr>
              <w:t>82</w:t>
            </w:r>
          </w:hyperlink>
        </w:p>
        <w:p>
          <w:pPr>
            <w:pStyle w:val="Contents4"/>
            <w:tabs>
              <w:tab w:val="clear" w:pos="8176"/>
              <w:tab w:val="right" w:pos="9026" w:leader="dot"/>
            </w:tabs>
            <w:rPr/>
          </w:pPr>
          <w:hyperlink w:anchor="__RefHeading___Toc4582031_211673320">
            <w:r>
              <w:rPr>
                <w:webHidden/>
                <w:rStyle w:val="IndexLink"/>
                <w:rtl w:val="true"/>
              </w:rPr>
              <w:t>ابن تیمیه از دیدگاه اهل سنّت</w:t>
            </w:r>
            <w:r>
              <w:rPr>
                <w:rStyle w:val="IndexLink"/>
                <w:rtl w:val="true"/>
              </w:rPr>
              <w:tab/>
            </w:r>
            <w:r>
              <w:rPr>
                <w:rStyle w:val="IndexLink"/>
              </w:rPr>
              <w:t>82</w:t>
            </w:r>
          </w:hyperlink>
        </w:p>
        <w:p>
          <w:pPr>
            <w:pStyle w:val="Contents4"/>
            <w:tabs>
              <w:tab w:val="clear" w:pos="8176"/>
              <w:tab w:val="right" w:pos="9026" w:leader="dot"/>
            </w:tabs>
            <w:rPr/>
          </w:pPr>
          <w:hyperlink w:anchor="__RefHeading___Toc4582033_211673320">
            <w:r>
              <w:rPr>
                <w:webHidden/>
                <w:rStyle w:val="IndexLink"/>
              </w:rPr>
              <w:t>1</w:t>
            </w:r>
            <w:r>
              <w:rPr>
                <w:rStyle w:val="IndexLink"/>
                <w:rtl w:val="true"/>
              </w:rPr>
              <w:t xml:space="preserve"> - </w:t>
            </w:r>
            <w:r>
              <w:rPr>
                <w:rStyle w:val="IndexLink"/>
                <w:rtl w:val="true"/>
              </w:rPr>
              <w:t>ابن جُهْبُل‌</w:t>
            </w:r>
            <w:r>
              <w:rPr>
                <w:rStyle w:val="IndexLink"/>
                <w:rtl w:val="true"/>
              </w:rPr>
              <w:tab/>
            </w:r>
            <w:r>
              <w:rPr>
                <w:rStyle w:val="IndexLink"/>
              </w:rPr>
              <w:t>82</w:t>
            </w:r>
          </w:hyperlink>
        </w:p>
        <w:p>
          <w:pPr>
            <w:pStyle w:val="Contents4"/>
            <w:tabs>
              <w:tab w:val="clear" w:pos="8176"/>
              <w:tab w:val="right" w:pos="9026" w:leader="dot"/>
            </w:tabs>
            <w:rPr/>
          </w:pPr>
          <w:hyperlink w:anchor="__RefHeading___Toc4582035_211673320">
            <w:r>
              <w:rPr>
                <w:webHidden/>
                <w:rStyle w:val="IndexLink"/>
              </w:rPr>
              <w:t>2</w:t>
            </w:r>
            <w:r>
              <w:rPr>
                <w:rStyle w:val="IndexLink"/>
                <w:rtl w:val="true"/>
              </w:rPr>
              <w:t xml:space="preserve"> - </w:t>
            </w:r>
            <w:r>
              <w:rPr>
                <w:rStyle w:val="IndexLink"/>
                <w:rtl w:val="true"/>
              </w:rPr>
              <w:t>یافعی</w:t>
            </w:r>
            <w:r>
              <w:rPr>
                <w:rStyle w:val="IndexLink"/>
                <w:rtl w:val="true"/>
              </w:rPr>
              <w:tab/>
            </w:r>
            <w:r>
              <w:rPr>
                <w:rStyle w:val="IndexLink"/>
              </w:rPr>
              <w:t>82</w:t>
            </w:r>
          </w:hyperlink>
        </w:p>
        <w:p>
          <w:pPr>
            <w:pStyle w:val="Contents4"/>
            <w:tabs>
              <w:tab w:val="clear" w:pos="8176"/>
              <w:tab w:val="right" w:pos="9026" w:leader="dot"/>
            </w:tabs>
            <w:rPr/>
          </w:pPr>
          <w:hyperlink w:anchor="__RefHeading___Toc4582037_211673320">
            <w:r>
              <w:rPr>
                <w:webHidden/>
                <w:rStyle w:val="IndexLink"/>
              </w:rPr>
              <w:t>3</w:t>
            </w:r>
            <w:r>
              <w:rPr>
                <w:rStyle w:val="IndexLink"/>
                <w:rtl w:val="true"/>
              </w:rPr>
              <w:t xml:space="preserve"> - </w:t>
            </w:r>
            <w:r>
              <w:rPr>
                <w:rStyle w:val="IndexLink"/>
                <w:rtl w:val="true"/>
              </w:rPr>
              <w:t>ابوبکر حصینی‌</w:t>
            </w:r>
            <w:r>
              <w:rPr>
                <w:rStyle w:val="IndexLink"/>
                <w:rtl w:val="true"/>
              </w:rPr>
              <w:tab/>
            </w:r>
            <w:r>
              <w:rPr>
                <w:rStyle w:val="IndexLink"/>
              </w:rPr>
              <w:t>83</w:t>
            </w:r>
          </w:hyperlink>
        </w:p>
        <w:p>
          <w:pPr>
            <w:pStyle w:val="Contents4"/>
            <w:tabs>
              <w:tab w:val="clear" w:pos="8176"/>
              <w:tab w:val="right" w:pos="9026" w:leader="dot"/>
            </w:tabs>
            <w:rPr/>
          </w:pPr>
          <w:hyperlink w:anchor="__RefHeading___Toc4582039_211673320">
            <w:r>
              <w:rPr>
                <w:webHidden/>
                <w:rStyle w:val="IndexLink"/>
              </w:rPr>
              <w:t>4</w:t>
            </w:r>
            <w:r>
              <w:rPr>
                <w:rStyle w:val="IndexLink"/>
                <w:rtl w:val="true"/>
              </w:rPr>
              <w:t xml:space="preserve"> - </w:t>
            </w:r>
            <w:r>
              <w:rPr>
                <w:rStyle w:val="IndexLink"/>
                <w:rtl w:val="true"/>
              </w:rPr>
              <w:t>ابوحیّان اندلسی</w:t>
            </w:r>
            <w:r>
              <w:rPr>
                <w:rStyle w:val="IndexLink"/>
                <w:rtl w:val="true"/>
              </w:rPr>
              <w:tab/>
            </w:r>
            <w:r>
              <w:rPr>
                <w:rStyle w:val="IndexLink"/>
              </w:rPr>
              <w:t>83</w:t>
            </w:r>
          </w:hyperlink>
        </w:p>
        <w:p>
          <w:pPr>
            <w:pStyle w:val="Contents4"/>
            <w:tabs>
              <w:tab w:val="clear" w:pos="8176"/>
              <w:tab w:val="right" w:pos="9026" w:leader="dot"/>
            </w:tabs>
            <w:rPr/>
          </w:pPr>
          <w:hyperlink w:anchor="__RefHeading___Toc4582041_211673320">
            <w:r>
              <w:rPr>
                <w:webHidden/>
                <w:rStyle w:val="IndexLink"/>
              </w:rPr>
              <w:t>5</w:t>
            </w:r>
            <w:r>
              <w:rPr>
                <w:rStyle w:val="IndexLink"/>
                <w:rtl w:val="true"/>
              </w:rPr>
              <w:t xml:space="preserve"> - </w:t>
            </w:r>
            <w:r>
              <w:rPr>
                <w:rStyle w:val="IndexLink"/>
                <w:rtl w:val="true"/>
              </w:rPr>
              <w:t>ابن حجر عسقلانی</w:t>
            </w:r>
            <w:r>
              <w:rPr>
                <w:rStyle w:val="IndexLink"/>
                <w:rtl w:val="true"/>
              </w:rPr>
              <w:tab/>
            </w:r>
            <w:r>
              <w:rPr>
                <w:rStyle w:val="IndexLink"/>
              </w:rPr>
              <w:t>83</w:t>
            </w:r>
          </w:hyperlink>
        </w:p>
        <w:p>
          <w:pPr>
            <w:pStyle w:val="Contents3"/>
            <w:tabs>
              <w:tab w:val="clear" w:pos="8459"/>
              <w:tab w:val="right" w:pos="9026" w:leader="dot"/>
            </w:tabs>
            <w:rPr/>
          </w:pPr>
          <w:hyperlink w:anchor="__RefHeading___Toc4582043_211673320">
            <w:r>
              <w:rPr>
                <w:webHidden/>
                <w:rStyle w:val="IndexLink"/>
                <w:rtl w:val="true"/>
              </w:rPr>
              <w:t>مؤلّفین یا مناظره کنندگان در ردّ ابن تیمیه</w:t>
            </w:r>
            <w:r>
              <w:rPr>
                <w:rStyle w:val="IndexLink"/>
                <w:rtl w:val="true"/>
              </w:rPr>
              <w:tab/>
            </w:r>
            <w:r>
              <w:rPr>
                <w:rStyle w:val="IndexLink"/>
              </w:rPr>
              <w:t>83</w:t>
            </w:r>
          </w:hyperlink>
        </w:p>
        <w:p>
          <w:pPr>
            <w:pStyle w:val="Contents3"/>
            <w:tabs>
              <w:tab w:val="clear" w:pos="8459"/>
              <w:tab w:val="right" w:pos="9026" w:leader="dot"/>
            </w:tabs>
            <w:rPr/>
          </w:pPr>
          <w:hyperlink w:anchor="__RefHeading___Toc4582045_211673320">
            <w:r>
              <w:rPr>
                <w:webHidden/>
                <w:rStyle w:val="IndexLink"/>
                <w:rtl w:val="true"/>
              </w:rPr>
              <w:t>ابن قیّم، مروّج افکار ابن تیمیه</w:t>
            </w:r>
            <w:r>
              <w:rPr>
                <w:rStyle w:val="IndexLink"/>
                <w:rtl w:val="true"/>
              </w:rPr>
              <w:tab/>
            </w:r>
            <w:r>
              <w:rPr>
                <w:rStyle w:val="IndexLink"/>
              </w:rPr>
              <w:t>86</w:t>
            </w:r>
          </w:hyperlink>
        </w:p>
        <w:p>
          <w:pPr>
            <w:pStyle w:val="Contents2"/>
            <w:tabs>
              <w:tab w:val="clear" w:pos="8743"/>
              <w:tab w:val="right" w:pos="9026" w:leader="dot"/>
            </w:tabs>
            <w:rPr/>
          </w:pPr>
          <w:hyperlink w:anchor="__RefHeading___Toc4582047_211673320">
            <w:r>
              <w:rPr>
                <w:webHidden/>
                <w:rStyle w:val="IndexLink"/>
                <w:rtl w:val="true"/>
              </w:rPr>
              <w:t>دشمنی ابن تیمیه با اهل بیت صلی الله علیه و سلم علیهم السلام رحمهما الله</w:t>
            </w:r>
            <w:r>
              <w:rPr>
                <w:rStyle w:val="IndexLink"/>
                <w:rtl w:val="true"/>
              </w:rPr>
              <w:tab/>
            </w:r>
            <w:r>
              <w:rPr>
                <w:rStyle w:val="IndexLink"/>
              </w:rPr>
              <w:t>88</w:t>
            </w:r>
          </w:hyperlink>
        </w:p>
        <w:p>
          <w:pPr>
            <w:pStyle w:val="Contents3"/>
            <w:tabs>
              <w:tab w:val="clear" w:pos="8459"/>
              <w:tab w:val="right" w:pos="9026" w:leader="dot"/>
            </w:tabs>
            <w:rPr/>
          </w:pPr>
          <w:hyperlink w:anchor="__RefHeading___Toc4582049_211673320">
            <w:r>
              <w:rPr>
                <w:webHidden/>
                <w:rStyle w:val="IndexLink"/>
                <w:rtl w:val="true"/>
              </w:rPr>
              <w:t>دشمنی ابن تیمیه با اهل بیت صلی الله علیه و سلم علیهم السلام رحمهما الله</w:t>
            </w:r>
            <w:r>
              <w:rPr>
                <w:rStyle w:val="IndexLink"/>
                <w:rtl w:val="true"/>
              </w:rPr>
              <w:tab/>
            </w:r>
            <w:r>
              <w:rPr>
                <w:rStyle w:val="IndexLink"/>
              </w:rPr>
              <w:t>88</w:t>
            </w:r>
          </w:hyperlink>
        </w:p>
        <w:p>
          <w:pPr>
            <w:pStyle w:val="Contents3"/>
            <w:tabs>
              <w:tab w:val="clear" w:pos="8459"/>
              <w:tab w:val="right" w:pos="9026" w:leader="dot"/>
            </w:tabs>
            <w:rPr/>
          </w:pPr>
          <w:hyperlink w:anchor="__RefHeading___Toc4582051_211673320">
            <w:r>
              <w:rPr>
                <w:webHidden/>
                <w:rStyle w:val="IndexLink"/>
              </w:rPr>
              <w:t>1</w:t>
            </w:r>
            <w:r>
              <w:rPr>
                <w:rStyle w:val="IndexLink"/>
                <w:rtl w:val="true"/>
              </w:rPr>
              <w:t xml:space="preserve"> - </w:t>
            </w:r>
            <w:r>
              <w:rPr>
                <w:rStyle w:val="IndexLink"/>
                <w:rtl w:val="true"/>
              </w:rPr>
              <w:t>مخالفت با نزول آیه مباهله در شأن اهل بیت‌علیهم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4582053_211673320">
            <w:r>
              <w:rPr>
                <w:webHidden/>
                <w:rStyle w:val="IndexLink"/>
              </w:rPr>
              <w:t>1</w:t>
            </w:r>
            <w:r>
              <w:rPr>
                <w:rStyle w:val="IndexLink"/>
                <w:rtl w:val="true"/>
              </w:rPr>
              <w:t xml:space="preserve"> - </w:t>
            </w:r>
            <w:r>
              <w:rPr>
                <w:rStyle w:val="IndexLink"/>
                <w:rtl w:val="true"/>
              </w:rPr>
              <w:t>مخالفت با نزول آیه مباهله در شأن اهل بیت‌علیهم السلام</w:t>
            </w:r>
            <w:r>
              <w:rPr>
                <w:rStyle w:val="IndexLink"/>
                <w:rtl w:val="true"/>
              </w:rPr>
              <w:tab/>
            </w:r>
            <w:r>
              <w:rPr>
                <w:rStyle w:val="IndexLink"/>
              </w:rPr>
              <w:t>88</w:t>
            </w:r>
          </w:hyperlink>
        </w:p>
        <w:p>
          <w:pPr>
            <w:pStyle w:val="Contents4"/>
            <w:tabs>
              <w:tab w:val="clear" w:pos="8176"/>
              <w:tab w:val="right" w:pos="9026" w:leader="dot"/>
            </w:tabs>
            <w:rPr/>
          </w:pPr>
          <w:hyperlink w:anchor="__RefHeading___Toc4582055_211673320">
            <w:r>
              <w:rPr>
                <w:webHidden/>
                <w:rStyle w:val="IndexLink"/>
                <w:rtl w:val="true"/>
              </w:rPr>
              <w:t>الف</w:t>
            </w:r>
            <w:r>
              <w:rPr>
                <w:rStyle w:val="IndexLink"/>
                <w:rtl w:val="true"/>
              </w:rPr>
              <w:t xml:space="preserve">) </w:t>
            </w:r>
            <w:r>
              <w:rPr>
                <w:rStyle w:val="IndexLink"/>
                <w:rtl w:val="true"/>
              </w:rPr>
              <w:t>کسی با پیامبرصلی الله علیه وآله مساوی نیست</w:t>
            </w:r>
            <w:r>
              <w:rPr>
                <w:rStyle w:val="IndexLink"/>
                <w:rtl w:val="true"/>
              </w:rPr>
              <w:t>!!</w:t>
              <w:tab/>
            </w:r>
            <w:r>
              <w:rPr>
                <w:rStyle w:val="IndexLink"/>
              </w:rPr>
              <w:t>88</w:t>
            </w:r>
          </w:hyperlink>
        </w:p>
        <w:p>
          <w:pPr>
            <w:pStyle w:val="Contents4"/>
            <w:tabs>
              <w:tab w:val="clear" w:pos="8176"/>
              <w:tab w:val="right" w:pos="9026" w:leader="dot"/>
            </w:tabs>
            <w:rPr/>
          </w:pPr>
          <w:hyperlink w:anchor="__RefHeading___Toc4582057_211673320">
            <w:r>
              <w:rPr>
                <w:webHidden/>
                <w:rStyle w:val="IndexLink"/>
                <w:rtl w:val="true"/>
              </w:rPr>
              <w:t>پاسخ</w:t>
            </w:r>
            <w:r>
              <w:rPr>
                <w:rStyle w:val="IndexLink"/>
                <w:rtl w:val="true"/>
              </w:rPr>
              <w:tab/>
            </w:r>
            <w:r>
              <w:rPr>
                <w:rStyle w:val="IndexLink"/>
              </w:rPr>
              <w:t>88</w:t>
            </w:r>
          </w:hyperlink>
        </w:p>
        <w:p>
          <w:pPr>
            <w:pStyle w:val="Contents4"/>
            <w:tabs>
              <w:tab w:val="clear" w:pos="8176"/>
              <w:tab w:val="right" w:pos="9026" w:leader="dot"/>
            </w:tabs>
            <w:rPr/>
          </w:pPr>
          <w:hyperlink w:anchor="__RefHeading___Toc4582059_211673320">
            <w:r>
              <w:rPr>
                <w:webHidden/>
                <w:rStyle w:val="IndexLink"/>
                <w:rtl w:val="true"/>
              </w:rPr>
              <w:t>ب</w:t>
            </w:r>
            <w:r>
              <w:rPr>
                <w:rStyle w:val="IndexLink"/>
                <w:rtl w:val="true"/>
              </w:rPr>
              <w:t xml:space="preserve">) </w:t>
            </w:r>
            <w:r>
              <w:rPr>
                <w:rStyle w:val="IndexLink"/>
                <w:rtl w:val="true"/>
              </w:rPr>
              <w:t xml:space="preserve">عدم دلالت </w:t>
            </w:r>
            <w:r>
              <w:rPr>
                <w:rStyle w:val="IndexLink"/>
                <w:rtl w:val="true"/>
              </w:rPr>
              <w:t>«</w:t>
            </w:r>
            <w:r>
              <w:rPr>
                <w:rStyle w:val="IndexLink"/>
                <w:rtl w:val="true"/>
              </w:rPr>
              <w:t>انفسنا</w:t>
            </w:r>
            <w:r>
              <w:rPr>
                <w:rStyle w:val="IndexLink"/>
                <w:rtl w:val="true"/>
              </w:rPr>
              <w:t xml:space="preserve">» </w:t>
            </w:r>
            <w:r>
              <w:rPr>
                <w:rStyle w:val="IndexLink"/>
                <w:rtl w:val="true"/>
              </w:rPr>
              <w:t>بر مساوات</w:t>
            </w:r>
            <w:r>
              <w:rPr>
                <w:rStyle w:val="IndexLink"/>
                <w:rtl w:val="true"/>
              </w:rPr>
              <w:t>!</w:t>
              <w:tab/>
            </w:r>
            <w:r>
              <w:rPr>
                <w:rStyle w:val="IndexLink"/>
              </w:rPr>
              <w:t>89</w:t>
            </w:r>
          </w:hyperlink>
        </w:p>
        <w:p>
          <w:pPr>
            <w:pStyle w:val="Contents4"/>
            <w:tabs>
              <w:tab w:val="clear" w:pos="8176"/>
              <w:tab w:val="right" w:pos="9026" w:leader="dot"/>
            </w:tabs>
            <w:rPr/>
          </w:pPr>
          <w:hyperlink w:anchor="__RefHeading___Toc4582061_211673320">
            <w:r>
              <w:rPr>
                <w:webHidden/>
                <w:rStyle w:val="IndexLink"/>
                <w:rtl w:val="true"/>
              </w:rPr>
              <w:t>پاسخ</w:t>
            </w:r>
            <w:r>
              <w:rPr>
                <w:rStyle w:val="IndexLink"/>
                <w:rtl w:val="true"/>
              </w:rPr>
              <w:tab/>
            </w:r>
            <w:r>
              <w:rPr>
                <w:rStyle w:val="IndexLink"/>
              </w:rPr>
              <w:t>89</w:t>
            </w:r>
          </w:hyperlink>
        </w:p>
        <w:p>
          <w:pPr>
            <w:pStyle w:val="Contents4"/>
            <w:tabs>
              <w:tab w:val="clear" w:pos="8176"/>
              <w:tab w:val="right" w:pos="9026" w:leader="dot"/>
            </w:tabs>
            <w:rPr/>
          </w:pPr>
          <w:hyperlink w:anchor="__RefHeading___Toc4582063_211673320">
            <w:r>
              <w:rPr>
                <w:webHidden/>
                <w:rStyle w:val="IndexLink"/>
                <w:rtl w:val="true"/>
              </w:rPr>
              <w:t>ج</w:t>
            </w:r>
            <w:r>
              <w:rPr>
                <w:rStyle w:val="IndexLink"/>
                <w:rtl w:val="true"/>
              </w:rPr>
              <w:t xml:space="preserve">) </w:t>
            </w:r>
            <w:r>
              <w:rPr>
                <w:rStyle w:val="IndexLink"/>
                <w:rtl w:val="true"/>
              </w:rPr>
              <w:t>کفایت دعای پیامبرصلی الله علیه وآله</w:t>
            </w:r>
            <w:r>
              <w:rPr>
                <w:rStyle w:val="IndexLink"/>
                <w:rtl w:val="true"/>
              </w:rPr>
              <w:t>!!</w:t>
              <w:tab/>
            </w:r>
            <w:r>
              <w:rPr>
                <w:rStyle w:val="IndexLink"/>
              </w:rPr>
              <w:t>91</w:t>
            </w:r>
          </w:hyperlink>
        </w:p>
        <w:p>
          <w:pPr>
            <w:pStyle w:val="Contents4"/>
            <w:tabs>
              <w:tab w:val="clear" w:pos="8176"/>
              <w:tab w:val="right" w:pos="9026" w:leader="dot"/>
            </w:tabs>
            <w:rPr/>
          </w:pPr>
          <w:hyperlink w:anchor="__RefHeading___Toc4582065_211673320">
            <w:r>
              <w:rPr>
                <w:webHidden/>
                <w:rStyle w:val="IndexLink"/>
                <w:rtl w:val="true"/>
              </w:rPr>
              <w:t>پاسخ</w:t>
            </w:r>
            <w:r>
              <w:rPr>
                <w:rStyle w:val="IndexLink"/>
                <w:rtl w:val="true"/>
              </w:rPr>
              <w:tab/>
            </w:r>
            <w:r>
              <w:rPr>
                <w:rStyle w:val="IndexLink"/>
              </w:rPr>
              <w:t>91</w:t>
            </w:r>
          </w:hyperlink>
        </w:p>
        <w:p>
          <w:pPr>
            <w:pStyle w:val="Contents4"/>
            <w:tabs>
              <w:tab w:val="clear" w:pos="8176"/>
              <w:tab w:val="right" w:pos="9026" w:leader="dot"/>
            </w:tabs>
            <w:rPr/>
          </w:pPr>
          <w:hyperlink w:anchor="__RefHeading___Toc4582067_211673320">
            <w:r>
              <w:rPr>
                <w:webHidden/>
                <w:rStyle w:val="IndexLink"/>
                <w:rtl w:val="true"/>
              </w:rPr>
              <w:t>د</w:t>
            </w:r>
            <w:r>
              <w:rPr>
                <w:rStyle w:val="IndexLink"/>
                <w:rtl w:val="true"/>
              </w:rPr>
              <w:t xml:space="preserve">) </w:t>
            </w:r>
            <w:r>
              <w:rPr>
                <w:rStyle w:val="IndexLink"/>
                <w:rtl w:val="true"/>
              </w:rPr>
              <w:t>عدم اختصاص به حضرت علی‌علیه السلام</w:t>
            </w:r>
            <w:r>
              <w:rPr>
                <w:rStyle w:val="IndexLink"/>
                <w:rtl w:val="true"/>
              </w:rPr>
              <w:t>!!</w:t>
              <w:tab/>
            </w:r>
            <w:r>
              <w:rPr>
                <w:rStyle w:val="IndexLink"/>
              </w:rPr>
              <w:t>91</w:t>
            </w:r>
          </w:hyperlink>
        </w:p>
        <w:p>
          <w:pPr>
            <w:pStyle w:val="Contents4"/>
            <w:tabs>
              <w:tab w:val="clear" w:pos="8176"/>
              <w:tab w:val="right" w:pos="9026" w:leader="dot"/>
            </w:tabs>
            <w:rPr/>
          </w:pPr>
          <w:hyperlink w:anchor="__RefHeading___Toc4582069_211673320">
            <w:r>
              <w:rPr>
                <w:webHidden/>
                <w:rStyle w:val="IndexLink"/>
                <w:rtl w:val="true"/>
              </w:rPr>
              <w:t>پاسخ</w:t>
            </w:r>
            <w:r>
              <w:rPr>
                <w:rStyle w:val="IndexLink"/>
                <w:rtl w:val="true"/>
              </w:rPr>
              <w:tab/>
            </w:r>
            <w:r>
              <w:rPr>
                <w:rStyle w:val="IndexLink"/>
              </w:rPr>
              <w:t>91</w:t>
            </w:r>
          </w:hyperlink>
        </w:p>
        <w:p>
          <w:pPr>
            <w:pStyle w:val="Contents4"/>
            <w:tabs>
              <w:tab w:val="clear" w:pos="8176"/>
              <w:tab w:val="right" w:pos="9026" w:leader="dot"/>
            </w:tabs>
            <w:rPr/>
          </w:pPr>
          <w:hyperlink w:anchor="__RefHeading___Toc4582071_211673320">
            <w:r>
              <w:rPr>
                <w:webHidden/>
                <w:rStyle w:val="IndexLink"/>
                <w:rtl w:val="true"/>
              </w:rPr>
              <w:t>ه</w:t>
            </w:r>
            <w:r>
              <w:rPr>
                <w:rStyle w:val="IndexLink"/>
                <w:rtl w:val="true"/>
              </w:rPr>
              <w:t xml:space="preserve">) </w:t>
            </w:r>
            <w:r>
              <w:rPr>
                <w:rStyle w:val="IndexLink"/>
                <w:rtl w:val="true"/>
              </w:rPr>
              <w:t xml:space="preserve">مقصود از </w:t>
            </w:r>
            <w:r>
              <w:rPr>
                <w:rStyle w:val="IndexLink"/>
                <w:rtl w:val="true"/>
              </w:rPr>
              <w:t>«</w:t>
            </w:r>
            <w:r>
              <w:rPr>
                <w:rStyle w:val="IndexLink"/>
                <w:rtl w:val="true"/>
              </w:rPr>
              <w:t>انفسنا</w:t>
            </w:r>
            <w:r>
              <w:rPr>
                <w:rStyle w:val="IndexLink"/>
                <w:rtl w:val="true"/>
              </w:rPr>
              <w:t>»</w:t>
            </w:r>
            <w:r>
              <w:rPr>
                <w:rStyle w:val="IndexLink"/>
                <w:rtl w:val="true"/>
              </w:rPr>
              <w:t>، شخص پیامبرصلی الله علیه وآله است</w:t>
            </w:r>
            <w:r>
              <w:rPr>
                <w:rStyle w:val="IndexLink"/>
                <w:rtl w:val="true"/>
              </w:rPr>
              <w:t>!!</w:t>
              <w:tab/>
            </w:r>
            <w:r>
              <w:rPr>
                <w:rStyle w:val="IndexLink"/>
              </w:rPr>
              <w:t>92</w:t>
            </w:r>
          </w:hyperlink>
        </w:p>
        <w:p>
          <w:pPr>
            <w:pStyle w:val="Contents4"/>
            <w:tabs>
              <w:tab w:val="clear" w:pos="8176"/>
              <w:tab w:val="right" w:pos="9026" w:leader="dot"/>
            </w:tabs>
            <w:rPr/>
          </w:pPr>
          <w:hyperlink w:anchor="__RefHeading___Toc4582073_211673320">
            <w:r>
              <w:rPr>
                <w:webHidden/>
                <w:rStyle w:val="IndexLink"/>
                <w:rtl w:val="true"/>
              </w:rPr>
              <w:t>پاسخ</w:t>
            </w:r>
            <w:r>
              <w:rPr>
                <w:rStyle w:val="IndexLink"/>
                <w:rtl w:val="true"/>
              </w:rPr>
              <w:tab/>
            </w:r>
            <w:r>
              <w:rPr>
                <w:rStyle w:val="IndexLink"/>
              </w:rPr>
              <w:t>92</w:t>
            </w:r>
          </w:hyperlink>
        </w:p>
        <w:p>
          <w:pPr>
            <w:pStyle w:val="Contents3"/>
            <w:tabs>
              <w:tab w:val="clear" w:pos="8459"/>
              <w:tab w:val="right" w:pos="9026" w:leader="dot"/>
            </w:tabs>
            <w:rPr/>
          </w:pPr>
          <w:hyperlink w:anchor="__RefHeading___Toc4582075_211673320">
            <w:r>
              <w:rPr>
                <w:webHidden/>
                <w:rStyle w:val="IndexLink"/>
              </w:rPr>
              <w:t>2</w:t>
            </w:r>
            <w:r>
              <w:rPr>
                <w:rStyle w:val="IndexLink"/>
                <w:rtl w:val="true"/>
              </w:rPr>
              <w:t xml:space="preserve"> - </w:t>
            </w:r>
            <w:r>
              <w:rPr>
                <w:rStyle w:val="IndexLink"/>
                <w:rtl w:val="true"/>
              </w:rPr>
              <w:t>توجیه آیه تطهیر</w:t>
            </w:r>
            <w:r>
              <w:rPr>
                <w:rStyle w:val="IndexLink"/>
                <w:rtl w:val="true"/>
              </w:rPr>
              <w:tab/>
            </w:r>
            <w:r>
              <w:rPr>
                <w:rStyle w:val="IndexLink"/>
              </w:rPr>
              <w:t>93</w:t>
            </w:r>
          </w:hyperlink>
        </w:p>
        <w:p>
          <w:pPr>
            <w:pStyle w:val="Contents4"/>
            <w:tabs>
              <w:tab w:val="clear" w:pos="8176"/>
              <w:tab w:val="right" w:pos="9026" w:leader="dot"/>
            </w:tabs>
            <w:rPr/>
          </w:pPr>
          <w:hyperlink w:anchor="__RefHeading___Toc4582077_211673320">
            <w:r>
              <w:rPr>
                <w:webHidden/>
                <w:rStyle w:val="IndexLink"/>
              </w:rPr>
              <w:t>2</w:t>
            </w:r>
            <w:r>
              <w:rPr>
                <w:rStyle w:val="IndexLink"/>
                <w:rtl w:val="true"/>
              </w:rPr>
              <w:t xml:space="preserve"> - </w:t>
            </w:r>
            <w:r>
              <w:rPr>
                <w:rStyle w:val="IndexLink"/>
                <w:rtl w:val="true"/>
              </w:rPr>
              <w:t>توجیه آیه تطهیر</w:t>
            </w:r>
            <w:r>
              <w:rPr>
                <w:rStyle w:val="IndexLink"/>
                <w:rtl w:val="true"/>
              </w:rPr>
              <w:tab/>
            </w:r>
            <w:r>
              <w:rPr>
                <w:rStyle w:val="IndexLink"/>
              </w:rPr>
              <w:t>93</w:t>
            </w:r>
          </w:hyperlink>
        </w:p>
        <w:p>
          <w:pPr>
            <w:pStyle w:val="Contents4"/>
            <w:tabs>
              <w:tab w:val="clear" w:pos="8176"/>
              <w:tab w:val="right" w:pos="9026" w:leader="dot"/>
            </w:tabs>
            <w:rPr/>
          </w:pPr>
          <w:hyperlink w:anchor="__RefHeading___Toc4582079_211673320">
            <w:r>
              <w:rPr>
                <w:webHidden/>
                <w:rStyle w:val="IndexLink"/>
                <w:rtl w:val="true"/>
              </w:rPr>
              <w:t>پاسخ</w:t>
            </w:r>
            <w:r>
              <w:rPr>
                <w:rStyle w:val="IndexLink"/>
                <w:rtl w:val="true"/>
              </w:rPr>
              <w:tab/>
            </w:r>
            <w:r>
              <w:rPr>
                <w:rStyle w:val="IndexLink"/>
              </w:rPr>
              <w:t>93</w:t>
            </w:r>
          </w:hyperlink>
        </w:p>
        <w:p>
          <w:pPr>
            <w:pStyle w:val="Contents4"/>
            <w:tabs>
              <w:tab w:val="clear" w:pos="8176"/>
              <w:tab w:val="right" w:pos="9026" w:leader="dot"/>
            </w:tabs>
            <w:rPr/>
          </w:pPr>
          <w:hyperlink w:anchor="__RefHeading___Toc4582081_211673320">
            <w:r>
              <w:rPr>
                <w:webHidden/>
                <w:rStyle w:val="IndexLink"/>
                <w:rtl w:val="true"/>
              </w:rPr>
              <w:t>پاسخ</w:t>
            </w:r>
            <w:r>
              <w:rPr>
                <w:rStyle w:val="IndexLink"/>
                <w:rtl w:val="true"/>
              </w:rPr>
              <w:tab/>
            </w:r>
            <w:r>
              <w:rPr>
                <w:rStyle w:val="IndexLink"/>
              </w:rPr>
              <w:t>94</w:t>
            </w:r>
          </w:hyperlink>
        </w:p>
        <w:p>
          <w:pPr>
            <w:pStyle w:val="Contents3"/>
            <w:tabs>
              <w:tab w:val="clear" w:pos="8459"/>
              <w:tab w:val="right" w:pos="9026" w:leader="dot"/>
            </w:tabs>
            <w:rPr/>
          </w:pPr>
          <w:hyperlink w:anchor="__RefHeading___Toc4582083_211673320">
            <w:r>
              <w:rPr>
                <w:webHidden/>
                <w:rStyle w:val="IndexLink"/>
              </w:rPr>
              <w:t>3</w:t>
            </w:r>
            <w:r>
              <w:rPr>
                <w:rStyle w:val="IndexLink"/>
                <w:rtl w:val="true"/>
              </w:rPr>
              <w:t xml:space="preserve"> - </w:t>
            </w:r>
            <w:r>
              <w:rPr>
                <w:rStyle w:val="IndexLink"/>
                <w:rtl w:val="true"/>
              </w:rPr>
              <w:t>مخالفت با شأن نزول آیه انذار</w:t>
            </w:r>
            <w:r>
              <w:rPr>
                <w:rStyle w:val="IndexLink"/>
                <w:rtl w:val="true"/>
              </w:rPr>
              <w:tab/>
            </w:r>
            <w:r>
              <w:rPr>
                <w:rStyle w:val="IndexLink"/>
              </w:rPr>
              <w:t>94</w:t>
            </w:r>
          </w:hyperlink>
        </w:p>
        <w:p>
          <w:pPr>
            <w:pStyle w:val="Contents4"/>
            <w:tabs>
              <w:tab w:val="clear" w:pos="8176"/>
              <w:tab w:val="right" w:pos="9026" w:leader="dot"/>
            </w:tabs>
            <w:rPr/>
          </w:pPr>
          <w:hyperlink w:anchor="__RefHeading___Toc4582085_211673320">
            <w:r>
              <w:rPr>
                <w:webHidden/>
                <w:rStyle w:val="IndexLink"/>
              </w:rPr>
              <w:t>3</w:t>
            </w:r>
            <w:r>
              <w:rPr>
                <w:rStyle w:val="IndexLink"/>
                <w:rtl w:val="true"/>
              </w:rPr>
              <w:t xml:space="preserve"> - </w:t>
            </w:r>
            <w:r>
              <w:rPr>
                <w:rStyle w:val="IndexLink"/>
                <w:rtl w:val="true"/>
              </w:rPr>
              <w:t>مخالفت با شأن نزول آیه انذار</w:t>
            </w:r>
            <w:r>
              <w:rPr>
                <w:rStyle w:val="IndexLink"/>
                <w:rtl w:val="true"/>
              </w:rPr>
              <w:tab/>
            </w:r>
            <w:r>
              <w:rPr>
                <w:rStyle w:val="IndexLink"/>
              </w:rPr>
              <w:t>94</w:t>
            </w:r>
          </w:hyperlink>
        </w:p>
        <w:p>
          <w:pPr>
            <w:pStyle w:val="Contents4"/>
            <w:tabs>
              <w:tab w:val="clear" w:pos="8176"/>
              <w:tab w:val="right" w:pos="9026" w:leader="dot"/>
            </w:tabs>
            <w:rPr/>
          </w:pPr>
          <w:hyperlink w:anchor="__RefHeading___Toc4582087_211673320">
            <w:r>
              <w:rPr>
                <w:webHidden/>
                <w:rStyle w:val="IndexLink"/>
                <w:rtl w:val="true"/>
              </w:rPr>
              <w:t>پاسخ</w:t>
            </w:r>
            <w:r>
              <w:rPr>
                <w:rStyle w:val="IndexLink"/>
                <w:rtl w:val="true"/>
              </w:rPr>
              <w:tab/>
            </w:r>
            <w:r>
              <w:rPr>
                <w:rStyle w:val="IndexLink"/>
              </w:rPr>
              <w:t>94</w:t>
            </w:r>
          </w:hyperlink>
        </w:p>
        <w:p>
          <w:pPr>
            <w:pStyle w:val="Contents4"/>
            <w:tabs>
              <w:tab w:val="clear" w:pos="8176"/>
              <w:tab w:val="right" w:pos="9026" w:leader="dot"/>
            </w:tabs>
            <w:rPr/>
          </w:pPr>
          <w:hyperlink w:anchor="__RefHeading___Toc4582089_211673320">
            <w:r>
              <w:rPr>
                <w:webHidden/>
                <w:rStyle w:val="IndexLink"/>
                <w:rtl w:val="true"/>
              </w:rPr>
              <w:t>ایراد دیگر</w:t>
            </w:r>
            <w:r>
              <w:rPr>
                <w:rStyle w:val="IndexLink"/>
                <w:rtl w:val="true"/>
              </w:rPr>
              <w:tab/>
            </w:r>
            <w:r>
              <w:rPr>
                <w:rStyle w:val="IndexLink"/>
              </w:rPr>
              <w:t>95</w:t>
            </w:r>
          </w:hyperlink>
        </w:p>
        <w:p>
          <w:pPr>
            <w:pStyle w:val="Contents4"/>
            <w:tabs>
              <w:tab w:val="clear" w:pos="8176"/>
              <w:tab w:val="right" w:pos="9026" w:leader="dot"/>
            </w:tabs>
            <w:rPr/>
          </w:pPr>
          <w:hyperlink w:anchor="__RefHeading___Toc4582091_211673320">
            <w:r>
              <w:rPr>
                <w:webHidden/>
                <w:rStyle w:val="IndexLink"/>
                <w:rtl w:val="true"/>
              </w:rPr>
              <w:t>پاسخ</w:t>
            </w:r>
            <w:r>
              <w:rPr>
                <w:rStyle w:val="IndexLink"/>
                <w:rtl w:val="true"/>
              </w:rPr>
              <w:tab/>
            </w:r>
            <w:r>
              <w:rPr>
                <w:rStyle w:val="IndexLink"/>
              </w:rPr>
              <w:t>95</w:t>
            </w:r>
          </w:hyperlink>
        </w:p>
        <w:p>
          <w:pPr>
            <w:pStyle w:val="Contents3"/>
            <w:tabs>
              <w:tab w:val="clear" w:pos="8459"/>
              <w:tab w:val="right" w:pos="9026" w:leader="dot"/>
            </w:tabs>
            <w:rPr/>
          </w:pPr>
          <w:hyperlink w:anchor="__RefHeading___Toc4582093_211673320">
            <w:r>
              <w:rPr>
                <w:webHidden/>
                <w:rStyle w:val="IndexLink"/>
              </w:rPr>
              <w:t>4</w:t>
            </w:r>
            <w:r>
              <w:rPr>
                <w:rStyle w:val="IndexLink"/>
                <w:rtl w:val="true"/>
              </w:rPr>
              <w:t xml:space="preserve"> - </w:t>
            </w:r>
            <w:r>
              <w:rPr>
                <w:rStyle w:val="IndexLink"/>
                <w:rtl w:val="true"/>
              </w:rPr>
              <w:t>تضعیف دلالت آیه ولایت</w:t>
            </w:r>
            <w:r>
              <w:rPr>
                <w:rStyle w:val="IndexLink"/>
                <w:rtl w:val="true"/>
              </w:rPr>
              <w:tab/>
            </w:r>
            <w:r>
              <w:rPr>
                <w:rStyle w:val="IndexLink"/>
              </w:rPr>
              <w:t>96</w:t>
            </w:r>
          </w:hyperlink>
        </w:p>
        <w:p>
          <w:pPr>
            <w:pStyle w:val="Contents4"/>
            <w:tabs>
              <w:tab w:val="clear" w:pos="8176"/>
              <w:tab w:val="right" w:pos="9026" w:leader="dot"/>
            </w:tabs>
            <w:rPr/>
          </w:pPr>
          <w:hyperlink w:anchor="__RefHeading___Toc4582095_211673320">
            <w:r>
              <w:rPr>
                <w:webHidden/>
                <w:rStyle w:val="IndexLink"/>
              </w:rPr>
              <w:t>4</w:t>
            </w:r>
            <w:r>
              <w:rPr>
                <w:rStyle w:val="IndexLink"/>
                <w:rtl w:val="true"/>
              </w:rPr>
              <w:t xml:space="preserve"> - </w:t>
            </w:r>
            <w:r>
              <w:rPr>
                <w:rStyle w:val="IndexLink"/>
                <w:rtl w:val="true"/>
              </w:rPr>
              <w:t>تضعیف دلالت آیه ولایت</w:t>
            </w:r>
            <w:r>
              <w:rPr>
                <w:rStyle w:val="IndexLink"/>
                <w:rtl w:val="true"/>
              </w:rPr>
              <w:tab/>
            </w:r>
            <w:r>
              <w:rPr>
                <w:rStyle w:val="IndexLink"/>
              </w:rPr>
              <w:t>96</w:t>
            </w:r>
          </w:hyperlink>
        </w:p>
        <w:p>
          <w:pPr>
            <w:pStyle w:val="Contents4"/>
            <w:tabs>
              <w:tab w:val="clear" w:pos="8176"/>
              <w:tab w:val="right" w:pos="9026" w:leader="dot"/>
            </w:tabs>
            <w:rPr/>
          </w:pPr>
          <w:hyperlink w:anchor="__RefHeading___Toc4582097_211673320">
            <w:r>
              <w:rPr>
                <w:webHidden/>
                <w:rStyle w:val="IndexLink"/>
                <w:rtl w:val="true"/>
              </w:rPr>
              <w:t>پاسخ</w:t>
            </w:r>
            <w:r>
              <w:rPr>
                <w:rStyle w:val="IndexLink"/>
                <w:rtl w:val="true"/>
              </w:rPr>
              <w:tab/>
            </w:r>
            <w:r>
              <w:rPr>
                <w:rStyle w:val="IndexLink"/>
              </w:rPr>
              <w:t>96</w:t>
            </w:r>
          </w:hyperlink>
        </w:p>
        <w:p>
          <w:pPr>
            <w:pStyle w:val="Contents3"/>
            <w:tabs>
              <w:tab w:val="clear" w:pos="8459"/>
              <w:tab w:val="right" w:pos="9026" w:leader="dot"/>
            </w:tabs>
            <w:rPr/>
          </w:pPr>
          <w:hyperlink w:anchor="__RefHeading___Toc4582099_211673320">
            <w:r>
              <w:rPr>
                <w:webHidden/>
                <w:rStyle w:val="IndexLink"/>
              </w:rPr>
              <w:t>5</w:t>
            </w:r>
            <w:r>
              <w:rPr>
                <w:rStyle w:val="IndexLink"/>
                <w:rtl w:val="true"/>
              </w:rPr>
              <w:t xml:space="preserve"> - </w:t>
            </w:r>
            <w:r>
              <w:rPr>
                <w:rStyle w:val="IndexLink"/>
                <w:rtl w:val="true"/>
              </w:rPr>
              <w:t>تضعیف شأن نزول آیه مودّت‌</w:t>
            </w:r>
            <w:r>
              <w:rPr>
                <w:rStyle w:val="IndexLink"/>
                <w:rtl w:val="true"/>
              </w:rPr>
              <w:tab/>
            </w:r>
            <w:r>
              <w:rPr>
                <w:rStyle w:val="IndexLink"/>
              </w:rPr>
              <w:t>96</w:t>
            </w:r>
          </w:hyperlink>
        </w:p>
        <w:p>
          <w:pPr>
            <w:pStyle w:val="Contents4"/>
            <w:tabs>
              <w:tab w:val="clear" w:pos="8176"/>
              <w:tab w:val="right" w:pos="9026" w:leader="dot"/>
            </w:tabs>
            <w:rPr/>
          </w:pPr>
          <w:hyperlink w:anchor="__RefHeading___Toc4582101_211673320">
            <w:r>
              <w:rPr>
                <w:webHidden/>
                <w:rStyle w:val="IndexLink"/>
              </w:rPr>
              <w:t>5</w:t>
            </w:r>
            <w:r>
              <w:rPr>
                <w:rStyle w:val="IndexLink"/>
                <w:rtl w:val="true"/>
              </w:rPr>
              <w:t xml:space="preserve"> - </w:t>
            </w:r>
            <w:r>
              <w:rPr>
                <w:rStyle w:val="IndexLink"/>
                <w:rtl w:val="true"/>
              </w:rPr>
              <w:t>تضعیف شأن نزول آیه مودّت‌</w:t>
            </w:r>
            <w:r>
              <w:rPr>
                <w:rStyle w:val="IndexLink"/>
                <w:rtl w:val="true"/>
              </w:rPr>
              <w:tab/>
            </w:r>
            <w:r>
              <w:rPr>
                <w:rStyle w:val="IndexLink"/>
              </w:rPr>
              <w:t>96</w:t>
            </w:r>
          </w:hyperlink>
        </w:p>
        <w:p>
          <w:pPr>
            <w:pStyle w:val="Contents4"/>
            <w:tabs>
              <w:tab w:val="clear" w:pos="8176"/>
              <w:tab w:val="right" w:pos="9026" w:leader="dot"/>
            </w:tabs>
            <w:rPr/>
          </w:pPr>
          <w:hyperlink w:anchor="__RefHeading___Toc4582103_211673320">
            <w:r>
              <w:rPr>
                <w:webHidden/>
                <w:rStyle w:val="IndexLink"/>
                <w:rtl w:val="true"/>
              </w:rPr>
              <w:t>پاسخ</w:t>
            </w:r>
            <w:r>
              <w:rPr>
                <w:rStyle w:val="IndexLink"/>
                <w:rtl w:val="true"/>
              </w:rPr>
              <w:tab/>
            </w:r>
            <w:r>
              <w:rPr>
                <w:rStyle w:val="IndexLink"/>
              </w:rPr>
              <w:t>96</w:t>
            </w:r>
          </w:hyperlink>
        </w:p>
        <w:p>
          <w:pPr>
            <w:pStyle w:val="Contents4"/>
            <w:tabs>
              <w:tab w:val="clear" w:pos="8176"/>
              <w:tab w:val="right" w:pos="9026" w:leader="dot"/>
            </w:tabs>
            <w:rPr/>
          </w:pPr>
          <w:hyperlink w:anchor="__RefHeading___Toc4582105_211673320">
            <w:r>
              <w:rPr>
                <w:webHidden/>
                <w:rStyle w:val="IndexLink"/>
                <w:rtl w:val="true"/>
              </w:rPr>
              <w:t>پاسخ</w:t>
            </w:r>
            <w:r>
              <w:rPr>
                <w:rStyle w:val="IndexLink"/>
                <w:rtl w:val="true"/>
              </w:rPr>
              <w:tab/>
            </w:r>
            <w:r>
              <w:rPr>
                <w:rStyle w:val="IndexLink"/>
              </w:rPr>
              <w:t>98</w:t>
            </w:r>
          </w:hyperlink>
        </w:p>
        <w:p>
          <w:pPr>
            <w:pStyle w:val="Contents4"/>
            <w:tabs>
              <w:tab w:val="clear" w:pos="8176"/>
              <w:tab w:val="right" w:pos="9026" w:leader="dot"/>
            </w:tabs>
            <w:rPr/>
          </w:pPr>
          <w:hyperlink w:anchor="__RefHeading___Toc4582107_211673320">
            <w:r>
              <w:rPr>
                <w:webHidden/>
                <w:rStyle w:val="IndexLink"/>
                <w:rtl w:val="true"/>
              </w:rPr>
              <w:t>پاسخ</w:t>
            </w:r>
            <w:r>
              <w:rPr>
                <w:rStyle w:val="IndexLink"/>
                <w:rtl w:val="true"/>
              </w:rPr>
              <w:tab/>
            </w:r>
            <w:r>
              <w:rPr>
                <w:rStyle w:val="IndexLink"/>
              </w:rPr>
              <w:t>99</w:t>
            </w:r>
          </w:hyperlink>
        </w:p>
        <w:p>
          <w:pPr>
            <w:pStyle w:val="Contents3"/>
            <w:tabs>
              <w:tab w:val="clear" w:pos="8459"/>
              <w:tab w:val="right" w:pos="9026" w:leader="dot"/>
            </w:tabs>
            <w:rPr/>
          </w:pPr>
          <w:hyperlink w:anchor="__RefHeading___Toc4582109_211673320">
            <w:r>
              <w:rPr>
                <w:webHidden/>
                <w:rStyle w:val="IndexLink"/>
              </w:rPr>
              <w:t>6</w:t>
            </w:r>
            <w:r>
              <w:rPr>
                <w:rStyle w:val="IndexLink"/>
                <w:rtl w:val="true"/>
              </w:rPr>
              <w:t xml:space="preserve"> - </w:t>
            </w:r>
            <w:r>
              <w:rPr>
                <w:rStyle w:val="IndexLink"/>
                <w:rtl w:val="true"/>
              </w:rPr>
              <w:t>تضعیف ذیل حدیث ثقلین</w:t>
            </w:r>
            <w:r>
              <w:rPr>
                <w:rStyle w:val="IndexLink"/>
                <w:rtl w:val="true"/>
              </w:rPr>
              <w:tab/>
            </w:r>
            <w:r>
              <w:rPr>
                <w:rStyle w:val="IndexLink"/>
              </w:rPr>
              <w:t>101</w:t>
            </w:r>
          </w:hyperlink>
        </w:p>
        <w:p>
          <w:pPr>
            <w:pStyle w:val="Contents4"/>
            <w:tabs>
              <w:tab w:val="clear" w:pos="8176"/>
              <w:tab w:val="right" w:pos="9026" w:leader="dot"/>
            </w:tabs>
            <w:rPr/>
          </w:pPr>
          <w:hyperlink w:anchor="__RefHeading___Toc4582111_211673320">
            <w:r>
              <w:rPr>
                <w:webHidden/>
                <w:rStyle w:val="IndexLink"/>
              </w:rPr>
              <w:t>6</w:t>
            </w:r>
            <w:r>
              <w:rPr>
                <w:rStyle w:val="IndexLink"/>
                <w:rtl w:val="true"/>
              </w:rPr>
              <w:t xml:space="preserve"> - </w:t>
            </w:r>
            <w:r>
              <w:rPr>
                <w:rStyle w:val="IndexLink"/>
                <w:rtl w:val="true"/>
              </w:rPr>
              <w:t>تضعیف ذیل حدیث ثقلین</w:t>
            </w:r>
            <w:r>
              <w:rPr>
                <w:rStyle w:val="IndexLink"/>
                <w:rtl w:val="true"/>
              </w:rPr>
              <w:tab/>
            </w:r>
            <w:r>
              <w:rPr>
                <w:rStyle w:val="IndexLink"/>
              </w:rPr>
              <w:t>101</w:t>
            </w:r>
          </w:hyperlink>
        </w:p>
        <w:p>
          <w:pPr>
            <w:pStyle w:val="Contents4"/>
            <w:tabs>
              <w:tab w:val="clear" w:pos="8176"/>
              <w:tab w:val="right" w:pos="9026" w:leader="dot"/>
            </w:tabs>
            <w:rPr/>
          </w:pPr>
          <w:hyperlink w:anchor="__RefHeading___Toc4582113_211673320">
            <w:r>
              <w:rPr>
                <w:webHidden/>
                <w:rStyle w:val="IndexLink"/>
                <w:rtl w:val="true"/>
              </w:rPr>
              <w:t>پاسخ</w:t>
            </w:r>
            <w:r>
              <w:rPr>
                <w:rStyle w:val="IndexLink"/>
                <w:rtl w:val="true"/>
              </w:rPr>
              <w:tab/>
            </w:r>
            <w:r>
              <w:rPr>
                <w:rStyle w:val="IndexLink"/>
              </w:rPr>
              <w:t>101</w:t>
            </w:r>
          </w:hyperlink>
        </w:p>
        <w:p>
          <w:pPr>
            <w:pStyle w:val="Contents3"/>
            <w:tabs>
              <w:tab w:val="clear" w:pos="8459"/>
              <w:tab w:val="right" w:pos="9026" w:leader="dot"/>
            </w:tabs>
            <w:rPr/>
          </w:pPr>
          <w:hyperlink w:anchor="__RefHeading___Toc4582115_211673320">
            <w:r>
              <w:rPr>
                <w:webHidden/>
                <w:rStyle w:val="IndexLink"/>
              </w:rPr>
              <w:t>7</w:t>
            </w:r>
            <w:r>
              <w:rPr>
                <w:rStyle w:val="IndexLink"/>
                <w:rtl w:val="true"/>
              </w:rPr>
              <w:t xml:space="preserve"> - </w:t>
            </w:r>
            <w:r>
              <w:rPr>
                <w:rStyle w:val="IndexLink"/>
                <w:rtl w:val="true"/>
              </w:rPr>
              <w:t xml:space="preserve">توجیه بی مورد حدیث </w:t>
            </w:r>
            <w:r>
              <w:rPr>
                <w:rStyle w:val="IndexLink"/>
                <w:rtl w:val="true"/>
              </w:rPr>
              <w:t>«</w:t>
            </w:r>
            <w:r>
              <w:rPr>
                <w:rStyle w:val="IndexLink"/>
                <w:rtl w:val="true"/>
              </w:rPr>
              <w:t>ثقلین</w:t>
            </w:r>
            <w:r>
              <w:rPr>
                <w:rStyle w:val="IndexLink"/>
                <w:rtl w:val="true"/>
              </w:rPr>
              <w:t>»</w:t>
              <w:tab/>
            </w:r>
            <w:r>
              <w:rPr>
                <w:rStyle w:val="IndexLink"/>
              </w:rPr>
              <w:t>102</w:t>
            </w:r>
          </w:hyperlink>
        </w:p>
        <w:p>
          <w:pPr>
            <w:pStyle w:val="Contents4"/>
            <w:tabs>
              <w:tab w:val="clear" w:pos="8176"/>
              <w:tab w:val="right" w:pos="9026" w:leader="dot"/>
            </w:tabs>
            <w:rPr/>
          </w:pPr>
          <w:hyperlink w:anchor="__RefHeading___Toc4582117_211673320">
            <w:r>
              <w:rPr>
                <w:webHidden/>
                <w:rStyle w:val="IndexLink"/>
              </w:rPr>
              <w:t>7</w:t>
            </w:r>
            <w:r>
              <w:rPr>
                <w:rStyle w:val="IndexLink"/>
                <w:rtl w:val="true"/>
              </w:rPr>
              <w:t xml:space="preserve"> - </w:t>
            </w:r>
            <w:r>
              <w:rPr>
                <w:rStyle w:val="IndexLink"/>
                <w:rtl w:val="true"/>
              </w:rPr>
              <w:t xml:space="preserve">توجیه بی مورد حدیث </w:t>
            </w:r>
            <w:r>
              <w:rPr>
                <w:rStyle w:val="IndexLink"/>
                <w:rtl w:val="true"/>
              </w:rPr>
              <w:t>«</w:t>
            </w:r>
            <w:r>
              <w:rPr>
                <w:rStyle w:val="IndexLink"/>
                <w:rtl w:val="true"/>
              </w:rPr>
              <w:t>ثقلین</w:t>
            </w:r>
            <w:r>
              <w:rPr>
                <w:rStyle w:val="IndexLink"/>
                <w:rtl w:val="true"/>
              </w:rPr>
              <w:t>»</w:t>
              <w:tab/>
            </w:r>
            <w:r>
              <w:rPr>
                <w:rStyle w:val="IndexLink"/>
              </w:rPr>
              <w:t>102</w:t>
            </w:r>
          </w:hyperlink>
        </w:p>
        <w:p>
          <w:pPr>
            <w:pStyle w:val="Contents4"/>
            <w:tabs>
              <w:tab w:val="clear" w:pos="8176"/>
              <w:tab w:val="right" w:pos="9026" w:leader="dot"/>
            </w:tabs>
            <w:rPr/>
          </w:pPr>
          <w:hyperlink w:anchor="__RefHeading___Toc4582119_211673320">
            <w:r>
              <w:rPr>
                <w:webHidden/>
                <w:rStyle w:val="IndexLink"/>
                <w:rtl w:val="true"/>
              </w:rPr>
              <w:t>پاسخ</w:t>
            </w:r>
            <w:r>
              <w:rPr>
                <w:rStyle w:val="IndexLink"/>
                <w:rtl w:val="true"/>
              </w:rPr>
              <w:tab/>
            </w:r>
            <w:r>
              <w:rPr>
                <w:rStyle w:val="IndexLink"/>
              </w:rPr>
              <w:t>102</w:t>
            </w:r>
          </w:hyperlink>
        </w:p>
        <w:p>
          <w:pPr>
            <w:pStyle w:val="Contents4"/>
            <w:tabs>
              <w:tab w:val="clear" w:pos="8176"/>
              <w:tab w:val="right" w:pos="9026" w:leader="dot"/>
            </w:tabs>
            <w:rPr/>
          </w:pPr>
          <w:hyperlink w:anchor="__RefHeading___Toc4582121_211673320">
            <w:r>
              <w:rPr>
                <w:webHidden/>
                <w:rStyle w:val="IndexLink"/>
                <w:rtl w:val="true"/>
              </w:rPr>
              <w:t>فهم علمای اهل سنّت از ثقلین</w:t>
            </w:r>
            <w:r>
              <w:rPr>
                <w:rStyle w:val="IndexLink"/>
                <w:rtl w:val="true"/>
              </w:rPr>
              <w:tab/>
            </w:r>
            <w:r>
              <w:rPr>
                <w:rStyle w:val="IndexLink"/>
              </w:rPr>
              <w:t>102</w:t>
            </w:r>
          </w:hyperlink>
        </w:p>
        <w:p>
          <w:pPr>
            <w:pStyle w:val="Contents3"/>
            <w:tabs>
              <w:tab w:val="clear" w:pos="8459"/>
              <w:tab w:val="right" w:pos="9026" w:leader="dot"/>
            </w:tabs>
            <w:rPr/>
          </w:pPr>
          <w:hyperlink w:anchor="__RefHeading___Toc4582123_211673320">
            <w:r>
              <w:rPr>
                <w:webHidden/>
                <w:rStyle w:val="IndexLink"/>
              </w:rPr>
              <w:t>8</w:t>
            </w:r>
            <w:r>
              <w:rPr>
                <w:rStyle w:val="IndexLink"/>
                <w:rtl w:val="true"/>
              </w:rPr>
              <w:t xml:space="preserve"> - </w:t>
            </w:r>
            <w:r>
              <w:rPr>
                <w:rStyle w:val="IndexLink"/>
                <w:rtl w:val="true"/>
              </w:rPr>
              <w:t>تضعیف حدیث غدیر</w:t>
            </w:r>
            <w:r>
              <w:rPr>
                <w:rStyle w:val="IndexLink"/>
                <w:rtl w:val="true"/>
              </w:rPr>
              <w:tab/>
            </w:r>
            <w:r>
              <w:rPr>
                <w:rStyle w:val="IndexLink"/>
              </w:rPr>
              <w:t>105</w:t>
            </w:r>
          </w:hyperlink>
        </w:p>
        <w:p>
          <w:pPr>
            <w:pStyle w:val="Contents4"/>
            <w:tabs>
              <w:tab w:val="clear" w:pos="8176"/>
              <w:tab w:val="right" w:pos="9026" w:leader="dot"/>
            </w:tabs>
            <w:rPr/>
          </w:pPr>
          <w:hyperlink w:anchor="__RefHeading___Toc4582125_211673320">
            <w:r>
              <w:rPr>
                <w:webHidden/>
                <w:rStyle w:val="IndexLink"/>
              </w:rPr>
              <w:t>8</w:t>
            </w:r>
            <w:r>
              <w:rPr>
                <w:rStyle w:val="IndexLink"/>
                <w:rtl w:val="true"/>
              </w:rPr>
              <w:t xml:space="preserve"> - </w:t>
            </w:r>
            <w:r>
              <w:rPr>
                <w:rStyle w:val="IndexLink"/>
                <w:rtl w:val="true"/>
              </w:rPr>
              <w:t>تضعیف حدیث غدیر</w:t>
            </w:r>
            <w:r>
              <w:rPr>
                <w:rStyle w:val="IndexLink"/>
                <w:rtl w:val="true"/>
              </w:rPr>
              <w:tab/>
            </w:r>
            <w:r>
              <w:rPr>
                <w:rStyle w:val="IndexLink"/>
              </w:rPr>
              <w:t>105</w:t>
            </w:r>
          </w:hyperlink>
        </w:p>
        <w:p>
          <w:pPr>
            <w:pStyle w:val="Contents4"/>
            <w:tabs>
              <w:tab w:val="clear" w:pos="8176"/>
              <w:tab w:val="right" w:pos="9026" w:leader="dot"/>
            </w:tabs>
            <w:rPr/>
          </w:pPr>
          <w:hyperlink w:anchor="__RefHeading___Toc4582127_211673320">
            <w:r>
              <w:rPr>
                <w:webHidden/>
                <w:rStyle w:val="IndexLink"/>
                <w:rtl w:val="true"/>
              </w:rPr>
              <w:t>پاسخ</w:t>
            </w:r>
            <w:r>
              <w:rPr>
                <w:rStyle w:val="IndexLink"/>
                <w:rtl w:val="true"/>
              </w:rPr>
              <w:tab/>
            </w:r>
            <w:r>
              <w:rPr>
                <w:rStyle w:val="IndexLink"/>
              </w:rPr>
              <w:t>106</w:t>
            </w:r>
          </w:hyperlink>
        </w:p>
        <w:p>
          <w:pPr>
            <w:pStyle w:val="Contents3"/>
            <w:tabs>
              <w:tab w:val="clear" w:pos="8459"/>
              <w:tab w:val="right" w:pos="9026" w:leader="dot"/>
            </w:tabs>
            <w:rPr/>
          </w:pPr>
          <w:hyperlink w:anchor="__RefHeading___Toc4582129_211673320">
            <w:r>
              <w:rPr>
                <w:webHidden/>
                <w:rStyle w:val="IndexLink"/>
              </w:rPr>
              <w:t>9</w:t>
            </w:r>
            <w:r>
              <w:rPr>
                <w:rStyle w:val="IndexLink"/>
                <w:rtl w:val="true"/>
              </w:rPr>
              <w:t xml:space="preserve"> - </w:t>
            </w:r>
            <w:r>
              <w:rPr>
                <w:rStyle w:val="IndexLink"/>
                <w:rtl w:val="true"/>
              </w:rPr>
              <w:t>تکذیب ذیل حدیث غدیر</w:t>
            </w:r>
            <w:r>
              <w:rPr>
                <w:rStyle w:val="IndexLink"/>
                <w:rtl w:val="true"/>
              </w:rPr>
              <w:tab/>
            </w:r>
            <w:r>
              <w:rPr>
                <w:rStyle w:val="IndexLink"/>
              </w:rPr>
              <w:t>106</w:t>
            </w:r>
          </w:hyperlink>
        </w:p>
        <w:p>
          <w:pPr>
            <w:pStyle w:val="Contents4"/>
            <w:tabs>
              <w:tab w:val="clear" w:pos="8176"/>
              <w:tab w:val="right" w:pos="9026" w:leader="dot"/>
            </w:tabs>
            <w:rPr/>
          </w:pPr>
          <w:hyperlink w:anchor="__RefHeading___Toc4582131_211673320">
            <w:r>
              <w:rPr>
                <w:webHidden/>
                <w:rStyle w:val="IndexLink"/>
              </w:rPr>
              <w:t>9</w:t>
            </w:r>
            <w:r>
              <w:rPr>
                <w:rStyle w:val="IndexLink"/>
                <w:rtl w:val="true"/>
              </w:rPr>
              <w:t xml:space="preserve"> - </w:t>
            </w:r>
            <w:r>
              <w:rPr>
                <w:rStyle w:val="IndexLink"/>
                <w:rtl w:val="true"/>
              </w:rPr>
              <w:t>تکذیب ذیل حدیث غدیر</w:t>
            </w:r>
            <w:r>
              <w:rPr>
                <w:rStyle w:val="IndexLink"/>
                <w:rtl w:val="true"/>
              </w:rPr>
              <w:tab/>
            </w:r>
            <w:r>
              <w:rPr>
                <w:rStyle w:val="IndexLink"/>
              </w:rPr>
              <w:t>106</w:t>
            </w:r>
          </w:hyperlink>
        </w:p>
        <w:p>
          <w:pPr>
            <w:pStyle w:val="Contents4"/>
            <w:tabs>
              <w:tab w:val="clear" w:pos="8176"/>
              <w:tab w:val="right" w:pos="9026" w:leader="dot"/>
            </w:tabs>
            <w:rPr/>
          </w:pPr>
          <w:hyperlink w:anchor="__RefHeading___Toc4582133_211673320">
            <w:r>
              <w:rPr>
                <w:webHidden/>
                <w:rStyle w:val="IndexLink"/>
                <w:rtl w:val="true"/>
              </w:rPr>
              <w:t>پاسخ</w:t>
            </w:r>
            <w:r>
              <w:rPr>
                <w:rStyle w:val="IndexLink"/>
                <w:rtl w:val="true"/>
              </w:rPr>
              <w:tab/>
            </w:r>
            <w:r>
              <w:rPr>
                <w:rStyle w:val="IndexLink"/>
              </w:rPr>
              <w:t>106</w:t>
            </w:r>
          </w:hyperlink>
        </w:p>
        <w:p>
          <w:pPr>
            <w:pStyle w:val="Contents3"/>
            <w:tabs>
              <w:tab w:val="clear" w:pos="8459"/>
              <w:tab w:val="right" w:pos="9026" w:leader="dot"/>
            </w:tabs>
            <w:rPr/>
          </w:pPr>
          <w:hyperlink w:anchor="__RefHeading___Toc4582135_211673320">
            <w:r>
              <w:rPr>
                <w:webHidden/>
                <w:rStyle w:val="IndexLink"/>
              </w:rPr>
              <w:t>10</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مؤاخاة</w:t>
            </w:r>
            <w:r>
              <w:rPr>
                <w:rStyle w:val="IndexLink"/>
                <w:rtl w:val="true"/>
              </w:rPr>
              <w:t>»</w:t>
              <w:tab/>
            </w:r>
            <w:r>
              <w:rPr>
                <w:rStyle w:val="IndexLink"/>
              </w:rPr>
              <w:t>108</w:t>
            </w:r>
          </w:hyperlink>
        </w:p>
        <w:p>
          <w:pPr>
            <w:pStyle w:val="Contents4"/>
            <w:tabs>
              <w:tab w:val="clear" w:pos="8176"/>
              <w:tab w:val="right" w:pos="9026" w:leader="dot"/>
            </w:tabs>
            <w:rPr/>
          </w:pPr>
          <w:hyperlink w:anchor="__RefHeading___Toc4582137_211673320">
            <w:r>
              <w:rPr>
                <w:webHidden/>
                <w:rStyle w:val="IndexLink"/>
              </w:rPr>
              <w:t>10</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مؤاخاة</w:t>
            </w:r>
            <w:r>
              <w:rPr>
                <w:rStyle w:val="IndexLink"/>
                <w:rtl w:val="true"/>
              </w:rPr>
              <w:t>»</w:t>
              <w:tab/>
            </w:r>
            <w:r>
              <w:rPr>
                <w:rStyle w:val="IndexLink"/>
              </w:rPr>
              <w:t>108</w:t>
            </w:r>
          </w:hyperlink>
        </w:p>
        <w:p>
          <w:pPr>
            <w:pStyle w:val="Contents4"/>
            <w:tabs>
              <w:tab w:val="clear" w:pos="8176"/>
              <w:tab w:val="right" w:pos="9026" w:leader="dot"/>
            </w:tabs>
            <w:rPr/>
          </w:pPr>
          <w:hyperlink w:anchor="__RefHeading___Toc4582139_211673320">
            <w:r>
              <w:rPr>
                <w:webHidden/>
                <w:rStyle w:val="IndexLink"/>
                <w:rtl w:val="true"/>
              </w:rPr>
              <w:t>پاسخ</w:t>
            </w:r>
            <w:r>
              <w:rPr>
                <w:rStyle w:val="IndexLink"/>
                <w:rtl w:val="true"/>
              </w:rPr>
              <w:tab/>
            </w:r>
            <w:r>
              <w:rPr>
                <w:rStyle w:val="IndexLink"/>
              </w:rPr>
              <w:t>108</w:t>
            </w:r>
          </w:hyperlink>
        </w:p>
        <w:p>
          <w:pPr>
            <w:pStyle w:val="Contents3"/>
            <w:tabs>
              <w:tab w:val="clear" w:pos="8459"/>
              <w:tab w:val="right" w:pos="9026" w:leader="dot"/>
            </w:tabs>
            <w:rPr/>
          </w:pPr>
          <w:hyperlink w:anchor="__RefHeading___Toc4582141_211673320">
            <w:r>
              <w:rPr>
                <w:webHidden/>
                <w:rStyle w:val="IndexLink"/>
              </w:rPr>
              <w:t>11</w:t>
            </w:r>
            <w:r>
              <w:rPr>
                <w:rStyle w:val="IndexLink"/>
                <w:rtl w:val="true"/>
              </w:rPr>
              <w:t xml:space="preserve"> - </w:t>
            </w:r>
            <w:r>
              <w:rPr>
                <w:rStyle w:val="IndexLink"/>
                <w:rtl w:val="true"/>
              </w:rPr>
              <w:t xml:space="preserve">تضعیف حدیث </w:t>
            </w:r>
            <w:r>
              <w:rPr>
                <w:rStyle w:val="IndexLink"/>
                <w:rtl w:val="true"/>
              </w:rPr>
              <w:t>«</w:t>
            </w:r>
            <w:r>
              <w:rPr>
                <w:rStyle w:val="IndexLink"/>
                <w:rtl w:val="true"/>
              </w:rPr>
              <w:t>عمّار</w:t>
            </w:r>
            <w:r>
              <w:rPr>
                <w:rStyle w:val="IndexLink"/>
                <w:rtl w:val="true"/>
              </w:rPr>
              <w:t>»</w:t>
              <w:tab/>
            </w:r>
            <w:r>
              <w:rPr>
                <w:rStyle w:val="IndexLink"/>
              </w:rPr>
              <w:t>110</w:t>
            </w:r>
          </w:hyperlink>
        </w:p>
        <w:p>
          <w:pPr>
            <w:pStyle w:val="Contents4"/>
            <w:tabs>
              <w:tab w:val="clear" w:pos="8176"/>
              <w:tab w:val="right" w:pos="9026" w:leader="dot"/>
            </w:tabs>
            <w:rPr/>
          </w:pPr>
          <w:hyperlink w:anchor="__RefHeading___Toc4582143_211673320">
            <w:r>
              <w:rPr>
                <w:webHidden/>
                <w:rStyle w:val="IndexLink"/>
              </w:rPr>
              <w:t>11</w:t>
            </w:r>
            <w:r>
              <w:rPr>
                <w:rStyle w:val="IndexLink"/>
                <w:rtl w:val="true"/>
              </w:rPr>
              <w:t xml:space="preserve"> - </w:t>
            </w:r>
            <w:r>
              <w:rPr>
                <w:rStyle w:val="IndexLink"/>
                <w:rtl w:val="true"/>
              </w:rPr>
              <w:t xml:space="preserve">تضعیف حدیث </w:t>
            </w:r>
            <w:r>
              <w:rPr>
                <w:rStyle w:val="IndexLink"/>
                <w:rtl w:val="true"/>
              </w:rPr>
              <w:t>«</w:t>
            </w:r>
            <w:r>
              <w:rPr>
                <w:rStyle w:val="IndexLink"/>
                <w:rtl w:val="true"/>
              </w:rPr>
              <w:t>عمّار</w:t>
            </w:r>
            <w:r>
              <w:rPr>
                <w:rStyle w:val="IndexLink"/>
                <w:rtl w:val="true"/>
              </w:rPr>
              <w:t>»</w:t>
              <w:tab/>
            </w:r>
            <w:r>
              <w:rPr>
                <w:rStyle w:val="IndexLink"/>
              </w:rPr>
              <w:t>110</w:t>
            </w:r>
          </w:hyperlink>
        </w:p>
        <w:p>
          <w:pPr>
            <w:pStyle w:val="Contents4"/>
            <w:tabs>
              <w:tab w:val="clear" w:pos="8176"/>
              <w:tab w:val="right" w:pos="9026" w:leader="dot"/>
            </w:tabs>
            <w:rPr/>
          </w:pPr>
          <w:hyperlink w:anchor="__RefHeading___Toc4582145_211673320">
            <w:r>
              <w:rPr>
                <w:webHidden/>
                <w:rStyle w:val="IndexLink"/>
                <w:rtl w:val="true"/>
              </w:rPr>
              <w:t>پاسخ</w:t>
            </w:r>
            <w:r>
              <w:rPr>
                <w:rStyle w:val="IndexLink"/>
                <w:rtl w:val="true"/>
              </w:rPr>
              <w:tab/>
            </w:r>
            <w:r>
              <w:rPr>
                <w:rStyle w:val="IndexLink"/>
              </w:rPr>
              <w:t>110</w:t>
            </w:r>
          </w:hyperlink>
        </w:p>
        <w:p>
          <w:pPr>
            <w:pStyle w:val="Contents3"/>
            <w:tabs>
              <w:tab w:val="clear" w:pos="8459"/>
              <w:tab w:val="right" w:pos="9026" w:leader="dot"/>
            </w:tabs>
            <w:rPr/>
          </w:pPr>
          <w:hyperlink w:anchor="__RefHeading___Toc4582147_211673320">
            <w:r>
              <w:rPr>
                <w:webHidden/>
                <w:rStyle w:val="IndexLink"/>
              </w:rPr>
              <w:t>12</w:t>
            </w:r>
            <w:r>
              <w:rPr>
                <w:rStyle w:val="IndexLink"/>
                <w:rtl w:val="true"/>
              </w:rPr>
              <w:t xml:space="preserve"> - </w:t>
            </w:r>
            <w:r>
              <w:rPr>
                <w:rStyle w:val="IndexLink"/>
                <w:rtl w:val="true"/>
              </w:rPr>
              <w:t xml:space="preserve">ردّ حدیث </w:t>
            </w:r>
            <w:r>
              <w:rPr>
                <w:rStyle w:val="IndexLink"/>
                <w:rtl w:val="true"/>
              </w:rPr>
              <w:t>«</w:t>
            </w:r>
            <w:r>
              <w:rPr>
                <w:rStyle w:val="IndexLink"/>
                <w:rtl w:val="true"/>
              </w:rPr>
              <w:t>ولایت</w:t>
            </w:r>
            <w:r>
              <w:rPr>
                <w:rStyle w:val="IndexLink"/>
                <w:rtl w:val="true"/>
              </w:rPr>
              <w:t>»</w:t>
              <w:tab/>
            </w:r>
            <w:r>
              <w:rPr>
                <w:rStyle w:val="IndexLink"/>
              </w:rPr>
              <w:t>113</w:t>
            </w:r>
          </w:hyperlink>
        </w:p>
        <w:p>
          <w:pPr>
            <w:pStyle w:val="Contents4"/>
            <w:tabs>
              <w:tab w:val="clear" w:pos="8176"/>
              <w:tab w:val="right" w:pos="9026" w:leader="dot"/>
            </w:tabs>
            <w:rPr/>
          </w:pPr>
          <w:hyperlink w:anchor="__RefHeading___Toc4582149_211673320">
            <w:r>
              <w:rPr>
                <w:webHidden/>
                <w:rStyle w:val="IndexLink"/>
              </w:rPr>
              <w:t>12</w:t>
            </w:r>
            <w:r>
              <w:rPr>
                <w:rStyle w:val="IndexLink"/>
                <w:rtl w:val="true"/>
              </w:rPr>
              <w:t xml:space="preserve"> - </w:t>
            </w:r>
            <w:r>
              <w:rPr>
                <w:rStyle w:val="IndexLink"/>
                <w:rtl w:val="true"/>
              </w:rPr>
              <w:t xml:space="preserve">ردّ حدیث </w:t>
            </w:r>
            <w:r>
              <w:rPr>
                <w:rStyle w:val="IndexLink"/>
                <w:rtl w:val="true"/>
              </w:rPr>
              <w:t>«</w:t>
            </w:r>
            <w:r>
              <w:rPr>
                <w:rStyle w:val="IndexLink"/>
                <w:rtl w:val="true"/>
              </w:rPr>
              <w:t>ولایت</w:t>
            </w:r>
            <w:r>
              <w:rPr>
                <w:rStyle w:val="IndexLink"/>
                <w:rtl w:val="true"/>
              </w:rPr>
              <w:t>»</w:t>
              <w:tab/>
            </w:r>
            <w:r>
              <w:rPr>
                <w:rStyle w:val="IndexLink"/>
              </w:rPr>
              <w:t>113</w:t>
            </w:r>
          </w:hyperlink>
        </w:p>
        <w:p>
          <w:pPr>
            <w:pStyle w:val="Contents4"/>
            <w:tabs>
              <w:tab w:val="clear" w:pos="8176"/>
              <w:tab w:val="right" w:pos="9026" w:leader="dot"/>
            </w:tabs>
            <w:rPr/>
          </w:pPr>
          <w:hyperlink w:anchor="__RefHeading___Toc4582151_211673320">
            <w:r>
              <w:rPr>
                <w:webHidden/>
                <w:rStyle w:val="IndexLink"/>
                <w:rtl w:val="true"/>
              </w:rPr>
              <w:t>پاسخ</w:t>
            </w:r>
            <w:r>
              <w:rPr>
                <w:rStyle w:val="IndexLink"/>
                <w:rtl w:val="true"/>
              </w:rPr>
              <w:tab/>
            </w:r>
            <w:r>
              <w:rPr>
                <w:rStyle w:val="IndexLink"/>
              </w:rPr>
              <w:t>113</w:t>
            </w:r>
          </w:hyperlink>
        </w:p>
        <w:p>
          <w:pPr>
            <w:pStyle w:val="Contents3"/>
            <w:tabs>
              <w:tab w:val="clear" w:pos="8459"/>
              <w:tab w:val="right" w:pos="9026" w:leader="dot"/>
            </w:tabs>
            <w:rPr/>
          </w:pPr>
          <w:hyperlink w:anchor="__RefHeading___Toc4582153_211673320">
            <w:r>
              <w:rPr>
                <w:webHidden/>
                <w:rStyle w:val="IndexLink"/>
              </w:rPr>
              <w:t>13</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ردّ الشمس</w:t>
            </w:r>
            <w:r>
              <w:rPr>
                <w:rStyle w:val="IndexLink"/>
                <w:rtl w:val="true"/>
              </w:rPr>
              <w:t>»</w:t>
              <w:tab/>
            </w:r>
            <w:r>
              <w:rPr>
                <w:rStyle w:val="IndexLink"/>
              </w:rPr>
              <w:t>114</w:t>
            </w:r>
          </w:hyperlink>
        </w:p>
        <w:p>
          <w:pPr>
            <w:pStyle w:val="Contents4"/>
            <w:tabs>
              <w:tab w:val="clear" w:pos="8176"/>
              <w:tab w:val="right" w:pos="9026" w:leader="dot"/>
            </w:tabs>
            <w:rPr/>
          </w:pPr>
          <w:hyperlink w:anchor="__RefHeading___Toc4582155_211673320">
            <w:r>
              <w:rPr>
                <w:webHidden/>
                <w:rStyle w:val="IndexLink"/>
              </w:rPr>
              <w:t>13</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ردّ الشمس</w:t>
            </w:r>
            <w:r>
              <w:rPr>
                <w:rStyle w:val="IndexLink"/>
                <w:rtl w:val="true"/>
              </w:rPr>
              <w:t>»</w:t>
              <w:tab/>
            </w:r>
            <w:r>
              <w:rPr>
                <w:rStyle w:val="IndexLink"/>
              </w:rPr>
              <w:t>114</w:t>
            </w:r>
          </w:hyperlink>
        </w:p>
        <w:p>
          <w:pPr>
            <w:pStyle w:val="Contents4"/>
            <w:tabs>
              <w:tab w:val="clear" w:pos="8176"/>
              <w:tab w:val="right" w:pos="9026" w:leader="dot"/>
            </w:tabs>
            <w:rPr/>
          </w:pPr>
          <w:hyperlink w:anchor="__RefHeading___Toc4582157_211673320">
            <w:r>
              <w:rPr>
                <w:webHidden/>
                <w:rStyle w:val="IndexLink"/>
                <w:rtl w:val="true"/>
              </w:rPr>
              <w:t>پاسخ</w:t>
            </w:r>
            <w:r>
              <w:rPr>
                <w:rStyle w:val="IndexLink"/>
                <w:rtl w:val="true"/>
              </w:rPr>
              <w:tab/>
            </w:r>
            <w:r>
              <w:rPr>
                <w:rStyle w:val="IndexLink"/>
              </w:rPr>
              <w:t>115</w:t>
            </w:r>
          </w:hyperlink>
        </w:p>
        <w:p>
          <w:pPr>
            <w:pStyle w:val="Contents3"/>
            <w:tabs>
              <w:tab w:val="clear" w:pos="8459"/>
              <w:tab w:val="right" w:pos="9026" w:leader="dot"/>
            </w:tabs>
            <w:rPr/>
          </w:pPr>
          <w:hyperlink w:anchor="__RefHeading___Toc4582159_211673320">
            <w:r>
              <w:rPr>
                <w:webHidden/>
                <w:rStyle w:val="IndexLink"/>
              </w:rPr>
              <w:t>14</w:t>
            </w:r>
            <w:r>
              <w:rPr>
                <w:rStyle w:val="IndexLink"/>
                <w:rtl w:val="true"/>
              </w:rPr>
              <w:t xml:space="preserve"> - </w:t>
            </w:r>
            <w:r>
              <w:rPr>
                <w:rStyle w:val="IndexLink"/>
                <w:rtl w:val="true"/>
              </w:rPr>
              <w:t xml:space="preserve">جعلی دانستن حدیث </w:t>
            </w:r>
            <w:r>
              <w:rPr>
                <w:rStyle w:val="IndexLink"/>
                <w:rtl w:val="true"/>
              </w:rPr>
              <w:t>«</w:t>
            </w:r>
            <w:r>
              <w:rPr>
                <w:rStyle w:val="IndexLink"/>
                <w:rtl w:val="true"/>
              </w:rPr>
              <w:t>سدّ ابواب</w:t>
            </w:r>
            <w:r>
              <w:rPr>
                <w:rStyle w:val="IndexLink"/>
                <w:rtl w:val="true"/>
              </w:rPr>
              <w:t>»</w:t>
              <w:tab/>
            </w:r>
            <w:r>
              <w:rPr>
                <w:rStyle w:val="IndexLink"/>
              </w:rPr>
              <w:t>116</w:t>
            </w:r>
          </w:hyperlink>
        </w:p>
        <w:p>
          <w:pPr>
            <w:pStyle w:val="Contents4"/>
            <w:tabs>
              <w:tab w:val="clear" w:pos="8176"/>
              <w:tab w:val="right" w:pos="9026" w:leader="dot"/>
            </w:tabs>
            <w:rPr/>
          </w:pPr>
          <w:hyperlink w:anchor="__RefHeading___Toc4582161_211673320">
            <w:r>
              <w:rPr>
                <w:webHidden/>
                <w:rStyle w:val="IndexLink"/>
              </w:rPr>
              <w:t>14</w:t>
            </w:r>
            <w:r>
              <w:rPr>
                <w:rStyle w:val="IndexLink"/>
                <w:rtl w:val="true"/>
              </w:rPr>
              <w:t xml:space="preserve"> - </w:t>
            </w:r>
            <w:r>
              <w:rPr>
                <w:rStyle w:val="IndexLink"/>
                <w:rtl w:val="true"/>
              </w:rPr>
              <w:t xml:space="preserve">جعلی دانستن حدیث </w:t>
            </w:r>
            <w:r>
              <w:rPr>
                <w:rStyle w:val="IndexLink"/>
                <w:rtl w:val="true"/>
              </w:rPr>
              <w:t>«</w:t>
            </w:r>
            <w:r>
              <w:rPr>
                <w:rStyle w:val="IndexLink"/>
                <w:rtl w:val="true"/>
              </w:rPr>
              <w:t>سدّ ابواب</w:t>
            </w:r>
            <w:r>
              <w:rPr>
                <w:rStyle w:val="IndexLink"/>
                <w:rtl w:val="true"/>
              </w:rPr>
              <w:t>»</w:t>
              <w:tab/>
            </w:r>
            <w:r>
              <w:rPr>
                <w:rStyle w:val="IndexLink"/>
              </w:rPr>
              <w:t>116</w:t>
            </w:r>
          </w:hyperlink>
        </w:p>
        <w:p>
          <w:pPr>
            <w:pStyle w:val="Contents4"/>
            <w:tabs>
              <w:tab w:val="clear" w:pos="8176"/>
              <w:tab w:val="right" w:pos="9026" w:leader="dot"/>
            </w:tabs>
            <w:rPr/>
          </w:pPr>
          <w:hyperlink w:anchor="__RefHeading___Toc4582163_211673320">
            <w:r>
              <w:rPr>
                <w:webHidden/>
                <w:rStyle w:val="IndexLink"/>
                <w:rtl w:val="true"/>
              </w:rPr>
              <w:t>پاسخ</w:t>
            </w:r>
            <w:r>
              <w:rPr>
                <w:rStyle w:val="IndexLink"/>
                <w:rtl w:val="true"/>
              </w:rPr>
              <w:tab/>
            </w:r>
            <w:r>
              <w:rPr>
                <w:rStyle w:val="IndexLink"/>
              </w:rPr>
              <w:t>116</w:t>
            </w:r>
          </w:hyperlink>
        </w:p>
        <w:p>
          <w:pPr>
            <w:pStyle w:val="Contents3"/>
            <w:tabs>
              <w:tab w:val="clear" w:pos="8459"/>
              <w:tab w:val="right" w:pos="9026" w:leader="dot"/>
            </w:tabs>
            <w:rPr/>
          </w:pPr>
          <w:hyperlink w:anchor="__RefHeading___Toc4582165_211673320">
            <w:r>
              <w:rPr>
                <w:webHidden/>
                <w:rStyle w:val="IndexLink"/>
              </w:rPr>
              <w:t>15</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مدینه علم</w:t>
            </w:r>
            <w:r>
              <w:rPr>
                <w:rStyle w:val="IndexLink"/>
                <w:rtl w:val="true"/>
              </w:rPr>
              <w:t>»</w:t>
              <w:tab/>
            </w:r>
            <w:r>
              <w:rPr>
                <w:rStyle w:val="IndexLink"/>
              </w:rPr>
              <w:t>117</w:t>
            </w:r>
          </w:hyperlink>
        </w:p>
        <w:p>
          <w:pPr>
            <w:pStyle w:val="Contents4"/>
            <w:tabs>
              <w:tab w:val="clear" w:pos="8176"/>
              <w:tab w:val="right" w:pos="9026" w:leader="dot"/>
            </w:tabs>
            <w:rPr/>
          </w:pPr>
          <w:hyperlink w:anchor="__RefHeading___Toc4582167_211673320">
            <w:r>
              <w:rPr>
                <w:webHidden/>
                <w:rStyle w:val="IndexLink"/>
              </w:rPr>
              <w:t>15</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مدینه علم</w:t>
            </w:r>
            <w:r>
              <w:rPr>
                <w:rStyle w:val="IndexLink"/>
                <w:rtl w:val="true"/>
              </w:rPr>
              <w:t>»</w:t>
              <w:tab/>
            </w:r>
            <w:r>
              <w:rPr>
                <w:rStyle w:val="IndexLink"/>
              </w:rPr>
              <w:t>117</w:t>
            </w:r>
          </w:hyperlink>
        </w:p>
        <w:p>
          <w:pPr>
            <w:pStyle w:val="Contents4"/>
            <w:tabs>
              <w:tab w:val="clear" w:pos="8176"/>
              <w:tab w:val="right" w:pos="9026" w:leader="dot"/>
            </w:tabs>
            <w:rPr/>
          </w:pPr>
          <w:hyperlink w:anchor="__RefHeading___Toc4582169_211673320">
            <w:r>
              <w:rPr>
                <w:webHidden/>
                <w:rStyle w:val="IndexLink"/>
                <w:rtl w:val="true"/>
              </w:rPr>
              <w:t>پاسخ</w:t>
            </w:r>
            <w:r>
              <w:rPr>
                <w:rStyle w:val="IndexLink"/>
                <w:rtl w:val="true"/>
              </w:rPr>
              <w:tab/>
            </w:r>
            <w:r>
              <w:rPr>
                <w:rStyle w:val="IndexLink"/>
              </w:rPr>
              <w:t>118</w:t>
            </w:r>
          </w:hyperlink>
        </w:p>
        <w:p>
          <w:pPr>
            <w:pStyle w:val="Contents3"/>
            <w:tabs>
              <w:tab w:val="clear" w:pos="8459"/>
              <w:tab w:val="right" w:pos="9026" w:leader="dot"/>
            </w:tabs>
            <w:rPr/>
          </w:pPr>
          <w:hyperlink w:anchor="__RefHeading___Toc4582171_211673320">
            <w:r>
              <w:rPr>
                <w:webHidden/>
                <w:rStyle w:val="IndexLink"/>
              </w:rPr>
              <w:t>16</w:t>
            </w:r>
            <w:r>
              <w:rPr>
                <w:rStyle w:val="IndexLink"/>
                <w:rtl w:val="true"/>
              </w:rPr>
              <w:t xml:space="preserve"> - </w:t>
            </w:r>
            <w:r>
              <w:rPr>
                <w:rStyle w:val="IndexLink"/>
                <w:rtl w:val="true"/>
              </w:rPr>
              <w:t xml:space="preserve">تضعیف حدیث </w:t>
            </w:r>
            <w:r>
              <w:rPr>
                <w:rStyle w:val="IndexLink"/>
                <w:rtl w:val="true"/>
              </w:rPr>
              <w:t>«</w:t>
            </w:r>
            <w:r>
              <w:rPr>
                <w:rStyle w:val="IndexLink"/>
                <w:rtl w:val="true"/>
              </w:rPr>
              <w:t>اقضاکم علی‌علیه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4582173_211673320">
            <w:r>
              <w:rPr>
                <w:webHidden/>
                <w:rStyle w:val="IndexLink"/>
              </w:rPr>
              <w:t>16</w:t>
            </w:r>
            <w:r>
              <w:rPr>
                <w:rStyle w:val="IndexLink"/>
                <w:rtl w:val="true"/>
              </w:rPr>
              <w:t xml:space="preserve"> - </w:t>
            </w:r>
            <w:r>
              <w:rPr>
                <w:rStyle w:val="IndexLink"/>
                <w:rtl w:val="true"/>
              </w:rPr>
              <w:t xml:space="preserve">تضعیف حدیث </w:t>
            </w:r>
            <w:r>
              <w:rPr>
                <w:rStyle w:val="IndexLink"/>
                <w:rtl w:val="true"/>
              </w:rPr>
              <w:t>«</w:t>
            </w:r>
            <w:r>
              <w:rPr>
                <w:rStyle w:val="IndexLink"/>
                <w:rtl w:val="true"/>
              </w:rPr>
              <w:t>اقضاکم علی‌علیه السلام</w:t>
            </w:r>
            <w:r>
              <w:rPr>
                <w:rStyle w:val="IndexLink"/>
                <w:rtl w:val="true"/>
              </w:rPr>
              <w:t>»</w:t>
              <w:tab/>
            </w:r>
            <w:r>
              <w:rPr>
                <w:rStyle w:val="IndexLink"/>
              </w:rPr>
              <w:t>118</w:t>
            </w:r>
          </w:hyperlink>
        </w:p>
        <w:p>
          <w:pPr>
            <w:pStyle w:val="Contents4"/>
            <w:tabs>
              <w:tab w:val="clear" w:pos="8176"/>
              <w:tab w:val="right" w:pos="9026" w:leader="dot"/>
            </w:tabs>
            <w:rPr/>
          </w:pPr>
          <w:hyperlink w:anchor="__RefHeading___Toc4582175_211673320">
            <w:r>
              <w:rPr>
                <w:webHidden/>
                <w:rStyle w:val="IndexLink"/>
                <w:rtl w:val="true"/>
              </w:rPr>
              <w:t>پاسخ</w:t>
            </w:r>
            <w:r>
              <w:rPr>
                <w:rStyle w:val="IndexLink"/>
                <w:rtl w:val="true"/>
              </w:rPr>
              <w:tab/>
            </w:r>
            <w:r>
              <w:rPr>
                <w:rStyle w:val="IndexLink"/>
              </w:rPr>
              <w:t>118</w:t>
            </w:r>
          </w:hyperlink>
        </w:p>
        <w:p>
          <w:pPr>
            <w:pStyle w:val="Contents3"/>
            <w:tabs>
              <w:tab w:val="clear" w:pos="8459"/>
              <w:tab w:val="right" w:pos="9026" w:leader="dot"/>
            </w:tabs>
            <w:rPr/>
          </w:pPr>
          <w:hyperlink w:anchor="__RefHeading___Toc4582177_211673320">
            <w:r>
              <w:rPr>
                <w:webHidden/>
                <w:rStyle w:val="IndexLink"/>
              </w:rPr>
              <w:t>17</w:t>
            </w:r>
            <w:r>
              <w:rPr>
                <w:rStyle w:val="IndexLink"/>
                <w:rtl w:val="true"/>
              </w:rPr>
              <w:t xml:space="preserve"> - </w:t>
            </w:r>
            <w:r>
              <w:rPr>
                <w:rStyle w:val="IndexLink"/>
                <w:rtl w:val="true"/>
              </w:rPr>
              <w:t xml:space="preserve">تضعیف حدیث </w:t>
            </w:r>
            <w:r>
              <w:rPr>
                <w:rStyle w:val="IndexLink"/>
                <w:rtl w:val="true"/>
              </w:rPr>
              <w:t>«</w:t>
            </w:r>
            <w:r>
              <w:rPr>
                <w:rStyle w:val="IndexLink"/>
                <w:rtl w:val="true"/>
              </w:rPr>
              <w:t xml:space="preserve">قتال ناکثین و … </w:t>
            </w:r>
            <w:r>
              <w:rPr>
                <w:rStyle w:val="IndexLink"/>
                <w:rtl w:val="true"/>
              </w:rPr>
              <w:t>»</w:t>
              <w:tab/>
            </w:r>
            <w:r>
              <w:rPr>
                <w:rStyle w:val="IndexLink"/>
              </w:rPr>
              <w:t>119</w:t>
            </w:r>
          </w:hyperlink>
        </w:p>
        <w:p>
          <w:pPr>
            <w:pStyle w:val="Contents4"/>
            <w:tabs>
              <w:tab w:val="clear" w:pos="8176"/>
              <w:tab w:val="right" w:pos="9026" w:leader="dot"/>
            </w:tabs>
            <w:rPr/>
          </w:pPr>
          <w:hyperlink w:anchor="__RefHeading___Toc4582179_211673320">
            <w:r>
              <w:rPr>
                <w:webHidden/>
                <w:rStyle w:val="IndexLink"/>
              </w:rPr>
              <w:t>17</w:t>
            </w:r>
            <w:r>
              <w:rPr>
                <w:rStyle w:val="IndexLink"/>
                <w:rtl w:val="true"/>
              </w:rPr>
              <w:t xml:space="preserve"> - </w:t>
            </w:r>
            <w:r>
              <w:rPr>
                <w:rStyle w:val="IndexLink"/>
                <w:rtl w:val="true"/>
              </w:rPr>
              <w:t xml:space="preserve">تضعیف حدیث </w:t>
            </w:r>
            <w:r>
              <w:rPr>
                <w:rStyle w:val="IndexLink"/>
                <w:rtl w:val="true"/>
              </w:rPr>
              <w:t>«</w:t>
            </w:r>
            <w:r>
              <w:rPr>
                <w:rStyle w:val="IndexLink"/>
                <w:rtl w:val="true"/>
              </w:rPr>
              <w:t xml:space="preserve">قتال ناکثین و … </w:t>
            </w:r>
            <w:r>
              <w:rPr>
                <w:rStyle w:val="IndexLink"/>
                <w:rtl w:val="true"/>
              </w:rPr>
              <w:t>»</w:t>
              <w:tab/>
            </w:r>
            <w:r>
              <w:rPr>
                <w:rStyle w:val="IndexLink"/>
              </w:rPr>
              <w:t>119</w:t>
            </w:r>
          </w:hyperlink>
        </w:p>
        <w:p>
          <w:pPr>
            <w:pStyle w:val="Contents4"/>
            <w:tabs>
              <w:tab w:val="clear" w:pos="8176"/>
              <w:tab w:val="right" w:pos="9026" w:leader="dot"/>
            </w:tabs>
            <w:rPr/>
          </w:pPr>
          <w:hyperlink w:anchor="__RefHeading___Toc4582181_211673320">
            <w:r>
              <w:rPr>
                <w:webHidden/>
                <w:rStyle w:val="IndexLink"/>
                <w:rtl w:val="true"/>
              </w:rPr>
              <w:t>پاسخ</w:t>
            </w:r>
            <w:r>
              <w:rPr>
                <w:rStyle w:val="IndexLink"/>
                <w:rtl w:val="true"/>
              </w:rPr>
              <w:tab/>
            </w:r>
            <w:r>
              <w:rPr>
                <w:rStyle w:val="IndexLink"/>
              </w:rPr>
              <w:t>119</w:t>
            </w:r>
          </w:hyperlink>
        </w:p>
        <w:p>
          <w:pPr>
            <w:pStyle w:val="Contents3"/>
            <w:tabs>
              <w:tab w:val="clear" w:pos="8459"/>
              <w:tab w:val="right" w:pos="9026" w:leader="dot"/>
            </w:tabs>
            <w:rPr/>
          </w:pPr>
          <w:hyperlink w:anchor="__RefHeading___Toc4582183_211673320">
            <w:r>
              <w:rPr>
                <w:webHidden/>
                <w:rStyle w:val="IndexLink"/>
              </w:rPr>
              <w:t>18</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محبّت حضرت علی‌علیه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4582185_211673320">
            <w:r>
              <w:rPr>
                <w:webHidden/>
                <w:rStyle w:val="IndexLink"/>
              </w:rPr>
              <w:t>18</w:t>
            </w:r>
            <w:r>
              <w:rPr>
                <w:rStyle w:val="IndexLink"/>
                <w:rtl w:val="true"/>
              </w:rPr>
              <w:t xml:space="preserve"> - </w:t>
            </w:r>
            <w:r>
              <w:rPr>
                <w:rStyle w:val="IndexLink"/>
                <w:rtl w:val="true"/>
              </w:rPr>
              <w:t xml:space="preserve">تکذیب حدیث </w:t>
            </w:r>
            <w:r>
              <w:rPr>
                <w:rStyle w:val="IndexLink"/>
                <w:rtl w:val="true"/>
              </w:rPr>
              <w:t>«</w:t>
            </w:r>
            <w:r>
              <w:rPr>
                <w:rStyle w:val="IndexLink"/>
                <w:rtl w:val="true"/>
              </w:rPr>
              <w:t>محبّت حضرت علی‌علیه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4582187_211673320">
            <w:r>
              <w:rPr>
                <w:webHidden/>
                <w:rStyle w:val="IndexLink"/>
                <w:rtl w:val="true"/>
              </w:rPr>
              <w:t>پاسخ</w:t>
            </w:r>
            <w:r>
              <w:rPr>
                <w:rStyle w:val="IndexLink"/>
                <w:rtl w:val="true"/>
              </w:rPr>
              <w:tab/>
            </w:r>
            <w:r>
              <w:rPr>
                <w:rStyle w:val="IndexLink"/>
              </w:rPr>
              <w:t>120</w:t>
            </w:r>
          </w:hyperlink>
        </w:p>
        <w:p>
          <w:pPr>
            <w:pStyle w:val="Contents3"/>
            <w:tabs>
              <w:tab w:val="clear" w:pos="8459"/>
              <w:tab w:val="right" w:pos="9026" w:leader="dot"/>
            </w:tabs>
            <w:rPr/>
          </w:pPr>
          <w:hyperlink w:anchor="__RefHeading___Toc4582189_211673320">
            <w:r>
              <w:rPr>
                <w:webHidden/>
                <w:rStyle w:val="IndexLink"/>
              </w:rPr>
              <w:t>19</w:t>
            </w:r>
            <w:r>
              <w:rPr>
                <w:rStyle w:val="IndexLink"/>
                <w:rtl w:val="true"/>
              </w:rPr>
              <w:t xml:space="preserve"> - </w:t>
            </w:r>
            <w:r>
              <w:rPr>
                <w:rStyle w:val="IndexLink"/>
                <w:rtl w:val="true"/>
              </w:rPr>
              <w:t>تهمت ابن تیمیه به امام علی‌علیه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4582191_211673320">
            <w:r>
              <w:rPr>
                <w:webHidden/>
                <w:rStyle w:val="IndexLink"/>
              </w:rPr>
              <w:t>19</w:t>
            </w:r>
            <w:r>
              <w:rPr>
                <w:rStyle w:val="IndexLink"/>
                <w:rtl w:val="true"/>
              </w:rPr>
              <w:t xml:space="preserve"> - </w:t>
            </w:r>
            <w:r>
              <w:rPr>
                <w:rStyle w:val="IndexLink"/>
                <w:rtl w:val="true"/>
              </w:rPr>
              <w:t>تهمت ابن تیمیه به امام علی‌علیه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4582193_211673320">
            <w:r>
              <w:rPr>
                <w:webHidden/>
                <w:rStyle w:val="IndexLink"/>
                <w:rtl w:val="true"/>
              </w:rPr>
              <w:t>پاسخ</w:t>
            </w:r>
            <w:r>
              <w:rPr>
                <w:rStyle w:val="IndexLink"/>
                <w:rtl w:val="true"/>
              </w:rPr>
              <w:tab/>
            </w:r>
            <w:r>
              <w:rPr>
                <w:rStyle w:val="IndexLink"/>
              </w:rPr>
              <w:t>121</w:t>
            </w:r>
          </w:hyperlink>
        </w:p>
        <w:p>
          <w:pPr>
            <w:pStyle w:val="Contents3"/>
            <w:tabs>
              <w:tab w:val="clear" w:pos="8459"/>
              <w:tab w:val="right" w:pos="9026" w:leader="dot"/>
            </w:tabs>
            <w:rPr/>
          </w:pPr>
          <w:hyperlink w:anchor="__RefHeading___Toc4582195_211673320">
            <w:r>
              <w:rPr>
                <w:webHidden/>
                <w:rStyle w:val="IndexLink"/>
              </w:rPr>
              <w:t>20</w:t>
            </w:r>
            <w:r>
              <w:rPr>
                <w:rStyle w:val="IndexLink"/>
                <w:rtl w:val="true"/>
              </w:rPr>
              <w:t xml:space="preserve"> - </w:t>
            </w:r>
            <w:r>
              <w:rPr>
                <w:rStyle w:val="IndexLink"/>
                <w:rtl w:val="true"/>
              </w:rPr>
              <w:t>ادّعای بغض صحابه نسبت به حضرت علی‌علیه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4582197_211673320">
            <w:r>
              <w:rPr>
                <w:webHidden/>
                <w:rStyle w:val="IndexLink"/>
              </w:rPr>
              <w:t>20</w:t>
            </w:r>
            <w:r>
              <w:rPr>
                <w:rStyle w:val="IndexLink"/>
                <w:rtl w:val="true"/>
              </w:rPr>
              <w:t xml:space="preserve"> - </w:t>
            </w:r>
            <w:r>
              <w:rPr>
                <w:rStyle w:val="IndexLink"/>
                <w:rtl w:val="true"/>
              </w:rPr>
              <w:t>ادّعای بغض صحابه نسبت به حضرت علی‌علیه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4582199_211673320">
            <w:r>
              <w:rPr>
                <w:webHidden/>
                <w:rStyle w:val="IndexLink"/>
                <w:rtl w:val="true"/>
              </w:rPr>
              <w:t>پاسخ</w:t>
            </w:r>
            <w:r>
              <w:rPr>
                <w:rStyle w:val="IndexLink"/>
                <w:rtl w:val="true"/>
              </w:rPr>
              <w:tab/>
            </w:r>
            <w:r>
              <w:rPr>
                <w:rStyle w:val="IndexLink"/>
              </w:rPr>
              <w:t>122</w:t>
            </w:r>
          </w:hyperlink>
        </w:p>
        <w:p>
          <w:pPr>
            <w:pStyle w:val="Contents3"/>
            <w:tabs>
              <w:tab w:val="clear" w:pos="8459"/>
              <w:tab w:val="right" w:pos="9026" w:leader="dot"/>
            </w:tabs>
            <w:rPr/>
          </w:pPr>
          <w:hyperlink w:anchor="__RefHeading___Toc4582201_211673320">
            <w:r>
              <w:rPr>
                <w:webHidden/>
                <w:rStyle w:val="IndexLink"/>
              </w:rPr>
              <w:t>21</w:t>
            </w:r>
            <w:r>
              <w:rPr>
                <w:rStyle w:val="IndexLink"/>
                <w:rtl w:val="true"/>
              </w:rPr>
              <w:t xml:space="preserve"> - </w:t>
            </w:r>
            <w:r>
              <w:rPr>
                <w:rStyle w:val="IndexLink"/>
                <w:rtl w:val="true"/>
              </w:rPr>
              <w:t>ادّعای بیعت نکردن اکثر امت با امام علی‌علیه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4582203_211673320">
            <w:r>
              <w:rPr>
                <w:webHidden/>
                <w:rStyle w:val="IndexLink"/>
              </w:rPr>
              <w:t>21</w:t>
            </w:r>
            <w:r>
              <w:rPr>
                <w:rStyle w:val="IndexLink"/>
                <w:rtl w:val="true"/>
              </w:rPr>
              <w:t xml:space="preserve"> - </w:t>
            </w:r>
            <w:r>
              <w:rPr>
                <w:rStyle w:val="IndexLink"/>
                <w:rtl w:val="true"/>
              </w:rPr>
              <w:t>ادّعای بیعت نکردن اکثر امت با امام علی‌علیه السلام</w:t>
            </w:r>
            <w:r>
              <w:rPr>
                <w:rStyle w:val="IndexLink"/>
                <w:rtl w:val="true"/>
              </w:rPr>
              <w:tab/>
            </w:r>
            <w:r>
              <w:rPr>
                <w:rStyle w:val="IndexLink"/>
              </w:rPr>
              <w:t>123</w:t>
            </w:r>
          </w:hyperlink>
        </w:p>
        <w:p>
          <w:pPr>
            <w:pStyle w:val="Contents4"/>
            <w:tabs>
              <w:tab w:val="clear" w:pos="8176"/>
              <w:tab w:val="right" w:pos="9026" w:leader="dot"/>
            </w:tabs>
            <w:rPr/>
          </w:pPr>
          <w:hyperlink w:anchor="__RefHeading___Toc4582205_211673320">
            <w:r>
              <w:rPr>
                <w:webHidden/>
                <w:rStyle w:val="IndexLink"/>
                <w:rtl w:val="true"/>
              </w:rPr>
              <w:t>پاسخ</w:t>
            </w:r>
            <w:r>
              <w:rPr>
                <w:rStyle w:val="IndexLink"/>
                <w:rtl w:val="true"/>
              </w:rPr>
              <w:tab/>
            </w:r>
            <w:r>
              <w:rPr>
                <w:rStyle w:val="IndexLink"/>
              </w:rPr>
              <w:t>123</w:t>
            </w:r>
          </w:hyperlink>
        </w:p>
        <w:p>
          <w:pPr>
            <w:pStyle w:val="Contents3"/>
            <w:tabs>
              <w:tab w:val="clear" w:pos="8459"/>
              <w:tab w:val="right" w:pos="9026" w:leader="dot"/>
            </w:tabs>
            <w:rPr/>
          </w:pPr>
          <w:hyperlink w:anchor="__RefHeading___Toc4582207_211673320">
            <w:r>
              <w:rPr>
                <w:webHidden/>
                <w:rStyle w:val="IndexLink"/>
              </w:rPr>
              <w:t>22</w:t>
            </w:r>
            <w:r>
              <w:rPr>
                <w:rStyle w:val="IndexLink"/>
                <w:rtl w:val="true"/>
              </w:rPr>
              <w:t xml:space="preserve"> - </w:t>
            </w:r>
            <w:r>
              <w:rPr>
                <w:rStyle w:val="IndexLink"/>
                <w:rtl w:val="true"/>
              </w:rPr>
              <w:t>اعتراض به حزن حضرت زهراعلیها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4582209_211673320">
            <w:r>
              <w:rPr>
                <w:webHidden/>
                <w:rStyle w:val="IndexLink"/>
              </w:rPr>
              <w:t>22</w:t>
            </w:r>
            <w:r>
              <w:rPr>
                <w:rStyle w:val="IndexLink"/>
                <w:rtl w:val="true"/>
              </w:rPr>
              <w:t xml:space="preserve"> - </w:t>
            </w:r>
            <w:r>
              <w:rPr>
                <w:rStyle w:val="IndexLink"/>
                <w:rtl w:val="true"/>
              </w:rPr>
              <w:t>اعتراض به حزن حضرت زهراعلیها السلام</w:t>
            </w:r>
            <w:r>
              <w:rPr>
                <w:rStyle w:val="IndexLink"/>
                <w:rtl w:val="true"/>
              </w:rPr>
              <w:tab/>
            </w:r>
            <w:r>
              <w:rPr>
                <w:rStyle w:val="IndexLink"/>
              </w:rPr>
              <w:t>128</w:t>
            </w:r>
          </w:hyperlink>
        </w:p>
        <w:p>
          <w:pPr>
            <w:pStyle w:val="Contents4"/>
            <w:tabs>
              <w:tab w:val="clear" w:pos="8176"/>
              <w:tab w:val="right" w:pos="9026" w:leader="dot"/>
            </w:tabs>
            <w:rPr/>
          </w:pPr>
          <w:hyperlink w:anchor="__RefHeading___Toc4582211_211673320">
            <w:r>
              <w:rPr>
                <w:webHidden/>
                <w:rStyle w:val="IndexLink"/>
                <w:rtl w:val="true"/>
              </w:rPr>
              <w:t>پاسخ</w:t>
            </w:r>
            <w:r>
              <w:rPr>
                <w:rStyle w:val="IndexLink"/>
                <w:rtl w:val="true"/>
              </w:rPr>
              <w:tab/>
            </w:r>
            <w:r>
              <w:rPr>
                <w:rStyle w:val="IndexLink"/>
              </w:rPr>
              <w:t>128</w:t>
            </w:r>
          </w:hyperlink>
        </w:p>
        <w:p>
          <w:pPr>
            <w:pStyle w:val="Contents3"/>
            <w:tabs>
              <w:tab w:val="clear" w:pos="8459"/>
              <w:tab w:val="right" w:pos="9026" w:leader="dot"/>
            </w:tabs>
            <w:rPr/>
          </w:pPr>
          <w:hyperlink w:anchor="__RefHeading___Toc4582213_211673320">
            <w:r>
              <w:rPr>
                <w:webHidden/>
                <w:rStyle w:val="IndexLink"/>
              </w:rPr>
              <w:t>23</w:t>
            </w:r>
            <w:r>
              <w:rPr>
                <w:rStyle w:val="IndexLink"/>
                <w:rtl w:val="true"/>
              </w:rPr>
              <w:t xml:space="preserve"> - </w:t>
            </w:r>
            <w:r>
              <w:rPr>
                <w:rStyle w:val="IndexLink"/>
                <w:rtl w:val="true"/>
              </w:rPr>
              <w:t>اعتراض به شکوه حضرت زهراعلیها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4582215_211673320">
            <w:r>
              <w:rPr>
                <w:webHidden/>
                <w:rStyle w:val="IndexLink"/>
              </w:rPr>
              <w:t>23</w:t>
            </w:r>
            <w:r>
              <w:rPr>
                <w:rStyle w:val="IndexLink"/>
                <w:rtl w:val="true"/>
              </w:rPr>
              <w:t xml:space="preserve"> - </w:t>
            </w:r>
            <w:r>
              <w:rPr>
                <w:rStyle w:val="IndexLink"/>
                <w:rtl w:val="true"/>
              </w:rPr>
              <w:t>اعتراض به شکوه حضرت زهراعلیها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4582217_211673320">
            <w:r>
              <w:rPr>
                <w:webHidden/>
                <w:rStyle w:val="IndexLink"/>
                <w:rtl w:val="true"/>
              </w:rPr>
              <w:t>پاسخ</w:t>
            </w:r>
            <w:r>
              <w:rPr>
                <w:rStyle w:val="IndexLink"/>
                <w:rtl w:val="true"/>
              </w:rPr>
              <w:tab/>
            </w:r>
            <w:r>
              <w:rPr>
                <w:rStyle w:val="IndexLink"/>
              </w:rPr>
              <w:t>131</w:t>
            </w:r>
          </w:hyperlink>
        </w:p>
        <w:p>
          <w:pPr>
            <w:pStyle w:val="Contents3"/>
            <w:tabs>
              <w:tab w:val="clear" w:pos="8459"/>
              <w:tab w:val="right" w:pos="9026" w:leader="dot"/>
            </w:tabs>
            <w:rPr/>
          </w:pPr>
          <w:hyperlink w:anchor="__RefHeading___Toc4582219_211673320">
            <w:r>
              <w:rPr>
                <w:webHidden/>
                <w:rStyle w:val="IndexLink"/>
              </w:rPr>
              <w:t>24</w:t>
            </w:r>
            <w:r>
              <w:rPr>
                <w:rStyle w:val="IndexLink"/>
                <w:rtl w:val="true"/>
              </w:rPr>
              <w:t xml:space="preserve"> - </w:t>
            </w:r>
            <w:r>
              <w:rPr>
                <w:rStyle w:val="IndexLink"/>
                <w:rtl w:val="true"/>
              </w:rPr>
              <w:t>اعتراض به قهر کردن حضرت زهراعلیها السلام با ابوبکر</w:t>
            </w:r>
            <w:r>
              <w:rPr>
                <w:rStyle w:val="IndexLink"/>
                <w:rtl w:val="true"/>
              </w:rPr>
              <w:tab/>
            </w:r>
            <w:r>
              <w:rPr>
                <w:rStyle w:val="IndexLink"/>
              </w:rPr>
              <w:t>133</w:t>
            </w:r>
          </w:hyperlink>
        </w:p>
        <w:p>
          <w:pPr>
            <w:pStyle w:val="Contents4"/>
            <w:tabs>
              <w:tab w:val="clear" w:pos="8176"/>
              <w:tab w:val="right" w:pos="9026" w:leader="dot"/>
            </w:tabs>
            <w:rPr/>
          </w:pPr>
          <w:hyperlink w:anchor="__RefHeading___Toc4582221_211673320">
            <w:r>
              <w:rPr>
                <w:webHidden/>
                <w:rStyle w:val="IndexLink"/>
              </w:rPr>
              <w:t>24</w:t>
            </w:r>
            <w:r>
              <w:rPr>
                <w:rStyle w:val="IndexLink"/>
                <w:rtl w:val="true"/>
              </w:rPr>
              <w:t xml:space="preserve"> - </w:t>
            </w:r>
            <w:r>
              <w:rPr>
                <w:rStyle w:val="IndexLink"/>
                <w:rtl w:val="true"/>
              </w:rPr>
              <w:t>اعتراض به قهر کردن حضرت زهراعلیها السلام با ابوبکر</w:t>
            </w:r>
            <w:r>
              <w:rPr>
                <w:rStyle w:val="IndexLink"/>
                <w:rtl w:val="true"/>
              </w:rPr>
              <w:tab/>
            </w:r>
            <w:r>
              <w:rPr>
                <w:rStyle w:val="IndexLink"/>
              </w:rPr>
              <w:t>133</w:t>
            </w:r>
          </w:hyperlink>
        </w:p>
        <w:p>
          <w:pPr>
            <w:pStyle w:val="Contents4"/>
            <w:tabs>
              <w:tab w:val="clear" w:pos="8176"/>
              <w:tab w:val="right" w:pos="9026" w:leader="dot"/>
            </w:tabs>
            <w:rPr/>
          </w:pPr>
          <w:hyperlink w:anchor="__RefHeading___Toc4582223_211673320">
            <w:r>
              <w:rPr>
                <w:webHidden/>
                <w:rStyle w:val="IndexLink"/>
                <w:rtl w:val="true"/>
              </w:rPr>
              <w:t>پاسخ</w:t>
            </w:r>
            <w:r>
              <w:rPr>
                <w:rStyle w:val="IndexLink"/>
                <w:rtl w:val="true"/>
              </w:rPr>
              <w:tab/>
            </w:r>
            <w:r>
              <w:rPr>
                <w:rStyle w:val="IndexLink"/>
              </w:rPr>
              <w:t>133</w:t>
            </w:r>
          </w:hyperlink>
        </w:p>
        <w:p>
          <w:pPr>
            <w:pStyle w:val="Contents3"/>
            <w:tabs>
              <w:tab w:val="clear" w:pos="8459"/>
              <w:tab w:val="right" w:pos="9026" w:leader="dot"/>
            </w:tabs>
            <w:rPr/>
          </w:pPr>
          <w:hyperlink w:anchor="__RefHeading___Toc4582225_211673320">
            <w:r>
              <w:rPr>
                <w:webHidden/>
                <w:rStyle w:val="IndexLink"/>
              </w:rPr>
              <w:t>25</w:t>
            </w:r>
            <w:r>
              <w:rPr>
                <w:rStyle w:val="IndexLink"/>
                <w:rtl w:val="true"/>
              </w:rPr>
              <w:t xml:space="preserve"> - </w:t>
            </w:r>
            <w:r>
              <w:rPr>
                <w:rStyle w:val="IndexLink"/>
                <w:rtl w:val="true"/>
              </w:rPr>
              <w:t>اعتراض بر حضرت زهراعلیها السلام به جهت وصیّت به دفن شبانه</w:t>
            </w:r>
            <w:r>
              <w:rPr>
                <w:rStyle w:val="IndexLink"/>
                <w:rtl w:val="true"/>
              </w:rPr>
              <w:t>!!</w:t>
              <w:tab/>
            </w:r>
            <w:r>
              <w:rPr>
                <w:rStyle w:val="IndexLink"/>
              </w:rPr>
              <w:t>136</w:t>
            </w:r>
          </w:hyperlink>
        </w:p>
        <w:p>
          <w:pPr>
            <w:pStyle w:val="Contents4"/>
            <w:tabs>
              <w:tab w:val="clear" w:pos="8176"/>
              <w:tab w:val="right" w:pos="9026" w:leader="dot"/>
            </w:tabs>
            <w:rPr/>
          </w:pPr>
          <w:hyperlink w:anchor="__RefHeading___Toc4582227_211673320">
            <w:r>
              <w:rPr>
                <w:webHidden/>
                <w:rStyle w:val="IndexLink"/>
              </w:rPr>
              <w:t>25</w:t>
            </w:r>
            <w:r>
              <w:rPr>
                <w:rStyle w:val="IndexLink"/>
                <w:rtl w:val="true"/>
              </w:rPr>
              <w:t xml:space="preserve"> - </w:t>
            </w:r>
            <w:r>
              <w:rPr>
                <w:rStyle w:val="IndexLink"/>
                <w:rtl w:val="true"/>
              </w:rPr>
              <w:t>اعتراض بر حضرت زهراعلیها السلام به جهت وصیّت به دفن شبانه</w:t>
            </w:r>
            <w:r>
              <w:rPr>
                <w:rStyle w:val="IndexLink"/>
                <w:rtl w:val="true"/>
              </w:rPr>
              <w:t>!!</w:t>
              <w:tab/>
            </w:r>
            <w:r>
              <w:rPr>
                <w:rStyle w:val="IndexLink"/>
              </w:rPr>
              <w:t>136</w:t>
            </w:r>
          </w:hyperlink>
        </w:p>
        <w:p>
          <w:pPr>
            <w:pStyle w:val="Contents4"/>
            <w:tabs>
              <w:tab w:val="clear" w:pos="8176"/>
              <w:tab w:val="right" w:pos="9026" w:leader="dot"/>
            </w:tabs>
            <w:rPr/>
          </w:pPr>
          <w:hyperlink w:anchor="__RefHeading___Toc4582229_211673320">
            <w:r>
              <w:rPr>
                <w:webHidden/>
                <w:rStyle w:val="IndexLink"/>
                <w:rtl w:val="true"/>
              </w:rPr>
              <w:t>پاسخ</w:t>
            </w:r>
            <w:r>
              <w:rPr>
                <w:rStyle w:val="IndexLink"/>
                <w:rtl w:val="true"/>
              </w:rPr>
              <w:tab/>
            </w:r>
            <w:r>
              <w:rPr>
                <w:rStyle w:val="IndexLink"/>
              </w:rPr>
              <w:t>136</w:t>
            </w:r>
          </w:hyperlink>
        </w:p>
        <w:p>
          <w:pPr>
            <w:pStyle w:val="Contents3"/>
            <w:tabs>
              <w:tab w:val="clear" w:pos="8459"/>
              <w:tab w:val="right" w:pos="9026" w:leader="dot"/>
            </w:tabs>
            <w:rPr/>
          </w:pPr>
          <w:hyperlink w:anchor="__RefHeading___Toc4582231_211673320">
            <w:r>
              <w:rPr>
                <w:webHidden/>
                <w:rStyle w:val="IndexLink"/>
              </w:rPr>
              <w:t>26</w:t>
            </w:r>
            <w:r>
              <w:rPr>
                <w:rStyle w:val="IndexLink"/>
                <w:rtl w:val="true"/>
              </w:rPr>
              <w:t xml:space="preserve"> - </w:t>
            </w:r>
            <w:r>
              <w:rPr>
                <w:rStyle w:val="IndexLink"/>
                <w:rtl w:val="true"/>
              </w:rPr>
              <w:t>نفی اعلمیّت امام حسن و امام حسین‌علیهما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4582233_211673320">
            <w:r>
              <w:rPr>
                <w:webHidden/>
                <w:rStyle w:val="IndexLink"/>
              </w:rPr>
              <w:t>26</w:t>
            </w:r>
            <w:r>
              <w:rPr>
                <w:rStyle w:val="IndexLink"/>
                <w:rtl w:val="true"/>
              </w:rPr>
              <w:t xml:space="preserve"> - </w:t>
            </w:r>
            <w:r>
              <w:rPr>
                <w:rStyle w:val="IndexLink"/>
                <w:rtl w:val="true"/>
              </w:rPr>
              <w:t>نفی اعلمیّت امام حسن و امام حسین‌علیهما السلام</w:t>
            </w:r>
            <w:r>
              <w:rPr>
                <w:rStyle w:val="IndexLink"/>
                <w:rtl w:val="true"/>
              </w:rPr>
              <w:tab/>
            </w:r>
            <w:r>
              <w:rPr>
                <w:rStyle w:val="IndexLink"/>
              </w:rPr>
              <w:t>138</w:t>
            </w:r>
          </w:hyperlink>
        </w:p>
        <w:p>
          <w:pPr>
            <w:pStyle w:val="Contents4"/>
            <w:tabs>
              <w:tab w:val="clear" w:pos="8176"/>
              <w:tab w:val="right" w:pos="9026" w:leader="dot"/>
            </w:tabs>
            <w:rPr/>
          </w:pPr>
          <w:hyperlink w:anchor="__RefHeading___Toc4582235_211673320">
            <w:r>
              <w:rPr>
                <w:webHidden/>
                <w:rStyle w:val="IndexLink"/>
                <w:rtl w:val="true"/>
              </w:rPr>
              <w:t>پاسخ</w:t>
            </w:r>
            <w:r>
              <w:rPr>
                <w:rStyle w:val="IndexLink"/>
                <w:rtl w:val="true"/>
              </w:rPr>
              <w:tab/>
            </w:r>
            <w:r>
              <w:rPr>
                <w:rStyle w:val="IndexLink"/>
              </w:rPr>
              <w:t>138</w:t>
            </w:r>
          </w:hyperlink>
        </w:p>
        <w:p>
          <w:pPr>
            <w:pStyle w:val="Contents5"/>
            <w:tabs>
              <w:tab w:val="clear" w:pos="7892"/>
              <w:tab w:val="right" w:pos="9026" w:leader="dot"/>
            </w:tabs>
            <w:rPr/>
          </w:pPr>
          <w:hyperlink w:anchor="__RefHeading___Toc4582237_211673320">
            <w:r>
              <w:rPr>
                <w:webHidden/>
                <w:rStyle w:val="IndexLink"/>
                <w:rtl w:val="true"/>
              </w:rPr>
              <w:t>پاسخ</w:t>
            </w:r>
            <w:r>
              <w:rPr>
                <w:rStyle w:val="IndexLink"/>
                <w:rtl w:val="true"/>
              </w:rPr>
              <w:tab/>
            </w:r>
            <w:r>
              <w:rPr>
                <w:rStyle w:val="IndexLink"/>
              </w:rPr>
              <w:t>138</w:t>
            </w:r>
          </w:hyperlink>
        </w:p>
        <w:p>
          <w:pPr>
            <w:pStyle w:val="Contents5"/>
            <w:tabs>
              <w:tab w:val="clear" w:pos="7892"/>
              <w:tab w:val="right" w:pos="9026" w:leader="dot"/>
            </w:tabs>
            <w:rPr/>
          </w:pPr>
          <w:hyperlink w:anchor="__RefHeading___Toc4582239_211673320">
            <w:r>
              <w:rPr>
                <w:webHidden/>
                <w:rStyle w:val="IndexLink"/>
                <w:rtl w:val="true"/>
              </w:rPr>
              <w:t>الف</w:t>
            </w:r>
            <w:r>
              <w:rPr>
                <w:rStyle w:val="IndexLink"/>
                <w:rtl w:val="true"/>
              </w:rPr>
              <w:t xml:space="preserve">) </w:t>
            </w:r>
            <w:r>
              <w:rPr>
                <w:rStyle w:val="IndexLink"/>
                <w:rtl w:val="true"/>
              </w:rPr>
              <w:t>فضایل امام حسن‌علیه السلام</w:t>
            </w:r>
            <w:r>
              <w:rPr>
                <w:rStyle w:val="IndexLink"/>
                <w:rtl w:val="true"/>
              </w:rPr>
              <w:tab/>
            </w:r>
            <w:r>
              <w:rPr>
                <w:rStyle w:val="IndexLink"/>
              </w:rPr>
              <w:t>139</w:t>
            </w:r>
          </w:hyperlink>
        </w:p>
        <w:p>
          <w:pPr>
            <w:pStyle w:val="Contents6"/>
            <w:tabs>
              <w:tab w:val="clear" w:pos="7609"/>
              <w:tab w:val="right" w:pos="9026" w:leader="dot"/>
            </w:tabs>
            <w:rPr/>
          </w:pPr>
          <w:hyperlink w:anchor="__RefHeading___Toc4582241_211673320">
            <w:r>
              <w:rPr>
                <w:webHidden/>
                <w:rStyle w:val="IndexLink"/>
                <w:rtl w:val="true"/>
              </w:rPr>
              <w:t>امام حسن‌علیه السلام از دیدگاه رسول خداصلی الله علیه وآله</w:t>
            </w:r>
            <w:r>
              <w:rPr>
                <w:rStyle w:val="IndexLink"/>
                <w:rtl w:val="true"/>
              </w:rPr>
              <w:tab/>
            </w:r>
            <w:r>
              <w:rPr>
                <w:rStyle w:val="IndexLink"/>
              </w:rPr>
              <w:t>139</w:t>
            </w:r>
          </w:hyperlink>
        </w:p>
        <w:p>
          <w:pPr>
            <w:pStyle w:val="Contents6"/>
            <w:tabs>
              <w:tab w:val="clear" w:pos="7609"/>
              <w:tab w:val="right" w:pos="9026" w:leader="dot"/>
            </w:tabs>
            <w:rPr/>
          </w:pPr>
          <w:hyperlink w:anchor="__RefHeading___Toc4582243_211673320">
            <w:r>
              <w:rPr>
                <w:webHidden/>
                <w:rStyle w:val="IndexLink"/>
                <w:rtl w:val="true"/>
              </w:rPr>
              <w:t>امام حسن‌علیه السلام از دیدگاه صحابه و تابعین</w:t>
            </w:r>
            <w:r>
              <w:rPr>
                <w:rStyle w:val="IndexLink"/>
                <w:rtl w:val="true"/>
              </w:rPr>
              <w:tab/>
            </w:r>
            <w:r>
              <w:rPr>
                <w:rStyle w:val="IndexLink"/>
              </w:rPr>
              <w:t>140</w:t>
            </w:r>
          </w:hyperlink>
        </w:p>
        <w:p>
          <w:pPr>
            <w:pStyle w:val="Contents6"/>
            <w:tabs>
              <w:tab w:val="clear" w:pos="7609"/>
              <w:tab w:val="right" w:pos="9026" w:leader="dot"/>
            </w:tabs>
            <w:rPr/>
          </w:pPr>
          <w:hyperlink w:anchor="__RefHeading___Toc4582245_211673320">
            <w:r>
              <w:rPr>
                <w:webHidden/>
                <w:rStyle w:val="IndexLink"/>
                <w:rtl w:val="true"/>
              </w:rPr>
              <w:t>امام حسن‌علیه السلام از دیدگاه علمای اهل سنّت</w:t>
            </w:r>
            <w:r>
              <w:rPr>
                <w:rStyle w:val="IndexLink"/>
                <w:rtl w:val="true"/>
              </w:rPr>
              <w:tab/>
            </w:r>
            <w:r>
              <w:rPr>
                <w:rStyle w:val="IndexLink"/>
              </w:rPr>
              <w:t>142</w:t>
            </w:r>
          </w:hyperlink>
        </w:p>
        <w:p>
          <w:pPr>
            <w:pStyle w:val="Contents6"/>
            <w:tabs>
              <w:tab w:val="clear" w:pos="7609"/>
              <w:tab w:val="right" w:pos="9026" w:leader="dot"/>
            </w:tabs>
            <w:rPr/>
          </w:pPr>
          <w:hyperlink w:anchor="__RefHeading___Toc4582247_211673320">
            <w:r>
              <w:rPr>
                <w:webHidden/>
                <w:rStyle w:val="IndexLink"/>
                <w:rtl w:val="true"/>
              </w:rPr>
              <w:t>کرم امام حسن‌علیه السلام</w:t>
            </w:r>
            <w:r>
              <w:rPr>
                <w:rStyle w:val="IndexLink"/>
                <w:rtl w:val="true"/>
              </w:rPr>
              <w:tab/>
            </w:r>
            <w:r>
              <w:rPr>
                <w:rStyle w:val="IndexLink"/>
              </w:rPr>
              <w:t>143</w:t>
            </w:r>
          </w:hyperlink>
        </w:p>
        <w:p>
          <w:pPr>
            <w:pStyle w:val="Contents6"/>
            <w:tabs>
              <w:tab w:val="clear" w:pos="7609"/>
              <w:tab w:val="right" w:pos="9026" w:leader="dot"/>
            </w:tabs>
            <w:rPr/>
          </w:pPr>
          <w:hyperlink w:anchor="__RefHeading___Toc4582249_211673320">
            <w:r>
              <w:rPr>
                <w:webHidden/>
                <w:rStyle w:val="IndexLink"/>
                <w:rtl w:val="true"/>
              </w:rPr>
              <w:t>عبادت امام حسن‌علیه السلام</w:t>
            </w:r>
            <w:r>
              <w:rPr>
                <w:rStyle w:val="IndexLink"/>
                <w:rtl w:val="true"/>
              </w:rPr>
              <w:tab/>
            </w:r>
            <w:r>
              <w:rPr>
                <w:rStyle w:val="IndexLink"/>
              </w:rPr>
              <w:t>144</w:t>
            </w:r>
          </w:hyperlink>
        </w:p>
        <w:p>
          <w:pPr>
            <w:pStyle w:val="Contents6"/>
            <w:tabs>
              <w:tab w:val="clear" w:pos="7609"/>
              <w:tab w:val="right" w:pos="9026" w:leader="dot"/>
            </w:tabs>
            <w:rPr/>
          </w:pPr>
          <w:hyperlink w:anchor="__RefHeading___Toc4582251_211673320">
            <w:r>
              <w:rPr>
                <w:webHidden/>
                <w:rStyle w:val="IndexLink"/>
                <w:rtl w:val="true"/>
              </w:rPr>
              <w:t>حلم امام حسن‌علیه السلام</w:t>
            </w:r>
            <w:r>
              <w:rPr>
                <w:rStyle w:val="IndexLink"/>
                <w:rtl w:val="true"/>
              </w:rPr>
              <w:tab/>
            </w:r>
            <w:r>
              <w:rPr>
                <w:rStyle w:val="IndexLink"/>
              </w:rPr>
              <w:t>144</w:t>
            </w:r>
          </w:hyperlink>
        </w:p>
        <w:p>
          <w:pPr>
            <w:pStyle w:val="Contents5"/>
            <w:tabs>
              <w:tab w:val="clear" w:pos="7892"/>
              <w:tab w:val="right" w:pos="9026" w:leader="dot"/>
            </w:tabs>
            <w:rPr/>
          </w:pPr>
          <w:hyperlink w:anchor="__RefHeading___Toc4582253_211673320">
            <w:r>
              <w:rPr>
                <w:webHidden/>
                <w:rStyle w:val="IndexLink"/>
                <w:rtl w:val="true"/>
              </w:rPr>
              <w:t>ب</w:t>
            </w:r>
            <w:r>
              <w:rPr>
                <w:rStyle w:val="IndexLink"/>
                <w:rtl w:val="true"/>
              </w:rPr>
              <w:t xml:space="preserve">) </w:t>
            </w:r>
            <w:r>
              <w:rPr>
                <w:rStyle w:val="IndexLink"/>
                <w:rtl w:val="true"/>
              </w:rPr>
              <w:t>فضایل امام حسین‌علیه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4582255_211673320">
            <w:r>
              <w:rPr>
                <w:webHidden/>
                <w:rStyle w:val="IndexLink"/>
                <w:rtl w:val="true"/>
              </w:rPr>
              <w:t>عبادت امام حسین‌علیه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4582257_211673320">
            <w:r>
              <w:rPr>
                <w:webHidden/>
                <w:rStyle w:val="IndexLink"/>
                <w:rtl w:val="true"/>
              </w:rPr>
              <w:t>حلم امام حسین‌علیه السلام</w:t>
            </w:r>
            <w:r>
              <w:rPr>
                <w:rStyle w:val="IndexLink"/>
                <w:rtl w:val="true"/>
              </w:rPr>
              <w:tab/>
            </w:r>
            <w:r>
              <w:rPr>
                <w:rStyle w:val="IndexLink"/>
              </w:rPr>
              <w:t>146</w:t>
            </w:r>
          </w:hyperlink>
        </w:p>
        <w:p>
          <w:pPr>
            <w:pStyle w:val="Contents6"/>
            <w:tabs>
              <w:tab w:val="clear" w:pos="7609"/>
              <w:tab w:val="right" w:pos="9026" w:leader="dot"/>
            </w:tabs>
            <w:rPr/>
          </w:pPr>
          <w:hyperlink w:anchor="__RefHeading___Toc4582259_211673320">
            <w:r>
              <w:rPr>
                <w:webHidden/>
                <w:rStyle w:val="IndexLink"/>
                <w:rtl w:val="true"/>
              </w:rPr>
              <w:t>فضایل امام حسین‌علیه السلام از زبان رسول خداصلی الله علیه وآله</w:t>
            </w:r>
            <w:r>
              <w:rPr>
                <w:rStyle w:val="IndexLink"/>
                <w:rtl w:val="true"/>
              </w:rPr>
              <w:tab/>
            </w:r>
            <w:r>
              <w:rPr>
                <w:rStyle w:val="IndexLink"/>
              </w:rPr>
              <w:t>147</w:t>
            </w:r>
          </w:hyperlink>
        </w:p>
        <w:p>
          <w:pPr>
            <w:pStyle w:val="Contents6"/>
            <w:tabs>
              <w:tab w:val="clear" w:pos="7609"/>
              <w:tab w:val="right" w:pos="9026" w:leader="dot"/>
            </w:tabs>
            <w:rPr/>
          </w:pPr>
          <w:hyperlink w:anchor="__RefHeading___Toc4582261_211673320">
            <w:r>
              <w:rPr>
                <w:webHidden/>
                <w:rStyle w:val="IndexLink"/>
                <w:rtl w:val="true"/>
              </w:rPr>
              <w:t>گفتار صحابه درباره امام حسین‌علیه السلام</w:t>
            </w:r>
            <w:r>
              <w:rPr>
                <w:rStyle w:val="IndexLink"/>
                <w:rtl w:val="true"/>
              </w:rPr>
              <w:tab/>
            </w:r>
            <w:r>
              <w:rPr>
                <w:rStyle w:val="IndexLink"/>
              </w:rPr>
              <w:t>149</w:t>
            </w:r>
          </w:hyperlink>
        </w:p>
        <w:p>
          <w:pPr>
            <w:pStyle w:val="Contents6"/>
            <w:tabs>
              <w:tab w:val="clear" w:pos="7609"/>
              <w:tab w:val="right" w:pos="9026" w:leader="dot"/>
            </w:tabs>
            <w:rPr/>
          </w:pPr>
          <w:hyperlink w:anchor="__RefHeading___Toc4582263_211673320">
            <w:r>
              <w:rPr>
                <w:webHidden/>
                <w:rStyle w:val="IndexLink"/>
                <w:rtl w:val="true"/>
              </w:rPr>
              <w:t>امام حسین‌علیه السلام از دیدگاه تابعین</w:t>
            </w:r>
            <w:r>
              <w:rPr>
                <w:rStyle w:val="IndexLink"/>
                <w:rtl w:val="true"/>
              </w:rPr>
              <w:tab/>
            </w:r>
            <w:r>
              <w:rPr>
                <w:rStyle w:val="IndexLink"/>
              </w:rPr>
              <w:t>150</w:t>
            </w:r>
          </w:hyperlink>
        </w:p>
        <w:p>
          <w:pPr>
            <w:pStyle w:val="Contents6"/>
            <w:tabs>
              <w:tab w:val="clear" w:pos="7609"/>
              <w:tab w:val="right" w:pos="9026" w:leader="dot"/>
            </w:tabs>
            <w:rPr/>
          </w:pPr>
          <w:hyperlink w:anchor="__RefHeading___Toc4582265_211673320">
            <w:r>
              <w:rPr>
                <w:webHidden/>
                <w:rStyle w:val="IndexLink"/>
                <w:rtl w:val="true"/>
              </w:rPr>
              <w:t>امام حسین‌علیه السلام از دیدگاه علمای اهل سنّت</w:t>
            </w:r>
            <w:r>
              <w:rPr>
                <w:rStyle w:val="IndexLink"/>
                <w:rtl w:val="true"/>
              </w:rPr>
              <w:tab/>
            </w:r>
            <w:r>
              <w:rPr>
                <w:rStyle w:val="IndexLink"/>
              </w:rPr>
              <w:t>150</w:t>
            </w:r>
          </w:hyperlink>
        </w:p>
        <w:p>
          <w:pPr>
            <w:pStyle w:val="Contents6"/>
            <w:tabs>
              <w:tab w:val="clear" w:pos="7609"/>
              <w:tab w:val="right" w:pos="9026" w:leader="dot"/>
            </w:tabs>
            <w:rPr/>
          </w:pPr>
          <w:hyperlink w:anchor="__RefHeading___Toc4582267_211673320">
            <w:r>
              <w:rPr>
                <w:webHidden/>
                <w:rStyle w:val="IndexLink"/>
                <w:rtl w:val="true"/>
              </w:rPr>
              <w:t>امام حسین‌علیه السلام از دیدگاه علمای اهل سنّت</w:t>
            </w:r>
            <w:r>
              <w:rPr>
                <w:rStyle w:val="IndexLink"/>
                <w:rtl w:val="true"/>
              </w:rPr>
              <w:tab/>
            </w:r>
            <w:r>
              <w:rPr>
                <w:rStyle w:val="IndexLink"/>
              </w:rPr>
              <w:t>150</w:t>
            </w:r>
          </w:hyperlink>
        </w:p>
        <w:p>
          <w:pPr>
            <w:pStyle w:val="Contents6"/>
            <w:tabs>
              <w:tab w:val="clear" w:pos="7609"/>
              <w:tab w:val="right" w:pos="9026" w:leader="dot"/>
            </w:tabs>
            <w:rPr/>
          </w:pPr>
          <w:hyperlink w:anchor="__RefHeading___Toc4582269_211673320">
            <w:r>
              <w:rPr>
                <w:webHidden/>
                <w:rStyle w:val="IndexLink"/>
              </w:rPr>
              <w:t>1</w:t>
            </w:r>
            <w:r>
              <w:rPr>
                <w:rStyle w:val="IndexLink"/>
                <w:rtl w:val="true"/>
              </w:rPr>
              <w:t xml:space="preserve"> - </w:t>
            </w:r>
            <w:r>
              <w:rPr>
                <w:rStyle w:val="IndexLink"/>
                <w:rtl w:val="true"/>
              </w:rPr>
              <w:t>ابن حجر عسقلانی</w:t>
            </w:r>
            <w:r>
              <w:rPr>
                <w:rStyle w:val="IndexLink"/>
                <w:rtl w:val="true"/>
              </w:rPr>
              <w:tab/>
            </w:r>
            <w:r>
              <w:rPr>
                <w:rStyle w:val="IndexLink"/>
              </w:rPr>
              <w:t>151</w:t>
            </w:r>
          </w:hyperlink>
        </w:p>
        <w:p>
          <w:pPr>
            <w:pStyle w:val="Contents6"/>
            <w:tabs>
              <w:tab w:val="clear" w:pos="7609"/>
              <w:tab w:val="right" w:pos="9026" w:leader="dot"/>
            </w:tabs>
            <w:rPr/>
          </w:pPr>
          <w:hyperlink w:anchor="__RefHeading___Toc4582271_211673320">
            <w:r>
              <w:rPr>
                <w:webHidden/>
                <w:rStyle w:val="IndexLink"/>
              </w:rPr>
              <w:t>2</w:t>
            </w:r>
            <w:r>
              <w:rPr>
                <w:rStyle w:val="IndexLink"/>
                <w:rtl w:val="true"/>
              </w:rPr>
              <w:t xml:space="preserve"> - </w:t>
            </w:r>
            <w:r>
              <w:rPr>
                <w:rStyle w:val="IndexLink"/>
                <w:rtl w:val="true"/>
              </w:rPr>
              <w:t>زرندی حنفی</w:t>
            </w:r>
            <w:r>
              <w:rPr>
                <w:rStyle w:val="IndexLink"/>
                <w:rtl w:val="true"/>
              </w:rPr>
              <w:tab/>
            </w:r>
            <w:r>
              <w:rPr>
                <w:rStyle w:val="IndexLink"/>
              </w:rPr>
              <w:t>151</w:t>
            </w:r>
          </w:hyperlink>
        </w:p>
        <w:p>
          <w:pPr>
            <w:pStyle w:val="Contents6"/>
            <w:tabs>
              <w:tab w:val="clear" w:pos="7609"/>
              <w:tab w:val="right" w:pos="9026" w:leader="dot"/>
            </w:tabs>
            <w:rPr/>
          </w:pPr>
          <w:hyperlink w:anchor="__RefHeading___Toc4582273_211673320">
            <w:r>
              <w:rPr>
                <w:webHidden/>
                <w:rStyle w:val="IndexLink"/>
              </w:rPr>
              <w:t>3</w:t>
            </w:r>
            <w:r>
              <w:rPr>
                <w:rStyle w:val="IndexLink"/>
                <w:rtl w:val="true"/>
              </w:rPr>
              <w:t xml:space="preserve"> - </w:t>
            </w:r>
            <w:r>
              <w:rPr>
                <w:rStyle w:val="IndexLink"/>
                <w:rtl w:val="true"/>
              </w:rPr>
              <w:t>یافعی</w:t>
            </w:r>
            <w:r>
              <w:rPr>
                <w:rStyle w:val="IndexLink"/>
                <w:rtl w:val="true"/>
              </w:rPr>
              <w:tab/>
            </w:r>
            <w:r>
              <w:rPr>
                <w:rStyle w:val="IndexLink"/>
              </w:rPr>
              <w:t>151</w:t>
            </w:r>
          </w:hyperlink>
        </w:p>
        <w:p>
          <w:pPr>
            <w:pStyle w:val="Contents6"/>
            <w:tabs>
              <w:tab w:val="clear" w:pos="7609"/>
              <w:tab w:val="right" w:pos="9026" w:leader="dot"/>
            </w:tabs>
            <w:rPr/>
          </w:pPr>
          <w:hyperlink w:anchor="__RefHeading___Toc4582275_211673320">
            <w:r>
              <w:rPr>
                <w:webHidden/>
                <w:rStyle w:val="IndexLink"/>
              </w:rPr>
              <w:t>4</w:t>
            </w:r>
            <w:r>
              <w:rPr>
                <w:rStyle w:val="IndexLink"/>
                <w:rtl w:val="true"/>
              </w:rPr>
              <w:t xml:space="preserve"> - </w:t>
            </w:r>
            <w:r>
              <w:rPr>
                <w:rStyle w:val="IndexLink"/>
                <w:rtl w:val="true"/>
              </w:rPr>
              <w:t>ابن سیرین</w:t>
            </w:r>
            <w:r>
              <w:rPr>
                <w:rStyle w:val="IndexLink"/>
                <w:rtl w:val="true"/>
              </w:rPr>
              <w:tab/>
            </w:r>
            <w:r>
              <w:rPr>
                <w:rStyle w:val="IndexLink"/>
              </w:rPr>
              <w:t>151</w:t>
            </w:r>
          </w:hyperlink>
        </w:p>
        <w:p>
          <w:pPr>
            <w:pStyle w:val="Contents6"/>
            <w:tabs>
              <w:tab w:val="clear" w:pos="7609"/>
              <w:tab w:val="right" w:pos="9026" w:leader="dot"/>
            </w:tabs>
            <w:rPr/>
          </w:pPr>
          <w:hyperlink w:anchor="__RefHeading___Toc4582277_211673320">
            <w:r>
              <w:rPr>
                <w:webHidden/>
                <w:rStyle w:val="IndexLink"/>
              </w:rPr>
              <w:t>5</w:t>
            </w:r>
            <w:r>
              <w:rPr>
                <w:rStyle w:val="IndexLink"/>
                <w:rtl w:val="true"/>
              </w:rPr>
              <w:t xml:space="preserve"> - </w:t>
            </w:r>
            <w:r>
              <w:rPr>
                <w:rStyle w:val="IndexLink"/>
                <w:rtl w:val="true"/>
              </w:rPr>
              <w:t>عباس محمود عقّاد</w:t>
            </w:r>
            <w:r>
              <w:rPr>
                <w:rStyle w:val="IndexLink"/>
                <w:rtl w:val="true"/>
              </w:rPr>
              <w:tab/>
            </w:r>
            <w:r>
              <w:rPr>
                <w:rStyle w:val="IndexLink"/>
              </w:rPr>
              <w:t>151</w:t>
            </w:r>
          </w:hyperlink>
        </w:p>
        <w:p>
          <w:pPr>
            <w:pStyle w:val="Contents6"/>
            <w:tabs>
              <w:tab w:val="clear" w:pos="7609"/>
              <w:tab w:val="right" w:pos="9026" w:leader="dot"/>
            </w:tabs>
            <w:rPr/>
          </w:pPr>
          <w:hyperlink w:anchor="__RefHeading___Toc4582279_211673320">
            <w:r>
              <w:rPr>
                <w:webHidden/>
                <w:rStyle w:val="IndexLink"/>
              </w:rPr>
              <w:t>6</w:t>
            </w:r>
            <w:r>
              <w:rPr>
                <w:rStyle w:val="IndexLink"/>
                <w:rtl w:val="true"/>
              </w:rPr>
              <w:t xml:space="preserve"> - </w:t>
            </w:r>
            <w:r>
              <w:rPr>
                <w:rStyle w:val="IndexLink"/>
                <w:rtl w:val="true"/>
              </w:rPr>
              <w:t>دکتر محمّد عبده یمانی</w:t>
            </w:r>
            <w:r>
              <w:rPr>
                <w:rStyle w:val="IndexLink"/>
                <w:rtl w:val="true"/>
              </w:rPr>
              <w:tab/>
            </w:r>
            <w:r>
              <w:rPr>
                <w:rStyle w:val="IndexLink"/>
              </w:rPr>
              <w:t>152</w:t>
            </w:r>
          </w:hyperlink>
        </w:p>
        <w:p>
          <w:pPr>
            <w:pStyle w:val="Contents6"/>
            <w:tabs>
              <w:tab w:val="clear" w:pos="7609"/>
              <w:tab w:val="right" w:pos="9026" w:leader="dot"/>
            </w:tabs>
            <w:rPr/>
          </w:pPr>
          <w:hyperlink w:anchor="__RefHeading___Toc4582281_211673320">
            <w:r>
              <w:rPr>
                <w:webHidden/>
                <w:rStyle w:val="IndexLink"/>
              </w:rPr>
              <w:t>7</w:t>
            </w:r>
            <w:r>
              <w:rPr>
                <w:rStyle w:val="IndexLink"/>
                <w:rtl w:val="true"/>
              </w:rPr>
              <w:t xml:space="preserve"> - </w:t>
            </w:r>
            <w:r>
              <w:rPr>
                <w:rStyle w:val="IndexLink"/>
                <w:rtl w:val="true"/>
              </w:rPr>
              <w:t>عمر رضا کحاله</w:t>
            </w:r>
            <w:r>
              <w:rPr>
                <w:rStyle w:val="IndexLink"/>
                <w:rtl w:val="true"/>
              </w:rPr>
              <w:tab/>
            </w:r>
            <w:r>
              <w:rPr>
                <w:rStyle w:val="IndexLink"/>
              </w:rPr>
              <w:t>152</w:t>
            </w:r>
          </w:hyperlink>
        </w:p>
        <w:p>
          <w:pPr>
            <w:pStyle w:val="Contents3"/>
            <w:tabs>
              <w:tab w:val="clear" w:pos="8459"/>
              <w:tab w:val="right" w:pos="9026" w:leader="dot"/>
            </w:tabs>
            <w:rPr/>
          </w:pPr>
          <w:hyperlink w:anchor="__RefHeading___Toc4582283_211673320">
            <w:r>
              <w:rPr>
                <w:webHidden/>
                <w:rStyle w:val="IndexLink"/>
              </w:rPr>
              <w:t>27</w:t>
            </w:r>
            <w:r>
              <w:rPr>
                <w:rStyle w:val="IndexLink"/>
                <w:rtl w:val="true"/>
              </w:rPr>
              <w:t xml:space="preserve"> - </w:t>
            </w:r>
            <w:r>
              <w:rPr>
                <w:rStyle w:val="IndexLink"/>
                <w:rtl w:val="true"/>
              </w:rPr>
              <w:t>ادّعای برتری شیخین بر امام حسن و امام حسین‌علیهما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4582285_211673320">
            <w:r>
              <w:rPr>
                <w:webHidden/>
                <w:rStyle w:val="IndexLink"/>
              </w:rPr>
              <w:t>27</w:t>
            </w:r>
            <w:r>
              <w:rPr>
                <w:rStyle w:val="IndexLink"/>
                <w:rtl w:val="true"/>
              </w:rPr>
              <w:t xml:space="preserve"> - </w:t>
            </w:r>
            <w:r>
              <w:rPr>
                <w:rStyle w:val="IndexLink"/>
                <w:rtl w:val="true"/>
              </w:rPr>
              <w:t>ادّعای برتری شیخین بر امام حسن و امام حسین‌علیهما السلام</w:t>
            </w:r>
            <w:r>
              <w:rPr>
                <w:rStyle w:val="IndexLink"/>
                <w:rtl w:val="true"/>
              </w:rPr>
              <w:tab/>
            </w:r>
            <w:r>
              <w:rPr>
                <w:rStyle w:val="IndexLink"/>
              </w:rPr>
              <w:t>152</w:t>
            </w:r>
          </w:hyperlink>
        </w:p>
        <w:p>
          <w:pPr>
            <w:pStyle w:val="Contents4"/>
            <w:tabs>
              <w:tab w:val="clear" w:pos="8176"/>
              <w:tab w:val="right" w:pos="9026" w:leader="dot"/>
            </w:tabs>
            <w:rPr/>
          </w:pPr>
          <w:hyperlink w:anchor="__RefHeading___Toc4582287_211673320">
            <w:r>
              <w:rPr>
                <w:webHidden/>
                <w:rStyle w:val="IndexLink"/>
                <w:rtl w:val="true"/>
              </w:rPr>
              <w:t>پاسخ</w:t>
            </w:r>
            <w:r>
              <w:rPr>
                <w:rStyle w:val="IndexLink"/>
                <w:rtl w:val="true"/>
              </w:rPr>
              <w:tab/>
            </w:r>
            <w:r>
              <w:rPr>
                <w:rStyle w:val="IndexLink"/>
              </w:rPr>
              <w:t>152</w:t>
            </w:r>
          </w:hyperlink>
        </w:p>
        <w:p>
          <w:pPr>
            <w:pStyle w:val="Contents5"/>
            <w:tabs>
              <w:tab w:val="clear" w:pos="7892"/>
              <w:tab w:val="right" w:pos="9026" w:leader="dot"/>
            </w:tabs>
            <w:rPr/>
          </w:pPr>
          <w:hyperlink w:anchor="__RefHeading___Toc4582289_211673320">
            <w:r>
              <w:rPr>
                <w:webHidden/>
                <w:rStyle w:val="IndexLink"/>
                <w:rtl w:val="true"/>
              </w:rPr>
              <w:t>پاسخ</w:t>
            </w:r>
            <w:r>
              <w:rPr>
                <w:rStyle w:val="IndexLink"/>
                <w:rtl w:val="true"/>
              </w:rPr>
              <w:tab/>
            </w:r>
            <w:r>
              <w:rPr>
                <w:rStyle w:val="IndexLink"/>
              </w:rPr>
              <w:t>152</w:t>
            </w:r>
          </w:hyperlink>
        </w:p>
        <w:p>
          <w:pPr>
            <w:pStyle w:val="Contents5"/>
            <w:tabs>
              <w:tab w:val="clear" w:pos="7892"/>
              <w:tab w:val="right" w:pos="9026" w:leader="dot"/>
            </w:tabs>
            <w:rPr/>
          </w:pPr>
          <w:hyperlink w:anchor="__RefHeading___Toc4582291_211673320">
            <w:r>
              <w:rPr>
                <w:webHidden/>
                <w:rStyle w:val="IndexLink"/>
                <w:rtl w:val="true"/>
              </w:rPr>
              <w:t>الف</w:t>
            </w:r>
            <w:r>
              <w:rPr>
                <w:rStyle w:val="IndexLink"/>
                <w:rtl w:val="true"/>
              </w:rPr>
              <w:t xml:space="preserve">) </w:t>
            </w:r>
            <w:r>
              <w:rPr>
                <w:rStyle w:val="IndexLink"/>
                <w:rtl w:val="true"/>
              </w:rPr>
              <w:t>بررسی احادیث سروران جوانان بهشت</w:t>
            </w:r>
            <w:r>
              <w:rPr>
                <w:rStyle w:val="IndexLink"/>
                <w:rtl w:val="true"/>
              </w:rPr>
              <w:tab/>
            </w:r>
            <w:r>
              <w:rPr>
                <w:rStyle w:val="IndexLink"/>
              </w:rPr>
              <w:t>152</w:t>
            </w:r>
          </w:hyperlink>
        </w:p>
        <w:p>
          <w:pPr>
            <w:pStyle w:val="Contents6"/>
            <w:tabs>
              <w:tab w:val="clear" w:pos="7609"/>
              <w:tab w:val="right" w:pos="9026" w:leader="dot"/>
            </w:tabs>
            <w:rPr/>
          </w:pPr>
          <w:hyperlink w:anchor="__RefHeading___Toc4582293_211673320">
            <w:r>
              <w:rPr>
                <w:webHidden/>
                <w:rStyle w:val="IndexLink"/>
                <w:rtl w:val="true"/>
              </w:rPr>
              <w:t>الف</w:t>
            </w:r>
            <w:r>
              <w:rPr>
                <w:rStyle w:val="IndexLink"/>
                <w:rtl w:val="true"/>
              </w:rPr>
              <w:t xml:space="preserve">) </w:t>
            </w:r>
            <w:r>
              <w:rPr>
                <w:rStyle w:val="IndexLink"/>
                <w:rtl w:val="true"/>
              </w:rPr>
              <w:t>بررسی احادیث سروران جوانان بهشت</w:t>
            </w:r>
            <w:r>
              <w:rPr>
                <w:rStyle w:val="IndexLink"/>
                <w:rtl w:val="true"/>
              </w:rPr>
              <w:tab/>
            </w:r>
            <w:r>
              <w:rPr>
                <w:rStyle w:val="IndexLink"/>
              </w:rPr>
              <w:t>152</w:t>
            </w:r>
          </w:hyperlink>
        </w:p>
        <w:p>
          <w:pPr>
            <w:pStyle w:val="Contents6"/>
            <w:tabs>
              <w:tab w:val="clear" w:pos="7609"/>
              <w:tab w:val="right" w:pos="9026" w:leader="dot"/>
            </w:tabs>
            <w:rPr/>
          </w:pPr>
          <w:hyperlink w:anchor="__RefHeading___Toc4582295_211673320">
            <w:r>
              <w:rPr>
                <w:webHidden/>
                <w:rStyle w:val="IndexLink"/>
                <w:rtl w:val="true"/>
              </w:rPr>
              <w:t>تصریح به صحّت حدیث</w:t>
            </w:r>
            <w:r>
              <w:rPr>
                <w:rStyle w:val="IndexLink"/>
                <w:rtl w:val="true"/>
              </w:rPr>
              <w:tab/>
            </w:r>
            <w:r>
              <w:rPr>
                <w:rStyle w:val="IndexLink"/>
              </w:rPr>
              <w:t>153</w:t>
            </w:r>
          </w:hyperlink>
        </w:p>
        <w:p>
          <w:pPr>
            <w:pStyle w:val="Contents5"/>
            <w:tabs>
              <w:tab w:val="clear" w:pos="7892"/>
              <w:tab w:val="right" w:pos="9026" w:leader="dot"/>
            </w:tabs>
            <w:rPr/>
          </w:pPr>
          <w:hyperlink w:anchor="__RefHeading___Toc4582297_211673320">
            <w:r>
              <w:rPr>
                <w:webHidden/>
                <w:rStyle w:val="IndexLink"/>
                <w:rtl w:val="true"/>
              </w:rPr>
              <w:t>ب</w:t>
            </w:r>
            <w:r>
              <w:rPr>
                <w:rStyle w:val="IndexLink"/>
                <w:rtl w:val="true"/>
              </w:rPr>
              <w:t xml:space="preserve">) </w:t>
            </w:r>
            <w:r>
              <w:rPr>
                <w:rStyle w:val="IndexLink"/>
                <w:rtl w:val="true"/>
              </w:rPr>
              <w:t>بررسی احادیث سروران پیران بهشت</w:t>
            </w:r>
            <w:r>
              <w:rPr>
                <w:rStyle w:val="IndexLink"/>
                <w:rtl w:val="true"/>
              </w:rPr>
              <w:tab/>
            </w:r>
            <w:r>
              <w:rPr>
                <w:rStyle w:val="IndexLink"/>
              </w:rPr>
              <w:t>154</w:t>
            </w:r>
          </w:hyperlink>
        </w:p>
        <w:p>
          <w:pPr>
            <w:pStyle w:val="Contents6"/>
            <w:tabs>
              <w:tab w:val="clear" w:pos="7609"/>
              <w:tab w:val="right" w:pos="9026" w:leader="dot"/>
            </w:tabs>
            <w:rPr/>
          </w:pPr>
          <w:hyperlink w:anchor="__RefHeading___Toc4582299_211673320">
            <w:r>
              <w:rPr>
                <w:webHidden/>
                <w:rStyle w:val="IndexLink"/>
                <w:rtl w:val="true"/>
              </w:rPr>
              <w:t>ب</w:t>
            </w:r>
            <w:r>
              <w:rPr>
                <w:rStyle w:val="IndexLink"/>
                <w:rtl w:val="true"/>
              </w:rPr>
              <w:t xml:space="preserve">) </w:t>
            </w:r>
            <w:r>
              <w:rPr>
                <w:rStyle w:val="IndexLink"/>
                <w:rtl w:val="true"/>
              </w:rPr>
              <w:t>بررسی احادیث سروران پیران بهشت</w:t>
            </w:r>
            <w:r>
              <w:rPr>
                <w:rStyle w:val="IndexLink"/>
                <w:rtl w:val="true"/>
              </w:rPr>
              <w:tab/>
            </w:r>
            <w:r>
              <w:rPr>
                <w:rStyle w:val="IndexLink"/>
              </w:rPr>
              <w:t>154</w:t>
            </w:r>
          </w:hyperlink>
        </w:p>
        <w:p>
          <w:pPr>
            <w:pStyle w:val="Contents6"/>
            <w:tabs>
              <w:tab w:val="clear" w:pos="7609"/>
              <w:tab w:val="right" w:pos="9026" w:leader="dot"/>
            </w:tabs>
            <w:rPr/>
          </w:pPr>
          <w:hyperlink w:anchor="__RefHeading___Toc4582301_211673320">
            <w:r>
              <w:rPr>
                <w:webHidden/>
                <w:rStyle w:val="IndexLink"/>
              </w:rPr>
              <w:t>1</w:t>
            </w:r>
            <w:r>
              <w:rPr>
                <w:rStyle w:val="IndexLink"/>
                <w:rtl w:val="true"/>
              </w:rPr>
              <w:t xml:space="preserve"> - </w:t>
            </w:r>
            <w:r>
              <w:rPr>
                <w:rStyle w:val="IndexLink"/>
                <w:rtl w:val="true"/>
              </w:rPr>
              <w:t>روایات ترمذی</w:t>
            </w:r>
            <w:r>
              <w:rPr>
                <w:rStyle w:val="IndexLink"/>
                <w:rtl w:val="true"/>
              </w:rPr>
              <w:tab/>
            </w:r>
            <w:r>
              <w:rPr>
                <w:rStyle w:val="IndexLink"/>
              </w:rPr>
              <w:t>155</w:t>
            </w:r>
          </w:hyperlink>
        </w:p>
        <w:p>
          <w:pPr>
            <w:pStyle w:val="Contents6"/>
            <w:tabs>
              <w:tab w:val="clear" w:pos="7609"/>
              <w:tab w:val="right" w:pos="9026" w:leader="dot"/>
            </w:tabs>
            <w:rPr/>
          </w:pPr>
          <w:hyperlink w:anchor="__RefHeading___Toc4582303_211673320">
            <w:r>
              <w:rPr>
                <w:webHidden/>
                <w:rStyle w:val="IndexLink"/>
              </w:rPr>
              <w:t>2</w:t>
            </w:r>
            <w:r>
              <w:rPr>
                <w:rStyle w:val="IndexLink"/>
                <w:rtl w:val="true"/>
              </w:rPr>
              <w:t xml:space="preserve"> - </w:t>
            </w:r>
            <w:r>
              <w:rPr>
                <w:rStyle w:val="IndexLink"/>
                <w:rtl w:val="true"/>
              </w:rPr>
              <w:t>روایت ابن ماجه</w:t>
            </w:r>
            <w:r>
              <w:rPr>
                <w:rStyle w:val="IndexLink"/>
                <w:rtl w:val="true"/>
              </w:rPr>
              <w:tab/>
            </w:r>
            <w:r>
              <w:rPr>
                <w:rStyle w:val="IndexLink"/>
              </w:rPr>
              <w:t>157</w:t>
            </w:r>
          </w:hyperlink>
        </w:p>
        <w:p>
          <w:pPr>
            <w:pStyle w:val="Contents6"/>
            <w:tabs>
              <w:tab w:val="clear" w:pos="7609"/>
              <w:tab w:val="right" w:pos="9026" w:leader="dot"/>
            </w:tabs>
            <w:rPr/>
          </w:pPr>
          <w:hyperlink w:anchor="__RefHeading___Toc4582305_211673320">
            <w:r>
              <w:rPr>
                <w:webHidden/>
                <w:rStyle w:val="IndexLink"/>
              </w:rPr>
              <w:t>3</w:t>
            </w:r>
            <w:r>
              <w:rPr>
                <w:rStyle w:val="IndexLink"/>
                <w:rtl w:val="true"/>
              </w:rPr>
              <w:t xml:space="preserve"> - </w:t>
            </w:r>
            <w:r>
              <w:rPr>
                <w:rStyle w:val="IndexLink"/>
                <w:rtl w:val="true"/>
              </w:rPr>
              <w:t>روایت هیثمی</w:t>
            </w:r>
            <w:r>
              <w:rPr>
                <w:rStyle w:val="IndexLink"/>
                <w:rtl w:val="true"/>
              </w:rPr>
              <w:tab/>
            </w:r>
            <w:r>
              <w:rPr>
                <w:rStyle w:val="IndexLink"/>
              </w:rPr>
              <w:t>160</w:t>
            </w:r>
          </w:hyperlink>
        </w:p>
        <w:p>
          <w:pPr>
            <w:pStyle w:val="Contents6"/>
            <w:tabs>
              <w:tab w:val="clear" w:pos="7609"/>
              <w:tab w:val="right" w:pos="9026" w:leader="dot"/>
            </w:tabs>
            <w:rPr/>
          </w:pPr>
          <w:hyperlink w:anchor="__RefHeading___Toc4582307_211673320">
            <w:r>
              <w:rPr>
                <w:webHidden/>
                <w:rStyle w:val="IndexLink"/>
              </w:rPr>
              <w:t>4</w:t>
            </w:r>
            <w:r>
              <w:rPr>
                <w:rStyle w:val="IndexLink"/>
                <w:rtl w:val="true"/>
              </w:rPr>
              <w:t xml:space="preserve"> - </w:t>
            </w:r>
            <w:r>
              <w:rPr>
                <w:rStyle w:val="IndexLink"/>
                <w:rtl w:val="true"/>
              </w:rPr>
              <w:t>روایت دولابی‌</w:t>
            </w:r>
            <w:r>
              <w:rPr>
                <w:rStyle w:val="IndexLink"/>
                <w:rtl w:val="true"/>
              </w:rPr>
              <w:tab/>
            </w:r>
            <w:r>
              <w:rPr>
                <w:rStyle w:val="IndexLink"/>
              </w:rPr>
              <w:t>160</w:t>
            </w:r>
          </w:hyperlink>
        </w:p>
        <w:p>
          <w:pPr>
            <w:pStyle w:val="Contents6"/>
            <w:tabs>
              <w:tab w:val="clear" w:pos="7609"/>
              <w:tab w:val="right" w:pos="9026" w:leader="dot"/>
            </w:tabs>
            <w:rPr/>
          </w:pPr>
          <w:hyperlink w:anchor="__RefHeading___Toc4582309_211673320">
            <w:r>
              <w:rPr>
                <w:webHidden/>
                <w:rStyle w:val="IndexLink"/>
              </w:rPr>
              <w:t>5</w:t>
            </w:r>
            <w:r>
              <w:rPr>
                <w:rStyle w:val="IndexLink"/>
                <w:rtl w:val="true"/>
              </w:rPr>
              <w:t xml:space="preserve"> - </w:t>
            </w:r>
            <w:r>
              <w:rPr>
                <w:rStyle w:val="IndexLink"/>
                <w:rtl w:val="true"/>
              </w:rPr>
              <w:t>روایت عبداللَّه بن احمد حنبل</w:t>
            </w:r>
            <w:r>
              <w:rPr>
                <w:rStyle w:val="IndexLink"/>
                <w:rtl w:val="true"/>
              </w:rPr>
              <w:tab/>
            </w:r>
            <w:r>
              <w:rPr>
                <w:rStyle w:val="IndexLink"/>
              </w:rPr>
              <w:t>160</w:t>
            </w:r>
          </w:hyperlink>
        </w:p>
        <w:p>
          <w:pPr>
            <w:pStyle w:val="Contents6"/>
            <w:tabs>
              <w:tab w:val="clear" w:pos="7609"/>
              <w:tab w:val="right" w:pos="9026" w:leader="dot"/>
            </w:tabs>
            <w:rPr/>
          </w:pPr>
          <w:hyperlink w:anchor="__RefHeading___Toc4582311_211673320">
            <w:r>
              <w:rPr>
                <w:webHidden/>
                <w:rStyle w:val="IndexLink"/>
              </w:rPr>
              <w:t>6</w:t>
            </w:r>
            <w:r>
              <w:rPr>
                <w:rStyle w:val="IndexLink"/>
                <w:rtl w:val="true"/>
              </w:rPr>
              <w:t xml:space="preserve"> - </w:t>
            </w:r>
            <w:r>
              <w:rPr>
                <w:rStyle w:val="IndexLink"/>
                <w:rtl w:val="true"/>
              </w:rPr>
              <w:t>روایات خطیب بغدادی</w:t>
            </w:r>
            <w:r>
              <w:rPr>
                <w:rStyle w:val="IndexLink"/>
                <w:rtl w:val="true"/>
              </w:rPr>
              <w:tab/>
            </w:r>
            <w:r>
              <w:rPr>
                <w:rStyle w:val="IndexLink"/>
              </w:rPr>
              <w:t>160</w:t>
            </w:r>
          </w:hyperlink>
        </w:p>
        <w:p>
          <w:pPr>
            <w:pStyle w:val="Contents6"/>
            <w:tabs>
              <w:tab w:val="clear" w:pos="7609"/>
              <w:tab w:val="right" w:pos="9026" w:leader="dot"/>
            </w:tabs>
            <w:rPr/>
          </w:pPr>
          <w:hyperlink w:anchor="__RefHeading___Toc4582313_211673320">
            <w:r>
              <w:rPr>
                <w:webHidden/>
                <w:rStyle w:val="IndexLink"/>
              </w:rPr>
              <w:t>7</w:t>
            </w:r>
            <w:r>
              <w:rPr>
                <w:rStyle w:val="IndexLink"/>
                <w:rtl w:val="true"/>
              </w:rPr>
              <w:t xml:space="preserve"> - </w:t>
            </w:r>
            <w:r>
              <w:rPr>
                <w:rStyle w:val="IndexLink"/>
                <w:rtl w:val="true"/>
              </w:rPr>
              <w:t>روایت ابن حجر</w:t>
            </w:r>
            <w:r>
              <w:rPr>
                <w:rStyle w:val="IndexLink"/>
                <w:rtl w:val="true"/>
              </w:rPr>
              <w:tab/>
            </w:r>
            <w:r>
              <w:rPr>
                <w:rStyle w:val="IndexLink"/>
              </w:rPr>
              <w:t>162</w:t>
            </w:r>
          </w:hyperlink>
        </w:p>
        <w:p>
          <w:pPr>
            <w:pStyle w:val="Contents6"/>
            <w:tabs>
              <w:tab w:val="clear" w:pos="7609"/>
              <w:tab w:val="right" w:pos="9026" w:leader="dot"/>
            </w:tabs>
            <w:rPr/>
          </w:pPr>
          <w:hyperlink w:anchor="__RefHeading___Toc4582315_211673320">
            <w:r>
              <w:rPr>
                <w:webHidden/>
                <w:rStyle w:val="IndexLink"/>
              </w:rPr>
              <w:t>8</w:t>
            </w:r>
            <w:r>
              <w:rPr>
                <w:rStyle w:val="IndexLink"/>
                <w:rtl w:val="true"/>
              </w:rPr>
              <w:t xml:space="preserve"> - </w:t>
            </w:r>
            <w:r>
              <w:rPr>
                <w:rStyle w:val="IndexLink"/>
                <w:rtl w:val="true"/>
              </w:rPr>
              <w:t>حدیث ابن النجار</w:t>
            </w:r>
            <w:r>
              <w:rPr>
                <w:rStyle w:val="IndexLink"/>
                <w:rtl w:val="true"/>
              </w:rPr>
              <w:tab/>
            </w:r>
            <w:r>
              <w:rPr>
                <w:rStyle w:val="IndexLink"/>
              </w:rPr>
              <w:t>163</w:t>
            </w:r>
          </w:hyperlink>
        </w:p>
        <w:p>
          <w:pPr>
            <w:pStyle w:val="Contents6"/>
            <w:tabs>
              <w:tab w:val="clear" w:pos="7609"/>
              <w:tab w:val="right" w:pos="9026" w:leader="dot"/>
            </w:tabs>
            <w:rPr/>
          </w:pPr>
          <w:hyperlink w:anchor="__RefHeading___Toc4582317_211673320">
            <w:r>
              <w:rPr>
                <w:webHidden/>
                <w:rStyle w:val="IndexLink"/>
              </w:rPr>
              <w:t>9</w:t>
            </w:r>
            <w:r>
              <w:rPr>
                <w:rStyle w:val="IndexLink"/>
                <w:rtl w:val="true"/>
              </w:rPr>
              <w:t xml:space="preserve"> - </w:t>
            </w:r>
            <w:r>
              <w:rPr>
                <w:rStyle w:val="IndexLink"/>
                <w:rtl w:val="true"/>
              </w:rPr>
              <w:t>روایت ابن عساکر</w:t>
            </w:r>
            <w:r>
              <w:rPr>
                <w:rStyle w:val="IndexLink"/>
                <w:rtl w:val="true"/>
              </w:rPr>
              <w:tab/>
            </w:r>
            <w:r>
              <w:rPr>
                <w:rStyle w:val="IndexLink"/>
              </w:rPr>
              <w:t>163</w:t>
            </w:r>
          </w:hyperlink>
        </w:p>
        <w:p>
          <w:pPr>
            <w:pStyle w:val="Contents6"/>
            <w:tabs>
              <w:tab w:val="clear" w:pos="7609"/>
              <w:tab w:val="right" w:pos="9026" w:leader="dot"/>
            </w:tabs>
            <w:rPr/>
          </w:pPr>
          <w:hyperlink w:anchor="__RefHeading___Toc4582319_211673320">
            <w:r>
              <w:rPr>
                <w:webHidden/>
                <w:rStyle w:val="IndexLink"/>
              </w:rPr>
              <w:t>10</w:t>
            </w:r>
            <w:r>
              <w:rPr>
                <w:rStyle w:val="IndexLink"/>
                <w:rtl w:val="true"/>
              </w:rPr>
              <w:t xml:space="preserve"> - </w:t>
            </w:r>
            <w:r>
              <w:rPr>
                <w:rStyle w:val="IndexLink"/>
                <w:rtl w:val="true"/>
              </w:rPr>
              <w:t>حدیث ابن أبی شیبه</w:t>
            </w:r>
            <w:r>
              <w:rPr>
                <w:rStyle w:val="IndexLink"/>
                <w:rtl w:val="true"/>
              </w:rPr>
              <w:tab/>
            </w:r>
            <w:r>
              <w:rPr>
                <w:rStyle w:val="IndexLink"/>
              </w:rPr>
              <w:t>163</w:t>
            </w:r>
          </w:hyperlink>
        </w:p>
        <w:p>
          <w:pPr>
            <w:pStyle w:val="Contents6"/>
            <w:tabs>
              <w:tab w:val="clear" w:pos="7609"/>
              <w:tab w:val="right" w:pos="9026" w:leader="dot"/>
            </w:tabs>
            <w:rPr/>
          </w:pPr>
          <w:hyperlink w:anchor="__RefHeading___Toc4582321_211673320">
            <w:r>
              <w:rPr>
                <w:webHidden/>
                <w:rStyle w:val="IndexLink"/>
              </w:rPr>
              <w:t>11</w:t>
            </w:r>
            <w:r>
              <w:rPr>
                <w:rStyle w:val="IndexLink"/>
                <w:rtl w:val="true"/>
              </w:rPr>
              <w:t xml:space="preserve"> - </w:t>
            </w:r>
            <w:r>
              <w:rPr>
                <w:rStyle w:val="IndexLink"/>
                <w:rtl w:val="true"/>
              </w:rPr>
              <w:t>روایات طحاوی‌</w:t>
            </w:r>
            <w:r>
              <w:rPr>
                <w:rStyle w:val="IndexLink"/>
                <w:rtl w:val="true"/>
              </w:rPr>
              <w:tab/>
            </w:r>
            <w:r>
              <w:rPr>
                <w:rStyle w:val="IndexLink"/>
              </w:rPr>
              <w:t>163</w:t>
            </w:r>
          </w:hyperlink>
        </w:p>
        <w:p>
          <w:pPr>
            <w:pStyle w:val="Contents6"/>
            <w:tabs>
              <w:tab w:val="clear" w:pos="7609"/>
              <w:tab w:val="right" w:pos="9026" w:leader="dot"/>
            </w:tabs>
            <w:rPr/>
          </w:pPr>
          <w:hyperlink w:anchor="__RefHeading___Toc4582323_211673320">
            <w:r>
              <w:rPr>
                <w:webHidden/>
                <w:rStyle w:val="IndexLink"/>
              </w:rPr>
              <w:t>12</w:t>
            </w:r>
            <w:r>
              <w:rPr>
                <w:rStyle w:val="IndexLink"/>
                <w:rtl w:val="true"/>
              </w:rPr>
              <w:t xml:space="preserve"> - </w:t>
            </w:r>
            <w:r>
              <w:rPr>
                <w:rStyle w:val="IndexLink"/>
                <w:rtl w:val="true"/>
              </w:rPr>
              <w:t>حدیث ابن أبی حاتم</w:t>
            </w:r>
            <w:r>
              <w:rPr>
                <w:rStyle w:val="IndexLink"/>
                <w:rtl w:val="true"/>
              </w:rPr>
              <w:tab/>
            </w:r>
            <w:r>
              <w:rPr>
                <w:rStyle w:val="IndexLink"/>
              </w:rPr>
              <w:t>164</w:t>
            </w:r>
          </w:hyperlink>
        </w:p>
        <w:p>
          <w:pPr>
            <w:pStyle w:val="Contents6"/>
            <w:tabs>
              <w:tab w:val="clear" w:pos="7609"/>
              <w:tab w:val="right" w:pos="9026" w:leader="dot"/>
            </w:tabs>
            <w:rPr/>
          </w:pPr>
          <w:hyperlink w:anchor="__RefHeading___Toc4582325_211673320">
            <w:r>
              <w:rPr>
                <w:webHidden/>
                <w:rStyle w:val="IndexLink"/>
              </w:rPr>
              <w:t>13</w:t>
            </w:r>
            <w:r>
              <w:rPr>
                <w:rStyle w:val="IndexLink"/>
                <w:rtl w:val="true"/>
              </w:rPr>
              <w:t xml:space="preserve"> - </w:t>
            </w:r>
            <w:r>
              <w:rPr>
                <w:rStyle w:val="IndexLink"/>
                <w:rtl w:val="true"/>
              </w:rPr>
              <w:t>حدیث طبرانی</w:t>
            </w:r>
            <w:r>
              <w:rPr>
                <w:rStyle w:val="IndexLink"/>
                <w:rtl w:val="true"/>
              </w:rPr>
              <w:tab/>
            </w:r>
            <w:r>
              <w:rPr>
                <w:rStyle w:val="IndexLink"/>
              </w:rPr>
              <w:t>165</w:t>
            </w:r>
          </w:hyperlink>
        </w:p>
        <w:p>
          <w:pPr>
            <w:pStyle w:val="Contents6"/>
            <w:tabs>
              <w:tab w:val="clear" w:pos="7609"/>
              <w:tab w:val="right" w:pos="9026" w:leader="dot"/>
            </w:tabs>
            <w:rPr/>
          </w:pPr>
          <w:hyperlink w:anchor="__RefHeading___Toc4582327_211673320">
            <w:r>
              <w:rPr>
                <w:webHidden/>
                <w:rStyle w:val="IndexLink"/>
              </w:rPr>
              <w:t>14</w:t>
            </w:r>
            <w:r>
              <w:rPr>
                <w:rStyle w:val="IndexLink"/>
                <w:rtl w:val="true"/>
              </w:rPr>
              <w:t xml:space="preserve"> - </w:t>
            </w:r>
            <w:r>
              <w:rPr>
                <w:rStyle w:val="IndexLink"/>
                <w:rtl w:val="true"/>
              </w:rPr>
              <w:t>حدیث ابن قتیبه</w:t>
            </w:r>
            <w:r>
              <w:rPr>
                <w:rStyle w:val="IndexLink"/>
                <w:rtl w:val="true"/>
              </w:rPr>
              <w:tab/>
            </w:r>
            <w:r>
              <w:rPr>
                <w:rStyle w:val="IndexLink"/>
              </w:rPr>
              <w:t>165</w:t>
            </w:r>
          </w:hyperlink>
        </w:p>
        <w:p>
          <w:pPr>
            <w:pStyle w:val="Contents4"/>
            <w:tabs>
              <w:tab w:val="clear" w:pos="8176"/>
              <w:tab w:val="right" w:pos="9026" w:leader="dot"/>
            </w:tabs>
            <w:rPr/>
          </w:pPr>
          <w:hyperlink w:anchor="__RefHeading___Toc4582329_211673320">
            <w:r>
              <w:rPr>
                <w:webHidden/>
                <w:rStyle w:val="IndexLink"/>
                <w:rtl w:val="true"/>
              </w:rPr>
              <w:t>نتیجه</w:t>
            </w:r>
            <w:r>
              <w:rPr>
                <w:rStyle w:val="IndexLink"/>
                <w:rtl w:val="true"/>
              </w:rPr>
              <w:tab/>
            </w:r>
            <w:r>
              <w:rPr>
                <w:rStyle w:val="IndexLink"/>
              </w:rPr>
              <w:t>165</w:t>
            </w:r>
          </w:hyperlink>
        </w:p>
        <w:p>
          <w:pPr>
            <w:pStyle w:val="Contents4"/>
            <w:tabs>
              <w:tab w:val="clear" w:pos="8176"/>
              <w:tab w:val="right" w:pos="9026" w:leader="dot"/>
            </w:tabs>
            <w:rPr/>
          </w:pPr>
          <w:hyperlink w:anchor="__RefHeading___Toc4582331_211673320">
            <w:r>
              <w:rPr>
                <w:webHidden/>
                <w:rStyle w:val="IndexLink"/>
                <w:rtl w:val="true"/>
              </w:rPr>
              <w:t>مشکل متن حدیث</w:t>
            </w:r>
            <w:r>
              <w:rPr>
                <w:rStyle w:val="IndexLink"/>
                <w:rtl w:val="true"/>
              </w:rPr>
              <w:tab/>
            </w:r>
            <w:r>
              <w:rPr>
                <w:rStyle w:val="IndexLink"/>
              </w:rPr>
              <w:t>166</w:t>
            </w:r>
          </w:hyperlink>
        </w:p>
        <w:p>
          <w:pPr>
            <w:pStyle w:val="Contents3"/>
            <w:tabs>
              <w:tab w:val="clear" w:pos="8459"/>
              <w:tab w:val="right" w:pos="9026" w:leader="dot"/>
            </w:tabs>
            <w:rPr/>
          </w:pPr>
          <w:hyperlink w:anchor="__RefHeading___Toc4582333_211673320">
            <w:r>
              <w:rPr>
                <w:webHidden/>
                <w:rStyle w:val="IndexLink"/>
                <w:rtl w:val="true"/>
              </w:rPr>
              <w:t>اعتراف به ناصبی بودن ابن تیمیه اعتراف به ناصبی بودن ابن تیمیه</w:t>
            </w:r>
            <w:r>
              <w:rPr>
                <w:rStyle w:val="IndexLink"/>
                <w:rtl w:val="true"/>
              </w:rPr>
              <w:tab/>
            </w:r>
            <w:r>
              <w:rPr>
                <w:rStyle w:val="IndexLink"/>
              </w:rPr>
              <w:t>166</w:t>
            </w:r>
          </w:hyperlink>
        </w:p>
        <w:p>
          <w:pPr>
            <w:pStyle w:val="Contents4"/>
            <w:tabs>
              <w:tab w:val="clear" w:pos="8176"/>
              <w:tab w:val="right" w:pos="9026" w:leader="dot"/>
            </w:tabs>
            <w:rPr/>
          </w:pPr>
          <w:hyperlink w:anchor="__RefHeading___Toc4582335_211673320">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4582337_211673320">
            <w:r>
              <w:rPr>
                <w:webHidden/>
                <w:rStyle w:val="IndexLink"/>
              </w:rPr>
              <w:t>1</w:t>
            </w:r>
            <w:r>
              <w:rPr>
                <w:rStyle w:val="IndexLink"/>
                <w:rtl w:val="true"/>
              </w:rPr>
              <w:t xml:space="preserve"> - </w:t>
            </w:r>
            <w:r>
              <w:rPr>
                <w:rStyle w:val="IndexLink"/>
                <w:rtl w:val="true"/>
              </w:rPr>
              <w:t>ابن حجر عسقلانی</w:t>
            </w:r>
            <w:r>
              <w:rPr>
                <w:rStyle w:val="IndexLink"/>
                <w:rtl w:val="true"/>
              </w:rPr>
              <w:tab/>
            </w:r>
            <w:r>
              <w:rPr>
                <w:rStyle w:val="IndexLink"/>
              </w:rPr>
              <w:t>166</w:t>
            </w:r>
          </w:hyperlink>
        </w:p>
        <w:p>
          <w:pPr>
            <w:pStyle w:val="Contents4"/>
            <w:tabs>
              <w:tab w:val="clear" w:pos="8176"/>
              <w:tab w:val="right" w:pos="9026" w:leader="dot"/>
            </w:tabs>
            <w:rPr/>
          </w:pPr>
          <w:hyperlink w:anchor="__RefHeading___Toc4582339_211673320">
            <w:r>
              <w:rPr>
                <w:webHidden/>
                <w:rStyle w:val="IndexLink"/>
              </w:rPr>
              <w:t>2</w:t>
            </w:r>
            <w:r>
              <w:rPr>
                <w:rStyle w:val="IndexLink"/>
                <w:rtl w:val="true"/>
              </w:rPr>
              <w:t xml:space="preserve"> - </w:t>
            </w:r>
            <w:r>
              <w:rPr>
                <w:rStyle w:val="IndexLink"/>
                <w:rtl w:val="true"/>
              </w:rPr>
              <w:t>ابن حجر هیثمی</w:t>
            </w:r>
            <w:r>
              <w:rPr>
                <w:rStyle w:val="IndexLink"/>
                <w:rtl w:val="true"/>
              </w:rPr>
              <w:tab/>
            </w:r>
            <w:r>
              <w:rPr>
                <w:rStyle w:val="IndexLink"/>
              </w:rPr>
              <w:t>167</w:t>
            </w:r>
          </w:hyperlink>
        </w:p>
        <w:p>
          <w:pPr>
            <w:pStyle w:val="Contents4"/>
            <w:tabs>
              <w:tab w:val="clear" w:pos="8176"/>
              <w:tab w:val="right" w:pos="9026" w:leader="dot"/>
            </w:tabs>
            <w:rPr/>
          </w:pPr>
          <w:hyperlink w:anchor="__RefHeading___Toc4582341_211673320">
            <w:r>
              <w:rPr>
                <w:webHidden/>
                <w:rStyle w:val="IndexLink"/>
              </w:rPr>
              <w:t>3</w:t>
            </w:r>
            <w:r>
              <w:rPr>
                <w:rStyle w:val="IndexLink"/>
                <w:rtl w:val="true"/>
              </w:rPr>
              <w:t xml:space="preserve"> - </w:t>
            </w:r>
            <w:r>
              <w:rPr>
                <w:rStyle w:val="IndexLink"/>
                <w:rtl w:val="true"/>
              </w:rPr>
              <w:t>علامه زاهد کوثری‌</w:t>
            </w:r>
            <w:r>
              <w:rPr>
                <w:rStyle w:val="IndexLink"/>
                <w:rtl w:val="true"/>
              </w:rPr>
              <w:tab/>
            </w:r>
            <w:r>
              <w:rPr>
                <w:rStyle w:val="IndexLink"/>
              </w:rPr>
              <w:t>167</w:t>
            </w:r>
          </w:hyperlink>
        </w:p>
        <w:p>
          <w:pPr>
            <w:pStyle w:val="Contents4"/>
            <w:tabs>
              <w:tab w:val="clear" w:pos="8176"/>
              <w:tab w:val="right" w:pos="9026" w:leader="dot"/>
            </w:tabs>
            <w:rPr/>
          </w:pPr>
          <w:hyperlink w:anchor="__RefHeading___Toc4582343_211673320">
            <w:r>
              <w:rPr>
                <w:webHidden/>
                <w:rStyle w:val="IndexLink"/>
              </w:rPr>
              <w:t>4</w:t>
            </w:r>
            <w:r>
              <w:rPr>
                <w:rStyle w:val="IndexLink"/>
                <w:rtl w:val="true"/>
              </w:rPr>
              <w:t xml:space="preserve"> - </w:t>
            </w:r>
            <w:r>
              <w:rPr>
                <w:rStyle w:val="IndexLink"/>
                <w:rtl w:val="true"/>
              </w:rPr>
              <w:t>شیخ عبداللَّه غماری‌</w:t>
            </w:r>
            <w:r>
              <w:rPr>
                <w:rStyle w:val="IndexLink"/>
                <w:rtl w:val="true"/>
              </w:rPr>
              <w:tab/>
            </w:r>
            <w:r>
              <w:rPr>
                <w:rStyle w:val="IndexLink"/>
              </w:rPr>
              <w:t>167</w:t>
            </w:r>
          </w:hyperlink>
        </w:p>
        <w:p>
          <w:pPr>
            <w:pStyle w:val="Contents4"/>
            <w:tabs>
              <w:tab w:val="clear" w:pos="8176"/>
              <w:tab w:val="right" w:pos="9026" w:leader="dot"/>
            </w:tabs>
            <w:rPr/>
          </w:pPr>
          <w:hyperlink w:anchor="__RefHeading___Toc4582345_211673320">
            <w:r>
              <w:rPr>
                <w:webHidden/>
                <w:rStyle w:val="IndexLink"/>
              </w:rPr>
              <w:t>5</w:t>
            </w:r>
            <w:r>
              <w:rPr>
                <w:rStyle w:val="IndexLink"/>
                <w:rtl w:val="true"/>
              </w:rPr>
              <w:t xml:space="preserve"> - </w:t>
            </w:r>
            <w:r>
              <w:rPr>
                <w:rStyle w:val="IndexLink"/>
                <w:rtl w:val="true"/>
              </w:rPr>
              <w:t>حسن بن علی سقّاف‌</w:t>
            </w:r>
            <w:r>
              <w:rPr>
                <w:rStyle w:val="IndexLink"/>
                <w:rtl w:val="true"/>
              </w:rPr>
              <w:tab/>
            </w:r>
            <w:r>
              <w:rPr>
                <w:rStyle w:val="IndexLink"/>
              </w:rPr>
              <w:t>167</w:t>
            </w:r>
          </w:hyperlink>
        </w:p>
        <w:p>
          <w:pPr>
            <w:pStyle w:val="Contents4"/>
            <w:tabs>
              <w:tab w:val="clear" w:pos="8176"/>
              <w:tab w:val="right" w:pos="9026" w:leader="dot"/>
            </w:tabs>
            <w:rPr/>
          </w:pPr>
          <w:hyperlink w:anchor="__RefHeading___Toc4582347_211673320">
            <w:r>
              <w:rPr>
                <w:webHidden/>
                <w:rStyle w:val="IndexLink"/>
              </w:rPr>
              <w:t>6</w:t>
            </w:r>
            <w:r>
              <w:rPr>
                <w:rStyle w:val="IndexLink"/>
                <w:rtl w:val="true"/>
              </w:rPr>
              <w:t xml:space="preserve"> - </w:t>
            </w:r>
            <w:r>
              <w:rPr>
                <w:rStyle w:val="IndexLink"/>
                <w:rtl w:val="true"/>
              </w:rPr>
              <w:t>علامه شیخ کمال الحوت‌</w:t>
            </w:r>
            <w:r>
              <w:rPr>
                <w:rStyle w:val="IndexLink"/>
                <w:rtl w:val="true"/>
              </w:rPr>
              <w:tab/>
            </w:r>
            <w:r>
              <w:rPr>
                <w:rStyle w:val="IndexLink"/>
              </w:rPr>
              <w:t>167</w:t>
            </w:r>
          </w:hyperlink>
        </w:p>
        <w:p>
          <w:pPr>
            <w:pStyle w:val="Contents4"/>
            <w:tabs>
              <w:tab w:val="clear" w:pos="8176"/>
              <w:tab w:val="right" w:pos="9026" w:leader="dot"/>
            </w:tabs>
            <w:rPr/>
          </w:pPr>
          <w:hyperlink w:anchor="__RefHeading___Toc4582349_211673320">
            <w:r>
              <w:rPr>
                <w:webHidden/>
                <w:rStyle w:val="IndexLink"/>
              </w:rPr>
              <w:t>7</w:t>
            </w:r>
            <w:r>
              <w:rPr>
                <w:rStyle w:val="IndexLink"/>
                <w:rtl w:val="true"/>
              </w:rPr>
              <w:t xml:space="preserve"> - </w:t>
            </w:r>
            <w:r>
              <w:rPr>
                <w:rStyle w:val="IndexLink"/>
                <w:rtl w:val="true"/>
              </w:rPr>
              <w:t>شیخ عبداللَّه حبشی</w:t>
            </w:r>
            <w:r>
              <w:rPr>
                <w:rStyle w:val="IndexLink"/>
                <w:rtl w:val="true"/>
              </w:rPr>
              <w:tab/>
            </w:r>
            <w:r>
              <w:rPr>
                <w:rStyle w:val="IndexLink"/>
              </w:rPr>
              <w:t>167</w:t>
            </w:r>
          </w:hyperlink>
        </w:p>
        <w:p>
          <w:pPr>
            <w:pStyle w:val="Contents4"/>
            <w:tabs>
              <w:tab w:val="clear" w:pos="8176"/>
              <w:tab w:val="right" w:pos="9026" w:leader="dot"/>
            </w:tabs>
            <w:rPr/>
          </w:pPr>
          <w:hyperlink w:anchor="__RefHeading___Toc4582351_211673320">
            <w:r>
              <w:rPr>
                <w:webHidden/>
                <w:rStyle w:val="IndexLink"/>
              </w:rPr>
              <w:t>8</w:t>
            </w:r>
            <w:r>
              <w:rPr>
                <w:rStyle w:val="IndexLink"/>
                <w:rtl w:val="true"/>
              </w:rPr>
              <w:t xml:space="preserve"> - </w:t>
            </w:r>
            <w:r>
              <w:rPr>
                <w:rStyle w:val="IndexLink"/>
                <w:rtl w:val="true"/>
              </w:rPr>
              <w:t>حسن بن فرحان مالکی</w:t>
            </w:r>
            <w:r>
              <w:rPr>
                <w:rStyle w:val="IndexLink"/>
                <w:rtl w:val="true"/>
              </w:rPr>
              <w:tab/>
            </w:r>
            <w:r>
              <w:rPr>
                <w:rStyle w:val="IndexLink"/>
              </w:rPr>
              <w:t>168</w:t>
            </w:r>
          </w:hyperlink>
        </w:p>
        <w:p>
          <w:pPr>
            <w:pStyle w:val="Contents4"/>
            <w:tabs>
              <w:tab w:val="clear" w:pos="8176"/>
              <w:tab w:val="right" w:pos="9026" w:leader="dot"/>
            </w:tabs>
            <w:rPr/>
          </w:pPr>
          <w:hyperlink w:anchor="__RefHeading___Toc4582353_211673320">
            <w:r>
              <w:rPr>
                <w:webHidden/>
                <w:rStyle w:val="IndexLink"/>
              </w:rPr>
              <w:t>9</w:t>
            </w:r>
            <w:r>
              <w:rPr>
                <w:rStyle w:val="IndexLink"/>
                <w:rtl w:val="true"/>
              </w:rPr>
              <w:t xml:space="preserve"> - </w:t>
            </w:r>
            <w:r>
              <w:rPr>
                <w:rStyle w:val="IndexLink"/>
                <w:rtl w:val="true"/>
              </w:rPr>
              <w:t xml:space="preserve">ناصر الدین البانی </w:t>
            </w:r>
            <w:r>
              <w:rPr>
                <w:rStyle w:val="IndexLink"/>
                <w:rtl w:val="true"/>
              </w:rPr>
              <w:t>{</w:t>
            </w:r>
            <w:r>
              <w:rPr>
                <w:rStyle w:val="IndexLink"/>
                <w:rtl w:val="true"/>
              </w:rPr>
              <w:t>محدّث وهّابی</w:t>
            </w:r>
            <w:r>
              <w:rPr>
                <w:rStyle w:val="IndexLink"/>
                <w:rtl w:val="true"/>
              </w:rPr>
              <w:t>}</w:t>
              <w:tab/>
            </w:r>
            <w:r>
              <w:rPr>
                <w:rStyle w:val="IndexLink"/>
              </w:rPr>
              <w:t>168</w:t>
            </w:r>
          </w:hyperlink>
        </w:p>
        <w:p>
          <w:pPr>
            <w:pStyle w:val="Contents3"/>
            <w:tabs>
              <w:tab w:val="clear" w:pos="8459"/>
              <w:tab w:val="right" w:pos="9026" w:leader="dot"/>
            </w:tabs>
            <w:rPr/>
          </w:pPr>
          <w:hyperlink w:anchor="__RefHeading___Toc4582355_211673320">
            <w:r>
              <w:rPr>
                <w:webHidden/>
                <w:rStyle w:val="IndexLink"/>
                <w:rtl w:val="true"/>
              </w:rPr>
              <w:t>حکم بغض امیرمؤمنان علی‌علیه السلام</w:t>
            </w:r>
            <w:r>
              <w:rPr>
                <w:rStyle w:val="IndexLink"/>
                <w:rtl w:val="true"/>
              </w:rPr>
              <w:tab/>
            </w:r>
            <w:r>
              <w:rPr>
                <w:rStyle w:val="IndexLink"/>
              </w:rPr>
              <w:t>168</w:t>
            </w:r>
          </w:hyperlink>
        </w:p>
        <w:p>
          <w:pPr>
            <w:pStyle w:val="Contents3"/>
            <w:tabs>
              <w:tab w:val="clear" w:pos="8459"/>
              <w:tab w:val="right" w:pos="9026" w:leader="dot"/>
            </w:tabs>
            <w:rPr/>
          </w:pPr>
          <w:hyperlink w:anchor="__RefHeading___Toc4582357_211673320">
            <w:r>
              <w:rPr>
                <w:webHidden/>
                <w:rStyle w:val="IndexLink"/>
                <w:rtl w:val="true"/>
              </w:rPr>
              <w:t>صفات دشمنان حضرت علی‌علیه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4582359_211673320">
            <w:r>
              <w:rPr>
                <w:webHidden/>
                <w:rStyle w:val="IndexLink"/>
                <w:rtl w:val="true"/>
              </w:rPr>
              <w:t>صفات دشمنان حضرت علی‌علیه السلام</w:t>
            </w:r>
            <w:r>
              <w:rPr>
                <w:rStyle w:val="IndexLink"/>
                <w:rtl w:val="true"/>
              </w:rPr>
              <w:tab/>
            </w:r>
            <w:r>
              <w:rPr>
                <w:rStyle w:val="IndexLink"/>
              </w:rPr>
              <w:t>170</w:t>
            </w:r>
          </w:hyperlink>
        </w:p>
        <w:p>
          <w:pPr>
            <w:pStyle w:val="Contents4"/>
            <w:tabs>
              <w:tab w:val="clear" w:pos="8176"/>
              <w:tab w:val="right" w:pos="9026" w:leader="dot"/>
            </w:tabs>
            <w:rPr/>
          </w:pPr>
          <w:hyperlink w:anchor="__RefHeading___Toc4582361_211673320">
            <w:r>
              <w:rPr>
                <w:webHidden/>
                <w:rStyle w:val="IndexLink"/>
              </w:rPr>
              <w:t>1</w:t>
            </w:r>
            <w:r>
              <w:rPr>
                <w:rStyle w:val="IndexLink"/>
                <w:rtl w:val="true"/>
              </w:rPr>
              <w:t xml:space="preserve"> - </w:t>
            </w:r>
            <w:r>
              <w:rPr>
                <w:rStyle w:val="IndexLink"/>
                <w:rtl w:val="true"/>
              </w:rPr>
              <w:t>خبث ولادت</w:t>
            </w:r>
            <w:r>
              <w:rPr>
                <w:rStyle w:val="IndexLink"/>
                <w:rtl w:val="true"/>
              </w:rPr>
              <w:tab/>
            </w:r>
            <w:r>
              <w:rPr>
                <w:rStyle w:val="IndexLink"/>
              </w:rPr>
              <w:t>170</w:t>
            </w:r>
          </w:hyperlink>
        </w:p>
        <w:p>
          <w:pPr>
            <w:pStyle w:val="Contents4"/>
            <w:tabs>
              <w:tab w:val="clear" w:pos="8176"/>
              <w:tab w:val="right" w:pos="9026" w:leader="dot"/>
            </w:tabs>
            <w:rPr/>
          </w:pPr>
          <w:hyperlink w:anchor="__RefHeading___Toc4582363_211673320">
            <w:r>
              <w:rPr>
                <w:webHidden/>
                <w:rStyle w:val="IndexLink"/>
              </w:rPr>
              <w:t>2</w:t>
            </w:r>
            <w:r>
              <w:rPr>
                <w:rStyle w:val="IndexLink"/>
                <w:rtl w:val="true"/>
              </w:rPr>
              <w:t xml:space="preserve"> - </w:t>
            </w:r>
            <w:r>
              <w:rPr>
                <w:rStyle w:val="IndexLink"/>
                <w:rtl w:val="true"/>
              </w:rPr>
              <w:t>نفاق</w:t>
            </w:r>
            <w:r>
              <w:rPr>
                <w:rStyle w:val="IndexLink"/>
                <w:rtl w:val="true"/>
              </w:rPr>
              <w:tab/>
            </w:r>
            <w:r>
              <w:rPr>
                <w:rStyle w:val="IndexLink"/>
              </w:rPr>
              <w:t>171</w:t>
            </w:r>
          </w:hyperlink>
        </w:p>
        <w:p>
          <w:pPr>
            <w:pStyle w:val="Contents4"/>
            <w:tabs>
              <w:tab w:val="clear" w:pos="8176"/>
              <w:tab w:val="right" w:pos="9026" w:leader="dot"/>
            </w:tabs>
            <w:rPr/>
          </w:pPr>
          <w:hyperlink w:anchor="__RefHeading___Toc4582365_211673320">
            <w:r>
              <w:rPr>
                <w:webHidden/>
                <w:rStyle w:val="IndexLink"/>
              </w:rPr>
              <w:t>3</w:t>
            </w:r>
            <w:r>
              <w:rPr>
                <w:rStyle w:val="IndexLink"/>
                <w:rtl w:val="true"/>
              </w:rPr>
              <w:t xml:space="preserve"> - </w:t>
            </w:r>
            <w:r>
              <w:rPr>
                <w:rStyle w:val="IndexLink"/>
                <w:rtl w:val="true"/>
              </w:rPr>
              <w:t>فسق</w:t>
            </w:r>
            <w:r>
              <w:rPr>
                <w:rStyle w:val="IndexLink"/>
                <w:rtl w:val="true"/>
              </w:rPr>
              <w:tab/>
            </w:r>
            <w:r>
              <w:rPr>
                <w:rStyle w:val="IndexLink"/>
              </w:rPr>
              <w:t>172</w:t>
            </w:r>
          </w:hyperlink>
        </w:p>
        <w:p>
          <w:pPr>
            <w:pStyle w:val="Contents2"/>
            <w:tabs>
              <w:tab w:val="clear" w:pos="8743"/>
              <w:tab w:val="right" w:pos="9026" w:leader="dot"/>
            </w:tabs>
            <w:rPr/>
          </w:pPr>
          <w:hyperlink w:anchor="__RefHeading___Toc4582367_211673320">
            <w:r>
              <w:rPr>
                <w:webHidden/>
                <w:rStyle w:val="IndexLink"/>
                <w:rtl w:val="true"/>
              </w:rPr>
              <w:t>دفاع ابن تیمیه از مخالفان اهل بیت‌علیهم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4582369_211673320">
            <w:r>
              <w:rPr>
                <w:webHidden/>
                <w:rStyle w:val="IndexLink"/>
                <w:rtl w:val="true"/>
              </w:rPr>
              <w:t>دفاع ابن تیمیه از مخالفان اهل بیت‌علیهم السلام</w:t>
            </w:r>
            <w:r>
              <w:rPr>
                <w:rStyle w:val="IndexLink"/>
                <w:rtl w:val="true"/>
              </w:rPr>
              <w:tab/>
            </w:r>
            <w:r>
              <w:rPr>
                <w:rStyle w:val="IndexLink"/>
              </w:rPr>
              <w:t>172</w:t>
            </w:r>
          </w:hyperlink>
        </w:p>
        <w:p>
          <w:pPr>
            <w:pStyle w:val="Contents3"/>
            <w:tabs>
              <w:tab w:val="clear" w:pos="8459"/>
              <w:tab w:val="right" w:pos="9026" w:leader="dot"/>
            </w:tabs>
            <w:rPr/>
          </w:pPr>
          <w:hyperlink w:anchor="__RefHeading___Toc4582371_211673320">
            <w:r>
              <w:rPr>
                <w:webHidden/>
                <w:rStyle w:val="IndexLink"/>
              </w:rPr>
              <w:t>1</w:t>
            </w:r>
            <w:r>
              <w:rPr>
                <w:rStyle w:val="IndexLink"/>
                <w:rtl w:val="true"/>
              </w:rPr>
              <w:t xml:space="preserve"> - </w:t>
            </w:r>
            <w:r>
              <w:rPr>
                <w:rStyle w:val="IndexLink"/>
                <w:rtl w:val="true"/>
              </w:rPr>
              <w:t>ادّعای افضلیّت عمر بر امام علی‌علیه السلام</w:t>
            </w:r>
            <w:r>
              <w:rPr>
                <w:rStyle w:val="IndexLink"/>
                <w:rtl w:val="true"/>
              </w:rPr>
              <w:t>!!</w:t>
              <w:tab/>
            </w:r>
            <w:r>
              <w:rPr>
                <w:rStyle w:val="IndexLink"/>
              </w:rPr>
              <w:t>172</w:t>
            </w:r>
          </w:hyperlink>
        </w:p>
        <w:p>
          <w:pPr>
            <w:pStyle w:val="Contents4"/>
            <w:tabs>
              <w:tab w:val="clear" w:pos="8176"/>
              <w:tab w:val="right" w:pos="9026" w:leader="dot"/>
            </w:tabs>
            <w:rPr/>
          </w:pPr>
          <w:hyperlink w:anchor="__RefHeading___Toc4582373_211673320">
            <w:r>
              <w:rPr>
                <w:webHidden/>
                <w:rStyle w:val="IndexLink"/>
              </w:rPr>
              <w:t>1</w:t>
            </w:r>
            <w:r>
              <w:rPr>
                <w:rStyle w:val="IndexLink"/>
                <w:rtl w:val="true"/>
              </w:rPr>
              <w:t xml:space="preserve"> - </w:t>
            </w:r>
            <w:r>
              <w:rPr>
                <w:rStyle w:val="IndexLink"/>
                <w:rtl w:val="true"/>
              </w:rPr>
              <w:t>ادّعای افضلیّت عمر بر امام علی‌علیه السلام</w:t>
            </w:r>
            <w:r>
              <w:rPr>
                <w:rStyle w:val="IndexLink"/>
                <w:rtl w:val="true"/>
              </w:rPr>
              <w:tab/>
            </w:r>
            <w:r>
              <w:rPr>
                <w:rStyle w:val="IndexLink"/>
              </w:rPr>
              <w:t>172</w:t>
            </w:r>
          </w:hyperlink>
        </w:p>
        <w:p>
          <w:pPr>
            <w:pStyle w:val="Contents4"/>
            <w:tabs>
              <w:tab w:val="clear" w:pos="8176"/>
              <w:tab w:val="right" w:pos="9026" w:leader="dot"/>
            </w:tabs>
            <w:rPr/>
          </w:pPr>
          <w:hyperlink w:anchor="__RefHeading___Toc4582375_211673320">
            <w:r>
              <w:rPr>
                <w:webHidden/>
                <w:rStyle w:val="IndexLink"/>
                <w:rtl w:val="true"/>
              </w:rPr>
              <w:t>پاسخ</w:t>
            </w:r>
            <w:r>
              <w:rPr>
                <w:rStyle w:val="IndexLink"/>
                <w:rtl w:val="true"/>
              </w:rPr>
              <w:tab/>
            </w:r>
            <w:r>
              <w:rPr>
                <w:rStyle w:val="IndexLink"/>
              </w:rPr>
              <w:t>172</w:t>
            </w:r>
          </w:hyperlink>
        </w:p>
        <w:p>
          <w:pPr>
            <w:pStyle w:val="Contents3"/>
            <w:tabs>
              <w:tab w:val="clear" w:pos="8459"/>
              <w:tab w:val="right" w:pos="9026" w:leader="dot"/>
            </w:tabs>
            <w:rPr/>
          </w:pPr>
          <w:hyperlink w:anchor="__RefHeading___Toc4582377_211673320">
            <w:r>
              <w:rPr>
                <w:webHidden/>
                <w:rStyle w:val="IndexLink"/>
              </w:rPr>
              <w:t>2</w:t>
            </w:r>
            <w:r>
              <w:rPr>
                <w:rStyle w:val="IndexLink"/>
                <w:rtl w:val="true"/>
              </w:rPr>
              <w:t xml:space="preserve"> - </w:t>
            </w:r>
            <w:r>
              <w:rPr>
                <w:rStyle w:val="IndexLink"/>
                <w:rtl w:val="true"/>
              </w:rPr>
              <w:t>تقدیم سه خلیفه بر امام علی‌علیه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4582379_211673320">
            <w:r>
              <w:rPr>
                <w:webHidden/>
                <w:rStyle w:val="IndexLink"/>
              </w:rPr>
              <w:t>2</w:t>
            </w:r>
            <w:r>
              <w:rPr>
                <w:rStyle w:val="IndexLink"/>
                <w:rtl w:val="true"/>
              </w:rPr>
              <w:t xml:space="preserve"> - </w:t>
            </w:r>
            <w:r>
              <w:rPr>
                <w:rStyle w:val="IndexLink"/>
                <w:rtl w:val="true"/>
              </w:rPr>
              <w:t>تقدیم سه خلیفه بر امام علی‌علیه السلام</w:t>
            </w:r>
            <w:r>
              <w:rPr>
                <w:rStyle w:val="IndexLink"/>
                <w:rtl w:val="true"/>
              </w:rPr>
              <w:tab/>
            </w:r>
            <w:r>
              <w:rPr>
                <w:rStyle w:val="IndexLink"/>
              </w:rPr>
              <w:t>175</w:t>
            </w:r>
          </w:hyperlink>
        </w:p>
        <w:p>
          <w:pPr>
            <w:pStyle w:val="Contents4"/>
            <w:tabs>
              <w:tab w:val="clear" w:pos="8176"/>
              <w:tab w:val="right" w:pos="9026" w:leader="dot"/>
            </w:tabs>
            <w:rPr/>
          </w:pPr>
          <w:hyperlink w:anchor="__RefHeading___Toc4582381_211673320">
            <w:r>
              <w:rPr>
                <w:webHidden/>
                <w:rStyle w:val="IndexLink"/>
                <w:rtl w:val="true"/>
              </w:rPr>
              <w:t>پاسخ</w:t>
            </w:r>
            <w:r>
              <w:rPr>
                <w:rStyle w:val="IndexLink"/>
                <w:rtl w:val="true"/>
              </w:rPr>
              <w:tab/>
            </w:r>
            <w:r>
              <w:rPr>
                <w:rStyle w:val="IndexLink"/>
              </w:rPr>
              <w:t>176</w:t>
            </w:r>
          </w:hyperlink>
        </w:p>
        <w:p>
          <w:pPr>
            <w:pStyle w:val="Contents3"/>
            <w:tabs>
              <w:tab w:val="clear" w:pos="8459"/>
              <w:tab w:val="right" w:pos="9026" w:leader="dot"/>
            </w:tabs>
            <w:rPr/>
          </w:pPr>
          <w:hyperlink w:anchor="__RefHeading___Toc4582383_211673320">
            <w:r>
              <w:rPr>
                <w:webHidden/>
                <w:rStyle w:val="IndexLink"/>
              </w:rPr>
              <w:t>3</w:t>
            </w:r>
            <w:r>
              <w:rPr>
                <w:rStyle w:val="IndexLink"/>
                <w:rtl w:val="true"/>
              </w:rPr>
              <w:t xml:space="preserve"> - </w:t>
            </w:r>
            <w:r>
              <w:rPr>
                <w:rStyle w:val="IndexLink"/>
                <w:rtl w:val="true"/>
              </w:rPr>
              <w:t>ادّعای عدم رضایت یزید به قتل امام حسین‌علیه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4582385_211673320">
            <w:r>
              <w:rPr>
                <w:webHidden/>
                <w:rStyle w:val="IndexLink"/>
              </w:rPr>
              <w:t>3</w:t>
            </w:r>
            <w:r>
              <w:rPr>
                <w:rStyle w:val="IndexLink"/>
                <w:rtl w:val="true"/>
              </w:rPr>
              <w:t xml:space="preserve"> - </w:t>
            </w:r>
            <w:r>
              <w:rPr>
                <w:rStyle w:val="IndexLink"/>
                <w:rtl w:val="true"/>
              </w:rPr>
              <w:t>ادّعای عدم رضایت یزید به قتل امام حسین‌علیه السلام</w:t>
            </w:r>
            <w:r>
              <w:rPr>
                <w:rStyle w:val="IndexLink"/>
                <w:rtl w:val="true"/>
              </w:rPr>
              <w:tab/>
            </w:r>
            <w:r>
              <w:rPr>
                <w:rStyle w:val="IndexLink"/>
              </w:rPr>
              <w:t>176</w:t>
            </w:r>
          </w:hyperlink>
        </w:p>
        <w:p>
          <w:pPr>
            <w:pStyle w:val="Contents4"/>
            <w:tabs>
              <w:tab w:val="clear" w:pos="8176"/>
              <w:tab w:val="right" w:pos="9026" w:leader="dot"/>
            </w:tabs>
            <w:rPr/>
          </w:pPr>
          <w:hyperlink w:anchor="__RefHeading___Toc4582387_211673320">
            <w:r>
              <w:rPr>
                <w:webHidden/>
                <w:rStyle w:val="IndexLink"/>
                <w:rtl w:val="true"/>
              </w:rPr>
              <w:t>پاسخ</w:t>
            </w:r>
            <w:r>
              <w:rPr>
                <w:rStyle w:val="IndexLink"/>
                <w:rtl w:val="true"/>
              </w:rPr>
              <w:tab/>
            </w:r>
            <w:r>
              <w:rPr>
                <w:rStyle w:val="IndexLink"/>
              </w:rPr>
              <w:t>176</w:t>
            </w:r>
          </w:hyperlink>
        </w:p>
        <w:p>
          <w:pPr>
            <w:pStyle w:val="Contents3"/>
            <w:tabs>
              <w:tab w:val="clear" w:pos="8459"/>
              <w:tab w:val="right" w:pos="9026" w:leader="dot"/>
            </w:tabs>
            <w:rPr/>
          </w:pPr>
          <w:hyperlink w:anchor="__RefHeading___Toc4582389_211673320">
            <w:r>
              <w:rPr>
                <w:webHidden/>
                <w:rStyle w:val="IndexLink"/>
              </w:rPr>
              <w:t>4</w:t>
            </w:r>
            <w:r>
              <w:rPr>
                <w:rStyle w:val="IndexLink"/>
                <w:rtl w:val="true"/>
              </w:rPr>
              <w:t xml:space="preserve"> - </w:t>
            </w:r>
            <w:r>
              <w:rPr>
                <w:rStyle w:val="IndexLink"/>
                <w:rtl w:val="true"/>
              </w:rPr>
              <w:t>انکار انتقال سر مبارک امام حسین‌علیه السلام به شام</w:t>
            </w:r>
            <w:r>
              <w:rPr>
                <w:rStyle w:val="IndexLink"/>
                <w:rtl w:val="true"/>
              </w:rPr>
              <w:tab/>
            </w:r>
            <w:r>
              <w:rPr>
                <w:rStyle w:val="IndexLink"/>
              </w:rPr>
              <w:t>179</w:t>
            </w:r>
          </w:hyperlink>
        </w:p>
        <w:p>
          <w:pPr>
            <w:pStyle w:val="Contents4"/>
            <w:tabs>
              <w:tab w:val="clear" w:pos="8176"/>
              <w:tab w:val="right" w:pos="9026" w:leader="dot"/>
            </w:tabs>
            <w:rPr/>
          </w:pPr>
          <w:hyperlink w:anchor="__RefHeading___Toc4582391_211673320">
            <w:r>
              <w:rPr>
                <w:webHidden/>
                <w:rStyle w:val="IndexLink"/>
              </w:rPr>
              <w:t>4</w:t>
            </w:r>
            <w:r>
              <w:rPr>
                <w:rStyle w:val="IndexLink"/>
                <w:rtl w:val="true"/>
              </w:rPr>
              <w:t xml:space="preserve"> - </w:t>
            </w:r>
            <w:r>
              <w:rPr>
                <w:rStyle w:val="IndexLink"/>
                <w:rtl w:val="true"/>
              </w:rPr>
              <w:t>انکار انتقال سر مبارک امام حسین‌علیه السلام به شام</w:t>
            </w:r>
            <w:r>
              <w:rPr>
                <w:rStyle w:val="IndexLink"/>
                <w:rtl w:val="true"/>
              </w:rPr>
              <w:tab/>
            </w:r>
            <w:r>
              <w:rPr>
                <w:rStyle w:val="IndexLink"/>
              </w:rPr>
              <w:t>179</w:t>
            </w:r>
          </w:hyperlink>
        </w:p>
        <w:p>
          <w:pPr>
            <w:pStyle w:val="Contents4"/>
            <w:tabs>
              <w:tab w:val="clear" w:pos="8176"/>
              <w:tab w:val="right" w:pos="9026" w:leader="dot"/>
            </w:tabs>
            <w:rPr/>
          </w:pPr>
          <w:hyperlink w:anchor="__RefHeading___Toc4582393_211673320">
            <w:r>
              <w:rPr>
                <w:webHidden/>
                <w:rStyle w:val="IndexLink"/>
                <w:rtl w:val="true"/>
              </w:rPr>
              <w:t>پاسخ</w:t>
            </w:r>
            <w:r>
              <w:rPr>
                <w:rStyle w:val="IndexLink"/>
                <w:rtl w:val="true"/>
              </w:rPr>
              <w:tab/>
            </w:r>
            <w:r>
              <w:rPr>
                <w:rStyle w:val="IndexLink"/>
              </w:rPr>
              <w:t>179</w:t>
            </w:r>
          </w:hyperlink>
        </w:p>
        <w:p>
          <w:pPr>
            <w:pStyle w:val="Contents3"/>
            <w:tabs>
              <w:tab w:val="clear" w:pos="8459"/>
              <w:tab w:val="right" w:pos="9026" w:leader="dot"/>
            </w:tabs>
            <w:rPr/>
          </w:pPr>
          <w:hyperlink w:anchor="__RefHeading___Toc4582395_211673320">
            <w:r>
              <w:rPr>
                <w:webHidden/>
                <w:rStyle w:val="IndexLink"/>
              </w:rPr>
              <w:t>5</w:t>
            </w:r>
            <w:r>
              <w:rPr>
                <w:rStyle w:val="IndexLink"/>
                <w:rtl w:val="true"/>
              </w:rPr>
              <w:t xml:space="preserve"> - </w:t>
            </w:r>
            <w:r>
              <w:rPr>
                <w:rStyle w:val="IndexLink"/>
                <w:rtl w:val="true"/>
              </w:rPr>
              <w:t>انکار به اسارت بردن حریم امام حسین‌علیه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4582397_211673320">
            <w:r>
              <w:rPr>
                <w:webHidden/>
                <w:rStyle w:val="IndexLink"/>
              </w:rPr>
              <w:t>5</w:t>
            </w:r>
            <w:r>
              <w:rPr>
                <w:rStyle w:val="IndexLink"/>
                <w:rtl w:val="true"/>
              </w:rPr>
              <w:t xml:space="preserve"> - </w:t>
            </w:r>
            <w:r>
              <w:rPr>
                <w:rStyle w:val="IndexLink"/>
                <w:rtl w:val="true"/>
              </w:rPr>
              <w:t>انکار به اسارت بردن حریم امام حسین‌علیه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4582399_211673320">
            <w:r>
              <w:rPr>
                <w:webHidden/>
                <w:rStyle w:val="IndexLink"/>
                <w:rtl w:val="true"/>
              </w:rPr>
              <w:t>پاسخ</w:t>
            </w:r>
            <w:r>
              <w:rPr>
                <w:rStyle w:val="IndexLink"/>
                <w:rtl w:val="true"/>
              </w:rPr>
              <w:tab/>
            </w:r>
            <w:r>
              <w:rPr>
                <w:rStyle w:val="IndexLink"/>
              </w:rPr>
              <w:t>181</w:t>
            </w:r>
          </w:hyperlink>
        </w:p>
        <w:p>
          <w:pPr>
            <w:pStyle w:val="Contents3"/>
            <w:tabs>
              <w:tab w:val="clear" w:pos="8459"/>
              <w:tab w:val="right" w:pos="9026" w:leader="dot"/>
            </w:tabs>
            <w:rPr/>
          </w:pPr>
          <w:hyperlink w:anchor="__RefHeading___Toc4582401_211673320">
            <w:r>
              <w:rPr>
                <w:webHidden/>
                <w:rStyle w:val="IndexLink"/>
              </w:rPr>
              <w:t>6</w:t>
            </w:r>
            <w:r>
              <w:rPr>
                <w:rStyle w:val="IndexLink"/>
                <w:rtl w:val="true"/>
              </w:rPr>
              <w:t xml:space="preserve"> - </w:t>
            </w:r>
            <w:r>
              <w:rPr>
                <w:rStyle w:val="IndexLink"/>
                <w:rtl w:val="true"/>
              </w:rPr>
              <w:t>انکار امر یزید به قتل امام حسین‌علیه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4582403_211673320">
            <w:r>
              <w:rPr>
                <w:webHidden/>
                <w:rStyle w:val="IndexLink"/>
              </w:rPr>
              <w:t>6</w:t>
            </w:r>
            <w:r>
              <w:rPr>
                <w:rStyle w:val="IndexLink"/>
                <w:rtl w:val="true"/>
              </w:rPr>
              <w:t xml:space="preserve"> - </w:t>
            </w:r>
            <w:r>
              <w:rPr>
                <w:rStyle w:val="IndexLink"/>
                <w:rtl w:val="true"/>
              </w:rPr>
              <w:t>انکار امر یزید به قتل امام حسین‌علیه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4582405_211673320">
            <w:r>
              <w:rPr>
                <w:webHidden/>
                <w:rStyle w:val="IndexLink"/>
                <w:rtl w:val="true"/>
              </w:rPr>
              <w:t>پاسخ</w:t>
            </w:r>
            <w:r>
              <w:rPr>
                <w:rStyle w:val="IndexLink"/>
                <w:rtl w:val="true"/>
              </w:rPr>
              <w:tab/>
            </w:r>
            <w:r>
              <w:rPr>
                <w:rStyle w:val="IndexLink"/>
              </w:rPr>
              <w:t>182</w:t>
            </w:r>
          </w:hyperlink>
        </w:p>
        <w:p>
          <w:pPr>
            <w:pStyle w:val="Contents3"/>
            <w:tabs>
              <w:tab w:val="clear" w:pos="8459"/>
              <w:tab w:val="right" w:pos="9026" w:leader="dot"/>
            </w:tabs>
            <w:rPr/>
          </w:pPr>
          <w:hyperlink w:anchor="__RefHeading___Toc4582407_211673320">
            <w:r>
              <w:rPr>
                <w:webHidden/>
                <w:rStyle w:val="IndexLink"/>
              </w:rPr>
              <w:t>7</w:t>
            </w:r>
            <w:r>
              <w:rPr>
                <w:rStyle w:val="IndexLink"/>
                <w:rtl w:val="true"/>
              </w:rPr>
              <w:t xml:space="preserve"> - </w:t>
            </w:r>
            <w:r>
              <w:rPr>
                <w:rStyle w:val="IndexLink"/>
                <w:rtl w:val="true"/>
              </w:rPr>
              <w:t>انکار واقعه حرّه</w:t>
            </w:r>
            <w:r>
              <w:rPr>
                <w:rStyle w:val="IndexLink"/>
                <w:rtl w:val="true"/>
              </w:rPr>
              <w:tab/>
            </w:r>
            <w:r>
              <w:rPr>
                <w:rStyle w:val="IndexLink"/>
              </w:rPr>
              <w:t>184</w:t>
            </w:r>
          </w:hyperlink>
        </w:p>
        <w:p>
          <w:pPr>
            <w:pStyle w:val="Contents4"/>
            <w:tabs>
              <w:tab w:val="clear" w:pos="8176"/>
              <w:tab w:val="right" w:pos="9026" w:leader="dot"/>
            </w:tabs>
            <w:rPr/>
          </w:pPr>
          <w:hyperlink w:anchor="__RefHeading___Toc4582409_211673320">
            <w:r>
              <w:rPr>
                <w:webHidden/>
                <w:rStyle w:val="IndexLink"/>
              </w:rPr>
              <w:t>7</w:t>
            </w:r>
            <w:r>
              <w:rPr>
                <w:rStyle w:val="IndexLink"/>
                <w:rtl w:val="true"/>
              </w:rPr>
              <w:t xml:space="preserve"> - </w:t>
            </w:r>
            <w:r>
              <w:rPr>
                <w:rStyle w:val="IndexLink"/>
                <w:rtl w:val="true"/>
              </w:rPr>
              <w:t>انکار واقعه حرّه</w:t>
            </w:r>
            <w:r>
              <w:rPr>
                <w:rStyle w:val="IndexLink"/>
                <w:rtl w:val="true"/>
              </w:rPr>
              <w:tab/>
            </w:r>
            <w:r>
              <w:rPr>
                <w:rStyle w:val="IndexLink"/>
              </w:rPr>
              <w:t>184</w:t>
            </w:r>
          </w:hyperlink>
        </w:p>
        <w:p>
          <w:pPr>
            <w:pStyle w:val="Contents4"/>
            <w:tabs>
              <w:tab w:val="clear" w:pos="8176"/>
              <w:tab w:val="right" w:pos="9026" w:leader="dot"/>
            </w:tabs>
            <w:rPr/>
          </w:pPr>
          <w:hyperlink w:anchor="__RefHeading___Toc4582411_211673320">
            <w:r>
              <w:rPr>
                <w:webHidden/>
                <w:rStyle w:val="IndexLink"/>
                <w:rtl w:val="true"/>
              </w:rPr>
              <w:t>پاسخ</w:t>
            </w:r>
            <w:r>
              <w:rPr>
                <w:rStyle w:val="IndexLink"/>
                <w:rtl w:val="true"/>
              </w:rPr>
              <w:tab/>
            </w:r>
            <w:r>
              <w:rPr>
                <w:rStyle w:val="IndexLink"/>
              </w:rPr>
              <w:t>184</w:t>
            </w:r>
          </w:hyperlink>
        </w:p>
        <w:p>
          <w:pPr>
            <w:pStyle w:val="Contents4"/>
            <w:tabs>
              <w:tab w:val="clear" w:pos="8176"/>
              <w:tab w:val="right" w:pos="9026" w:leader="dot"/>
            </w:tabs>
            <w:rPr/>
          </w:pPr>
          <w:hyperlink w:anchor="__RefHeading___Toc4582413_211673320">
            <w:r>
              <w:rPr>
                <w:webHidden/>
                <w:rStyle w:val="IndexLink"/>
                <w:rtl w:val="true"/>
              </w:rPr>
              <w:t>عوامل قیام مردم مدینه</w:t>
            </w:r>
            <w:r>
              <w:rPr>
                <w:rStyle w:val="IndexLink"/>
                <w:rtl w:val="true"/>
              </w:rPr>
              <w:tab/>
            </w:r>
            <w:r>
              <w:rPr>
                <w:rStyle w:val="IndexLink"/>
              </w:rPr>
              <w:t>184</w:t>
            </w:r>
          </w:hyperlink>
        </w:p>
        <w:p>
          <w:pPr>
            <w:pStyle w:val="Contents5"/>
            <w:tabs>
              <w:tab w:val="clear" w:pos="7892"/>
              <w:tab w:val="right" w:pos="9026" w:leader="dot"/>
            </w:tabs>
            <w:rPr/>
          </w:pPr>
          <w:hyperlink w:anchor="__RefHeading___Toc4582415_211673320">
            <w:r>
              <w:rPr>
                <w:webHidden/>
                <w:rStyle w:val="IndexLink"/>
                <w:rtl w:val="true"/>
              </w:rPr>
              <w:t>عوامل قیام مردم مدینه</w:t>
            </w:r>
            <w:r>
              <w:rPr>
                <w:rStyle w:val="IndexLink"/>
                <w:rtl w:val="true"/>
              </w:rPr>
              <w:tab/>
            </w:r>
            <w:r>
              <w:rPr>
                <w:rStyle w:val="IndexLink"/>
              </w:rPr>
              <w:t>184</w:t>
            </w:r>
          </w:hyperlink>
        </w:p>
        <w:p>
          <w:pPr>
            <w:pStyle w:val="Contents5"/>
            <w:tabs>
              <w:tab w:val="clear" w:pos="7892"/>
              <w:tab w:val="right" w:pos="9026" w:leader="dot"/>
            </w:tabs>
            <w:rPr/>
          </w:pPr>
          <w:hyperlink w:anchor="__RefHeading___Toc4582417_211673320">
            <w:r>
              <w:rPr>
                <w:webHidden/>
                <w:rStyle w:val="IndexLink"/>
              </w:rPr>
              <w:t>1</w:t>
            </w:r>
            <w:r>
              <w:rPr>
                <w:rStyle w:val="IndexLink"/>
                <w:rtl w:val="true"/>
              </w:rPr>
              <w:t xml:space="preserve"> - </w:t>
            </w:r>
            <w:r>
              <w:rPr>
                <w:rStyle w:val="IndexLink"/>
                <w:rtl w:val="true"/>
              </w:rPr>
              <w:t>احساسات دینی</w:t>
            </w:r>
            <w:r>
              <w:rPr>
                <w:rStyle w:val="IndexLink"/>
                <w:rtl w:val="true"/>
              </w:rPr>
              <w:tab/>
            </w:r>
            <w:r>
              <w:rPr>
                <w:rStyle w:val="IndexLink"/>
              </w:rPr>
              <w:t>185</w:t>
            </w:r>
          </w:hyperlink>
        </w:p>
        <w:p>
          <w:pPr>
            <w:pStyle w:val="Contents5"/>
            <w:tabs>
              <w:tab w:val="clear" w:pos="7892"/>
              <w:tab w:val="right" w:pos="9026" w:leader="dot"/>
            </w:tabs>
            <w:rPr/>
          </w:pPr>
          <w:hyperlink w:anchor="__RefHeading___Toc4582419_211673320">
            <w:r>
              <w:rPr>
                <w:webHidden/>
                <w:rStyle w:val="IndexLink"/>
              </w:rPr>
              <w:t>2</w:t>
            </w:r>
            <w:r>
              <w:rPr>
                <w:rStyle w:val="IndexLink"/>
                <w:rtl w:val="true"/>
              </w:rPr>
              <w:t xml:space="preserve"> - </w:t>
            </w:r>
            <w:r>
              <w:rPr>
                <w:rStyle w:val="IndexLink"/>
                <w:rtl w:val="true"/>
              </w:rPr>
              <w:t>واقعه کربلا وشهادت امام حسین‌علیه السلام</w:t>
            </w:r>
            <w:r>
              <w:rPr>
                <w:rStyle w:val="IndexLink"/>
                <w:rtl w:val="true"/>
              </w:rPr>
              <w:tab/>
            </w:r>
            <w:r>
              <w:rPr>
                <w:rStyle w:val="IndexLink"/>
              </w:rPr>
              <w:t>186</w:t>
            </w:r>
          </w:hyperlink>
        </w:p>
        <w:p>
          <w:pPr>
            <w:pStyle w:val="Contents5"/>
            <w:tabs>
              <w:tab w:val="clear" w:pos="7892"/>
              <w:tab w:val="right" w:pos="9026" w:leader="dot"/>
            </w:tabs>
            <w:rPr/>
          </w:pPr>
          <w:hyperlink w:anchor="__RefHeading___Toc4582421_211673320">
            <w:r>
              <w:rPr>
                <w:webHidden/>
                <w:rStyle w:val="IndexLink"/>
              </w:rPr>
              <w:t>3</w:t>
            </w:r>
            <w:r>
              <w:rPr>
                <w:rStyle w:val="IndexLink"/>
                <w:rtl w:val="true"/>
              </w:rPr>
              <w:t xml:space="preserve"> - </w:t>
            </w:r>
            <w:r>
              <w:rPr>
                <w:rStyle w:val="IndexLink"/>
                <w:rtl w:val="true"/>
              </w:rPr>
              <w:t>نابسامانی‌های سیاسی</w:t>
            </w:r>
            <w:r>
              <w:rPr>
                <w:rStyle w:val="IndexLink"/>
                <w:rtl w:val="true"/>
              </w:rPr>
              <w:tab/>
            </w:r>
            <w:r>
              <w:rPr>
                <w:rStyle w:val="IndexLink"/>
              </w:rPr>
              <w:t>187</w:t>
            </w:r>
          </w:hyperlink>
        </w:p>
        <w:p>
          <w:pPr>
            <w:pStyle w:val="Contents5"/>
            <w:tabs>
              <w:tab w:val="clear" w:pos="7892"/>
              <w:tab w:val="right" w:pos="9026" w:leader="dot"/>
            </w:tabs>
            <w:rPr/>
          </w:pPr>
          <w:hyperlink w:anchor="__RefHeading___Toc4582423_211673320">
            <w:r>
              <w:rPr>
                <w:webHidden/>
                <w:rStyle w:val="IndexLink"/>
                <w:rtl w:val="true"/>
              </w:rPr>
              <w:t>رویارویی آشکار</w:t>
            </w:r>
            <w:r>
              <w:rPr>
                <w:rStyle w:val="IndexLink"/>
                <w:rtl w:val="true"/>
              </w:rPr>
              <w:tab/>
            </w:r>
            <w:r>
              <w:rPr>
                <w:rStyle w:val="IndexLink"/>
              </w:rPr>
              <w:t>188</w:t>
            </w:r>
          </w:hyperlink>
        </w:p>
        <w:p>
          <w:pPr>
            <w:pStyle w:val="Contents5"/>
            <w:tabs>
              <w:tab w:val="clear" w:pos="7892"/>
              <w:tab w:val="right" w:pos="9026" w:leader="dot"/>
            </w:tabs>
            <w:rPr/>
          </w:pPr>
          <w:hyperlink w:anchor="__RefHeading___Toc4582425_211673320">
            <w:r>
              <w:rPr>
                <w:webHidden/>
                <w:rStyle w:val="IndexLink"/>
                <w:rtl w:val="true"/>
              </w:rPr>
              <w:t>اعزام نیرو به مدینه</w:t>
            </w:r>
            <w:r>
              <w:rPr>
                <w:rStyle w:val="IndexLink"/>
                <w:rtl w:val="true"/>
              </w:rPr>
              <w:tab/>
            </w:r>
            <w:r>
              <w:rPr>
                <w:rStyle w:val="IndexLink"/>
              </w:rPr>
              <w:t>188</w:t>
            </w:r>
          </w:hyperlink>
        </w:p>
        <w:p>
          <w:pPr>
            <w:pStyle w:val="Contents5"/>
            <w:tabs>
              <w:tab w:val="clear" w:pos="7892"/>
              <w:tab w:val="right" w:pos="9026" w:leader="dot"/>
            </w:tabs>
            <w:rPr/>
          </w:pPr>
          <w:hyperlink w:anchor="__RefHeading___Toc4582427_211673320">
            <w:r>
              <w:rPr>
                <w:webHidden/>
                <w:rStyle w:val="IndexLink"/>
                <w:rtl w:val="true"/>
              </w:rPr>
              <w:t>درگیری لشکر شام و قوای مدینه</w:t>
            </w:r>
            <w:r>
              <w:rPr>
                <w:rStyle w:val="IndexLink"/>
                <w:rtl w:val="true"/>
              </w:rPr>
              <w:tab/>
            </w:r>
            <w:r>
              <w:rPr>
                <w:rStyle w:val="IndexLink"/>
              </w:rPr>
              <w:t>190</w:t>
            </w:r>
          </w:hyperlink>
        </w:p>
        <w:p>
          <w:pPr>
            <w:pStyle w:val="Contents5"/>
            <w:tabs>
              <w:tab w:val="clear" w:pos="7892"/>
              <w:tab w:val="right" w:pos="9026" w:leader="dot"/>
            </w:tabs>
            <w:rPr/>
          </w:pPr>
          <w:hyperlink w:anchor="__RefHeading___Toc4582429_211673320">
            <w:r>
              <w:rPr>
                <w:webHidden/>
                <w:rStyle w:val="IndexLink"/>
                <w:rtl w:val="true"/>
              </w:rPr>
              <w:t>قتل و غارت اهل مدینه</w:t>
            </w:r>
            <w:r>
              <w:rPr>
                <w:rStyle w:val="IndexLink"/>
                <w:rtl w:val="true"/>
              </w:rPr>
              <w:tab/>
            </w:r>
            <w:r>
              <w:rPr>
                <w:rStyle w:val="IndexLink"/>
              </w:rPr>
              <w:t>191</w:t>
            </w:r>
          </w:hyperlink>
        </w:p>
        <w:p>
          <w:pPr>
            <w:pStyle w:val="Contents5"/>
            <w:tabs>
              <w:tab w:val="clear" w:pos="7892"/>
              <w:tab w:val="right" w:pos="9026" w:leader="dot"/>
            </w:tabs>
            <w:rPr/>
          </w:pPr>
          <w:hyperlink w:anchor="__RefHeading___Toc4582431_211673320">
            <w:r>
              <w:rPr>
                <w:webHidden/>
                <w:rStyle w:val="IndexLink"/>
                <w:rtl w:val="true"/>
              </w:rPr>
              <w:t>اعدام شدگان</w:t>
            </w:r>
            <w:r>
              <w:rPr>
                <w:rStyle w:val="IndexLink"/>
                <w:rtl w:val="true"/>
              </w:rPr>
              <w:tab/>
            </w:r>
            <w:r>
              <w:rPr>
                <w:rStyle w:val="IndexLink"/>
              </w:rPr>
              <w:t>193</w:t>
            </w:r>
          </w:hyperlink>
        </w:p>
        <w:p>
          <w:pPr>
            <w:pStyle w:val="Contents3"/>
            <w:tabs>
              <w:tab w:val="clear" w:pos="8459"/>
              <w:tab w:val="right" w:pos="9026" w:leader="dot"/>
            </w:tabs>
            <w:rPr/>
          </w:pPr>
          <w:hyperlink w:anchor="__RefHeading___Toc4582433_211673320">
            <w:r>
              <w:rPr>
                <w:webHidden/>
                <w:rStyle w:val="IndexLink"/>
              </w:rPr>
              <w:t>8</w:t>
            </w:r>
            <w:r>
              <w:rPr>
                <w:rStyle w:val="IndexLink"/>
                <w:rtl w:val="true"/>
              </w:rPr>
              <w:t xml:space="preserve"> - </w:t>
            </w:r>
            <w:r>
              <w:rPr>
                <w:rStyle w:val="IndexLink"/>
                <w:rtl w:val="true"/>
              </w:rPr>
              <w:t>انکار امر یزید به خراب کردن کعبه</w:t>
            </w:r>
            <w:r>
              <w:rPr>
                <w:rStyle w:val="IndexLink"/>
                <w:rtl w:val="true"/>
              </w:rPr>
              <w:tab/>
            </w:r>
            <w:r>
              <w:rPr>
                <w:rStyle w:val="IndexLink"/>
              </w:rPr>
              <w:t>194</w:t>
            </w:r>
          </w:hyperlink>
        </w:p>
        <w:p>
          <w:pPr>
            <w:pStyle w:val="Contents4"/>
            <w:tabs>
              <w:tab w:val="clear" w:pos="8176"/>
              <w:tab w:val="right" w:pos="9026" w:leader="dot"/>
            </w:tabs>
            <w:rPr/>
          </w:pPr>
          <w:hyperlink w:anchor="__RefHeading___Toc4582435_211673320">
            <w:r>
              <w:rPr>
                <w:webHidden/>
                <w:rStyle w:val="IndexLink"/>
              </w:rPr>
              <w:t>8</w:t>
            </w:r>
            <w:r>
              <w:rPr>
                <w:rStyle w:val="IndexLink"/>
                <w:rtl w:val="true"/>
              </w:rPr>
              <w:t xml:space="preserve"> - </w:t>
            </w:r>
            <w:r>
              <w:rPr>
                <w:rStyle w:val="IndexLink"/>
                <w:rtl w:val="true"/>
              </w:rPr>
              <w:t>انکار امر یزید به خراب کردن کعبه</w:t>
            </w:r>
            <w:r>
              <w:rPr>
                <w:rStyle w:val="IndexLink"/>
                <w:rtl w:val="true"/>
              </w:rPr>
              <w:tab/>
            </w:r>
            <w:r>
              <w:rPr>
                <w:rStyle w:val="IndexLink"/>
              </w:rPr>
              <w:t>194</w:t>
            </w:r>
          </w:hyperlink>
        </w:p>
        <w:p>
          <w:pPr>
            <w:pStyle w:val="Contents4"/>
            <w:tabs>
              <w:tab w:val="clear" w:pos="8176"/>
              <w:tab w:val="right" w:pos="9026" w:leader="dot"/>
            </w:tabs>
            <w:rPr/>
          </w:pPr>
          <w:hyperlink w:anchor="__RefHeading___Toc4582437_211673320">
            <w:r>
              <w:rPr>
                <w:webHidden/>
                <w:rStyle w:val="IndexLink"/>
                <w:rtl w:val="true"/>
              </w:rPr>
              <w:t>پاسخ</w:t>
            </w:r>
            <w:r>
              <w:rPr>
                <w:rStyle w:val="IndexLink"/>
                <w:rtl w:val="true"/>
              </w:rPr>
              <w:tab/>
            </w:r>
            <w:r>
              <w:rPr>
                <w:rStyle w:val="IndexLink"/>
              </w:rPr>
              <w:t>194</w:t>
            </w:r>
          </w:hyperlink>
        </w:p>
        <w:p>
          <w:pPr>
            <w:pStyle w:val="Contents4"/>
            <w:tabs>
              <w:tab w:val="clear" w:pos="8176"/>
              <w:tab w:val="right" w:pos="9026" w:leader="dot"/>
            </w:tabs>
            <w:rPr/>
          </w:pPr>
          <w:hyperlink w:anchor="__RefHeading___Toc4582439_211673320">
            <w:r>
              <w:rPr>
                <w:webHidden/>
                <w:rStyle w:val="IndexLink"/>
                <w:rtl w:val="true"/>
              </w:rPr>
              <w:t>کلمات علمای اهل سنّت درباره یزید</w:t>
            </w:r>
            <w:r>
              <w:rPr>
                <w:rStyle w:val="IndexLink"/>
                <w:rtl w:val="true"/>
              </w:rPr>
              <w:tab/>
            </w:r>
            <w:r>
              <w:rPr>
                <w:rStyle w:val="IndexLink"/>
              </w:rPr>
              <w:t>195</w:t>
            </w:r>
          </w:hyperlink>
        </w:p>
        <w:p>
          <w:pPr>
            <w:pStyle w:val="Contents3"/>
            <w:tabs>
              <w:tab w:val="clear" w:pos="8459"/>
              <w:tab w:val="right" w:pos="9026" w:leader="dot"/>
            </w:tabs>
            <w:rPr/>
          </w:pPr>
          <w:hyperlink w:anchor="__RefHeading___Toc4582441_211673320">
            <w:r>
              <w:rPr>
                <w:webHidden/>
                <w:rStyle w:val="IndexLink"/>
              </w:rPr>
              <w:t>9</w:t>
            </w:r>
            <w:r>
              <w:rPr>
                <w:rStyle w:val="IndexLink"/>
                <w:rtl w:val="true"/>
              </w:rPr>
              <w:t xml:space="preserve"> - </w:t>
            </w:r>
            <w:r>
              <w:rPr>
                <w:rStyle w:val="IndexLink"/>
                <w:rtl w:val="true"/>
              </w:rPr>
              <w:t>تمجید از یزیدیه‌</w:t>
            </w:r>
            <w:r>
              <w:rPr>
                <w:rStyle w:val="IndexLink"/>
                <w:rtl w:val="true"/>
              </w:rPr>
              <w:tab/>
            </w:r>
            <w:r>
              <w:rPr>
                <w:rStyle w:val="IndexLink"/>
              </w:rPr>
              <w:t>196</w:t>
            </w:r>
          </w:hyperlink>
        </w:p>
        <w:p>
          <w:pPr>
            <w:pStyle w:val="Contents3"/>
            <w:tabs>
              <w:tab w:val="clear" w:pos="8459"/>
              <w:tab w:val="right" w:pos="9026" w:leader="dot"/>
            </w:tabs>
            <w:rPr/>
          </w:pPr>
          <w:hyperlink w:anchor="__RefHeading___Toc4582443_211673320">
            <w:r>
              <w:rPr>
                <w:webHidden/>
                <w:rStyle w:val="IndexLink"/>
              </w:rPr>
              <w:t>10</w:t>
            </w:r>
            <w:r>
              <w:rPr>
                <w:rStyle w:val="IndexLink"/>
                <w:rtl w:val="true"/>
              </w:rPr>
              <w:t xml:space="preserve"> - </w:t>
            </w:r>
            <w:r>
              <w:rPr>
                <w:rStyle w:val="IndexLink"/>
                <w:rtl w:val="true"/>
              </w:rPr>
              <w:t>دفاع از خوارج</w:t>
            </w:r>
            <w:r>
              <w:rPr>
                <w:rStyle w:val="IndexLink"/>
                <w:rtl w:val="true"/>
              </w:rPr>
              <w:tab/>
            </w:r>
            <w:r>
              <w:rPr>
                <w:rStyle w:val="IndexLink"/>
              </w:rPr>
              <w:t>196</w:t>
            </w:r>
          </w:hyperlink>
        </w:p>
        <w:p>
          <w:pPr>
            <w:pStyle w:val="Contents3"/>
            <w:tabs>
              <w:tab w:val="clear" w:pos="8459"/>
              <w:tab w:val="right" w:pos="9026" w:leader="dot"/>
            </w:tabs>
            <w:rPr/>
          </w:pPr>
          <w:hyperlink w:anchor="__RefHeading___Toc4582445_211673320">
            <w:r>
              <w:rPr>
                <w:webHidden/>
                <w:rStyle w:val="IndexLink"/>
              </w:rPr>
              <w:t>11</w:t>
            </w:r>
            <w:r>
              <w:rPr>
                <w:rStyle w:val="IndexLink"/>
                <w:rtl w:val="true"/>
              </w:rPr>
              <w:t xml:space="preserve"> - </w:t>
            </w:r>
            <w:r>
              <w:rPr>
                <w:rStyle w:val="IndexLink"/>
                <w:rtl w:val="true"/>
              </w:rPr>
              <w:t>دفاع از قاتلین حضرت علی‌علیه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4582447_211673320">
            <w:r>
              <w:rPr>
                <w:webHidden/>
                <w:rStyle w:val="IndexLink"/>
              </w:rPr>
              <w:t>11</w:t>
            </w:r>
            <w:r>
              <w:rPr>
                <w:rStyle w:val="IndexLink"/>
                <w:rtl w:val="true"/>
              </w:rPr>
              <w:t xml:space="preserve"> - </w:t>
            </w:r>
            <w:r>
              <w:rPr>
                <w:rStyle w:val="IndexLink"/>
                <w:rtl w:val="true"/>
              </w:rPr>
              <w:t>دفاع از قاتلین حضرت علی‌علیه السلام</w:t>
            </w:r>
            <w:r>
              <w:rPr>
                <w:rStyle w:val="IndexLink"/>
                <w:rtl w:val="true"/>
              </w:rPr>
              <w:tab/>
            </w:r>
            <w:r>
              <w:rPr>
                <w:rStyle w:val="IndexLink"/>
              </w:rPr>
              <w:t>197</w:t>
            </w:r>
          </w:hyperlink>
        </w:p>
        <w:p>
          <w:pPr>
            <w:pStyle w:val="Contents4"/>
            <w:tabs>
              <w:tab w:val="clear" w:pos="8176"/>
              <w:tab w:val="right" w:pos="9026" w:leader="dot"/>
            </w:tabs>
            <w:rPr/>
          </w:pPr>
          <w:hyperlink w:anchor="__RefHeading___Toc4582449_211673320">
            <w:r>
              <w:rPr>
                <w:webHidden/>
                <w:rStyle w:val="IndexLink"/>
                <w:rtl w:val="true"/>
              </w:rPr>
              <w:t>پاسخ</w:t>
            </w:r>
            <w:r>
              <w:rPr>
                <w:rStyle w:val="IndexLink"/>
                <w:rtl w:val="true"/>
              </w:rPr>
              <w:tab/>
            </w:r>
            <w:r>
              <w:rPr>
                <w:rStyle w:val="IndexLink"/>
              </w:rPr>
              <w:t>197</w:t>
            </w:r>
          </w:hyperlink>
        </w:p>
        <w:p>
          <w:pPr>
            <w:pStyle w:val="Contents3"/>
            <w:tabs>
              <w:tab w:val="clear" w:pos="8459"/>
              <w:tab w:val="right" w:pos="9026" w:leader="dot"/>
            </w:tabs>
            <w:rPr/>
          </w:pPr>
          <w:hyperlink w:anchor="__RefHeading___Toc4582451_211673320">
            <w:r>
              <w:rPr>
                <w:webHidden/>
                <w:rStyle w:val="IndexLink"/>
              </w:rPr>
              <w:t>12</w:t>
            </w:r>
            <w:r>
              <w:rPr>
                <w:rStyle w:val="IndexLink"/>
                <w:rtl w:val="true"/>
              </w:rPr>
              <w:t xml:space="preserve"> - </w:t>
            </w:r>
            <w:r>
              <w:rPr>
                <w:rStyle w:val="IndexLink"/>
                <w:rtl w:val="true"/>
              </w:rPr>
              <w:t>دفاع از ابن ملجم</w:t>
            </w:r>
            <w:r>
              <w:rPr>
                <w:rStyle w:val="IndexLink"/>
                <w:rtl w:val="true"/>
              </w:rPr>
              <w:tab/>
            </w:r>
            <w:r>
              <w:rPr>
                <w:rStyle w:val="IndexLink"/>
              </w:rPr>
              <w:t>200</w:t>
            </w:r>
          </w:hyperlink>
        </w:p>
        <w:p>
          <w:pPr>
            <w:pStyle w:val="Contents4"/>
            <w:tabs>
              <w:tab w:val="clear" w:pos="8176"/>
              <w:tab w:val="right" w:pos="9026" w:leader="dot"/>
            </w:tabs>
            <w:rPr/>
          </w:pPr>
          <w:hyperlink w:anchor="__RefHeading___Toc4582453_211673320">
            <w:r>
              <w:rPr>
                <w:webHidden/>
                <w:rStyle w:val="IndexLink"/>
              </w:rPr>
              <w:t>12</w:t>
            </w:r>
            <w:r>
              <w:rPr>
                <w:rStyle w:val="IndexLink"/>
                <w:rtl w:val="true"/>
              </w:rPr>
              <w:t xml:space="preserve"> - </w:t>
            </w:r>
            <w:r>
              <w:rPr>
                <w:rStyle w:val="IndexLink"/>
                <w:rtl w:val="true"/>
              </w:rPr>
              <w:t>دفاع از ابن ملجم</w:t>
            </w:r>
            <w:r>
              <w:rPr>
                <w:rStyle w:val="IndexLink"/>
                <w:rtl w:val="true"/>
              </w:rPr>
              <w:tab/>
            </w:r>
            <w:r>
              <w:rPr>
                <w:rStyle w:val="IndexLink"/>
              </w:rPr>
              <w:t>200</w:t>
            </w:r>
          </w:hyperlink>
        </w:p>
        <w:p>
          <w:pPr>
            <w:pStyle w:val="Contents4"/>
            <w:tabs>
              <w:tab w:val="clear" w:pos="8176"/>
              <w:tab w:val="right" w:pos="9026" w:leader="dot"/>
            </w:tabs>
            <w:rPr/>
          </w:pPr>
          <w:hyperlink w:anchor="__RefHeading___Toc4582455_211673320">
            <w:r>
              <w:rPr>
                <w:webHidden/>
                <w:rStyle w:val="IndexLink"/>
                <w:rtl w:val="true"/>
              </w:rPr>
              <w:t>پاسخ</w:t>
            </w:r>
            <w:r>
              <w:rPr>
                <w:rStyle w:val="IndexLink"/>
                <w:rtl w:val="true"/>
              </w:rPr>
              <w:tab/>
            </w:r>
            <w:r>
              <w:rPr>
                <w:rStyle w:val="IndexLink"/>
              </w:rPr>
              <w:t>200</w:t>
            </w:r>
          </w:hyperlink>
        </w:p>
        <w:p>
          <w:pPr>
            <w:pStyle w:val="Contents3"/>
            <w:tabs>
              <w:tab w:val="clear" w:pos="8459"/>
              <w:tab w:val="right" w:pos="9026" w:leader="dot"/>
            </w:tabs>
            <w:rPr/>
          </w:pPr>
          <w:hyperlink w:anchor="__RefHeading___Toc4582457_211673320">
            <w:r>
              <w:rPr>
                <w:webHidden/>
                <w:rStyle w:val="IndexLink"/>
              </w:rPr>
              <w:t>13</w:t>
            </w:r>
            <w:r>
              <w:rPr>
                <w:rStyle w:val="IndexLink"/>
                <w:rtl w:val="true"/>
              </w:rPr>
              <w:t xml:space="preserve"> - </w:t>
            </w:r>
            <w:r>
              <w:rPr>
                <w:rStyle w:val="IndexLink"/>
                <w:rtl w:val="true"/>
              </w:rPr>
              <w:t>دفاع از بنی امیه</w:t>
            </w:r>
            <w:r>
              <w:rPr>
                <w:rStyle w:val="IndexLink"/>
                <w:rtl w:val="true"/>
              </w:rPr>
              <w:tab/>
            </w:r>
            <w:r>
              <w:rPr>
                <w:rStyle w:val="IndexLink"/>
              </w:rPr>
              <w:t>200</w:t>
            </w:r>
          </w:hyperlink>
        </w:p>
        <w:p>
          <w:pPr>
            <w:pStyle w:val="Contents4"/>
            <w:tabs>
              <w:tab w:val="clear" w:pos="8176"/>
              <w:tab w:val="right" w:pos="9026" w:leader="dot"/>
            </w:tabs>
            <w:rPr/>
          </w:pPr>
          <w:hyperlink w:anchor="__RefHeading___Toc4582459_211673320">
            <w:r>
              <w:rPr>
                <w:webHidden/>
                <w:rStyle w:val="IndexLink"/>
              </w:rPr>
              <w:t>13</w:t>
            </w:r>
            <w:r>
              <w:rPr>
                <w:rStyle w:val="IndexLink"/>
                <w:rtl w:val="true"/>
              </w:rPr>
              <w:t xml:space="preserve"> - </w:t>
            </w:r>
            <w:r>
              <w:rPr>
                <w:rStyle w:val="IndexLink"/>
                <w:rtl w:val="true"/>
              </w:rPr>
              <w:t>دفاع از بنی امیه</w:t>
            </w:r>
            <w:r>
              <w:rPr>
                <w:rStyle w:val="IndexLink"/>
                <w:rtl w:val="true"/>
              </w:rPr>
              <w:tab/>
            </w:r>
            <w:r>
              <w:rPr>
                <w:rStyle w:val="IndexLink"/>
              </w:rPr>
              <w:t>200</w:t>
            </w:r>
          </w:hyperlink>
        </w:p>
        <w:p>
          <w:pPr>
            <w:pStyle w:val="Contents4"/>
            <w:tabs>
              <w:tab w:val="clear" w:pos="8176"/>
              <w:tab w:val="right" w:pos="9026" w:leader="dot"/>
            </w:tabs>
            <w:rPr/>
          </w:pPr>
          <w:hyperlink w:anchor="__RefHeading___Toc4582461_211673320">
            <w:r>
              <w:rPr>
                <w:webHidden/>
                <w:rStyle w:val="IndexLink"/>
                <w:rtl w:val="true"/>
              </w:rPr>
              <w:t xml:space="preserve">پاسخ تفسیر </w:t>
            </w:r>
            <w:r>
              <w:rPr>
                <w:rStyle w:val="IndexLink"/>
                <w:rtl w:val="true"/>
              </w:rPr>
              <w:t>«</w:t>
            </w:r>
            <w:r>
              <w:rPr>
                <w:rStyle w:val="IndexLink"/>
                <w:rtl w:val="true"/>
              </w:rPr>
              <w:t>شجره ملعونه</w:t>
            </w:r>
            <w:r>
              <w:rPr>
                <w:rStyle w:val="IndexLink"/>
                <w:rtl w:val="true"/>
              </w:rPr>
              <w:t xml:space="preserve">» </w:t>
            </w:r>
            <w:r>
              <w:rPr>
                <w:rStyle w:val="IndexLink"/>
                <w:rtl w:val="true"/>
              </w:rPr>
              <w:t>به بنی امیه از بسیاری از اهل سنّت وارد شده است؛</w:t>
            </w:r>
            <w:r>
              <w:rPr>
                <w:rStyle w:val="IndexLink"/>
                <w:rtl w:val="true"/>
              </w:rPr>
              <w:tab/>
            </w:r>
            <w:r>
              <w:rPr>
                <w:rStyle w:val="IndexLink"/>
              </w:rPr>
              <w:t>201</w:t>
            </w:r>
          </w:hyperlink>
        </w:p>
        <w:p>
          <w:pPr>
            <w:pStyle w:val="Contents2"/>
            <w:tabs>
              <w:tab w:val="clear" w:pos="8743"/>
              <w:tab w:val="right" w:pos="9026" w:leader="dot"/>
            </w:tabs>
            <w:rPr/>
          </w:pPr>
          <w:hyperlink w:anchor="__RefHeading___Toc4582463_211673320">
            <w:r>
              <w:rPr>
                <w:webHidden/>
                <w:rStyle w:val="IndexLink"/>
                <w:rtl w:val="true"/>
              </w:rPr>
              <w:t>شناخت وهابیان</w:t>
            </w:r>
            <w:r>
              <w:rPr>
                <w:rStyle w:val="IndexLink"/>
                <w:rtl w:val="true"/>
              </w:rPr>
              <w:tab/>
            </w:r>
            <w:r>
              <w:rPr>
                <w:rStyle w:val="IndexLink"/>
              </w:rPr>
              <w:t>202</w:t>
            </w:r>
          </w:hyperlink>
        </w:p>
        <w:p>
          <w:pPr>
            <w:pStyle w:val="Contents3"/>
            <w:tabs>
              <w:tab w:val="clear" w:pos="8459"/>
              <w:tab w:val="right" w:pos="9026" w:leader="dot"/>
            </w:tabs>
            <w:rPr/>
          </w:pPr>
          <w:hyperlink w:anchor="__RefHeading___Toc4582465_211673320">
            <w:r>
              <w:rPr>
                <w:webHidden/>
                <w:rStyle w:val="IndexLink"/>
                <w:rtl w:val="true"/>
              </w:rPr>
              <w:t>شناخت وهابیان</w:t>
            </w:r>
            <w:r>
              <w:rPr>
                <w:rStyle w:val="IndexLink"/>
                <w:rtl w:val="true"/>
              </w:rPr>
              <w:tab/>
            </w:r>
            <w:r>
              <w:rPr>
                <w:rStyle w:val="IndexLink"/>
              </w:rPr>
              <w:t>202</w:t>
            </w:r>
          </w:hyperlink>
        </w:p>
        <w:p>
          <w:pPr>
            <w:pStyle w:val="Contents3"/>
            <w:tabs>
              <w:tab w:val="clear" w:pos="8459"/>
              <w:tab w:val="right" w:pos="9026" w:leader="dot"/>
            </w:tabs>
            <w:rPr/>
          </w:pPr>
          <w:hyperlink w:anchor="__RefHeading___Toc4582467_211673320">
            <w:r>
              <w:rPr>
                <w:webHidden/>
                <w:rStyle w:val="IndexLink"/>
                <w:rtl w:val="true"/>
              </w:rPr>
              <w:t>شرح حال محمّد بن عبدالوهاب</w:t>
            </w:r>
            <w:r>
              <w:rPr>
                <w:rStyle w:val="IndexLink"/>
                <w:rtl w:val="true"/>
              </w:rPr>
              <w:tab/>
            </w:r>
            <w:r>
              <w:rPr>
                <w:rStyle w:val="IndexLink"/>
              </w:rPr>
              <w:t>202</w:t>
            </w:r>
          </w:hyperlink>
        </w:p>
        <w:p>
          <w:pPr>
            <w:pStyle w:val="Contents3"/>
            <w:tabs>
              <w:tab w:val="clear" w:pos="8459"/>
              <w:tab w:val="right" w:pos="9026" w:leader="dot"/>
            </w:tabs>
            <w:rPr/>
          </w:pPr>
          <w:hyperlink w:anchor="__RefHeading___Toc4582469_211673320">
            <w:r>
              <w:rPr>
                <w:webHidden/>
                <w:rStyle w:val="IndexLink"/>
                <w:rtl w:val="true"/>
              </w:rPr>
              <w:t>کشتار بی‌رحمانه شیعیان در کربلا</w:t>
            </w:r>
            <w:r>
              <w:rPr>
                <w:rStyle w:val="IndexLink"/>
                <w:rtl w:val="true"/>
              </w:rPr>
              <w:tab/>
            </w:r>
            <w:r>
              <w:rPr>
                <w:rStyle w:val="IndexLink"/>
              </w:rPr>
              <w:t>204</w:t>
            </w:r>
          </w:hyperlink>
        </w:p>
        <w:p>
          <w:pPr>
            <w:pStyle w:val="Contents3"/>
            <w:tabs>
              <w:tab w:val="clear" w:pos="8459"/>
              <w:tab w:val="right" w:pos="9026" w:leader="dot"/>
            </w:tabs>
            <w:rPr/>
          </w:pPr>
          <w:hyperlink w:anchor="__RefHeading___Toc4582471_211673320">
            <w:r>
              <w:rPr>
                <w:webHidden/>
                <w:rStyle w:val="IndexLink"/>
                <w:rtl w:val="true"/>
              </w:rPr>
              <w:t>قتل عام مردم طائف</w:t>
            </w:r>
            <w:r>
              <w:rPr>
                <w:rStyle w:val="IndexLink"/>
                <w:rtl w:val="true"/>
              </w:rPr>
              <w:tab/>
            </w:r>
            <w:r>
              <w:rPr>
                <w:rStyle w:val="IndexLink"/>
              </w:rPr>
              <w:t>206</w:t>
            </w:r>
          </w:hyperlink>
        </w:p>
        <w:p>
          <w:pPr>
            <w:pStyle w:val="Contents3"/>
            <w:tabs>
              <w:tab w:val="clear" w:pos="8459"/>
              <w:tab w:val="right" w:pos="9026" w:leader="dot"/>
            </w:tabs>
            <w:rPr/>
          </w:pPr>
          <w:hyperlink w:anchor="__RefHeading___Toc4582473_211673320">
            <w:r>
              <w:rPr>
                <w:webHidden/>
                <w:rStyle w:val="IndexLink"/>
                <w:rtl w:val="true"/>
              </w:rPr>
              <w:t>تصمیم به کشتار عمومی علمای اهل سنّت</w:t>
            </w:r>
            <w:r>
              <w:rPr>
                <w:rStyle w:val="IndexLink"/>
                <w:rtl w:val="true"/>
              </w:rPr>
              <w:tab/>
            </w:r>
            <w:r>
              <w:rPr>
                <w:rStyle w:val="IndexLink"/>
              </w:rPr>
              <w:t>207</w:t>
            </w:r>
          </w:hyperlink>
        </w:p>
        <w:p>
          <w:pPr>
            <w:pStyle w:val="Contents3"/>
            <w:tabs>
              <w:tab w:val="clear" w:pos="8459"/>
              <w:tab w:val="right" w:pos="9026" w:leader="dot"/>
            </w:tabs>
            <w:rPr/>
          </w:pPr>
          <w:hyperlink w:anchor="__RefHeading___Toc4582475_211673320">
            <w:r>
              <w:rPr>
                <w:webHidden/>
                <w:rStyle w:val="IndexLink"/>
                <w:rtl w:val="true"/>
              </w:rPr>
              <w:t>انهدام میراث فرهنگی</w:t>
            </w:r>
            <w:r>
              <w:rPr>
                <w:rStyle w:val="IndexLink"/>
                <w:rtl w:val="true"/>
              </w:rPr>
              <w:tab/>
            </w:r>
            <w:r>
              <w:rPr>
                <w:rStyle w:val="IndexLink"/>
              </w:rPr>
              <w:t>208</w:t>
            </w:r>
          </w:hyperlink>
        </w:p>
        <w:p>
          <w:pPr>
            <w:pStyle w:val="Contents3"/>
            <w:tabs>
              <w:tab w:val="clear" w:pos="8459"/>
              <w:tab w:val="right" w:pos="9026" w:leader="dot"/>
            </w:tabs>
            <w:rPr/>
          </w:pPr>
          <w:hyperlink w:anchor="__RefHeading___Toc4582477_211673320">
            <w:r>
              <w:rPr>
                <w:webHidden/>
                <w:rStyle w:val="IndexLink"/>
                <w:rtl w:val="true"/>
              </w:rPr>
              <w:t>تخریب آثار بزرگان مکه</w:t>
            </w:r>
            <w:r>
              <w:rPr>
                <w:rStyle w:val="IndexLink"/>
                <w:rtl w:val="true"/>
              </w:rPr>
              <w:tab/>
            </w:r>
            <w:r>
              <w:rPr>
                <w:rStyle w:val="IndexLink"/>
              </w:rPr>
              <w:t>210</w:t>
            </w:r>
          </w:hyperlink>
        </w:p>
        <w:p>
          <w:pPr>
            <w:pStyle w:val="Contents3"/>
            <w:tabs>
              <w:tab w:val="clear" w:pos="8459"/>
              <w:tab w:val="right" w:pos="9026" w:leader="dot"/>
            </w:tabs>
            <w:rPr/>
          </w:pPr>
          <w:hyperlink w:anchor="__RefHeading___Toc4582479_211673320">
            <w:r>
              <w:rPr>
                <w:webHidden/>
                <w:rStyle w:val="IndexLink"/>
                <w:rtl w:val="true"/>
              </w:rPr>
              <w:t>آتش زدن کتابخانه‌های بزرگ</w:t>
            </w:r>
            <w:r>
              <w:rPr>
                <w:rStyle w:val="IndexLink"/>
                <w:rtl w:val="true"/>
              </w:rPr>
              <w:tab/>
            </w:r>
            <w:r>
              <w:rPr>
                <w:rStyle w:val="IndexLink"/>
              </w:rPr>
              <w:t>211</w:t>
            </w:r>
          </w:hyperlink>
        </w:p>
        <w:p>
          <w:pPr>
            <w:pStyle w:val="Contents3"/>
            <w:tabs>
              <w:tab w:val="clear" w:pos="8459"/>
              <w:tab w:val="right" w:pos="9026" w:leader="dot"/>
            </w:tabs>
            <w:rPr/>
          </w:pPr>
          <w:hyperlink w:anchor="__RefHeading___Toc4582481_211673320">
            <w:r>
              <w:rPr>
                <w:webHidden/>
                <w:rStyle w:val="IndexLink"/>
                <w:rtl w:val="true"/>
              </w:rPr>
              <w:t>تخریب آثار بزرگان مدینه</w:t>
            </w:r>
            <w:r>
              <w:rPr>
                <w:rStyle w:val="IndexLink"/>
                <w:rtl w:val="true"/>
              </w:rPr>
              <w:tab/>
            </w:r>
            <w:r>
              <w:rPr>
                <w:rStyle w:val="IndexLink"/>
              </w:rPr>
              <w:t>211</w:t>
            </w:r>
          </w:hyperlink>
        </w:p>
        <w:p>
          <w:pPr>
            <w:pStyle w:val="Contents3"/>
            <w:tabs>
              <w:tab w:val="clear" w:pos="8459"/>
              <w:tab w:val="right" w:pos="9026" w:leader="dot"/>
            </w:tabs>
            <w:rPr/>
          </w:pPr>
          <w:hyperlink w:anchor="__RefHeading___Toc4582483_211673320">
            <w:r>
              <w:rPr>
                <w:webHidden/>
                <w:rStyle w:val="IndexLink"/>
                <w:rtl w:val="true"/>
              </w:rPr>
              <w:t>برخی از عقاید و فتاوای وهابیان</w:t>
            </w:r>
            <w:r>
              <w:rPr>
                <w:rStyle w:val="IndexLink"/>
                <w:rtl w:val="true"/>
              </w:rPr>
              <w:tab/>
            </w:r>
            <w:r>
              <w:rPr>
                <w:rStyle w:val="IndexLink"/>
              </w:rPr>
              <w:t>212</w:t>
            </w:r>
          </w:hyperlink>
        </w:p>
        <w:p>
          <w:pPr>
            <w:pStyle w:val="Contents3"/>
            <w:tabs>
              <w:tab w:val="clear" w:pos="8459"/>
              <w:tab w:val="right" w:pos="9026" w:leader="dot"/>
            </w:tabs>
            <w:rPr/>
          </w:pPr>
          <w:hyperlink w:anchor="__RefHeading___Toc4582485_211673320">
            <w:r>
              <w:rPr>
                <w:webHidden/>
                <w:rStyle w:val="IndexLink"/>
                <w:rtl w:val="true"/>
              </w:rPr>
              <w:t>مسلمانان از دیدگاه وهابیان</w:t>
            </w:r>
            <w:r>
              <w:rPr>
                <w:rStyle w:val="IndexLink"/>
                <w:rtl w:val="true"/>
              </w:rPr>
              <w:tab/>
            </w:r>
            <w:r>
              <w:rPr>
                <w:rStyle w:val="IndexLink"/>
              </w:rPr>
              <w:t>213</w:t>
            </w:r>
          </w:hyperlink>
        </w:p>
        <w:p>
          <w:pPr>
            <w:pStyle w:val="Contents3"/>
            <w:tabs>
              <w:tab w:val="clear" w:pos="8459"/>
              <w:tab w:val="right" w:pos="9026" w:leader="dot"/>
            </w:tabs>
            <w:rPr/>
          </w:pPr>
          <w:hyperlink w:anchor="__RefHeading___Toc4582487_211673320">
            <w:r>
              <w:rPr>
                <w:webHidden/>
                <w:rStyle w:val="IndexLink"/>
                <w:rtl w:val="true"/>
              </w:rPr>
              <w:t>تشابه بین وهابیان و خوارج</w:t>
            </w:r>
            <w:r>
              <w:rPr>
                <w:rStyle w:val="IndexLink"/>
                <w:rtl w:val="true"/>
              </w:rPr>
              <w:tab/>
            </w:r>
            <w:r>
              <w:rPr>
                <w:rStyle w:val="IndexLink"/>
              </w:rPr>
              <w:t>213</w:t>
            </w:r>
          </w:hyperlink>
        </w:p>
        <w:p>
          <w:pPr>
            <w:pStyle w:val="Contents3"/>
            <w:tabs>
              <w:tab w:val="clear" w:pos="8459"/>
              <w:tab w:val="right" w:pos="9026" w:leader="dot"/>
            </w:tabs>
            <w:rPr/>
          </w:pPr>
          <w:hyperlink w:anchor="__RefHeading___Toc4582489_211673320">
            <w:r>
              <w:rPr>
                <w:webHidden/>
                <w:rStyle w:val="IndexLink"/>
                <w:rtl w:val="true"/>
              </w:rPr>
              <w:t>روش‌های دعوت وهابیان</w:t>
            </w:r>
            <w:r>
              <w:rPr>
                <w:rStyle w:val="IndexLink"/>
                <w:rtl w:val="true"/>
              </w:rPr>
              <w:tab/>
            </w:r>
            <w:r>
              <w:rPr>
                <w:rStyle w:val="IndexLink"/>
              </w:rPr>
              <w:t>214</w:t>
            </w:r>
          </w:hyperlink>
        </w:p>
        <w:p>
          <w:pPr>
            <w:pStyle w:val="Contents4"/>
            <w:tabs>
              <w:tab w:val="clear" w:pos="8176"/>
              <w:tab w:val="right" w:pos="9026" w:leader="dot"/>
            </w:tabs>
            <w:rPr/>
          </w:pPr>
          <w:hyperlink w:anchor="__RefHeading___Toc4582491_211673320">
            <w:r>
              <w:rPr>
                <w:webHidden/>
                <w:rStyle w:val="IndexLink"/>
                <w:rtl w:val="true"/>
              </w:rPr>
              <w:t>روش‌های دعوت وهابیان</w:t>
            </w:r>
            <w:r>
              <w:rPr>
                <w:rStyle w:val="IndexLink"/>
                <w:rtl w:val="true"/>
              </w:rPr>
              <w:tab/>
            </w:r>
            <w:r>
              <w:rPr>
                <w:rStyle w:val="IndexLink"/>
              </w:rPr>
              <w:t>214</w:t>
            </w:r>
          </w:hyperlink>
        </w:p>
        <w:p>
          <w:pPr>
            <w:pStyle w:val="Contents4"/>
            <w:tabs>
              <w:tab w:val="clear" w:pos="8176"/>
              <w:tab w:val="right" w:pos="9026" w:leader="dot"/>
            </w:tabs>
            <w:rPr/>
          </w:pPr>
          <w:hyperlink w:anchor="__RefHeading___Toc4582493_211673320">
            <w:r>
              <w:rPr>
                <w:webHidden/>
                <w:rStyle w:val="IndexLink"/>
              </w:rPr>
              <w:t>1</w:t>
            </w:r>
            <w:r>
              <w:rPr>
                <w:rStyle w:val="IndexLink"/>
                <w:rtl w:val="true"/>
              </w:rPr>
              <w:t xml:space="preserve"> - </w:t>
            </w:r>
            <w:r>
              <w:rPr>
                <w:rStyle w:val="IndexLink"/>
                <w:rtl w:val="true"/>
              </w:rPr>
              <w:t>مبارزه و مقابله با کتاب‌های شیعه</w:t>
            </w:r>
            <w:r>
              <w:rPr>
                <w:rStyle w:val="IndexLink"/>
                <w:rtl w:val="true"/>
              </w:rPr>
              <w:tab/>
            </w:r>
            <w:r>
              <w:rPr>
                <w:rStyle w:val="IndexLink"/>
              </w:rPr>
              <w:t>214</w:t>
            </w:r>
          </w:hyperlink>
        </w:p>
        <w:p>
          <w:pPr>
            <w:pStyle w:val="Contents4"/>
            <w:tabs>
              <w:tab w:val="clear" w:pos="8176"/>
              <w:tab w:val="right" w:pos="9026" w:leader="dot"/>
            </w:tabs>
            <w:rPr/>
          </w:pPr>
          <w:hyperlink w:anchor="__RefHeading___Toc4582495_211673320">
            <w:r>
              <w:rPr>
                <w:webHidden/>
                <w:rStyle w:val="IndexLink"/>
              </w:rPr>
              <w:t>2</w:t>
            </w:r>
            <w:r>
              <w:rPr>
                <w:rStyle w:val="IndexLink"/>
                <w:rtl w:val="true"/>
              </w:rPr>
              <w:t xml:space="preserve"> - </w:t>
            </w:r>
            <w:r>
              <w:rPr>
                <w:rStyle w:val="IndexLink"/>
                <w:rtl w:val="true"/>
              </w:rPr>
              <w:t>تحریف کتاب‌ها</w:t>
            </w:r>
            <w:r>
              <w:rPr>
                <w:rStyle w:val="IndexLink"/>
                <w:rtl w:val="true"/>
              </w:rPr>
              <w:tab/>
            </w:r>
            <w:r>
              <w:rPr>
                <w:rStyle w:val="IndexLink"/>
              </w:rPr>
              <w:t>215</w:t>
            </w:r>
          </w:hyperlink>
        </w:p>
        <w:p>
          <w:pPr>
            <w:pStyle w:val="Contents4"/>
            <w:tabs>
              <w:tab w:val="clear" w:pos="8176"/>
              <w:tab w:val="right" w:pos="9026" w:leader="dot"/>
            </w:tabs>
            <w:rPr/>
          </w:pPr>
          <w:hyperlink w:anchor="__RefHeading___Toc4582497_211673320">
            <w:r>
              <w:rPr>
                <w:webHidden/>
                <w:rStyle w:val="IndexLink"/>
              </w:rPr>
              <w:t>3</w:t>
            </w:r>
            <w:r>
              <w:rPr>
                <w:rStyle w:val="IndexLink"/>
                <w:rtl w:val="true"/>
              </w:rPr>
              <w:t xml:space="preserve"> - </w:t>
            </w:r>
            <w:r>
              <w:rPr>
                <w:rStyle w:val="IndexLink"/>
                <w:rtl w:val="true"/>
              </w:rPr>
              <w:t>مختصر کردن کتاب‌ها</w:t>
            </w:r>
            <w:r>
              <w:rPr>
                <w:rStyle w:val="IndexLink"/>
                <w:rtl w:val="true"/>
              </w:rPr>
              <w:tab/>
            </w:r>
            <w:r>
              <w:rPr>
                <w:rStyle w:val="IndexLink"/>
              </w:rPr>
              <w:t>217</w:t>
            </w:r>
          </w:hyperlink>
        </w:p>
        <w:p>
          <w:pPr>
            <w:pStyle w:val="Contents4"/>
            <w:tabs>
              <w:tab w:val="clear" w:pos="8176"/>
              <w:tab w:val="right" w:pos="9026" w:leader="dot"/>
            </w:tabs>
            <w:rPr/>
          </w:pPr>
          <w:hyperlink w:anchor="__RefHeading___Toc4582499_211673320">
            <w:r>
              <w:rPr>
                <w:webHidden/>
                <w:rStyle w:val="IndexLink"/>
              </w:rPr>
              <w:t>4</w:t>
            </w:r>
            <w:r>
              <w:rPr>
                <w:rStyle w:val="IndexLink"/>
                <w:rtl w:val="true"/>
              </w:rPr>
              <w:t xml:space="preserve"> - </w:t>
            </w:r>
            <w:r>
              <w:rPr>
                <w:rStyle w:val="IndexLink"/>
                <w:rtl w:val="true"/>
              </w:rPr>
              <w:t>استفاده از موسم حج</w:t>
            </w:r>
            <w:r>
              <w:rPr>
                <w:rStyle w:val="IndexLink"/>
                <w:rtl w:val="true"/>
              </w:rPr>
              <w:tab/>
            </w:r>
            <w:r>
              <w:rPr>
                <w:rStyle w:val="IndexLink"/>
              </w:rPr>
              <w:t>218</w:t>
            </w:r>
          </w:hyperlink>
        </w:p>
        <w:p>
          <w:pPr>
            <w:pStyle w:val="Contents4"/>
            <w:tabs>
              <w:tab w:val="clear" w:pos="8176"/>
              <w:tab w:val="right" w:pos="9026" w:leader="dot"/>
            </w:tabs>
            <w:rPr/>
          </w:pPr>
          <w:hyperlink w:anchor="__RefHeading___Toc4582501_211673320">
            <w:r>
              <w:rPr>
                <w:webHidden/>
                <w:rStyle w:val="IndexLink"/>
              </w:rPr>
              <w:t>5</w:t>
            </w:r>
            <w:r>
              <w:rPr>
                <w:rStyle w:val="IndexLink"/>
                <w:rtl w:val="true"/>
              </w:rPr>
              <w:t xml:space="preserve"> - </w:t>
            </w:r>
            <w:r>
              <w:rPr>
                <w:rStyle w:val="IndexLink"/>
                <w:rtl w:val="true"/>
              </w:rPr>
              <w:t>تهمت‌ها بر ضد شیعه</w:t>
            </w:r>
            <w:r>
              <w:rPr>
                <w:rStyle w:val="IndexLink"/>
                <w:rtl w:val="true"/>
              </w:rPr>
              <w:tab/>
            </w:r>
            <w:r>
              <w:rPr>
                <w:rStyle w:val="IndexLink"/>
              </w:rPr>
              <w:t>219</w:t>
            </w:r>
          </w:hyperlink>
        </w:p>
        <w:p>
          <w:pPr>
            <w:pStyle w:val="Contents3"/>
            <w:tabs>
              <w:tab w:val="clear" w:pos="8459"/>
              <w:tab w:val="right" w:pos="9026" w:leader="dot"/>
            </w:tabs>
            <w:rPr/>
          </w:pPr>
          <w:hyperlink w:anchor="__RefHeading___Toc4582503_211673320">
            <w:r>
              <w:rPr>
                <w:webHidden/>
                <w:rStyle w:val="IndexLink"/>
                <w:rtl w:val="true"/>
              </w:rPr>
              <w:t>از عوامل تهاجم بر ضدّ شیعه</w:t>
            </w:r>
            <w:r>
              <w:rPr>
                <w:rStyle w:val="IndexLink"/>
                <w:rtl w:val="true"/>
              </w:rPr>
              <w:tab/>
            </w:r>
            <w:r>
              <w:rPr>
                <w:rStyle w:val="IndexLink"/>
              </w:rPr>
              <w:t>220</w:t>
            </w:r>
          </w:hyperlink>
        </w:p>
        <w:p>
          <w:pPr>
            <w:pStyle w:val="Contents3"/>
            <w:tabs>
              <w:tab w:val="clear" w:pos="8459"/>
              <w:tab w:val="right" w:pos="9026" w:leader="dot"/>
            </w:tabs>
            <w:rPr/>
          </w:pPr>
          <w:hyperlink w:anchor="__RefHeading___Toc4582505_211673320">
            <w:r>
              <w:rPr>
                <w:webHidden/>
                <w:rStyle w:val="IndexLink"/>
                <w:rtl w:val="true"/>
              </w:rPr>
              <w:t>وهابیت، عامل تفرقه</w:t>
            </w:r>
            <w:r>
              <w:rPr>
                <w:rStyle w:val="IndexLink"/>
                <w:rtl w:val="true"/>
              </w:rPr>
              <w:tab/>
            </w:r>
            <w:r>
              <w:rPr>
                <w:rStyle w:val="IndexLink"/>
              </w:rPr>
              <w:t>222</w:t>
            </w:r>
          </w:hyperlink>
        </w:p>
        <w:p>
          <w:pPr>
            <w:pStyle w:val="Contents3"/>
            <w:tabs>
              <w:tab w:val="clear" w:pos="8459"/>
              <w:tab w:val="right" w:pos="9026" w:leader="dot"/>
            </w:tabs>
            <w:rPr/>
          </w:pPr>
          <w:hyperlink w:anchor="__RefHeading___Toc4582507_211673320">
            <w:r>
              <w:rPr>
                <w:webHidden/>
                <w:rStyle w:val="IndexLink"/>
                <w:rtl w:val="true"/>
              </w:rPr>
              <w:t>گزارشی از برخی فعالیت‌های تبلیغی</w:t>
            </w:r>
            <w:r>
              <w:rPr>
                <w:rStyle w:val="IndexLink"/>
                <w:rtl w:val="true"/>
              </w:rPr>
              <w:tab/>
            </w:r>
            <w:r>
              <w:rPr>
                <w:rStyle w:val="IndexLink"/>
              </w:rPr>
              <w:t>224</w:t>
            </w:r>
          </w:hyperlink>
        </w:p>
        <w:p>
          <w:pPr>
            <w:pStyle w:val="Contents3"/>
            <w:tabs>
              <w:tab w:val="clear" w:pos="8459"/>
              <w:tab w:val="right" w:pos="9026" w:leader="dot"/>
            </w:tabs>
            <w:rPr/>
          </w:pPr>
          <w:hyperlink w:anchor="__RefHeading___Toc4582509_211673320">
            <w:r>
              <w:rPr>
                <w:webHidden/>
                <w:rStyle w:val="IndexLink"/>
                <w:rtl w:val="true"/>
              </w:rPr>
              <w:t>تألیفات بر ضدّ وهابیان</w:t>
            </w:r>
            <w:r>
              <w:rPr>
                <w:rStyle w:val="IndexLink"/>
                <w:rtl w:val="true"/>
              </w:rPr>
              <w:tab/>
            </w:r>
            <w:r>
              <w:rPr>
                <w:rStyle w:val="IndexLink"/>
              </w:rPr>
              <w:t>226</w:t>
            </w:r>
          </w:hyperlink>
        </w:p>
        <w:p>
          <w:pPr>
            <w:pStyle w:val="Contents2"/>
            <w:tabs>
              <w:tab w:val="clear" w:pos="8743"/>
              <w:tab w:val="right" w:pos="9026" w:leader="dot"/>
            </w:tabs>
            <w:rPr/>
          </w:pPr>
          <w:hyperlink w:anchor="__RefHeading___Toc4582511_211673320">
            <w:r>
              <w:rPr>
                <w:webHidden/>
                <w:rStyle w:val="IndexLink"/>
                <w:rtl w:val="true"/>
              </w:rPr>
              <w:t>صفات الهی از دیدگاه وهابیت‌</w:t>
            </w:r>
            <w:r>
              <w:rPr>
                <w:rStyle w:val="IndexLink"/>
                <w:rtl w:val="true"/>
              </w:rPr>
              <w:tab/>
            </w:r>
            <w:r>
              <w:rPr>
                <w:rStyle w:val="IndexLink"/>
              </w:rPr>
              <w:t>244</w:t>
            </w:r>
          </w:hyperlink>
        </w:p>
        <w:p>
          <w:pPr>
            <w:pStyle w:val="Contents3"/>
            <w:tabs>
              <w:tab w:val="clear" w:pos="8459"/>
              <w:tab w:val="right" w:pos="9026" w:leader="dot"/>
            </w:tabs>
            <w:rPr/>
          </w:pPr>
          <w:hyperlink w:anchor="__RefHeading___Toc4582513_211673320">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4582515_211673320">
            <w:r>
              <w:rPr>
                <w:webHidden/>
                <w:rStyle w:val="IndexLink"/>
                <w:rtl w:val="true"/>
              </w:rPr>
              <w:t>کیفیت صفات</w:t>
            </w:r>
            <w:r>
              <w:rPr>
                <w:rStyle w:val="IndexLink"/>
                <w:rtl w:val="true"/>
              </w:rPr>
              <w:tab/>
            </w:r>
            <w:r>
              <w:rPr>
                <w:rStyle w:val="IndexLink"/>
              </w:rPr>
              <w:t>246</w:t>
            </w:r>
          </w:hyperlink>
        </w:p>
        <w:p>
          <w:pPr>
            <w:pStyle w:val="Contents3"/>
            <w:tabs>
              <w:tab w:val="clear" w:pos="8459"/>
              <w:tab w:val="right" w:pos="9026" w:leader="dot"/>
            </w:tabs>
            <w:rPr/>
          </w:pPr>
          <w:hyperlink w:anchor="__RefHeading___Toc4582517_211673320">
            <w:r>
              <w:rPr>
                <w:webHidden/>
                <w:rStyle w:val="IndexLink"/>
              </w:rPr>
              <w:t>1</w:t>
            </w:r>
            <w:r>
              <w:rPr>
                <w:rStyle w:val="IndexLink"/>
                <w:rtl w:val="true"/>
              </w:rPr>
              <w:t xml:space="preserve"> - </w:t>
            </w:r>
            <w:r>
              <w:rPr>
                <w:rStyle w:val="IndexLink"/>
                <w:rtl w:val="true"/>
              </w:rPr>
              <w:t>مذهب تأویل</w:t>
            </w:r>
            <w:r>
              <w:rPr>
                <w:rStyle w:val="IndexLink"/>
                <w:rtl w:val="true"/>
              </w:rPr>
              <w:tab/>
            </w:r>
            <w:r>
              <w:rPr>
                <w:rStyle w:val="IndexLink"/>
              </w:rPr>
              <w:t>246</w:t>
            </w:r>
          </w:hyperlink>
        </w:p>
        <w:p>
          <w:pPr>
            <w:pStyle w:val="Contents3"/>
            <w:tabs>
              <w:tab w:val="clear" w:pos="8459"/>
              <w:tab w:val="right" w:pos="9026" w:leader="dot"/>
            </w:tabs>
            <w:rPr/>
          </w:pPr>
          <w:hyperlink w:anchor="__RefHeading___Toc4582519_211673320">
            <w:r>
              <w:rPr>
                <w:webHidden/>
                <w:rStyle w:val="IndexLink"/>
              </w:rPr>
              <w:t>2</w:t>
            </w:r>
            <w:r>
              <w:rPr>
                <w:rStyle w:val="IndexLink"/>
                <w:rtl w:val="true"/>
              </w:rPr>
              <w:t xml:space="preserve"> - </w:t>
            </w:r>
            <w:r>
              <w:rPr>
                <w:rStyle w:val="IndexLink"/>
                <w:rtl w:val="true"/>
              </w:rPr>
              <w:t>مذهب تفویض و توقف‌</w:t>
            </w:r>
            <w:r>
              <w:rPr>
                <w:rStyle w:val="IndexLink"/>
                <w:rtl w:val="true"/>
              </w:rPr>
              <w:tab/>
            </w:r>
            <w:r>
              <w:rPr>
                <w:rStyle w:val="IndexLink"/>
              </w:rPr>
              <w:t>247</w:t>
            </w:r>
          </w:hyperlink>
        </w:p>
        <w:p>
          <w:pPr>
            <w:pStyle w:val="Contents3"/>
            <w:tabs>
              <w:tab w:val="clear" w:pos="8459"/>
              <w:tab w:val="right" w:pos="9026" w:leader="dot"/>
            </w:tabs>
            <w:rPr/>
          </w:pPr>
          <w:hyperlink w:anchor="__RefHeading___Toc4582521_211673320">
            <w:r>
              <w:rPr>
                <w:webHidden/>
                <w:rStyle w:val="IndexLink"/>
              </w:rPr>
              <w:t>3</w:t>
            </w:r>
            <w:r>
              <w:rPr>
                <w:rStyle w:val="IndexLink"/>
                <w:rtl w:val="true"/>
              </w:rPr>
              <w:t xml:space="preserve"> - </w:t>
            </w:r>
            <w:r>
              <w:rPr>
                <w:rStyle w:val="IndexLink"/>
                <w:rtl w:val="true"/>
              </w:rPr>
              <w:t>مذهب حمل به ظاهر</w:t>
            </w:r>
            <w:r>
              <w:rPr>
                <w:rStyle w:val="IndexLink"/>
                <w:rtl w:val="true"/>
              </w:rPr>
              <w:tab/>
            </w:r>
            <w:r>
              <w:rPr>
                <w:rStyle w:val="IndexLink"/>
              </w:rPr>
              <w:t>247</w:t>
            </w:r>
          </w:hyperlink>
        </w:p>
        <w:p>
          <w:pPr>
            <w:pStyle w:val="Contents3"/>
            <w:tabs>
              <w:tab w:val="clear" w:pos="8459"/>
              <w:tab w:val="right" w:pos="9026" w:leader="dot"/>
            </w:tabs>
            <w:rPr/>
          </w:pPr>
          <w:hyperlink w:anchor="__RefHeading___Toc4582523_211673320">
            <w:r>
              <w:rPr>
                <w:webHidden/>
                <w:rStyle w:val="IndexLink"/>
                <w:rtl w:val="true"/>
              </w:rPr>
              <w:t>استدلال قائلین به تأویل صفات</w:t>
            </w:r>
            <w:r>
              <w:rPr>
                <w:rStyle w:val="IndexLink"/>
                <w:rtl w:val="true"/>
              </w:rPr>
              <w:tab/>
            </w:r>
            <w:r>
              <w:rPr>
                <w:rStyle w:val="IndexLink"/>
              </w:rPr>
              <w:t>248</w:t>
            </w:r>
          </w:hyperlink>
        </w:p>
        <w:p>
          <w:pPr>
            <w:pStyle w:val="Contents3"/>
            <w:tabs>
              <w:tab w:val="clear" w:pos="8459"/>
              <w:tab w:val="right" w:pos="9026" w:leader="dot"/>
            </w:tabs>
            <w:rPr/>
          </w:pPr>
          <w:hyperlink w:anchor="__RefHeading___Toc4582525_211673320">
            <w:r>
              <w:rPr>
                <w:webHidden/>
                <w:rStyle w:val="IndexLink"/>
                <w:rtl w:val="true"/>
              </w:rPr>
              <w:t>اهتمام اهل بیت‌علیهم السلام در تنزیه باری تعالی</w:t>
            </w:r>
            <w:r>
              <w:rPr>
                <w:rStyle w:val="IndexLink"/>
                <w:rtl w:val="true"/>
              </w:rPr>
              <w:tab/>
            </w:r>
            <w:r>
              <w:rPr>
                <w:rStyle w:val="IndexLink"/>
              </w:rPr>
              <w:t>249</w:t>
            </w:r>
          </w:hyperlink>
        </w:p>
        <w:p>
          <w:pPr>
            <w:pStyle w:val="Contents3"/>
            <w:tabs>
              <w:tab w:val="clear" w:pos="8459"/>
              <w:tab w:val="right" w:pos="9026" w:leader="dot"/>
            </w:tabs>
            <w:rPr/>
          </w:pPr>
          <w:hyperlink w:anchor="__RefHeading___Toc4582527_211673320">
            <w:r>
              <w:rPr>
                <w:webHidden/>
                <w:rStyle w:val="IndexLink"/>
                <w:rtl w:val="true"/>
              </w:rPr>
              <w:t>منزلت عقل از دیدگاه قرآن و روایات</w:t>
            </w:r>
            <w:r>
              <w:rPr>
                <w:rStyle w:val="IndexLink"/>
                <w:rtl w:val="true"/>
              </w:rPr>
              <w:tab/>
            </w:r>
            <w:r>
              <w:rPr>
                <w:rStyle w:val="IndexLink"/>
              </w:rPr>
              <w:t>250</w:t>
            </w:r>
          </w:hyperlink>
        </w:p>
        <w:p>
          <w:pPr>
            <w:pStyle w:val="Contents2"/>
            <w:tabs>
              <w:tab w:val="clear" w:pos="8743"/>
              <w:tab w:val="right" w:pos="9026" w:leader="dot"/>
            </w:tabs>
            <w:rPr/>
          </w:pPr>
          <w:hyperlink w:anchor="__RefHeading___Toc4582529_211673320">
            <w:r>
              <w:rPr>
                <w:webHidden/>
                <w:rStyle w:val="IndexLink"/>
                <w:rtl w:val="true"/>
              </w:rPr>
              <w:t>رؤیت</w:t>
            </w:r>
            <w:r>
              <w:rPr>
                <w:rStyle w:val="IndexLink"/>
                <w:rtl w:val="true"/>
              </w:rPr>
              <w:tab/>
            </w:r>
            <w:r>
              <w:rPr>
                <w:rStyle w:val="IndexLink"/>
              </w:rPr>
              <w:t>252</w:t>
            </w:r>
          </w:hyperlink>
        </w:p>
        <w:p>
          <w:pPr>
            <w:pStyle w:val="Contents3"/>
            <w:tabs>
              <w:tab w:val="clear" w:pos="8459"/>
              <w:tab w:val="right" w:pos="9026" w:leader="dot"/>
            </w:tabs>
            <w:rPr/>
          </w:pPr>
          <w:hyperlink w:anchor="__RefHeading___Toc4582531_211673320">
            <w:r>
              <w:rPr>
                <w:webHidden/>
                <w:rStyle w:val="IndexLink"/>
                <w:rtl w:val="true"/>
              </w:rPr>
              <w:t>رؤیت</w:t>
            </w:r>
            <w:r>
              <w:rPr>
                <w:rStyle w:val="IndexLink"/>
                <w:rtl w:val="true"/>
              </w:rPr>
              <w:tab/>
            </w:r>
            <w:r>
              <w:rPr>
                <w:rStyle w:val="IndexLink"/>
              </w:rPr>
              <w:t>252</w:t>
            </w:r>
          </w:hyperlink>
        </w:p>
        <w:p>
          <w:pPr>
            <w:pStyle w:val="Contents3"/>
            <w:tabs>
              <w:tab w:val="clear" w:pos="8459"/>
              <w:tab w:val="right" w:pos="9026" w:leader="dot"/>
            </w:tabs>
            <w:rPr/>
          </w:pPr>
          <w:hyperlink w:anchor="__RefHeading___Toc4582533_211673320">
            <w:r>
              <w:rPr>
                <w:webHidden/>
                <w:rStyle w:val="IndexLink"/>
                <w:rtl w:val="true"/>
              </w:rPr>
              <w:t>ادلّه امامیه و معتزله بر نفی رؤیت</w:t>
            </w:r>
            <w:r>
              <w:rPr>
                <w:rStyle w:val="IndexLink"/>
                <w:rtl w:val="true"/>
              </w:rPr>
              <w:tab/>
            </w:r>
            <w:r>
              <w:rPr>
                <w:rStyle w:val="IndexLink"/>
              </w:rPr>
              <w:t>253</w:t>
            </w:r>
          </w:hyperlink>
        </w:p>
        <w:p>
          <w:pPr>
            <w:pStyle w:val="Contents4"/>
            <w:tabs>
              <w:tab w:val="clear" w:pos="8176"/>
              <w:tab w:val="right" w:pos="9026" w:leader="dot"/>
            </w:tabs>
            <w:rPr/>
          </w:pPr>
          <w:hyperlink w:anchor="__RefHeading___Toc4582535_211673320">
            <w:r>
              <w:rPr>
                <w:webHidden/>
                <w:rStyle w:val="IndexLink"/>
                <w:rtl w:val="true"/>
              </w:rPr>
              <w:t>ادلّه امامیه و معتزله بر نفی رؤیت</w:t>
            </w:r>
            <w:r>
              <w:rPr>
                <w:rStyle w:val="IndexLink"/>
                <w:rtl w:val="true"/>
              </w:rPr>
              <w:tab/>
            </w:r>
            <w:r>
              <w:rPr>
                <w:rStyle w:val="IndexLink"/>
              </w:rPr>
              <w:t>253</w:t>
            </w:r>
          </w:hyperlink>
        </w:p>
        <w:p>
          <w:pPr>
            <w:pStyle w:val="Contents4"/>
            <w:tabs>
              <w:tab w:val="clear" w:pos="8176"/>
              <w:tab w:val="right" w:pos="9026" w:leader="dot"/>
            </w:tabs>
            <w:rPr/>
          </w:pPr>
          <w:hyperlink w:anchor="__RefHeading___Toc4582537_211673320">
            <w:r>
              <w:rPr>
                <w:webHidden/>
                <w:rStyle w:val="IndexLink"/>
                <w:rtl w:val="true"/>
              </w:rPr>
              <w:t>الف</w:t>
            </w:r>
            <w:r>
              <w:rPr>
                <w:rStyle w:val="IndexLink"/>
                <w:rtl w:val="true"/>
              </w:rPr>
              <w:t xml:space="preserve">) </w:t>
            </w:r>
            <w:r>
              <w:rPr>
                <w:rStyle w:val="IndexLink"/>
                <w:rtl w:val="true"/>
              </w:rPr>
              <w:t>دلیل عقلی</w:t>
            </w:r>
            <w:r>
              <w:rPr>
                <w:rStyle w:val="IndexLink"/>
                <w:rtl w:val="true"/>
              </w:rPr>
              <w:tab/>
            </w:r>
            <w:r>
              <w:rPr>
                <w:rStyle w:val="IndexLink"/>
              </w:rPr>
              <w:t>253</w:t>
            </w:r>
          </w:hyperlink>
        </w:p>
        <w:p>
          <w:pPr>
            <w:pStyle w:val="Contents4"/>
            <w:tabs>
              <w:tab w:val="clear" w:pos="8176"/>
              <w:tab w:val="right" w:pos="9026" w:leader="dot"/>
            </w:tabs>
            <w:rPr/>
          </w:pPr>
          <w:hyperlink w:anchor="__RefHeading___Toc4582539_211673320">
            <w:r>
              <w:rPr>
                <w:webHidden/>
                <w:rStyle w:val="IndexLink"/>
                <w:rtl w:val="true"/>
              </w:rPr>
              <w:t>ب</w:t>
            </w:r>
            <w:r>
              <w:rPr>
                <w:rStyle w:val="IndexLink"/>
                <w:rtl w:val="true"/>
              </w:rPr>
              <w:t xml:space="preserve">) </w:t>
            </w:r>
            <w:r>
              <w:rPr>
                <w:rStyle w:val="IndexLink"/>
                <w:rtl w:val="true"/>
              </w:rPr>
              <w:t>دلیل نقلی قرآنی</w:t>
            </w:r>
            <w:r>
              <w:rPr>
                <w:rStyle w:val="IndexLink"/>
                <w:rtl w:val="true"/>
              </w:rPr>
              <w:tab/>
            </w:r>
            <w:r>
              <w:rPr>
                <w:rStyle w:val="IndexLink"/>
              </w:rPr>
              <w:t>253</w:t>
            </w:r>
          </w:hyperlink>
        </w:p>
        <w:p>
          <w:pPr>
            <w:pStyle w:val="Contents4"/>
            <w:tabs>
              <w:tab w:val="clear" w:pos="8176"/>
              <w:tab w:val="right" w:pos="9026" w:leader="dot"/>
            </w:tabs>
            <w:rPr/>
          </w:pPr>
          <w:hyperlink w:anchor="__RefHeading___Toc4582541_211673320">
            <w:r>
              <w:rPr>
                <w:webHidden/>
                <w:rStyle w:val="IndexLink"/>
                <w:rtl w:val="true"/>
              </w:rPr>
              <w:t>ج</w:t>
            </w:r>
            <w:r>
              <w:rPr>
                <w:rStyle w:val="IndexLink"/>
                <w:rtl w:val="true"/>
              </w:rPr>
              <w:t xml:space="preserve">) </w:t>
            </w:r>
            <w:r>
              <w:rPr>
                <w:rStyle w:val="IndexLink"/>
                <w:rtl w:val="true"/>
              </w:rPr>
              <w:t>دلیل نقلی روایی</w:t>
            </w:r>
            <w:r>
              <w:rPr>
                <w:rStyle w:val="IndexLink"/>
                <w:rtl w:val="true"/>
              </w:rPr>
              <w:tab/>
            </w:r>
            <w:r>
              <w:rPr>
                <w:rStyle w:val="IndexLink"/>
              </w:rPr>
              <w:t>254</w:t>
            </w:r>
          </w:hyperlink>
        </w:p>
        <w:p>
          <w:pPr>
            <w:pStyle w:val="Contents3"/>
            <w:tabs>
              <w:tab w:val="clear" w:pos="8459"/>
              <w:tab w:val="right" w:pos="9026" w:leader="dot"/>
            </w:tabs>
            <w:rPr/>
          </w:pPr>
          <w:hyperlink w:anchor="__RefHeading___Toc4582543_211673320">
            <w:r>
              <w:rPr>
                <w:webHidden/>
                <w:rStyle w:val="IndexLink"/>
                <w:rtl w:val="true"/>
              </w:rPr>
              <w:t>تصریح ائمه اهل بیت‌علیهم السلام به امکان رؤیت قلبی</w:t>
            </w:r>
            <w:r>
              <w:rPr>
                <w:rStyle w:val="IndexLink"/>
                <w:rtl w:val="true"/>
              </w:rPr>
              <w:tab/>
            </w:r>
            <w:r>
              <w:rPr>
                <w:rStyle w:val="IndexLink"/>
              </w:rPr>
              <w:t>255</w:t>
            </w:r>
          </w:hyperlink>
        </w:p>
        <w:p>
          <w:pPr>
            <w:pStyle w:val="Contents3"/>
            <w:tabs>
              <w:tab w:val="clear" w:pos="8459"/>
              <w:tab w:val="right" w:pos="9026" w:leader="dot"/>
            </w:tabs>
            <w:rPr/>
          </w:pPr>
          <w:hyperlink w:anchor="__RefHeading___Toc4582545_211673320">
            <w:r>
              <w:rPr>
                <w:webHidden/>
                <w:rStyle w:val="IndexLink"/>
                <w:rtl w:val="true"/>
              </w:rPr>
              <w:t>اعتراف برخی از علمای عامه</w:t>
            </w:r>
            <w:r>
              <w:rPr>
                <w:rStyle w:val="IndexLink"/>
                <w:rtl w:val="true"/>
              </w:rPr>
              <w:tab/>
            </w:r>
            <w:r>
              <w:rPr>
                <w:rStyle w:val="IndexLink"/>
              </w:rPr>
              <w:t>257</w:t>
            </w:r>
          </w:hyperlink>
        </w:p>
        <w:p>
          <w:pPr>
            <w:pStyle w:val="Contents3"/>
            <w:tabs>
              <w:tab w:val="clear" w:pos="8459"/>
              <w:tab w:val="right" w:pos="9026" w:leader="dot"/>
            </w:tabs>
            <w:rPr/>
          </w:pPr>
          <w:hyperlink w:anchor="__RefHeading___Toc4582547_211673320">
            <w:r>
              <w:rPr>
                <w:webHidden/>
                <w:rStyle w:val="IndexLink"/>
                <w:rtl w:val="true"/>
              </w:rPr>
              <w:t>بررسی ادله قائلین به رؤیت</w:t>
            </w:r>
            <w:r>
              <w:rPr>
                <w:rStyle w:val="IndexLink"/>
                <w:rtl w:val="true"/>
              </w:rPr>
              <w:tab/>
            </w:r>
            <w:r>
              <w:rPr>
                <w:rStyle w:val="IndexLink"/>
              </w:rPr>
              <w:t>257</w:t>
            </w:r>
          </w:hyperlink>
        </w:p>
        <w:p>
          <w:pPr>
            <w:pStyle w:val="Contents4"/>
            <w:tabs>
              <w:tab w:val="clear" w:pos="8176"/>
              <w:tab w:val="right" w:pos="9026" w:leader="dot"/>
            </w:tabs>
            <w:rPr/>
          </w:pPr>
          <w:hyperlink w:anchor="__RefHeading___Toc4582549_211673320">
            <w:r>
              <w:rPr>
                <w:webHidden/>
                <w:rStyle w:val="IndexLink"/>
                <w:rtl w:val="true"/>
              </w:rPr>
              <w:t>بررسی ادله قائلین به رؤیت</w:t>
            </w:r>
            <w:r>
              <w:rPr>
                <w:rStyle w:val="IndexLink"/>
                <w:rtl w:val="true"/>
              </w:rPr>
              <w:tab/>
            </w:r>
            <w:r>
              <w:rPr>
                <w:rStyle w:val="IndexLink"/>
              </w:rPr>
              <w:t>257</w:t>
            </w:r>
          </w:hyperlink>
        </w:p>
        <w:p>
          <w:pPr>
            <w:pStyle w:val="Contents4"/>
            <w:tabs>
              <w:tab w:val="clear" w:pos="8176"/>
              <w:tab w:val="right" w:pos="9026" w:leader="dot"/>
            </w:tabs>
            <w:rPr/>
          </w:pPr>
          <w:hyperlink w:anchor="__RefHeading___Toc4582551_211673320">
            <w:r>
              <w:rPr>
                <w:webHidden/>
                <w:rStyle w:val="IndexLink"/>
                <w:rtl w:val="true"/>
              </w:rPr>
              <w:t>دلیل اول</w:t>
            </w:r>
            <w:r>
              <w:rPr>
                <w:rStyle w:val="IndexLink"/>
                <w:rtl w:val="true"/>
              </w:rPr>
              <w:tab/>
            </w:r>
            <w:r>
              <w:rPr>
                <w:rStyle w:val="IndexLink"/>
              </w:rPr>
              <w:t>258</w:t>
            </w:r>
          </w:hyperlink>
        </w:p>
        <w:p>
          <w:pPr>
            <w:pStyle w:val="Contents4"/>
            <w:tabs>
              <w:tab w:val="clear" w:pos="8176"/>
              <w:tab w:val="right" w:pos="9026" w:leader="dot"/>
            </w:tabs>
            <w:rPr/>
          </w:pPr>
          <w:hyperlink w:anchor="__RefHeading___Toc4582553_211673320">
            <w:r>
              <w:rPr>
                <w:webHidden/>
                <w:rStyle w:val="IndexLink"/>
                <w:rtl w:val="true"/>
              </w:rPr>
              <w:t>پاسخ</w:t>
            </w:r>
            <w:r>
              <w:rPr>
                <w:rStyle w:val="IndexLink"/>
                <w:rtl w:val="true"/>
              </w:rPr>
              <w:tab/>
            </w:r>
            <w:r>
              <w:rPr>
                <w:rStyle w:val="IndexLink"/>
              </w:rPr>
              <w:t>258</w:t>
            </w:r>
          </w:hyperlink>
        </w:p>
        <w:p>
          <w:pPr>
            <w:pStyle w:val="Contents4"/>
            <w:tabs>
              <w:tab w:val="clear" w:pos="8176"/>
              <w:tab w:val="right" w:pos="9026" w:leader="dot"/>
            </w:tabs>
            <w:rPr/>
          </w:pPr>
          <w:hyperlink w:anchor="__RefHeading___Toc4582555_211673320">
            <w:r>
              <w:rPr>
                <w:webHidden/>
                <w:rStyle w:val="IndexLink"/>
                <w:rtl w:val="true"/>
              </w:rPr>
              <w:t>دلیل دوم</w:t>
            </w:r>
            <w:r>
              <w:rPr>
                <w:rStyle w:val="IndexLink"/>
                <w:rtl w:val="true"/>
              </w:rPr>
              <w:tab/>
            </w:r>
            <w:r>
              <w:rPr>
                <w:rStyle w:val="IndexLink"/>
              </w:rPr>
              <w:t>258</w:t>
            </w:r>
          </w:hyperlink>
        </w:p>
        <w:p>
          <w:pPr>
            <w:pStyle w:val="Contents4"/>
            <w:tabs>
              <w:tab w:val="clear" w:pos="8176"/>
              <w:tab w:val="right" w:pos="9026" w:leader="dot"/>
            </w:tabs>
            <w:rPr/>
          </w:pPr>
          <w:hyperlink w:anchor="__RefHeading___Toc4582557_211673320">
            <w:r>
              <w:rPr>
                <w:webHidden/>
                <w:rStyle w:val="IndexLink"/>
                <w:rtl w:val="true"/>
              </w:rPr>
              <w:t>پاسخ</w:t>
            </w:r>
            <w:r>
              <w:rPr>
                <w:rStyle w:val="IndexLink"/>
                <w:rtl w:val="true"/>
              </w:rPr>
              <w:tab/>
            </w:r>
            <w:r>
              <w:rPr>
                <w:rStyle w:val="IndexLink"/>
              </w:rPr>
              <w:t>259</w:t>
            </w:r>
          </w:hyperlink>
        </w:p>
        <w:p>
          <w:pPr>
            <w:pStyle w:val="Contents4"/>
            <w:tabs>
              <w:tab w:val="clear" w:pos="8176"/>
              <w:tab w:val="right" w:pos="9026" w:leader="dot"/>
            </w:tabs>
            <w:rPr/>
          </w:pPr>
          <w:hyperlink w:anchor="__RefHeading___Toc4582559_211673320">
            <w:r>
              <w:rPr>
                <w:webHidden/>
                <w:rStyle w:val="IndexLink"/>
                <w:rtl w:val="true"/>
              </w:rPr>
              <w:t>دلیل سوم</w:t>
            </w:r>
            <w:r>
              <w:rPr>
                <w:rStyle w:val="IndexLink"/>
                <w:rtl w:val="true"/>
              </w:rPr>
              <w:tab/>
            </w:r>
            <w:r>
              <w:rPr>
                <w:rStyle w:val="IndexLink"/>
              </w:rPr>
              <w:t>259</w:t>
            </w:r>
          </w:hyperlink>
        </w:p>
        <w:p>
          <w:pPr>
            <w:pStyle w:val="Contents4"/>
            <w:tabs>
              <w:tab w:val="clear" w:pos="8176"/>
              <w:tab w:val="right" w:pos="9026" w:leader="dot"/>
            </w:tabs>
            <w:rPr/>
          </w:pPr>
          <w:hyperlink w:anchor="__RefHeading___Toc4582561_211673320">
            <w:r>
              <w:rPr>
                <w:webHidden/>
                <w:rStyle w:val="IndexLink"/>
                <w:rtl w:val="true"/>
              </w:rPr>
              <w:t>پاسخ</w:t>
            </w:r>
            <w:r>
              <w:rPr>
                <w:rStyle w:val="IndexLink"/>
                <w:rtl w:val="true"/>
              </w:rPr>
              <w:tab/>
            </w:r>
            <w:r>
              <w:rPr>
                <w:rStyle w:val="IndexLink"/>
              </w:rPr>
              <w:t>259</w:t>
            </w:r>
          </w:hyperlink>
        </w:p>
        <w:p>
          <w:pPr>
            <w:pStyle w:val="Contents4"/>
            <w:tabs>
              <w:tab w:val="clear" w:pos="8176"/>
              <w:tab w:val="right" w:pos="9026" w:leader="dot"/>
            </w:tabs>
            <w:rPr/>
          </w:pPr>
          <w:hyperlink w:anchor="__RefHeading___Toc4582563_211673320">
            <w:r>
              <w:rPr>
                <w:webHidden/>
                <w:rStyle w:val="IndexLink"/>
                <w:rtl w:val="true"/>
              </w:rPr>
              <w:t>دلیل چهارم</w:t>
            </w:r>
            <w:r>
              <w:rPr>
                <w:rStyle w:val="IndexLink"/>
                <w:rtl w:val="true"/>
              </w:rPr>
              <w:tab/>
            </w:r>
            <w:r>
              <w:rPr>
                <w:rStyle w:val="IndexLink"/>
              </w:rPr>
              <w:t>260</w:t>
            </w:r>
          </w:hyperlink>
        </w:p>
        <w:p>
          <w:pPr>
            <w:pStyle w:val="Contents4"/>
            <w:tabs>
              <w:tab w:val="clear" w:pos="8176"/>
              <w:tab w:val="right" w:pos="9026" w:leader="dot"/>
            </w:tabs>
            <w:rPr/>
          </w:pPr>
          <w:hyperlink w:anchor="__RefHeading___Toc4582565_211673320">
            <w:r>
              <w:rPr>
                <w:webHidden/>
                <w:rStyle w:val="IndexLink"/>
                <w:rtl w:val="true"/>
              </w:rPr>
              <w:t>پاسخ</w:t>
            </w:r>
            <w:r>
              <w:rPr>
                <w:rStyle w:val="IndexLink"/>
                <w:rtl w:val="true"/>
              </w:rPr>
              <w:tab/>
            </w:r>
            <w:r>
              <w:rPr>
                <w:rStyle w:val="IndexLink"/>
              </w:rPr>
              <w:t>260</w:t>
            </w:r>
          </w:hyperlink>
        </w:p>
        <w:p>
          <w:pPr>
            <w:pStyle w:val="Contents2"/>
            <w:tabs>
              <w:tab w:val="clear" w:pos="8743"/>
              <w:tab w:val="right" w:pos="9026" w:leader="dot"/>
            </w:tabs>
            <w:rPr/>
          </w:pPr>
          <w:hyperlink w:anchor="__RefHeading___Toc4582567_211673320">
            <w:r>
              <w:rPr>
                <w:webHidden/>
                <w:rStyle w:val="IndexLink"/>
                <w:rtl w:val="true"/>
              </w:rPr>
              <w:t>تجسیم</w:t>
            </w:r>
            <w:r>
              <w:rPr>
                <w:rStyle w:val="IndexLink"/>
                <w:rtl w:val="true"/>
              </w:rPr>
              <w:tab/>
            </w:r>
            <w:r>
              <w:rPr>
                <w:rStyle w:val="IndexLink"/>
              </w:rPr>
              <w:t>262</w:t>
            </w:r>
          </w:hyperlink>
        </w:p>
        <w:p>
          <w:pPr>
            <w:pStyle w:val="Contents3"/>
            <w:tabs>
              <w:tab w:val="clear" w:pos="8459"/>
              <w:tab w:val="right" w:pos="9026" w:leader="dot"/>
            </w:tabs>
            <w:rPr/>
          </w:pPr>
          <w:hyperlink w:anchor="__RefHeading___Toc4582569_211673320">
            <w:r>
              <w:rPr>
                <w:webHidden/>
                <w:rStyle w:val="IndexLink"/>
                <w:rtl w:val="true"/>
              </w:rPr>
              <w:t>تجسیم</w:t>
            </w:r>
            <w:r>
              <w:rPr>
                <w:rStyle w:val="IndexLink"/>
                <w:rtl w:val="true"/>
              </w:rPr>
              <w:tab/>
            </w:r>
            <w:r>
              <w:rPr>
                <w:rStyle w:val="IndexLink"/>
              </w:rPr>
              <w:t>262</w:t>
            </w:r>
          </w:hyperlink>
        </w:p>
        <w:p>
          <w:pPr>
            <w:pStyle w:val="Contents3"/>
            <w:tabs>
              <w:tab w:val="clear" w:pos="8459"/>
              <w:tab w:val="right" w:pos="9026" w:leader="dot"/>
            </w:tabs>
            <w:rPr/>
          </w:pPr>
          <w:hyperlink w:anchor="__RefHeading___Toc4582571_211673320">
            <w:r>
              <w:rPr>
                <w:webHidden/>
                <w:rStyle w:val="IndexLink"/>
                <w:rtl w:val="true"/>
              </w:rPr>
              <w:t>قرآن و نفی جسمیّت از خداوند</w:t>
            </w:r>
            <w:r>
              <w:rPr>
                <w:rStyle w:val="IndexLink"/>
                <w:rtl w:val="true"/>
              </w:rPr>
              <w:tab/>
            </w:r>
            <w:r>
              <w:rPr>
                <w:rStyle w:val="IndexLink"/>
              </w:rPr>
              <w:t>264</w:t>
            </w:r>
          </w:hyperlink>
        </w:p>
        <w:p>
          <w:pPr>
            <w:pStyle w:val="Contents3"/>
            <w:tabs>
              <w:tab w:val="clear" w:pos="8459"/>
              <w:tab w:val="right" w:pos="9026" w:leader="dot"/>
            </w:tabs>
            <w:rPr/>
          </w:pPr>
          <w:hyperlink w:anchor="__RefHeading___Toc4582573_211673320">
            <w:r>
              <w:rPr>
                <w:webHidden/>
                <w:rStyle w:val="IndexLink"/>
                <w:rtl w:val="true"/>
              </w:rPr>
              <w:t>مقابله اهل بیت‌علیهم السلام با قول به تشبیه</w:t>
            </w:r>
            <w:r>
              <w:rPr>
                <w:rStyle w:val="IndexLink"/>
                <w:rtl w:val="true"/>
              </w:rPr>
              <w:tab/>
            </w:r>
            <w:r>
              <w:rPr>
                <w:rStyle w:val="IndexLink"/>
              </w:rPr>
              <w:t>266</w:t>
            </w:r>
          </w:hyperlink>
        </w:p>
        <w:p>
          <w:pPr>
            <w:pStyle w:val="Contents3"/>
            <w:tabs>
              <w:tab w:val="clear" w:pos="8459"/>
              <w:tab w:val="right" w:pos="9026" w:leader="dot"/>
            </w:tabs>
            <w:rPr/>
          </w:pPr>
          <w:hyperlink w:anchor="__RefHeading___Toc4582575_211673320">
            <w:r>
              <w:rPr>
                <w:webHidden/>
                <w:rStyle w:val="IndexLink"/>
                <w:rtl w:val="true"/>
              </w:rPr>
              <w:t>عوامل پیدایش نظریه تجسیم</w:t>
            </w:r>
            <w:r>
              <w:rPr>
                <w:rStyle w:val="IndexLink"/>
                <w:rtl w:val="true"/>
              </w:rPr>
              <w:tab/>
            </w:r>
            <w:r>
              <w:rPr>
                <w:rStyle w:val="IndexLink"/>
              </w:rPr>
              <w:t>266</w:t>
            </w:r>
          </w:hyperlink>
        </w:p>
        <w:p>
          <w:pPr>
            <w:pStyle w:val="Contents4"/>
            <w:tabs>
              <w:tab w:val="clear" w:pos="8176"/>
              <w:tab w:val="right" w:pos="9026" w:leader="dot"/>
            </w:tabs>
            <w:rPr/>
          </w:pPr>
          <w:hyperlink w:anchor="__RefHeading___Toc4582577_211673320">
            <w:r>
              <w:rPr>
                <w:webHidden/>
                <w:rStyle w:val="IndexLink"/>
              </w:rPr>
              <w:t>1</w:t>
            </w:r>
            <w:r>
              <w:rPr>
                <w:rStyle w:val="IndexLink"/>
                <w:rtl w:val="true"/>
              </w:rPr>
              <w:t xml:space="preserve"> - </w:t>
            </w:r>
            <w:r>
              <w:rPr>
                <w:rStyle w:val="IndexLink"/>
                <w:rtl w:val="true"/>
              </w:rPr>
              <w:t>میل عوام به تجسیم</w:t>
            </w:r>
            <w:r>
              <w:rPr>
                <w:rStyle w:val="IndexLink"/>
                <w:rtl w:val="true"/>
              </w:rPr>
              <w:tab/>
            </w:r>
            <w:r>
              <w:rPr>
                <w:rStyle w:val="IndexLink"/>
              </w:rPr>
              <w:t>266</w:t>
            </w:r>
          </w:hyperlink>
        </w:p>
        <w:p>
          <w:pPr>
            <w:pStyle w:val="Contents4"/>
            <w:tabs>
              <w:tab w:val="clear" w:pos="8176"/>
              <w:tab w:val="right" w:pos="9026" w:leader="dot"/>
            </w:tabs>
            <w:rPr/>
          </w:pPr>
          <w:hyperlink w:anchor="__RefHeading___Toc4582579_211673320">
            <w:r>
              <w:rPr>
                <w:webHidden/>
                <w:rStyle w:val="IndexLink"/>
              </w:rPr>
              <w:t>2</w:t>
            </w:r>
            <w:r>
              <w:rPr>
                <w:rStyle w:val="IndexLink"/>
                <w:rtl w:val="true"/>
              </w:rPr>
              <w:t xml:space="preserve"> - </w:t>
            </w:r>
            <w:r>
              <w:rPr>
                <w:rStyle w:val="IndexLink"/>
                <w:rtl w:val="true"/>
              </w:rPr>
              <w:t>خوف از افتادن در تعطیل</w:t>
            </w:r>
            <w:r>
              <w:rPr>
                <w:rStyle w:val="IndexLink"/>
                <w:rtl w:val="true"/>
              </w:rPr>
              <w:tab/>
            </w:r>
            <w:r>
              <w:rPr>
                <w:rStyle w:val="IndexLink"/>
              </w:rPr>
              <w:t>266</w:t>
            </w:r>
          </w:hyperlink>
        </w:p>
        <w:p>
          <w:pPr>
            <w:pStyle w:val="Contents4"/>
            <w:tabs>
              <w:tab w:val="clear" w:pos="8176"/>
              <w:tab w:val="right" w:pos="9026" w:leader="dot"/>
            </w:tabs>
            <w:rPr/>
          </w:pPr>
          <w:hyperlink w:anchor="__RefHeading___Toc4582581_211673320">
            <w:r>
              <w:rPr>
                <w:webHidden/>
                <w:rStyle w:val="IndexLink"/>
              </w:rPr>
              <w:t>3</w:t>
            </w:r>
            <w:r>
              <w:rPr>
                <w:rStyle w:val="IndexLink"/>
                <w:rtl w:val="true"/>
              </w:rPr>
              <w:t xml:space="preserve"> - </w:t>
            </w:r>
            <w:r>
              <w:rPr>
                <w:rStyle w:val="IndexLink"/>
                <w:rtl w:val="true"/>
              </w:rPr>
              <w:t>تأثّر از فرهنگ یهود</w:t>
            </w:r>
            <w:r>
              <w:rPr>
                <w:rStyle w:val="IndexLink"/>
                <w:rtl w:val="true"/>
              </w:rPr>
              <w:tab/>
            </w:r>
            <w:r>
              <w:rPr>
                <w:rStyle w:val="IndexLink"/>
              </w:rPr>
              <w:t>266</w:t>
            </w:r>
          </w:hyperlink>
        </w:p>
        <w:p>
          <w:pPr>
            <w:pStyle w:val="Contents3"/>
            <w:tabs>
              <w:tab w:val="clear" w:pos="8459"/>
              <w:tab w:val="right" w:pos="9026" w:leader="dot"/>
            </w:tabs>
            <w:rPr/>
          </w:pPr>
          <w:hyperlink w:anchor="__RefHeading___Toc4582583_211673320">
            <w:r>
              <w:rPr>
                <w:webHidden/>
                <w:rStyle w:val="IndexLink"/>
                <w:rtl w:val="true"/>
              </w:rPr>
              <w:t>تصریح علمای اهل سنّت به تجسیم ابن تیمیه</w:t>
            </w:r>
            <w:r>
              <w:rPr>
                <w:rStyle w:val="IndexLink"/>
                <w:rtl w:val="true"/>
              </w:rPr>
              <w:tab/>
            </w:r>
            <w:r>
              <w:rPr>
                <w:rStyle w:val="IndexLink"/>
              </w:rPr>
              <w:t>267</w:t>
            </w:r>
          </w:hyperlink>
        </w:p>
        <w:p>
          <w:pPr>
            <w:pStyle w:val="Contents3"/>
            <w:tabs>
              <w:tab w:val="clear" w:pos="8459"/>
              <w:tab w:val="right" w:pos="9026" w:leader="dot"/>
            </w:tabs>
            <w:rPr/>
          </w:pPr>
          <w:hyperlink w:anchor="__RefHeading___Toc4582585_211673320">
            <w:r>
              <w:rPr>
                <w:webHidden/>
                <w:rStyle w:val="IndexLink"/>
                <w:rtl w:val="true"/>
              </w:rPr>
              <w:t>ادوار قول به تجسیم</w:t>
            </w:r>
            <w:r>
              <w:rPr>
                <w:rStyle w:val="IndexLink"/>
                <w:rtl w:val="true"/>
              </w:rPr>
              <w:tab/>
            </w:r>
            <w:r>
              <w:rPr>
                <w:rStyle w:val="IndexLink"/>
              </w:rPr>
              <w:t>268</w:t>
            </w:r>
          </w:hyperlink>
        </w:p>
        <w:p>
          <w:pPr>
            <w:pStyle w:val="Contents4"/>
            <w:tabs>
              <w:tab w:val="clear" w:pos="8176"/>
              <w:tab w:val="right" w:pos="9026" w:leader="dot"/>
            </w:tabs>
            <w:rPr/>
          </w:pPr>
          <w:hyperlink w:anchor="__RefHeading___Toc4582587_211673320">
            <w:r>
              <w:rPr>
                <w:webHidden/>
                <w:rStyle w:val="IndexLink"/>
                <w:rtl w:val="true"/>
              </w:rPr>
              <w:t>ادوار قول به تجسیم</w:t>
            </w:r>
            <w:r>
              <w:rPr>
                <w:rStyle w:val="IndexLink"/>
                <w:rtl w:val="true"/>
              </w:rPr>
              <w:tab/>
            </w:r>
            <w:r>
              <w:rPr>
                <w:rStyle w:val="IndexLink"/>
              </w:rPr>
              <w:t>268</w:t>
            </w:r>
          </w:hyperlink>
        </w:p>
        <w:p>
          <w:pPr>
            <w:pStyle w:val="Contents4"/>
            <w:tabs>
              <w:tab w:val="clear" w:pos="8176"/>
              <w:tab w:val="right" w:pos="9026" w:leader="dot"/>
            </w:tabs>
            <w:rPr/>
          </w:pPr>
          <w:hyperlink w:anchor="__RefHeading___Toc4582589_211673320">
            <w:r>
              <w:rPr>
                <w:webHidden/>
                <w:rStyle w:val="IndexLink"/>
                <w:rtl w:val="true"/>
              </w:rPr>
              <w:t>دور اول</w:t>
            </w:r>
            <w:r>
              <w:rPr>
                <w:rStyle w:val="IndexLink"/>
                <w:rtl w:val="true"/>
              </w:rPr>
              <w:t xml:space="preserve">: </w:t>
            </w:r>
            <w:r>
              <w:rPr>
                <w:rStyle w:val="IndexLink"/>
                <w:rtl w:val="true"/>
              </w:rPr>
              <w:t>عصر یهود</w:t>
            </w:r>
            <w:r>
              <w:rPr>
                <w:rStyle w:val="IndexLink"/>
                <w:rtl w:val="true"/>
              </w:rPr>
              <w:tab/>
            </w:r>
            <w:r>
              <w:rPr>
                <w:rStyle w:val="IndexLink"/>
              </w:rPr>
              <w:t>268</w:t>
            </w:r>
          </w:hyperlink>
        </w:p>
        <w:p>
          <w:pPr>
            <w:pStyle w:val="Contents4"/>
            <w:tabs>
              <w:tab w:val="clear" w:pos="8176"/>
              <w:tab w:val="right" w:pos="9026" w:leader="dot"/>
            </w:tabs>
            <w:rPr/>
          </w:pPr>
          <w:hyperlink w:anchor="__RefHeading___Toc4582591_211673320">
            <w:r>
              <w:rPr>
                <w:webHidden/>
                <w:rStyle w:val="IndexLink"/>
                <w:rtl w:val="true"/>
              </w:rPr>
              <w:t>دور دوم</w:t>
            </w:r>
            <w:r>
              <w:rPr>
                <w:rStyle w:val="IndexLink"/>
                <w:rtl w:val="true"/>
              </w:rPr>
              <w:t xml:space="preserve">: </w:t>
            </w:r>
            <w:r>
              <w:rPr>
                <w:rStyle w:val="IndexLink"/>
                <w:rtl w:val="true"/>
              </w:rPr>
              <w:t>از زمان صحابه تا احمد بن حنبل</w:t>
            </w:r>
            <w:r>
              <w:rPr>
                <w:rStyle w:val="IndexLink"/>
                <w:rtl w:val="true"/>
              </w:rPr>
              <w:tab/>
            </w:r>
            <w:r>
              <w:rPr>
                <w:rStyle w:val="IndexLink"/>
              </w:rPr>
              <w:t>271</w:t>
            </w:r>
          </w:hyperlink>
        </w:p>
        <w:p>
          <w:pPr>
            <w:pStyle w:val="Contents5"/>
            <w:tabs>
              <w:tab w:val="clear" w:pos="7892"/>
              <w:tab w:val="right" w:pos="9026" w:leader="dot"/>
            </w:tabs>
            <w:rPr/>
          </w:pPr>
          <w:hyperlink w:anchor="__RefHeading___Toc4582593_211673320">
            <w:r>
              <w:rPr>
                <w:webHidden/>
                <w:rStyle w:val="IndexLink"/>
                <w:rtl w:val="true"/>
              </w:rPr>
              <w:t>دور دوم</w:t>
            </w:r>
            <w:r>
              <w:rPr>
                <w:rStyle w:val="IndexLink"/>
                <w:rtl w:val="true"/>
              </w:rPr>
              <w:t xml:space="preserve">: </w:t>
            </w:r>
            <w:r>
              <w:rPr>
                <w:rStyle w:val="IndexLink"/>
                <w:rtl w:val="true"/>
              </w:rPr>
              <w:t>از زمان صحابه تا احمد بن حنبل</w:t>
            </w:r>
            <w:r>
              <w:rPr>
                <w:rStyle w:val="IndexLink"/>
                <w:rtl w:val="true"/>
              </w:rPr>
              <w:tab/>
            </w:r>
            <w:r>
              <w:rPr>
                <w:rStyle w:val="IndexLink"/>
              </w:rPr>
              <w:t>271</w:t>
            </w:r>
          </w:hyperlink>
        </w:p>
        <w:p>
          <w:pPr>
            <w:pStyle w:val="Contents5"/>
            <w:tabs>
              <w:tab w:val="clear" w:pos="7892"/>
              <w:tab w:val="right" w:pos="9026" w:leader="dot"/>
            </w:tabs>
            <w:rPr/>
          </w:pPr>
          <w:hyperlink w:anchor="__RefHeading___Toc4582595_211673320">
            <w:r>
              <w:rPr>
                <w:webHidden/>
                <w:rStyle w:val="IndexLink"/>
              </w:rPr>
              <w:t>1</w:t>
            </w:r>
            <w:r>
              <w:rPr>
                <w:rStyle w:val="IndexLink"/>
                <w:rtl w:val="true"/>
              </w:rPr>
              <w:t xml:space="preserve"> - </w:t>
            </w:r>
            <w:r>
              <w:rPr>
                <w:rStyle w:val="IndexLink"/>
                <w:rtl w:val="true"/>
              </w:rPr>
              <w:t xml:space="preserve">نعیم بن حماد </w:t>
            </w:r>
            <w:r>
              <w:rPr>
                <w:rStyle w:val="IndexLink"/>
                <w:rtl w:val="true"/>
              </w:rPr>
              <w:t>(</w:t>
            </w:r>
            <w:r>
              <w:rPr>
                <w:rStyle w:val="IndexLink"/>
              </w:rPr>
              <w:t>228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271</w:t>
            </w:r>
          </w:hyperlink>
        </w:p>
        <w:p>
          <w:pPr>
            <w:pStyle w:val="Contents5"/>
            <w:tabs>
              <w:tab w:val="clear" w:pos="7892"/>
              <w:tab w:val="right" w:pos="9026" w:leader="dot"/>
            </w:tabs>
            <w:rPr/>
          </w:pPr>
          <w:hyperlink w:anchor="__RefHeading___Toc4582597_211673320">
            <w:r>
              <w:rPr>
                <w:webHidden/>
                <w:rStyle w:val="IndexLink"/>
              </w:rPr>
              <w:t>2</w:t>
            </w:r>
            <w:r>
              <w:rPr>
                <w:rStyle w:val="IndexLink"/>
                <w:rtl w:val="true"/>
              </w:rPr>
              <w:t xml:space="preserve"> - </w:t>
            </w:r>
            <w:r>
              <w:rPr>
                <w:rStyle w:val="IndexLink"/>
                <w:rtl w:val="true"/>
              </w:rPr>
              <w:t xml:space="preserve">مقاتل بن سلیمان </w:t>
            </w:r>
            <w:r>
              <w:rPr>
                <w:rStyle w:val="IndexLink"/>
                <w:rtl w:val="true"/>
              </w:rPr>
              <w:t>(</w:t>
            </w:r>
            <w:r>
              <w:rPr>
                <w:rStyle w:val="IndexLink"/>
              </w:rPr>
              <w:t>155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271</w:t>
            </w:r>
          </w:hyperlink>
        </w:p>
        <w:p>
          <w:pPr>
            <w:pStyle w:val="Contents5"/>
            <w:tabs>
              <w:tab w:val="clear" w:pos="7892"/>
              <w:tab w:val="right" w:pos="9026" w:leader="dot"/>
            </w:tabs>
            <w:rPr/>
          </w:pPr>
          <w:hyperlink w:anchor="__RefHeading___Toc4582599_211673320">
            <w:r>
              <w:rPr>
                <w:webHidden/>
                <w:rStyle w:val="IndexLink"/>
              </w:rPr>
              <w:t>3</w:t>
            </w:r>
            <w:r>
              <w:rPr>
                <w:rStyle w:val="IndexLink"/>
                <w:rtl w:val="true"/>
              </w:rPr>
              <w:t xml:space="preserve"> - </w:t>
            </w:r>
            <w:r>
              <w:rPr>
                <w:rStyle w:val="IndexLink"/>
                <w:rtl w:val="true"/>
              </w:rPr>
              <w:t xml:space="preserve">وهب بن منبه </w:t>
            </w:r>
            <w:r>
              <w:rPr>
                <w:rStyle w:val="IndexLink"/>
                <w:rtl w:val="true"/>
              </w:rPr>
              <w:t>(</w:t>
            </w:r>
            <w:r>
              <w:rPr>
                <w:rStyle w:val="IndexLink"/>
              </w:rPr>
              <w:t>114</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271</w:t>
            </w:r>
          </w:hyperlink>
        </w:p>
        <w:p>
          <w:pPr>
            <w:pStyle w:val="Contents5"/>
            <w:tabs>
              <w:tab w:val="clear" w:pos="7892"/>
              <w:tab w:val="right" w:pos="9026" w:leader="dot"/>
            </w:tabs>
            <w:rPr/>
          </w:pPr>
          <w:hyperlink w:anchor="__RefHeading___Toc4582601_211673320">
            <w:r>
              <w:rPr>
                <w:webHidden/>
                <w:rStyle w:val="IndexLink"/>
              </w:rPr>
              <w:t>4</w:t>
            </w:r>
            <w:r>
              <w:rPr>
                <w:rStyle w:val="IndexLink"/>
                <w:rtl w:val="true"/>
              </w:rPr>
              <w:t xml:space="preserve"> - </w:t>
            </w:r>
            <w:r>
              <w:rPr>
                <w:rStyle w:val="IndexLink"/>
                <w:rtl w:val="true"/>
              </w:rPr>
              <w:t xml:space="preserve">محمّد بن کرّام سجستانی </w:t>
            </w:r>
            <w:r>
              <w:rPr>
                <w:rStyle w:val="IndexLink"/>
                <w:rtl w:val="true"/>
              </w:rPr>
              <w:t>(</w:t>
            </w:r>
            <w:r>
              <w:rPr>
                <w:rStyle w:val="IndexLink"/>
              </w:rPr>
              <w:t>255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272</w:t>
            </w:r>
          </w:hyperlink>
        </w:p>
        <w:p>
          <w:pPr>
            <w:pStyle w:val="Contents5"/>
            <w:tabs>
              <w:tab w:val="clear" w:pos="7892"/>
              <w:tab w:val="right" w:pos="9026" w:leader="dot"/>
            </w:tabs>
            <w:rPr/>
          </w:pPr>
          <w:hyperlink w:anchor="__RefHeading___Toc4582603_211673320">
            <w:r>
              <w:rPr>
                <w:webHidden/>
                <w:rStyle w:val="IndexLink"/>
              </w:rPr>
              <w:t>5</w:t>
            </w:r>
            <w:r>
              <w:rPr>
                <w:rStyle w:val="IndexLink"/>
                <w:rtl w:val="true"/>
              </w:rPr>
              <w:t xml:space="preserve"> - </w:t>
            </w:r>
            <w:r>
              <w:rPr>
                <w:rStyle w:val="IndexLink"/>
                <w:rtl w:val="true"/>
              </w:rPr>
              <w:t xml:space="preserve">حماد بن سلمه </w:t>
            </w:r>
            <w:r>
              <w:rPr>
                <w:rStyle w:val="IndexLink"/>
                <w:rtl w:val="true"/>
              </w:rPr>
              <w:t>(</w:t>
            </w:r>
            <w:r>
              <w:rPr>
                <w:rStyle w:val="IndexLink"/>
              </w:rPr>
              <w:t>167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272</w:t>
            </w:r>
          </w:hyperlink>
        </w:p>
        <w:p>
          <w:pPr>
            <w:pStyle w:val="Contents5"/>
            <w:tabs>
              <w:tab w:val="clear" w:pos="7892"/>
              <w:tab w:val="right" w:pos="9026" w:leader="dot"/>
            </w:tabs>
            <w:rPr/>
          </w:pPr>
          <w:hyperlink w:anchor="__RefHeading___Toc4582605_211673320">
            <w:r>
              <w:rPr>
                <w:webHidden/>
                <w:rStyle w:val="IndexLink"/>
              </w:rPr>
              <w:t>6</w:t>
            </w:r>
            <w:r>
              <w:rPr>
                <w:rStyle w:val="IndexLink"/>
                <w:rtl w:val="true"/>
              </w:rPr>
              <w:t xml:space="preserve"> - </w:t>
            </w:r>
            <w:r>
              <w:rPr>
                <w:rStyle w:val="IndexLink"/>
                <w:rtl w:val="true"/>
              </w:rPr>
              <w:t xml:space="preserve">نوح ابن ابی مریم </w:t>
            </w:r>
            <w:r>
              <w:rPr>
                <w:rStyle w:val="IndexLink"/>
                <w:rtl w:val="true"/>
              </w:rPr>
              <w:t>(</w:t>
            </w:r>
            <w:r>
              <w:rPr>
                <w:rStyle w:val="IndexLink"/>
              </w:rPr>
              <w:t>173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272</w:t>
            </w:r>
          </w:hyperlink>
        </w:p>
        <w:p>
          <w:pPr>
            <w:pStyle w:val="Contents5"/>
            <w:tabs>
              <w:tab w:val="clear" w:pos="7892"/>
              <w:tab w:val="right" w:pos="9026" w:leader="dot"/>
            </w:tabs>
            <w:rPr/>
          </w:pPr>
          <w:hyperlink w:anchor="__RefHeading___Toc4582607_211673320">
            <w:r>
              <w:rPr>
                <w:webHidden/>
                <w:rStyle w:val="IndexLink"/>
                <w:rtl w:val="true"/>
              </w:rPr>
              <w:t>حشویه وقول به تجسیم</w:t>
            </w:r>
            <w:r>
              <w:rPr>
                <w:rStyle w:val="IndexLink"/>
                <w:rtl w:val="true"/>
              </w:rPr>
              <w:tab/>
            </w:r>
            <w:r>
              <w:rPr>
                <w:rStyle w:val="IndexLink"/>
              </w:rPr>
              <w:t>272</w:t>
            </w:r>
          </w:hyperlink>
        </w:p>
        <w:p>
          <w:pPr>
            <w:pStyle w:val="Contents4"/>
            <w:tabs>
              <w:tab w:val="clear" w:pos="8176"/>
              <w:tab w:val="right" w:pos="9026" w:leader="dot"/>
            </w:tabs>
            <w:rPr/>
          </w:pPr>
          <w:hyperlink w:anchor="__RefHeading___Toc4582609_211673320">
            <w:r>
              <w:rPr>
                <w:webHidden/>
                <w:rStyle w:val="IndexLink"/>
                <w:rtl w:val="true"/>
              </w:rPr>
              <w:t>دور سوم از ادوار تجسیم</w:t>
            </w:r>
            <w:r>
              <w:rPr>
                <w:rStyle w:val="IndexLink"/>
                <w:rtl w:val="true"/>
              </w:rPr>
              <w:tab/>
            </w:r>
            <w:r>
              <w:rPr>
                <w:rStyle w:val="IndexLink"/>
              </w:rPr>
              <w:t>274</w:t>
            </w:r>
          </w:hyperlink>
        </w:p>
        <w:p>
          <w:pPr>
            <w:pStyle w:val="Contents4"/>
            <w:tabs>
              <w:tab w:val="clear" w:pos="8176"/>
              <w:tab w:val="right" w:pos="9026" w:leader="dot"/>
            </w:tabs>
            <w:rPr/>
          </w:pPr>
          <w:hyperlink w:anchor="__RefHeading___Toc4582611_211673320">
            <w:r>
              <w:rPr>
                <w:webHidden/>
                <w:rStyle w:val="IndexLink"/>
                <w:rtl w:val="true"/>
              </w:rPr>
              <w:t>دور چهارم از ادوار تجسیم</w:t>
            </w:r>
            <w:r>
              <w:rPr>
                <w:rStyle w:val="IndexLink"/>
                <w:rtl w:val="true"/>
              </w:rPr>
              <w:tab/>
            </w:r>
            <w:r>
              <w:rPr>
                <w:rStyle w:val="IndexLink"/>
              </w:rPr>
              <w:t>277</w:t>
            </w:r>
          </w:hyperlink>
        </w:p>
        <w:p>
          <w:pPr>
            <w:pStyle w:val="Contents4"/>
            <w:tabs>
              <w:tab w:val="clear" w:pos="8176"/>
              <w:tab w:val="right" w:pos="9026" w:leader="dot"/>
            </w:tabs>
            <w:rPr/>
          </w:pPr>
          <w:hyperlink w:anchor="__RefHeading___Toc4582613_211673320">
            <w:r>
              <w:rPr>
                <w:webHidden/>
                <w:rStyle w:val="IndexLink"/>
                <w:rtl w:val="true"/>
              </w:rPr>
              <w:t>دور پنجم از ادوار تجسیم</w:t>
            </w:r>
            <w:r>
              <w:rPr>
                <w:rStyle w:val="IndexLink"/>
                <w:rtl w:val="true"/>
              </w:rPr>
              <w:tab/>
            </w:r>
            <w:r>
              <w:rPr>
                <w:rStyle w:val="IndexLink"/>
              </w:rPr>
              <w:t>278</w:t>
            </w:r>
          </w:hyperlink>
        </w:p>
        <w:p>
          <w:pPr>
            <w:pStyle w:val="Contents4"/>
            <w:tabs>
              <w:tab w:val="clear" w:pos="8176"/>
              <w:tab w:val="right" w:pos="9026" w:leader="dot"/>
            </w:tabs>
            <w:rPr/>
          </w:pPr>
          <w:hyperlink w:anchor="__RefHeading___Toc4582615_211673320">
            <w:r>
              <w:rPr>
                <w:webHidden/>
                <w:rStyle w:val="IndexLink"/>
                <w:rtl w:val="true"/>
              </w:rPr>
              <w:t>دور ششم از ادوار تجسیم</w:t>
            </w:r>
            <w:r>
              <w:rPr>
                <w:rStyle w:val="IndexLink"/>
                <w:rtl w:val="true"/>
              </w:rPr>
              <w:tab/>
            </w:r>
            <w:r>
              <w:rPr>
                <w:rStyle w:val="IndexLink"/>
              </w:rPr>
              <w:t>279</w:t>
            </w:r>
          </w:hyperlink>
        </w:p>
        <w:p>
          <w:pPr>
            <w:pStyle w:val="Contents3"/>
            <w:tabs>
              <w:tab w:val="clear" w:pos="8459"/>
              <w:tab w:val="right" w:pos="9026" w:leader="dot"/>
            </w:tabs>
            <w:rPr/>
          </w:pPr>
          <w:hyperlink w:anchor="__RefHeading___Toc4582617_211673320">
            <w:r>
              <w:rPr>
                <w:webHidden/>
                <w:rStyle w:val="IndexLink"/>
                <w:rtl w:val="true"/>
              </w:rPr>
              <w:t>تبرئه رجال شیعه از قول به تجسیم</w:t>
            </w:r>
            <w:r>
              <w:rPr>
                <w:rStyle w:val="IndexLink"/>
                <w:rtl w:val="true"/>
              </w:rPr>
              <w:tab/>
            </w:r>
            <w:r>
              <w:rPr>
                <w:rStyle w:val="IndexLink"/>
              </w:rPr>
              <w:t>279</w:t>
            </w:r>
          </w:hyperlink>
        </w:p>
        <w:p>
          <w:pPr>
            <w:pStyle w:val="Contents3"/>
            <w:tabs>
              <w:tab w:val="clear" w:pos="8459"/>
              <w:tab w:val="right" w:pos="9026" w:leader="dot"/>
            </w:tabs>
            <w:rPr/>
          </w:pPr>
          <w:hyperlink w:anchor="__RefHeading___Toc4582619_211673320">
            <w:r>
              <w:rPr>
                <w:webHidden/>
                <w:rStyle w:val="IndexLink"/>
                <w:rtl w:val="true"/>
              </w:rPr>
              <w:t>آرای علمای شیعه در مسأله تجسیم</w:t>
            </w:r>
            <w:r>
              <w:rPr>
                <w:rStyle w:val="IndexLink"/>
                <w:rtl w:val="true"/>
              </w:rPr>
              <w:tab/>
            </w:r>
            <w:r>
              <w:rPr>
                <w:rStyle w:val="IndexLink"/>
              </w:rPr>
              <w:t>280</w:t>
            </w:r>
          </w:hyperlink>
        </w:p>
        <w:p>
          <w:pPr>
            <w:pStyle w:val="Contents3"/>
            <w:tabs>
              <w:tab w:val="clear" w:pos="8459"/>
              <w:tab w:val="right" w:pos="9026" w:leader="dot"/>
            </w:tabs>
            <w:rPr/>
          </w:pPr>
          <w:hyperlink w:anchor="__RefHeading___Toc4582621_211673320">
            <w:r>
              <w:rPr>
                <w:webHidden/>
                <w:rStyle w:val="IndexLink"/>
                <w:rtl w:val="true"/>
              </w:rPr>
              <w:t>تبرئه هشام بن حکم از قول به تجسیم</w:t>
            </w:r>
            <w:r>
              <w:rPr>
                <w:rStyle w:val="IndexLink"/>
                <w:rtl w:val="true"/>
              </w:rPr>
              <w:tab/>
            </w:r>
            <w:r>
              <w:rPr>
                <w:rStyle w:val="IndexLink"/>
              </w:rPr>
              <w:t>282</w:t>
            </w:r>
          </w:hyperlink>
        </w:p>
        <w:p>
          <w:pPr>
            <w:pStyle w:val="Contents4"/>
            <w:tabs>
              <w:tab w:val="clear" w:pos="8176"/>
              <w:tab w:val="right" w:pos="9026" w:leader="dot"/>
            </w:tabs>
            <w:rPr/>
          </w:pPr>
          <w:hyperlink w:anchor="__RefHeading___Toc4582623_211673320">
            <w:r>
              <w:rPr>
                <w:webHidden/>
                <w:rStyle w:val="IndexLink"/>
                <w:rtl w:val="true"/>
              </w:rPr>
              <w:t>تبرئه هشام بن حکم از قول به تجسیم</w:t>
            </w:r>
            <w:r>
              <w:rPr>
                <w:rStyle w:val="IndexLink"/>
                <w:rtl w:val="true"/>
              </w:rPr>
              <w:tab/>
            </w:r>
            <w:r>
              <w:rPr>
                <w:rStyle w:val="IndexLink"/>
              </w:rPr>
              <w:t>282</w:t>
            </w:r>
          </w:hyperlink>
        </w:p>
        <w:p>
          <w:pPr>
            <w:pStyle w:val="Contents4"/>
            <w:tabs>
              <w:tab w:val="clear" w:pos="8176"/>
              <w:tab w:val="right" w:pos="9026" w:leader="dot"/>
            </w:tabs>
            <w:rPr/>
          </w:pPr>
          <w:hyperlink w:anchor="__RefHeading___Toc4582625_211673320">
            <w:r>
              <w:rPr>
                <w:webHidden/>
                <w:rStyle w:val="IndexLink"/>
                <w:rtl w:val="true"/>
              </w:rPr>
              <w:t>مرحله اول</w:t>
            </w:r>
            <w:r>
              <w:rPr>
                <w:rStyle w:val="IndexLink"/>
                <w:rtl w:val="true"/>
              </w:rPr>
              <w:t xml:space="preserve">: </w:t>
            </w:r>
            <w:r>
              <w:rPr>
                <w:rStyle w:val="IndexLink"/>
                <w:rtl w:val="true"/>
              </w:rPr>
              <w:t>بررسی اصل نسبت</w:t>
            </w:r>
            <w:r>
              <w:rPr>
                <w:rStyle w:val="IndexLink"/>
                <w:rtl w:val="true"/>
              </w:rPr>
              <w:tab/>
            </w:r>
            <w:r>
              <w:rPr>
                <w:rStyle w:val="IndexLink"/>
              </w:rPr>
              <w:t>282</w:t>
            </w:r>
          </w:hyperlink>
        </w:p>
        <w:p>
          <w:pPr>
            <w:pStyle w:val="Contents4"/>
            <w:tabs>
              <w:tab w:val="clear" w:pos="8176"/>
              <w:tab w:val="right" w:pos="9026" w:leader="dot"/>
            </w:tabs>
            <w:rPr/>
          </w:pPr>
          <w:hyperlink w:anchor="__RefHeading___Toc4582627_211673320">
            <w:r>
              <w:rPr>
                <w:webHidden/>
                <w:rStyle w:val="IndexLink"/>
                <w:rtl w:val="true"/>
              </w:rPr>
              <w:t>مرحله دوم</w:t>
            </w:r>
            <w:r>
              <w:rPr>
                <w:rStyle w:val="IndexLink"/>
                <w:rtl w:val="true"/>
              </w:rPr>
              <w:t xml:space="preserve">: </w:t>
            </w:r>
            <w:r>
              <w:rPr>
                <w:rStyle w:val="IndexLink"/>
                <w:rtl w:val="true"/>
              </w:rPr>
              <w:t>بررسی کلام</w:t>
            </w:r>
            <w:r>
              <w:rPr>
                <w:rStyle w:val="IndexLink"/>
                <w:rtl w:val="true"/>
              </w:rPr>
              <w:tab/>
            </w:r>
            <w:r>
              <w:rPr>
                <w:rStyle w:val="IndexLink"/>
              </w:rPr>
              <w:t>286</w:t>
            </w:r>
          </w:hyperlink>
        </w:p>
        <w:p>
          <w:pPr>
            <w:pStyle w:val="Contents5"/>
            <w:tabs>
              <w:tab w:val="clear" w:pos="7892"/>
              <w:tab w:val="right" w:pos="9026" w:leader="dot"/>
            </w:tabs>
            <w:rPr/>
          </w:pPr>
          <w:hyperlink w:anchor="__RefHeading___Toc4582629_211673320">
            <w:r>
              <w:rPr>
                <w:webHidden/>
                <w:rStyle w:val="IndexLink"/>
                <w:rtl w:val="true"/>
              </w:rPr>
              <w:t>مرحله دوم</w:t>
            </w:r>
            <w:r>
              <w:rPr>
                <w:rStyle w:val="IndexLink"/>
                <w:rtl w:val="true"/>
              </w:rPr>
              <w:t xml:space="preserve">: </w:t>
            </w:r>
            <w:r>
              <w:rPr>
                <w:rStyle w:val="IndexLink"/>
                <w:rtl w:val="true"/>
              </w:rPr>
              <w:t>بررسی کلام</w:t>
            </w:r>
            <w:r>
              <w:rPr>
                <w:rStyle w:val="IndexLink"/>
                <w:rtl w:val="true"/>
              </w:rPr>
              <w:tab/>
            </w:r>
            <w:r>
              <w:rPr>
                <w:rStyle w:val="IndexLink"/>
              </w:rPr>
              <w:t>286</w:t>
            </w:r>
          </w:hyperlink>
        </w:p>
        <w:p>
          <w:pPr>
            <w:pStyle w:val="Contents5"/>
            <w:tabs>
              <w:tab w:val="clear" w:pos="7892"/>
              <w:tab w:val="right" w:pos="9026" w:leader="dot"/>
            </w:tabs>
            <w:rPr/>
          </w:pPr>
          <w:hyperlink w:anchor="__RefHeading___Toc4582631_211673320">
            <w:r>
              <w:rPr>
                <w:webHidden/>
                <w:rStyle w:val="IndexLink"/>
              </w:rPr>
              <w:t>1</w:t>
            </w:r>
            <w:r>
              <w:rPr>
                <w:rStyle w:val="IndexLink"/>
                <w:rtl w:val="true"/>
              </w:rPr>
              <w:t xml:space="preserve"> - </w:t>
            </w:r>
            <w:r>
              <w:rPr>
                <w:rStyle w:val="IndexLink"/>
                <w:rtl w:val="true"/>
              </w:rPr>
              <w:t>قرینه لفظی</w:t>
            </w:r>
            <w:r>
              <w:rPr>
                <w:rStyle w:val="IndexLink"/>
                <w:rtl w:val="true"/>
              </w:rPr>
              <w:tab/>
            </w:r>
            <w:r>
              <w:rPr>
                <w:rStyle w:val="IndexLink"/>
              </w:rPr>
              <w:t>287</w:t>
            </w:r>
          </w:hyperlink>
        </w:p>
        <w:p>
          <w:pPr>
            <w:pStyle w:val="Contents5"/>
            <w:tabs>
              <w:tab w:val="clear" w:pos="7892"/>
              <w:tab w:val="right" w:pos="9026" w:leader="dot"/>
            </w:tabs>
            <w:rPr/>
          </w:pPr>
          <w:hyperlink w:anchor="__RefHeading___Toc4582633_211673320">
            <w:r>
              <w:rPr>
                <w:webHidden/>
                <w:rStyle w:val="IndexLink"/>
              </w:rPr>
              <w:t>2</w:t>
            </w:r>
            <w:r>
              <w:rPr>
                <w:rStyle w:val="IndexLink"/>
                <w:rtl w:val="true"/>
              </w:rPr>
              <w:t xml:space="preserve"> - </w:t>
            </w:r>
            <w:r>
              <w:rPr>
                <w:rStyle w:val="IndexLink"/>
                <w:rtl w:val="true"/>
              </w:rPr>
              <w:t>قرینه خارجی</w:t>
            </w:r>
            <w:r>
              <w:rPr>
                <w:rStyle w:val="IndexLink"/>
                <w:rtl w:val="true"/>
              </w:rPr>
              <w:tab/>
            </w:r>
            <w:r>
              <w:rPr>
                <w:rStyle w:val="IndexLink"/>
              </w:rPr>
              <w:t>287</w:t>
            </w:r>
          </w:hyperlink>
        </w:p>
        <w:p>
          <w:pPr>
            <w:pStyle w:val="Contents5"/>
            <w:tabs>
              <w:tab w:val="clear" w:pos="7892"/>
              <w:tab w:val="right" w:pos="9026" w:leader="dot"/>
            </w:tabs>
            <w:rPr/>
          </w:pPr>
          <w:hyperlink w:anchor="__RefHeading___Toc4582635_211673320">
            <w:r>
              <w:rPr>
                <w:webHidden/>
                <w:rStyle w:val="IndexLink"/>
              </w:rPr>
              <w:t>3</w:t>
            </w:r>
            <w:r>
              <w:rPr>
                <w:rStyle w:val="IndexLink"/>
                <w:rtl w:val="true"/>
              </w:rPr>
              <w:t xml:space="preserve"> - </w:t>
            </w:r>
            <w:r>
              <w:rPr>
                <w:rStyle w:val="IndexLink"/>
                <w:rtl w:val="true"/>
              </w:rPr>
              <w:t>اختلاف در معنای جسم</w:t>
            </w:r>
            <w:r>
              <w:rPr>
                <w:rStyle w:val="IndexLink"/>
                <w:rtl w:val="true"/>
              </w:rPr>
              <w:tab/>
            </w:r>
            <w:r>
              <w:rPr>
                <w:rStyle w:val="IndexLink"/>
              </w:rPr>
              <w:t>288</w:t>
            </w:r>
          </w:hyperlink>
        </w:p>
        <w:p>
          <w:pPr>
            <w:pStyle w:val="Contents5"/>
            <w:tabs>
              <w:tab w:val="clear" w:pos="7892"/>
              <w:tab w:val="right" w:pos="9026" w:leader="dot"/>
            </w:tabs>
            <w:rPr/>
          </w:pPr>
          <w:hyperlink w:anchor="__RefHeading___Toc4582637_211673320">
            <w:r>
              <w:rPr>
                <w:webHidden/>
                <w:rStyle w:val="IndexLink"/>
              </w:rPr>
              <w:t>4</w:t>
            </w:r>
            <w:r>
              <w:rPr>
                <w:rStyle w:val="IndexLink"/>
                <w:rtl w:val="true"/>
              </w:rPr>
              <w:t xml:space="preserve"> - «</w:t>
            </w:r>
            <w:r>
              <w:rPr>
                <w:rStyle w:val="IndexLink"/>
                <w:rtl w:val="true"/>
              </w:rPr>
              <w:t>جسم لا کالاجسام</w:t>
            </w:r>
            <w:r>
              <w:rPr>
                <w:rStyle w:val="IndexLink"/>
                <w:rtl w:val="true"/>
              </w:rPr>
              <w:t xml:space="preserve">» </w:t>
            </w:r>
            <w:r>
              <w:rPr>
                <w:rStyle w:val="IndexLink"/>
                <w:rtl w:val="true"/>
              </w:rPr>
              <w:t>عبارتی شایع</w:t>
            </w:r>
            <w:r>
              <w:rPr>
                <w:rStyle w:val="IndexLink"/>
                <w:rtl w:val="true"/>
              </w:rPr>
              <w:tab/>
            </w:r>
            <w:r>
              <w:rPr>
                <w:rStyle w:val="IndexLink"/>
              </w:rPr>
              <w:t>289</w:t>
            </w:r>
          </w:hyperlink>
        </w:p>
        <w:p>
          <w:pPr>
            <w:pStyle w:val="Contents5"/>
            <w:tabs>
              <w:tab w:val="clear" w:pos="7892"/>
              <w:tab w:val="right" w:pos="9026" w:leader="dot"/>
            </w:tabs>
            <w:rPr/>
          </w:pPr>
          <w:hyperlink w:anchor="__RefHeading___Toc4582639_211673320">
            <w:r>
              <w:rPr>
                <w:webHidden/>
                <w:rStyle w:val="IndexLink"/>
                <w:rtl w:val="true"/>
              </w:rPr>
              <w:t>بررسی روایات در مذمّت هشام</w:t>
            </w:r>
            <w:r>
              <w:rPr>
                <w:rStyle w:val="IndexLink"/>
                <w:rtl w:val="true"/>
              </w:rPr>
              <w:tab/>
            </w:r>
            <w:r>
              <w:rPr>
                <w:rStyle w:val="IndexLink"/>
              </w:rPr>
              <w:t>290</w:t>
            </w:r>
          </w:hyperlink>
        </w:p>
        <w:p>
          <w:pPr>
            <w:pStyle w:val="Contents2"/>
            <w:tabs>
              <w:tab w:val="clear" w:pos="8743"/>
              <w:tab w:val="right" w:pos="9026" w:leader="dot"/>
            </w:tabs>
            <w:rPr/>
          </w:pPr>
          <w:hyperlink w:anchor="__RefHeading___Toc4582641_211673320">
            <w:r>
              <w:rPr>
                <w:webHidden/>
                <w:rStyle w:val="IndexLink"/>
                <w:rtl w:val="true"/>
              </w:rPr>
              <w:t>مبانی اعتقادی وهابیت</w:t>
            </w:r>
            <w:r>
              <w:rPr>
                <w:rStyle w:val="IndexLink"/>
                <w:rtl w:val="true"/>
              </w:rPr>
              <w:tab/>
            </w:r>
            <w:r>
              <w:rPr>
                <w:rStyle w:val="IndexLink"/>
              </w:rPr>
              <w:t>292</w:t>
            </w:r>
          </w:hyperlink>
        </w:p>
        <w:p>
          <w:pPr>
            <w:pStyle w:val="Contents2"/>
            <w:tabs>
              <w:tab w:val="clear" w:pos="8743"/>
              <w:tab w:val="right" w:pos="9026" w:leader="dot"/>
            </w:tabs>
            <w:rPr/>
          </w:pPr>
          <w:hyperlink w:anchor="__RefHeading___Toc4582643_211673320">
            <w:r>
              <w:rPr>
                <w:webHidden/>
                <w:rStyle w:val="IndexLink"/>
                <w:rtl w:val="true"/>
              </w:rPr>
              <w:t>میزان در توحید و شرک</w:t>
            </w:r>
            <w:r>
              <w:rPr>
                <w:rStyle w:val="IndexLink"/>
                <w:rtl w:val="true"/>
              </w:rPr>
              <w:tab/>
            </w:r>
            <w:r>
              <w:rPr>
                <w:rStyle w:val="IndexLink"/>
              </w:rPr>
              <w:t>294</w:t>
            </w:r>
          </w:hyperlink>
        </w:p>
        <w:p>
          <w:pPr>
            <w:pStyle w:val="Contents3"/>
            <w:tabs>
              <w:tab w:val="clear" w:pos="8459"/>
              <w:tab w:val="right" w:pos="9026" w:leader="dot"/>
            </w:tabs>
            <w:rPr/>
          </w:pPr>
          <w:hyperlink w:anchor="__RefHeading___Toc4582645_211673320">
            <w:r>
              <w:rPr>
                <w:webHidden/>
                <w:rStyle w:val="IndexLink"/>
                <w:rtl w:val="true"/>
              </w:rPr>
              <w:t>میزان در توحید و شرک</w:t>
            </w:r>
            <w:r>
              <w:rPr>
                <w:rStyle w:val="IndexLink"/>
                <w:rtl w:val="true"/>
              </w:rPr>
              <w:tab/>
            </w:r>
            <w:r>
              <w:rPr>
                <w:rStyle w:val="IndexLink"/>
              </w:rPr>
              <w:t>294</w:t>
            </w:r>
          </w:hyperlink>
        </w:p>
        <w:p>
          <w:pPr>
            <w:pStyle w:val="Contents3"/>
            <w:tabs>
              <w:tab w:val="clear" w:pos="8459"/>
              <w:tab w:val="right" w:pos="9026" w:leader="dot"/>
            </w:tabs>
            <w:rPr/>
          </w:pPr>
          <w:hyperlink w:anchor="__RefHeading___Toc4582647_211673320">
            <w:r>
              <w:rPr>
                <w:webHidden/>
                <w:rStyle w:val="IndexLink"/>
                <w:rtl w:val="true"/>
              </w:rPr>
              <w:t>فتاوای وهابیان در مصادیق شرک</w:t>
            </w:r>
            <w:r>
              <w:rPr>
                <w:rStyle w:val="IndexLink"/>
                <w:rtl w:val="true"/>
              </w:rPr>
              <w:tab/>
            </w:r>
            <w:r>
              <w:rPr>
                <w:rStyle w:val="IndexLink"/>
              </w:rPr>
              <w:t>294</w:t>
            </w:r>
          </w:hyperlink>
        </w:p>
        <w:p>
          <w:pPr>
            <w:pStyle w:val="Contents3"/>
            <w:tabs>
              <w:tab w:val="clear" w:pos="8459"/>
              <w:tab w:val="right" w:pos="9026" w:leader="dot"/>
            </w:tabs>
            <w:rPr/>
          </w:pPr>
          <w:hyperlink w:anchor="__RefHeading___Toc4582649_211673320">
            <w:r>
              <w:rPr>
                <w:webHidden/>
                <w:rStyle w:val="IndexLink"/>
                <w:rtl w:val="true"/>
              </w:rPr>
              <w:t>توحید، اساس دعوت انبیا</w:t>
            </w:r>
            <w:r>
              <w:rPr>
                <w:rStyle w:val="IndexLink"/>
                <w:rtl w:val="true"/>
              </w:rPr>
              <w:tab/>
            </w:r>
            <w:r>
              <w:rPr>
                <w:rStyle w:val="IndexLink"/>
              </w:rPr>
              <w:t>296</w:t>
            </w:r>
          </w:hyperlink>
        </w:p>
        <w:p>
          <w:pPr>
            <w:pStyle w:val="Contents3"/>
            <w:tabs>
              <w:tab w:val="clear" w:pos="8459"/>
              <w:tab w:val="right" w:pos="9026" w:leader="dot"/>
            </w:tabs>
            <w:rPr/>
          </w:pPr>
          <w:hyperlink w:anchor="__RefHeading___Toc4582651_211673320">
            <w:r>
              <w:rPr>
                <w:webHidden/>
                <w:rStyle w:val="IndexLink"/>
                <w:rtl w:val="true"/>
              </w:rPr>
              <w:t>مراحل توحید</w:t>
            </w:r>
            <w:r>
              <w:rPr>
                <w:rStyle w:val="IndexLink"/>
                <w:rtl w:val="true"/>
              </w:rPr>
              <w:tab/>
            </w:r>
            <w:r>
              <w:rPr>
                <w:rStyle w:val="IndexLink"/>
              </w:rPr>
              <w:t>297</w:t>
            </w:r>
          </w:hyperlink>
        </w:p>
        <w:p>
          <w:pPr>
            <w:pStyle w:val="Contents4"/>
            <w:tabs>
              <w:tab w:val="clear" w:pos="8176"/>
              <w:tab w:val="right" w:pos="9026" w:leader="dot"/>
            </w:tabs>
            <w:rPr/>
          </w:pPr>
          <w:hyperlink w:anchor="__RefHeading___Toc4582653_211673320">
            <w:r>
              <w:rPr>
                <w:webHidden/>
                <w:rStyle w:val="IndexLink"/>
                <w:rtl w:val="true"/>
              </w:rPr>
              <w:t>مراحل توحید</w:t>
            </w:r>
            <w:r>
              <w:rPr>
                <w:rStyle w:val="IndexLink"/>
                <w:rtl w:val="true"/>
              </w:rPr>
              <w:tab/>
            </w:r>
            <w:r>
              <w:rPr>
                <w:rStyle w:val="IndexLink"/>
              </w:rPr>
              <w:t>297</w:t>
            </w:r>
          </w:hyperlink>
        </w:p>
        <w:p>
          <w:pPr>
            <w:pStyle w:val="Contents4"/>
            <w:tabs>
              <w:tab w:val="clear" w:pos="8176"/>
              <w:tab w:val="right" w:pos="9026" w:leader="dot"/>
            </w:tabs>
            <w:rPr/>
          </w:pPr>
          <w:hyperlink w:anchor="__RefHeading___Toc4582655_211673320">
            <w:r>
              <w:rPr>
                <w:webHidden/>
                <w:rStyle w:val="IndexLink"/>
              </w:rPr>
              <w:t>1</w:t>
            </w:r>
            <w:r>
              <w:rPr>
                <w:rStyle w:val="IndexLink"/>
                <w:rtl w:val="true"/>
              </w:rPr>
              <w:t xml:space="preserve"> - </w:t>
            </w:r>
            <w:r>
              <w:rPr>
                <w:rStyle w:val="IndexLink"/>
                <w:rtl w:val="true"/>
              </w:rPr>
              <w:t>توحید در الوهیت</w:t>
            </w:r>
            <w:r>
              <w:rPr>
                <w:rStyle w:val="IndexLink"/>
                <w:rtl w:val="true"/>
              </w:rPr>
              <w:tab/>
            </w:r>
            <w:r>
              <w:rPr>
                <w:rStyle w:val="IndexLink"/>
              </w:rPr>
              <w:t>297</w:t>
            </w:r>
          </w:hyperlink>
        </w:p>
        <w:p>
          <w:pPr>
            <w:pStyle w:val="Contents4"/>
            <w:tabs>
              <w:tab w:val="clear" w:pos="8176"/>
              <w:tab w:val="right" w:pos="9026" w:leader="dot"/>
            </w:tabs>
            <w:rPr/>
          </w:pPr>
          <w:hyperlink w:anchor="__RefHeading___Toc4582657_211673320">
            <w:r>
              <w:rPr>
                <w:webHidden/>
                <w:rStyle w:val="IndexLink"/>
              </w:rPr>
              <w:t>2</w:t>
            </w:r>
            <w:r>
              <w:rPr>
                <w:rStyle w:val="IndexLink"/>
                <w:rtl w:val="true"/>
              </w:rPr>
              <w:t xml:space="preserve"> - </w:t>
            </w:r>
            <w:r>
              <w:rPr>
                <w:rStyle w:val="IndexLink"/>
                <w:rtl w:val="true"/>
              </w:rPr>
              <w:t>توحید در خالقیت</w:t>
            </w:r>
            <w:r>
              <w:rPr>
                <w:rStyle w:val="IndexLink"/>
                <w:rtl w:val="true"/>
              </w:rPr>
              <w:tab/>
            </w:r>
            <w:r>
              <w:rPr>
                <w:rStyle w:val="IndexLink"/>
              </w:rPr>
              <w:t>298</w:t>
            </w:r>
          </w:hyperlink>
        </w:p>
        <w:p>
          <w:pPr>
            <w:pStyle w:val="Contents4"/>
            <w:tabs>
              <w:tab w:val="clear" w:pos="8176"/>
              <w:tab w:val="right" w:pos="9026" w:leader="dot"/>
            </w:tabs>
            <w:rPr/>
          </w:pPr>
          <w:hyperlink w:anchor="__RefHeading___Toc4582659_211673320">
            <w:r>
              <w:rPr>
                <w:webHidden/>
                <w:rStyle w:val="IndexLink"/>
              </w:rPr>
              <w:t>3</w:t>
            </w:r>
            <w:r>
              <w:rPr>
                <w:rStyle w:val="IndexLink"/>
                <w:rtl w:val="true"/>
              </w:rPr>
              <w:t xml:space="preserve"> - </w:t>
            </w:r>
            <w:r>
              <w:rPr>
                <w:rStyle w:val="IndexLink"/>
                <w:rtl w:val="true"/>
              </w:rPr>
              <w:t>توحید در ربوبیّت</w:t>
            </w:r>
            <w:r>
              <w:rPr>
                <w:rStyle w:val="IndexLink"/>
                <w:rtl w:val="true"/>
              </w:rPr>
              <w:tab/>
            </w:r>
            <w:r>
              <w:rPr>
                <w:rStyle w:val="IndexLink"/>
              </w:rPr>
              <w:t>298</w:t>
            </w:r>
          </w:hyperlink>
        </w:p>
        <w:p>
          <w:pPr>
            <w:pStyle w:val="Contents4"/>
            <w:tabs>
              <w:tab w:val="clear" w:pos="8176"/>
              <w:tab w:val="right" w:pos="9026" w:leader="dot"/>
            </w:tabs>
            <w:rPr/>
          </w:pPr>
          <w:hyperlink w:anchor="__RefHeading___Toc4582661_211673320">
            <w:r>
              <w:rPr>
                <w:webHidden/>
                <w:rStyle w:val="IndexLink"/>
              </w:rPr>
              <w:t>4</w:t>
            </w:r>
            <w:r>
              <w:rPr>
                <w:rStyle w:val="IndexLink"/>
                <w:rtl w:val="true"/>
              </w:rPr>
              <w:t xml:space="preserve"> - </w:t>
            </w:r>
            <w:r>
              <w:rPr>
                <w:rStyle w:val="IndexLink"/>
                <w:rtl w:val="true"/>
              </w:rPr>
              <w:t>توحید در عبادت</w:t>
            </w:r>
            <w:r>
              <w:rPr>
                <w:rStyle w:val="IndexLink"/>
                <w:rtl w:val="true"/>
              </w:rPr>
              <w:tab/>
            </w:r>
            <w:r>
              <w:rPr>
                <w:rStyle w:val="IndexLink"/>
              </w:rPr>
              <w:t>299</w:t>
            </w:r>
          </w:hyperlink>
        </w:p>
        <w:p>
          <w:pPr>
            <w:pStyle w:val="Contents3"/>
            <w:tabs>
              <w:tab w:val="clear" w:pos="8459"/>
              <w:tab w:val="right" w:pos="9026" w:leader="dot"/>
            </w:tabs>
            <w:rPr/>
          </w:pPr>
          <w:hyperlink w:anchor="__RefHeading___Toc4582663_211673320">
            <w:r>
              <w:rPr>
                <w:webHidden/>
                <w:rStyle w:val="IndexLink"/>
                <w:rtl w:val="true"/>
              </w:rPr>
              <w:t>بررسی مفهوم عبادت</w:t>
            </w:r>
            <w:r>
              <w:rPr>
                <w:rStyle w:val="IndexLink"/>
                <w:rtl w:val="true"/>
              </w:rPr>
              <w:tab/>
            </w:r>
            <w:r>
              <w:rPr>
                <w:rStyle w:val="IndexLink"/>
              </w:rPr>
              <w:t>299</w:t>
            </w:r>
          </w:hyperlink>
        </w:p>
        <w:p>
          <w:pPr>
            <w:pStyle w:val="Contents3"/>
            <w:tabs>
              <w:tab w:val="clear" w:pos="8459"/>
              <w:tab w:val="right" w:pos="9026" w:leader="dot"/>
            </w:tabs>
            <w:rPr/>
          </w:pPr>
          <w:hyperlink w:anchor="__RefHeading___Toc4582665_211673320">
            <w:r>
              <w:rPr>
                <w:webHidden/>
                <w:rStyle w:val="IndexLink"/>
                <w:rtl w:val="true"/>
              </w:rPr>
              <w:t>ارکان عبادت</w:t>
            </w:r>
            <w:r>
              <w:rPr>
                <w:rStyle w:val="IndexLink"/>
                <w:rtl w:val="true"/>
              </w:rPr>
              <w:tab/>
            </w:r>
            <w:r>
              <w:rPr>
                <w:rStyle w:val="IndexLink"/>
              </w:rPr>
              <w:t>303</w:t>
            </w:r>
          </w:hyperlink>
        </w:p>
        <w:p>
          <w:pPr>
            <w:pStyle w:val="Contents4"/>
            <w:tabs>
              <w:tab w:val="clear" w:pos="8176"/>
              <w:tab w:val="right" w:pos="9026" w:leader="dot"/>
            </w:tabs>
            <w:rPr/>
          </w:pPr>
          <w:hyperlink w:anchor="__RefHeading___Toc4582667_211673320">
            <w:r>
              <w:rPr>
                <w:webHidden/>
                <w:rStyle w:val="IndexLink"/>
                <w:rtl w:val="true"/>
              </w:rPr>
              <w:t>ارکان عبادت</w:t>
            </w:r>
            <w:r>
              <w:rPr>
                <w:rStyle w:val="IndexLink"/>
                <w:rtl w:val="true"/>
              </w:rPr>
              <w:tab/>
            </w:r>
            <w:r>
              <w:rPr>
                <w:rStyle w:val="IndexLink"/>
              </w:rPr>
              <w:t>303</w:t>
            </w:r>
          </w:hyperlink>
        </w:p>
        <w:p>
          <w:pPr>
            <w:pStyle w:val="Contents4"/>
            <w:tabs>
              <w:tab w:val="clear" w:pos="8176"/>
              <w:tab w:val="right" w:pos="9026" w:leader="dot"/>
            </w:tabs>
            <w:rPr/>
          </w:pPr>
          <w:hyperlink w:anchor="__RefHeading___Toc4582669_211673320">
            <w:r>
              <w:rPr>
                <w:webHidden/>
                <w:rStyle w:val="IndexLink"/>
                <w:rtl w:val="true"/>
              </w:rPr>
              <w:t>الف</w:t>
            </w:r>
            <w:r>
              <w:rPr>
                <w:rStyle w:val="IndexLink"/>
                <w:rtl w:val="true"/>
              </w:rPr>
              <w:t xml:space="preserve">) </w:t>
            </w:r>
            <w:r>
              <w:rPr>
                <w:rStyle w:val="IndexLink"/>
                <w:rtl w:val="true"/>
              </w:rPr>
              <w:t>اعتقاد به الوهیت کسی که بر او خضوع کرده است</w:t>
            </w:r>
            <w:r>
              <w:rPr>
                <w:rStyle w:val="IndexLink"/>
                <w:rtl w:val="true"/>
              </w:rPr>
              <w:tab/>
            </w:r>
            <w:r>
              <w:rPr>
                <w:rStyle w:val="IndexLink"/>
              </w:rPr>
              <w:t>303</w:t>
            </w:r>
          </w:hyperlink>
        </w:p>
        <w:p>
          <w:pPr>
            <w:pStyle w:val="Contents4"/>
            <w:tabs>
              <w:tab w:val="clear" w:pos="8176"/>
              <w:tab w:val="right" w:pos="9026" w:leader="dot"/>
            </w:tabs>
            <w:rPr/>
          </w:pPr>
          <w:hyperlink w:anchor="__RefHeading___Toc4582671_211673320">
            <w:r>
              <w:rPr>
                <w:webHidden/>
                <w:rStyle w:val="IndexLink"/>
                <w:rtl w:val="true"/>
              </w:rPr>
              <w:t>ب</w:t>
            </w:r>
            <w:r>
              <w:rPr>
                <w:rStyle w:val="IndexLink"/>
                <w:rtl w:val="true"/>
              </w:rPr>
              <w:t xml:space="preserve">) </w:t>
            </w:r>
            <w:r>
              <w:rPr>
                <w:rStyle w:val="IndexLink"/>
                <w:rtl w:val="true"/>
              </w:rPr>
              <w:t>اعتقاد به ربوبیت کسی که بر او خضوع کرده است</w:t>
            </w:r>
            <w:r>
              <w:rPr>
                <w:rStyle w:val="IndexLink"/>
                <w:rtl w:val="true"/>
              </w:rPr>
              <w:tab/>
            </w:r>
            <w:r>
              <w:rPr>
                <w:rStyle w:val="IndexLink"/>
              </w:rPr>
              <w:t>303</w:t>
            </w:r>
          </w:hyperlink>
        </w:p>
        <w:p>
          <w:pPr>
            <w:pStyle w:val="Contents3"/>
            <w:tabs>
              <w:tab w:val="clear" w:pos="8459"/>
              <w:tab w:val="right" w:pos="9026" w:leader="dot"/>
            </w:tabs>
            <w:rPr/>
          </w:pPr>
          <w:hyperlink w:anchor="__RefHeading___Toc4582673_211673320">
            <w:r>
              <w:rPr>
                <w:webHidden/>
                <w:rStyle w:val="IndexLink"/>
                <w:rtl w:val="true"/>
              </w:rPr>
              <w:t>اعمال به نیت است</w:t>
            </w:r>
            <w:r>
              <w:rPr>
                <w:rStyle w:val="IndexLink"/>
                <w:rtl w:val="true"/>
              </w:rPr>
              <w:tab/>
            </w:r>
            <w:r>
              <w:rPr>
                <w:rStyle w:val="IndexLink"/>
              </w:rPr>
              <w:t>304</w:t>
            </w:r>
          </w:hyperlink>
        </w:p>
        <w:p>
          <w:pPr>
            <w:pStyle w:val="Contents3"/>
            <w:tabs>
              <w:tab w:val="clear" w:pos="8459"/>
              <w:tab w:val="right" w:pos="9026" w:leader="dot"/>
            </w:tabs>
            <w:rPr/>
          </w:pPr>
          <w:hyperlink w:anchor="__RefHeading___Toc4582675_211673320">
            <w:r>
              <w:rPr>
                <w:webHidden/>
                <w:rStyle w:val="IndexLink"/>
                <w:rtl w:val="true"/>
              </w:rPr>
              <w:t>عقیده مشرکان</w:t>
            </w:r>
            <w:r>
              <w:rPr>
                <w:rStyle w:val="IndexLink"/>
                <w:rtl w:val="true"/>
              </w:rPr>
              <w:tab/>
            </w:r>
            <w:r>
              <w:rPr>
                <w:rStyle w:val="IndexLink"/>
              </w:rPr>
              <w:t>305</w:t>
            </w:r>
          </w:hyperlink>
        </w:p>
        <w:p>
          <w:pPr>
            <w:pStyle w:val="Contents3"/>
            <w:tabs>
              <w:tab w:val="clear" w:pos="8459"/>
              <w:tab w:val="right" w:pos="9026" w:leader="dot"/>
            </w:tabs>
            <w:rPr/>
          </w:pPr>
          <w:hyperlink w:anchor="__RefHeading___Toc4582677_211673320">
            <w:r>
              <w:rPr>
                <w:webHidden/>
                <w:rStyle w:val="IndexLink"/>
                <w:rtl w:val="true"/>
              </w:rPr>
              <w:t>تقسیم توحید نزد وهابیان</w:t>
            </w:r>
            <w:r>
              <w:rPr>
                <w:rStyle w:val="IndexLink"/>
                <w:rtl w:val="true"/>
              </w:rPr>
              <w:tab/>
            </w:r>
            <w:r>
              <w:rPr>
                <w:rStyle w:val="IndexLink"/>
              </w:rPr>
              <w:t>307</w:t>
            </w:r>
          </w:hyperlink>
        </w:p>
        <w:p>
          <w:pPr>
            <w:pStyle w:val="Contents3"/>
            <w:tabs>
              <w:tab w:val="clear" w:pos="8459"/>
              <w:tab w:val="right" w:pos="9026" w:leader="dot"/>
            </w:tabs>
            <w:rPr/>
          </w:pPr>
          <w:hyperlink w:anchor="__RefHeading___Toc4582679_211673320">
            <w:r>
              <w:rPr>
                <w:webHidden/>
                <w:rStyle w:val="IndexLink"/>
                <w:rtl w:val="true"/>
              </w:rPr>
              <w:t>شرک</w:t>
            </w:r>
            <w:r>
              <w:rPr>
                <w:rStyle w:val="IndexLink"/>
                <w:rtl w:val="true"/>
              </w:rPr>
              <w:tab/>
            </w:r>
            <w:r>
              <w:rPr>
                <w:rStyle w:val="IndexLink"/>
              </w:rPr>
              <w:t>308</w:t>
            </w:r>
          </w:hyperlink>
        </w:p>
        <w:p>
          <w:pPr>
            <w:pStyle w:val="Contents3"/>
            <w:tabs>
              <w:tab w:val="clear" w:pos="8459"/>
              <w:tab w:val="right" w:pos="9026" w:leader="dot"/>
            </w:tabs>
            <w:rPr/>
          </w:pPr>
          <w:hyperlink w:anchor="__RefHeading___Toc4582681_211673320">
            <w:r>
              <w:rPr>
                <w:webHidden/>
                <w:rStyle w:val="IndexLink"/>
                <w:rtl w:val="true"/>
              </w:rPr>
              <w:t>اقسام شرک</w:t>
            </w:r>
            <w:r>
              <w:rPr>
                <w:rStyle w:val="IndexLink"/>
                <w:rtl w:val="true"/>
              </w:rPr>
              <w:tab/>
            </w:r>
            <w:r>
              <w:rPr>
                <w:rStyle w:val="IndexLink"/>
              </w:rPr>
              <w:t>309</w:t>
            </w:r>
          </w:hyperlink>
        </w:p>
        <w:p>
          <w:pPr>
            <w:pStyle w:val="Contents4"/>
            <w:tabs>
              <w:tab w:val="clear" w:pos="8176"/>
              <w:tab w:val="right" w:pos="9026" w:leader="dot"/>
            </w:tabs>
            <w:rPr/>
          </w:pPr>
          <w:hyperlink w:anchor="__RefHeading___Toc4582683_211673320">
            <w:r>
              <w:rPr>
                <w:webHidden/>
                <w:rStyle w:val="IndexLink"/>
                <w:rtl w:val="true"/>
              </w:rPr>
              <w:t>اقسام شرک</w:t>
            </w:r>
            <w:r>
              <w:rPr>
                <w:rStyle w:val="IndexLink"/>
                <w:rtl w:val="true"/>
              </w:rPr>
              <w:tab/>
            </w:r>
            <w:r>
              <w:rPr>
                <w:rStyle w:val="IndexLink"/>
              </w:rPr>
              <w:t>309</w:t>
            </w:r>
          </w:hyperlink>
        </w:p>
        <w:p>
          <w:pPr>
            <w:pStyle w:val="Contents4"/>
            <w:tabs>
              <w:tab w:val="clear" w:pos="8176"/>
              <w:tab w:val="right" w:pos="9026" w:leader="dot"/>
            </w:tabs>
            <w:rPr/>
          </w:pPr>
          <w:hyperlink w:anchor="__RefHeading___Toc4582685_211673320">
            <w:r>
              <w:rPr>
                <w:webHidden/>
                <w:rStyle w:val="IndexLink"/>
                <w:rtl w:val="true"/>
              </w:rPr>
              <w:t>شرک در خالقیت</w:t>
            </w:r>
            <w:r>
              <w:rPr>
                <w:rStyle w:val="IndexLink"/>
                <w:rtl w:val="true"/>
              </w:rPr>
              <w:tab/>
            </w:r>
            <w:r>
              <w:rPr>
                <w:rStyle w:val="IndexLink"/>
              </w:rPr>
              <w:t>309</w:t>
            </w:r>
          </w:hyperlink>
        </w:p>
        <w:p>
          <w:pPr>
            <w:pStyle w:val="Contents4"/>
            <w:tabs>
              <w:tab w:val="clear" w:pos="8176"/>
              <w:tab w:val="right" w:pos="9026" w:leader="dot"/>
            </w:tabs>
            <w:rPr/>
          </w:pPr>
          <w:hyperlink w:anchor="__RefHeading___Toc4582687_211673320">
            <w:r>
              <w:rPr>
                <w:webHidden/>
                <w:rStyle w:val="IndexLink"/>
                <w:rtl w:val="true"/>
              </w:rPr>
              <w:t>شرک در ربوبیت</w:t>
            </w:r>
            <w:r>
              <w:rPr>
                <w:rStyle w:val="IndexLink"/>
                <w:rtl w:val="true"/>
              </w:rPr>
              <w:tab/>
            </w:r>
            <w:r>
              <w:rPr>
                <w:rStyle w:val="IndexLink"/>
              </w:rPr>
              <w:t>310</w:t>
            </w:r>
          </w:hyperlink>
        </w:p>
        <w:p>
          <w:pPr>
            <w:pStyle w:val="Contents4"/>
            <w:tabs>
              <w:tab w:val="clear" w:pos="8176"/>
              <w:tab w:val="right" w:pos="9026" w:leader="dot"/>
            </w:tabs>
            <w:rPr/>
          </w:pPr>
          <w:hyperlink w:anchor="__RefHeading___Toc4582689_211673320">
            <w:r>
              <w:rPr>
                <w:webHidden/>
                <w:rStyle w:val="IndexLink"/>
                <w:rtl w:val="true"/>
              </w:rPr>
              <w:t>شرک در عبادت و طاعت</w:t>
            </w:r>
            <w:r>
              <w:rPr>
                <w:rStyle w:val="IndexLink"/>
                <w:rtl w:val="true"/>
              </w:rPr>
              <w:tab/>
            </w:r>
            <w:r>
              <w:rPr>
                <w:rStyle w:val="IndexLink"/>
              </w:rPr>
              <w:t>310</w:t>
            </w:r>
          </w:hyperlink>
        </w:p>
        <w:p>
          <w:pPr>
            <w:pStyle w:val="Contents3"/>
            <w:tabs>
              <w:tab w:val="clear" w:pos="8459"/>
              <w:tab w:val="right" w:pos="9026" w:leader="dot"/>
            </w:tabs>
            <w:rPr/>
          </w:pPr>
          <w:hyperlink w:anchor="__RefHeading___Toc4582691_211673320">
            <w:r>
              <w:rPr>
                <w:webHidden/>
                <w:rStyle w:val="IndexLink"/>
                <w:rtl w:val="true"/>
              </w:rPr>
              <w:t>حکم شرک به خداوند</w:t>
            </w:r>
            <w:r>
              <w:rPr>
                <w:rStyle w:val="IndexLink"/>
                <w:rtl w:val="true"/>
              </w:rPr>
              <w:tab/>
            </w:r>
            <w:r>
              <w:rPr>
                <w:rStyle w:val="IndexLink"/>
              </w:rPr>
              <w:t>310</w:t>
            </w:r>
          </w:hyperlink>
        </w:p>
        <w:p>
          <w:pPr>
            <w:pStyle w:val="Contents4"/>
            <w:tabs>
              <w:tab w:val="clear" w:pos="8176"/>
              <w:tab w:val="right" w:pos="9026" w:leader="dot"/>
            </w:tabs>
            <w:rPr/>
          </w:pPr>
          <w:hyperlink w:anchor="__RefHeading___Toc4582693_211673320">
            <w:r>
              <w:rPr>
                <w:webHidden/>
                <w:rStyle w:val="IndexLink"/>
                <w:rtl w:val="true"/>
              </w:rPr>
              <w:t>حکم شرک به خداوند</w:t>
            </w:r>
            <w:r>
              <w:rPr>
                <w:rStyle w:val="IndexLink"/>
                <w:rtl w:val="true"/>
              </w:rPr>
              <w:tab/>
            </w:r>
            <w:r>
              <w:rPr>
                <w:rStyle w:val="IndexLink"/>
              </w:rPr>
              <w:t>310</w:t>
            </w:r>
          </w:hyperlink>
        </w:p>
        <w:p>
          <w:pPr>
            <w:pStyle w:val="Contents4"/>
            <w:tabs>
              <w:tab w:val="clear" w:pos="8176"/>
              <w:tab w:val="right" w:pos="9026" w:leader="dot"/>
            </w:tabs>
            <w:rPr/>
          </w:pPr>
          <w:hyperlink w:anchor="__RefHeading___Toc4582695_211673320">
            <w:r>
              <w:rPr>
                <w:webHidden/>
                <w:rStyle w:val="IndexLink"/>
              </w:rPr>
              <w:t>1</w:t>
            </w:r>
            <w:r>
              <w:rPr>
                <w:rStyle w:val="IndexLink"/>
                <w:rtl w:val="true"/>
              </w:rPr>
              <w:t xml:space="preserve"> - </w:t>
            </w:r>
            <w:r>
              <w:rPr>
                <w:rStyle w:val="IndexLink"/>
                <w:rtl w:val="true"/>
              </w:rPr>
              <w:t>شرک، گناهی نا بخشودنی‌</w:t>
            </w:r>
            <w:r>
              <w:rPr>
                <w:rStyle w:val="IndexLink"/>
                <w:rtl w:val="true"/>
              </w:rPr>
              <w:tab/>
            </w:r>
            <w:r>
              <w:rPr>
                <w:rStyle w:val="IndexLink"/>
              </w:rPr>
              <w:t>311</w:t>
            </w:r>
          </w:hyperlink>
        </w:p>
        <w:p>
          <w:pPr>
            <w:pStyle w:val="Contents4"/>
            <w:tabs>
              <w:tab w:val="clear" w:pos="8176"/>
              <w:tab w:val="right" w:pos="9026" w:leader="dot"/>
            </w:tabs>
            <w:rPr/>
          </w:pPr>
          <w:hyperlink w:anchor="__RefHeading___Toc4582697_211673320">
            <w:r>
              <w:rPr>
                <w:webHidden/>
                <w:rStyle w:val="IndexLink"/>
              </w:rPr>
              <w:t>2</w:t>
            </w:r>
            <w:r>
              <w:rPr>
                <w:rStyle w:val="IndexLink"/>
                <w:rtl w:val="true"/>
              </w:rPr>
              <w:t xml:space="preserve"> - </w:t>
            </w:r>
            <w:r>
              <w:rPr>
                <w:rStyle w:val="IndexLink"/>
                <w:rtl w:val="true"/>
              </w:rPr>
              <w:t>شرک، ظلمی بزرگ است</w:t>
            </w:r>
            <w:r>
              <w:rPr>
                <w:rStyle w:val="IndexLink"/>
                <w:rtl w:val="true"/>
              </w:rPr>
              <w:tab/>
            </w:r>
            <w:r>
              <w:rPr>
                <w:rStyle w:val="IndexLink"/>
              </w:rPr>
              <w:t>311</w:t>
            </w:r>
          </w:hyperlink>
        </w:p>
        <w:p>
          <w:pPr>
            <w:pStyle w:val="Contents4"/>
            <w:tabs>
              <w:tab w:val="clear" w:pos="8176"/>
              <w:tab w:val="right" w:pos="9026" w:leader="dot"/>
            </w:tabs>
            <w:rPr/>
          </w:pPr>
          <w:hyperlink w:anchor="__RefHeading___Toc4582699_211673320">
            <w:r>
              <w:rPr>
                <w:webHidden/>
                <w:rStyle w:val="IndexLink"/>
              </w:rPr>
              <w:t>3</w:t>
            </w:r>
            <w:r>
              <w:rPr>
                <w:rStyle w:val="IndexLink"/>
                <w:rtl w:val="true"/>
              </w:rPr>
              <w:t xml:space="preserve"> - </w:t>
            </w:r>
            <w:r>
              <w:rPr>
                <w:rStyle w:val="IndexLink"/>
                <w:rtl w:val="true"/>
              </w:rPr>
              <w:t>شرک موجب سقوط از مقامات عالی است</w:t>
            </w:r>
            <w:r>
              <w:rPr>
                <w:rStyle w:val="IndexLink"/>
                <w:rtl w:val="true"/>
              </w:rPr>
              <w:tab/>
            </w:r>
            <w:r>
              <w:rPr>
                <w:rStyle w:val="IndexLink"/>
              </w:rPr>
              <w:t>311</w:t>
            </w:r>
          </w:hyperlink>
        </w:p>
        <w:p>
          <w:pPr>
            <w:pStyle w:val="Contents4"/>
            <w:tabs>
              <w:tab w:val="clear" w:pos="8176"/>
              <w:tab w:val="right" w:pos="9026" w:leader="dot"/>
            </w:tabs>
            <w:rPr/>
          </w:pPr>
          <w:hyperlink w:anchor="__RefHeading___Toc4582701_211673320">
            <w:r>
              <w:rPr>
                <w:webHidden/>
                <w:rStyle w:val="IndexLink"/>
              </w:rPr>
              <w:t>4</w:t>
            </w:r>
            <w:r>
              <w:rPr>
                <w:rStyle w:val="IndexLink"/>
                <w:rtl w:val="true"/>
              </w:rPr>
              <w:t xml:space="preserve"> - </w:t>
            </w:r>
            <w:r>
              <w:rPr>
                <w:rStyle w:val="IndexLink"/>
                <w:rtl w:val="true"/>
              </w:rPr>
              <w:t>مشرک در آتش است</w:t>
            </w:r>
            <w:r>
              <w:rPr>
                <w:rStyle w:val="IndexLink"/>
                <w:rtl w:val="true"/>
              </w:rPr>
              <w:tab/>
            </w:r>
            <w:r>
              <w:rPr>
                <w:rStyle w:val="IndexLink"/>
              </w:rPr>
              <w:t>311</w:t>
            </w:r>
          </w:hyperlink>
        </w:p>
        <w:p>
          <w:pPr>
            <w:pStyle w:val="Contents4"/>
            <w:tabs>
              <w:tab w:val="clear" w:pos="8176"/>
              <w:tab w:val="right" w:pos="9026" w:leader="dot"/>
            </w:tabs>
            <w:rPr/>
          </w:pPr>
          <w:hyperlink w:anchor="__RefHeading___Toc4582703_211673320">
            <w:r>
              <w:rPr>
                <w:webHidden/>
                <w:rStyle w:val="IndexLink"/>
              </w:rPr>
              <w:t>5</w:t>
            </w:r>
            <w:r>
              <w:rPr>
                <w:rStyle w:val="IndexLink"/>
                <w:rtl w:val="true"/>
              </w:rPr>
              <w:t xml:space="preserve"> - </w:t>
            </w:r>
            <w:r>
              <w:rPr>
                <w:rStyle w:val="IndexLink"/>
                <w:rtl w:val="true"/>
              </w:rPr>
              <w:t>مشرک در گمراهی است</w:t>
            </w:r>
            <w:r>
              <w:rPr>
                <w:rStyle w:val="IndexLink"/>
                <w:rtl w:val="true"/>
              </w:rPr>
              <w:tab/>
            </w:r>
            <w:r>
              <w:rPr>
                <w:rStyle w:val="IndexLink"/>
              </w:rPr>
              <w:t>311</w:t>
            </w:r>
          </w:hyperlink>
        </w:p>
        <w:p>
          <w:pPr>
            <w:pStyle w:val="Contents4"/>
            <w:tabs>
              <w:tab w:val="clear" w:pos="8176"/>
              <w:tab w:val="right" w:pos="9026" w:leader="dot"/>
            </w:tabs>
            <w:rPr/>
          </w:pPr>
          <w:hyperlink w:anchor="__RefHeading___Toc4582705_211673320">
            <w:r>
              <w:rPr>
                <w:webHidden/>
                <w:rStyle w:val="IndexLink"/>
              </w:rPr>
              <w:t>6</w:t>
            </w:r>
            <w:r>
              <w:rPr>
                <w:rStyle w:val="IndexLink"/>
                <w:rtl w:val="true"/>
              </w:rPr>
              <w:t xml:space="preserve"> - </w:t>
            </w:r>
            <w:r>
              <w:rPr>
                <w:rStyle w:val="IndexLink"/>
                <w:rtl w:val="true"/>
              </w:rPr>
              <w:t>مشرک بدون برهان است</w:t>
            </w:r>
            <w:r>
              <w:rPr>
                <w:rStyle w:val="IndexLink"/>
                <w:rtl w:val="true"/>
              </w:rPr>
              <w:tab/>
            </w:r>
            <w:r>
              <w:rPr>
                <w:rStyle w:val="IndexLink"/>
              </w:rPr>
              <w:t>312</w:t>
            </w:r>
          </w:hyperlink>
        </w:p>
        <w:p>
          <w:pPr>
            <w:pStyle w:val="Contents4"/>
            <w:tabs>
              <w:tab w:val="clear" w:pos="8176"/>
              <w:tab w:val="right" w:pos="9026" w:leader="dot"/>
            </w:tabs>
            <w:rPr/>
          </w:pPr>
          <w:hyperlink w:anchor="__RefHeading___Toc4582707_211673320">
            <w:r>
              <w:rPr>
                <w:webHidden/>
                <w:rStyle w:val="IndexLink"/>
              </w:rPr>
              <w:t>7</w:t>
            </w:r>
            <w:r>
              <w:rPr>
                <w:rStyle w:val="IndexLink"/>
                <w:rtl w:val="true"/>
              </w:rPr>
              <w:t xml:space="preserve"> - </w:t>
            </w:r>
            <w:r>
              <w:rPr>
                <w:rStyle w:val="IndexLink"/>
                <w:rtl w:val="true"/>
              </w:rPr>
              <w:t>شرک موجب حبط عمل است</w:t>
            </w:r>
            <w:r>
              <w:rPr>
                <w:rStyle w:val="IndexLink"/>
                <w:rtl w:val="true"/>
              </w:rPr>
              <w:tab/>
            </w:r>
            <w:r>
              <w:rPr>
                <w:rStyle w:val="IndexLink"/>
              </w:rPr>
              <w:t>312</w:t>
            </w:r>
          </w:hyperlink>
        </w:p>
        <w:p>
          <w:pPr>
            <w:pStyle w:val="Contents4"/>
            <w:tabs>
              <w:tab w:val="clear" w:pos="8176"/>
              <w:tab w:val="right" w:pos="9026" w:leader="dot"/>
            </w:tabs>
            <w:rPr/>
          </w:pPr>
          <w:hyperlink w:anchor="__RefHeading___Toc4582709_211673320">
            <w:r>
              <w:rPr>
                <w:webHidden/>
                <w:rStyle w:val="IndexLink"/>
              </w:rPr>
              <w:t>8</w:t>
            </w:r>
            <w:r>
              <w:rPr>
                <w:rStyle w:val="IndexLink"/>
                <w:rtl w:val="true"/>
              </w:rPr>
              <w:t xml:space="preserve"> - </w:t>
            </w:r>
            <w:r>
              <w:rPr>
                <w:rStyle w:val="IndexLink"/>
                <w:rtl w:val="true"/>
              </w:rPr>
              <w:t>نهی از شرک، محور گفت و گوی ادیان</w:t>
            </w:r>
            <w:r>
              <w:rPr>
                <w:rStyle w:val="IndexLink"/>
                <w:rtl w:val="true"/>
              </w:rPr>
              <w:tab/>
            </w:r>
            <w:r>
              <w:rPr>
                <w:rStyle w:val="IndexLink"/>
              </w:rPr>
              <w:t>312</w:t>
            </w:r>
          </w:hyperlink>
        </w:p>
        <w:p>
          <w:pPr>
            <w:pStyle w:val="Contents4"/>
            <w:tabs>
              <w:tab w:val="clear" w:pos="8176"/>
              <w:tab w:val="right" w:pos="9026" w:leader="dot"/>
            </w:tabs>
            <w:rPr/>
          </w:pPr>
          <w:hyperlink w:anchor="__RefHeading___Toc4582711_211673320">
            <w:r>
              <w:rPr>
                <w:webHidden/>
                <w:rStyle w:val="IndexLink"/>
              </w:rPr>
              <w:t>9</w:t>
            </w:r>
            <w:r>
              <w:rPr>
                <w:rStyle w:val="IndexLink"/>
                <w:rtl w:val="true"/>
              </w:rPr>
              <w:t xml:space="preserve"> - </w:t>
            </w:r>
            <w:r>
              <w:rPr>
                <w:rStyle w:val="IndexLink"/>
                <w:rtl w:val="true"/>
              </w:rPr>
              <w:t>خباثت مشرک</w:t>
            </w:r>
            <w:r>
              <w:rPr>
                <w:rStyle w:val="IndexLink"/>
                <w:rtl w:val="true"/>
              </w:rPr>
              <w:tab/>
            </w:r>
            <w:r>
              <w:rPr>
                <w:rStyle w:val="IndexLink"/>
              </w:rPr>
              <w:t>312</w:t>
            </w:r>
          </w:hyperlink>
        </w:p>
        <w:p>
          <w:pPr>
            <w:pStyle w:val="Contents4"/>
            <w:tabs>
              <w:tab w:val="clear" w:pos="8176"/>
              <w:tab w:val="right" w:pos="9026" w:leader="dot"/>
            </w:tabs>
            <w:rPr/>
          </w:pPr>
          <w:hyperlink w:anchor="__RefHeading___Toc4582713_211673320">
            <w:r>
              <w:rPr>
                <w:webHidden/>
                <w:rStyle w:val="IndexLink"/>
              </w:rPr>
              <w:t>10</w:t>
            </w:r>
            <w:r>
              <w:rPr>
                <w:rStyle w:val="IndexLink"/>
                <w:rtl w:val="true"/>
              </w:rPr>
              <w:t xml:space="preserve"> - </w:t>
            </w:r>
            <w:r>
              <w:rPr>
                <w:rStyle w:val="IndexLink"/>
                <w:rtl w:val="true"/>
              </w:rPr>
              <w:t>خداوند از مشرک بیزار است</w:t>
            </w:r>
            <w:r>
              <w:rPr>
                <w:rStyle w:val="IndexLink"/>
                <w:rtl w:val="true"/>
              </w:rPr>
              <w:tab/>
            </w:r>
            <w:r>
              <w:rPr>
                <w:rStyle w:val="IndexLink"/>
              </w:rPr>
              <w:t>312</w:t>
            </w:r>
          </w:hyperlink>
        </w:p>
        <w:p>
          <w:pPr>
            <w:pStyle w:val="Contents4"/>
            <w:tabs>
              <w:tab w:val="clear" w:pos="8176"/>
              <w:tab w:val="right" w:pos="9026" w:leader="dot"/>
            </w:tabs>
            <w:rPr/>
          </w:pPr>
          <w:hyperlink w:anchor="__RefHeading___Toc4582715_211673320">
            <w:r>
              <w:rPr>
                <w:webHidden/>
                <w:rStyle w:val="IndexLink"/>
              </w:rPr>
              <w:t>11</w:t>
            </w:r>
            <w:r>
              <w:rPr>
                <w:rStyle w:val="IndexLink"/>
                <w:rtl w:val="true"/>
              </w:rPr>
              <w:t xml:space="preserve"> - </w:t>
            </w:r>
            <w:r>
              <w:rPr>
                <w:rStyle w:val="IndexLink"/>
                <w:rtl w:val="true"/>
              </w:rPr>
              <w:t>نفی شرک، هدف بعثت انبیا</w:t>
            </w:r>
            <w:r>
              <w:rPr>
                <w:rStyle w:val="IndexLink"/>
                <w:rtl w:val="true"/>
              </w:rPr>
              <w:tab/>
            </w:r>
            <w:r>
              <w:rPr>
                <w:rStyle w:val="IndexLink"/>
              </w:rPr>
              <w:t>312</w:t>
            </w:r>
          </w:hyperlink>
        </w:p>
        <w:p>
          <w:pPr>
            <w:pStyle w:val="Contents3"/>
            <w:tabs>
              <w:tab w:val="clear" w:pos="8459"/>
              <w:tab w:val="right" w:pos="9026" w:leader="dot"/>
            </w:tabs>
            <w:rPr/>
          </w:pPr>
          <w:hyperlink w:anchor="__RefHeading___Toc4582717_211673320">
            <w:r>
              <w:rPr>
                <w:webHidden/>
                <w:rStyle w:val="IndexLink"/>
                <w:rtl w:val="true"/>
              </w:rPr>
              <w:t>سرچشمه‌های شرک</w:t>
            </w:r>
            <w:r>
              <w:rPr>
                <w:rStyle w:val="IndexLink"/>
                <w:rtl w:val="true"/>
              </w:rPr>
              <w:tab/>
            </w:r>
            <w:r>
              <w:rPr>
                <w:rStyle w:val="IndexLink"/>
              </w:rPr>
              <w:t>313</w:t>
            </w:r>
          </w:hyperlink>
        </w:p>
        <w:p>
          <w:pPr>
            <w:pStyle w:val="Contents4"/>
            <w:tabs>
              <w:tab w:val="clear" w:pos="8176"/>
              <w:tab w:val="right" w:pos="9026" w:leader="dot"/>
            </w:tabs>
            <w:rPr/>
          </w:pPr>
          <w:hyperlink w:anchor="__RefHeading___Toc4582719_211673320">
            <w:r>
              <w:rPr>
                <w:webHidden/>
                <w:rStyle w:val="IndexLink"/>
                <w:rtl w:val="true"/>
              </w:rPr>
              <w:t>سرچشمه‌های شرک</w:t>
            </w:r>
            <w:r>
              <w:rPr>
                <w:rStyle w:val="IndexLink"/>
                <w:rtl w:val="true"/>
              </w:rPr>
              <w:tab/>
            </w:r>
            <w:r>
              <w:rPr>
                <w:rStyle w:val="IndexLink"/>
              </w:rPr>
              <w:t>313</w:t>
            </w:r>
          </w:hyperlink>
        </w:p>
        <w:p>
          <w:pPr>
            <w:pStyle w:val="Contents4"/>
            <w:tabs>
              <w:tab w:val="clear" w:pos="8176"/>
              <w:tab w:val="right" w:pos="9026" w:leader="dot"/>
            </w:tabs>
            <w:rPr/>
          </w:pPr>
          <w:hyperlink w:anchor="__RefHeading___Toc4582721_211673320">
            <w:r>
              <w:rPr>
                <w:webHidden/>
                <w:rStyle w:val="IndexLink"/>
              </w:rPr>
              <w:t>1</w:t>
            </w:r>
            <w:r>
              <w:rPr>
                <w:rStyle w:val="IndexLink"/>
                <w:rtl w:val="true"/>
              </w:rPr>
              <w:t xml:space="preserve"> - </w:t>
            </w:r>
            <w:r>
              <w:rPr>
                <w:rStyle w:val="IndexLink"/>
                <w:rtl w:val="true"/>
              </w:rPr>
              <w:t>پیروی از اوهام</w:t>
            </w:r>
            <w:r>
              <w:rPr>
                <w:rStyle w:val="IndexLink"/>
                <w:rtl w:val="true"/>
              </w:rPr>
              <w:tab/>
            </w:r>
            <w:r>
              <w:rPr>
                <w:rStyle w:val="IndexLink"/>
              </w:rPr>
              <w:t>313</w:t>
            </w:r>
          </w:hyperlink>
        </w:p>
        <w:p>
          <w:pPr>
            <w:pStyle w:val="Contents4"/>
            <w:tabs>
              <w:tab w:val="clear" w:pos="8176"/>
              <w:tab w:val="right" w:pos="9026" w:leader="dot"/>
            </w:tabs>
            <w:rPr/>
          </w:pPr>
          <w:hyperlink w:anchor="__RefHeading___Toc4582723_211673320">
            <w:r>
              <w:rPr>
                <w:webHidden/>
                <w:rStyle w:val="IndexLink"/>
              </w:rPr>
              <w:t>2</w:t>
            </w:r>
            <w:r>
              <w:rPr>
                <w:rStyle w:val="IndexLink"/>
                <w:rtl w:val="true"/>
              </w:rPr>
              <w:t xml:space="preserve"> - </w:t>
            </w:r>
            <w:r>
              <w:rPr>
                <w:rStyle w:val="IndexLink"/>
                <w:rtl w:val="true"/>
              </w:rPr>
              <w:t>حس گرایی</w:t>
            </w:r>
            <w:r>
              <w:rPr>
                <w:rStyle w:val="IndexLink"/>
                <w:rtl w:val="true"/>
              </w:rPr>
              <w:tab/>
            </w:r>
            <w:r>
              <w:rPr>
                <w:rStyle w:val="IndexLink"/>
              </w:rPr>
              <w:t>315</w:t>
            </w:r>
          </w:hyperlink>
        </w:p>
        <w:p>
          <w:pPr>
            <w:pStyle w:val="Contents4"/>
            <w:tabs>
              <w:tab w:val="clear" w:pos="8176"/>
              <w:tab w:val="right" w:pos="9026" w:leader="dot"/>
            </w:tabs>
            <w:rPr/>
          </w:pPr>
          <w:hyperlink w:anchor="__RefHeading___Toc4582725_211673320">
            <w:r>
              <w:rPr>
                <w:webHidden/>
                <w:rStyle w:val="IndexLink"/>
              </w:rPr>
              <w:t>3</w:t>
            </w:r>
            <w:r>
              <w:rPr>
                <w:rStyle w:val="IndexLink"/>
                <w:rtl w:val="true"/>
              </w:rPr>
              <w:t xml:space="preserve"> - </w:t>
            </w:r>
            <w:r>
              <w:rPr>
                <w:rStyle w:val="IndexLink"/>
                <w:rtl w:val="true"/>
              </w:rPr>
              <w:t>منافع خیالی</w:t>
            </w:r>
            <w:r>
              <w:rPr>
                <w:rStyle w:val="IndexLink"/>
                <w:rtl w:val="true"/>
              </w:rPr>
              <w:tab/>
            </w:r>
            <w:r>
              <w:rPr>
                <w:rStyle w:val="IndexLink"/>
              </w:rPr>
              <w:t>315</w:t>
            </w:r>
          </w:hyperlink>
        </w:p>
        <w:p>
          <w:pPr>
            <w:pStyle w:val="Contents4"/>
            <w:tabs>
              <w:tab w:val="clear" w:pos="8176"/>
              <w:tab w:val="right" w:pos="9026" w:leader="dot"/>
            </w:tabs>
            <w:rPr/>
          </w:pPr>
          <w:hyperlink w:anchor="__RefHeading___Toc4582727_211673320">
            <w:r>
              <w:rPr>
                <w:webHidden/>
                <w:rStyle w:val="IndexLink"/>
              </w:rPr>
              <w:t>4</w:t>
            </w:r>
            <w:r>
              <w:rPr>
                <w:rStyle w:val="IndexLink"/>
                <w:rtl w:val="true"/>
              </w:rPr>
              <w:t xml:space="preserve"> - </w:t>
            </w:r>
            <w:r>
              <w:rPr>
                <w:rStyle w:val="IndexLink"/>
                <w:rtl w:val="true"/>
              </w:rPr>
              <w:t>تقلید کور کورانه‌</w:t>
            </w:r>
            <w:r>
              <w:rPr>
                <w:rStyle w:val="IndexLink"/>
                <w:rtl w:val="true"/>
              </w:rPr>
              <w:tab/>
            </w:r>
            <w:r>
              <w:rPr>
                <w:rStyle w:val="IndexLink"/>
              </w:rPr>
              <w:t>316</w:t>
            </w:r>
          </w:hyperlink>
        </w:p>
        <w:p>
          <w:pPr>
            <w:pStyle w:val="Contents3"/>
            <w:tabs>
              <w:tab w:val="clear" w:pos="8459"/>
              <w:tab w:val="right" w:pos="9026" w:leader="dot"/>
            </w:tabs>
            <w:rPr/>
          </w:pPr>
          <w:hyperlink w:anchor="__RefHeading___Toc4582729_211673320">
            <w:r>
              <w:rPr>
                <w:webHidden/>
                <w:rStyle w:val="IndexLink"/>
                <w:rtl w:val="true"/>
              </w:rPr>
              <w:t>ملاکهای شرک نزد وهابیان</w:t>
            </w:r>
            <w:r>
              <w:rPr>
                <w:rStyle w:val="IndexLink"/>
                <w:rtl w:val="true"/>
              </w:rPr>
              <w:tab/>
            </w:r>
            <w:r>
              <w:rPr>
                <w:rStyle w:val="IndexLink"/>
              </w:rPr>
              <w:t>317</w:t>
            </w:r>
          </w:hyperlink>
        </w:p>
        <w:p>
          <w:pPr>
            <w:pStyle w:val="Contents4"/>
            <w:tabs>
              <w:tab w:val="clear" w:pos="8176"/>
              <w:tab w:val="right" w:pos="9026" w:leader="dot"/>
            </w:tabs>
            <w:rPr/>
          </w:pPr>
          <w:hyperlink w:anchor="__RefHeading___Toc4582731_211673320">
            <w:r>
              <w:rPr>
                <w:webHidden/>
                <w:rStyle w:val="IndexLink"/>
                <w:rtl w:val="true"/>
              </w:rPr>
              <w:t>ملاکهای شرک نزد وهابیان</w:t>
            </w:r>
            <w:r>
              <w:rPr>
                <w:rStyle w:val="IndexLink"/>
                <w:rtl w:val="true"/>
              </w:rPr>
              <w:tab/>
            </w:r>
            <w:r>
              <w:rPr>
                <w:rStyle w:val="IndexLink"/>
              </w:rPr>
              <w:t>317</w:t>
            </w:r>
          </w:hyperlink>
        </w:p>
        <w:p>
          <w:pPr>
            <w:pStyle w:val="Contents4"/>
            <w:tabs>
              <w:tab w:val="clear" w:pos="8176"/>
              <w:tab w:val="right" w:pos="9026" w:leader="dot"/>
            </w:tabs>
            <w:rPr/>
          </w:pPr>
          <w:hyperlink w:anchor="__RefHeading___Toc4582733_211673320">
            <w:r>
              <w:rPr>
                <w:webHidden/>
                <w:rStyle w:val="IndexLink"/>
              </w:rPr>
              <w:t>1</w:t>
            </w:r>
            <w:r>
              <w:rPr>
                <w:rStyle w:val="IndexLink"/>
                <w:rtl w:val="true"/>
              </w:rPr>
              <w:t xml:space="preserve"> - </w:t>
            </w:r>
            <w:r>
              <w:rPr>
                <w:rStyle w:val="IndexLink"/>
                <w:rtl w:val="true"/>
              </w:rPr>
              <w:t>اعتقاد به سلطه غیبی برای غیر خداوند</w:t>
            </w:r>
            <w:r>
              <w:rPr>
                <w:rStyle w:val="IndexLink"/>
                <w:rtl w:val="true"/>
              </w:rPr>
              <w:tab/>
            </w:r>
            <w:r>
              <w:rPr>
                <w:rStyle w:val="IndexLink"/>
              </w:rPr>
              <w:t>317</w:t>
            </w:r>
          </w:hyperlink>
        </w:p>
        <w:p>
          <w:pPr>
            <w:pStyle w:val="Contents4"/>
            <w:tabs>
              <w:tab w:val="clear" w:pos="8176"/>
              <w:tab w:val="right" w:pos="9026" w:leader="dot"/>
            </w:tabs>
            <w:rPr/>
          </w:pPr>
          <w:hyperlink w:anchor="__RefHeading___Toc4582735_211673320">
            <w:r>
              <w:rPr>
                <w:webHidden/>
                <w:rStyle w:val="IndexLink"/>
                <w:rtl w:val="true"/>
              </w:rPr>
              <w:t>پاسخ</w:t>
            </w:r>
            <w:r>
              <w:rPr>
                <w:rStyle w:val="IndexLink"/>
                <w:rtl w:val="true"/>
              </w:rPr>
              <w:tab/>
            </w:r>
            <w:r>
              <w:rPr>
                <w:rStyle w:val="IndexLink"/>
              </w:rPr>
              <w:t>317</w:t>
            </w:r>
          </w:hyperlink>
        </w:p>
        <w:p>
          <w:pPr>
            <w:pStyle w:val="Contents4"/>
            <w:tabs>
              <w:tab w:val="clear" w:pos="8176"/>
              <w:tab w:val="right" w:pos="9026" w:leader="dot"/>
            </w:tabs>
            <w:rPr/>
          </w:pPr>
          <w:hyperlink w:anchor="__RefHeading___Toc4582737_211673320">
            <w:r>
              <w:rPr>
                <w:webHidden/>
                <w:rStyle w:val="IndexLink"/>
              </w:rPr>
              <w:t>2</w:t>
            </w:r>
            <w:r>
              <w:rPr>
                <w:rStyle w:val="IndexLink"/>
                <w:rtl w:val="true"/>
              </w:rPr>
              <w:t xml:space="preserve"> - </w:t>
            </w:r>
            <w:r>
              <w:rPr>
                <w:rStyle w:val="IndexLink"/>
                <w:rtl w:val="true"/>
              </w:rPr>
              <w:t>تأثیر مرگ در تحقق مفهوم شرک</w:t>
            </w:r>
            <w:r>
              <w:rPr>
                <w:rStyle w:val="IndexLink"/>
                <w:rtl w:val="true"/>
              </w:rPr>
              <w:tab/>
            </w:r>
            <w:r>
              <w:rPr>
                <w:rStyle w:val="IndexLink"/>
              </w:rPr>
              <w:t>318</w:t>
            </w:r>
          </w:hyperlink>
        </w:p>
        <w:p>
          <w:pPr>
            <w:pStyle w:val="Contents4"/>
            <w:tabs>
              <w:tab w:val="clear" w:pos="8176"/>
              <w:tab w:val="right" w:pos="9026" w:leader="dot"/>
            </w:tabs>
            <w:rPr/>
          </w:pPr>
          <w:hyperlink w:anchor="__RefHeading___Toc4582739_211673320">
            <w:r>
              <w:rPr>
                <w:webHidden/>
                <w:rStyle w:val="IndexLink"/>
                <w:rtl w:val="true"/>
              </w:rPr>
              <w:t>پاسخ</w:t>
            </w:r>
            <w:r>
              <w:rPr>
                <w:rStyle w:val="IndexLink"/>
                <w:rtl w:val="true"/>
              </w:rPr>
              <w:tab/>
            </w:r>
            <w:r>
              <w:rPr>
                <w:rStyle w:val="IndexLink"/>
              </w:rPr>
              <w:t>318</w:t>
            </w:r>
          </w:hyperlink>
        </w:p>
        <w:p>
          <w:pPr>
            <w:pStyle w:val="Contents4"/>
            <w:tabs>
              <w:tab w:val="clear" w:pos="8176"/>
              <w:tab w:val="right" w:pos="9026" w:leader="dot"/>
            </w:tabs>
            <w:rPr/>
          </w:pPr>
          <w:hyperlink w:anchor="__RefHeading___Toc4582741_211673320">
            <w:r>
              <w:rPr>
                <w:webHidden/>
                <w:rStyle w:val="IndexLink"/>
              </w:rPr>
              <w:t>3</w:t>
            </w:r>
            <w:r>
              <w:rPr>
                <w:rStyle w:val="IndexLink"/>
                <w:rtl w:val="true"/>
              </w:rPr>
              <w:t xml:space="preserve"> - </w:t>
            </w:r>
            <w:r>
              <w:rPr>
                <w:rStyle w:val="IndexLink"/>
                <w:rtl w:val="true"/>
              </w:rPr>
              <w:t>دعا نوعی عبادت است</w:t>
            </w:r>
            <w:r>
              <w:rPr>
                <w:rStyle w:val="IndexLink"/>
                <w:rtl w:val="true"/>
              </w:rPr>
              <w:tab/>
            </w:r>
            <w:r>
              <w:rPr>
                <w:rStyle w:val="IndexLink"/>
              </w:rPr>
              <w:t>318</w:t>
            </w:r>
          </w:hyperlink>
        </w:p>
        <w:p>
          <w:pPr>
            <w:pStyle w:val="Contents4"/>
            <w:tabs>
              <w:tab w:val="clear" w:pos="8176"/>
              <w:tab w:val="right" w:pos="9026" w:leader="dot"/>
            </w:tabs>
            <w:rPr/>
          </w:pPr>
          <w:hyperlink w:anchor="__RefHeading___Toc4582743_211673320">
            <w:r>
              <w:rPr>
                <w:webHidden/>
                <w:rStyle w:val="IndexLink"/>
                <w:rtl w:val="true"/>
              </w:rPr>
              <w:t>پاسخ</w:t>
            </w:r>
            <w:r>
              <w:rPr>
                <w:rStyle w:val="IndexLink"/>
                <w:rtl w:val="true"/>
              </w:rPr>
              <w:tab/>
            </w:r>
            <w:r>
              <w:rPr>
                <w:rStyle w:val="IndexLink"/>
              </w:rPr>
              <w:t>319</w:t>
            </w:r>
          </w:hyperlink>
        </w:p>
        <w:p>
          <w:pPr>
            <w:pStyle w:val="Contents2"/>
            <w:tabs>
              <w:tab w:val="clear" w:pos="8743"/>
              <w:tab w:val="right" w:pos="9026" w:leader="dot"/>
            </w:tabs>
            <w:rPr/>
          </w:pPr>
          <w:hyperlink w:anchor="__RefHeading___Toc4582745_211673320">
            <w:r>
              <w:rPr>
                <w:webHidden/>
                <w:rStyle w:val="IndexLink"/>
                <w:rtl w:val="true"/>
              </w:rPr>
              <w:t>ایمان و کفر</w:t>
            </w:r>
            <w:r>
              <w:rPr>
                <w:rStyle w:val="IndexLink"/>
                <w:rtl w:val="true"/>
              </w:rPr>
              <w:tab/>
            </w:r>
            <w:r>
              <w:rPr>
                <w:rStyle w:val="IndexLink"/>
              </w:rPr>
              <w:t>322</w:t>
            </w:r>
          </w:hyperlink>
        </w:p>
        <w:p>
          <w:pPr>
            <w:pStyle w:val="Contents3"/>
            <w:tabs>
              <w:tab w:val="clear" w:pos="8459"/>
              <w:tab w:val="right" w:pos="9026" w:leader="dot"/>
            </w:tabs>
            <w:rPr/>
          </w:pPr>
          <w:hyperlink w:anchor="__RefHeading___Toc4582747_211673320">
            <w:r>
              <w:rPr>
                <w:webHidden/>
                <w:rStyle w:val="IndexLink"/>
                <w:rtl w:val="true"/>
              </w:rPr>
              <w:t>ایمان و کفر</w:t>
            </w:r>
            <w:r>
              <w:rPr>
                <w:rStyle w:val="IndexLink"/>
                <w:rtl w:val="true"/>
              </w:rPr>
              <w:tab/>
            </w:r>
            <w:r>
              <w:rPr>
                <w:rStyle w:val="IndexLink"/>
              </w:rPr>
              <w:t>322</w:t>
            </w:r>
          </w:hyperlink>
        </w:p>
        <w:p>
          <w:pPr>
            <w:pStyle w:val="Contents3"/>
            <w:tabs>
              <w:tab w:val="clear" w:pos="8459"/>
              <w:tab w:val="right" w:pos="9026" w:leader="dot"/>
            </w:tabs>
            <w:rPr/>
          </w:pPr>
          <w:hyperlink w:anchor="__RefHeading___Toc4582749_211673320">
            <w:r>
              <w:rPr>
                <w:webHidden/>
                <w:rStyle w:val="IndexLink"/>
                <w:rtl w:val="true"/>
              </w:rPr>
              <w:t>ایمان در لغت و اصطلاح</w:t>
            </w:r>
            <w:r>
              <w:rPr>
                <w:rStyle w:val="IndexLink"/>
                <w:rtl w:val="true"/>
              </w:rPr>
              <w:tab/>
            </w:r>
            <w:r>
              <w:rPr>
                <w:rStyle w:val="IndexLink"/>
              </w:rPr>
              <w:t>322</w:t>
            </w:r>
          </w:hyperlink>
        </w:p>
        <w:p>
          <w:pPr>
            <w:pStyle w:val="Contents3"/>
            <w:tabs>
              <w:tab w:val="clear" w:pos="8459"/>
              <w:tab w:val="right" w:pos="9026" w:leader="dot"/>
            </w:tabs>
            <w:rPr/>
          </w:pPr>
          <w:hyperlink w:anchor="__RefHeading___Toc4582751_211673320">
            <w:r>
              <w:rPr>
                <w:webHidden/>
                <w:rStyle w:val="IndexLink"/>
                <w:rtl w:val="true"/>
              </w:rPr>
              <w:t>اموری که ایمان به آن‌ها واجب است</w:t>
            </w:r>
            <w:r>
              <w:rPr>
                <w:rStyle w:val="IndexLink"/>
                <w:rtl w:val="true"/>
              </w:rPr>
              <w:tab/>
            </w:r>
            <w:r>
              <w:rPr>
                <w:rStyle w:val="IndexLink"/>
              </w:rPr>
              <w:t>324</w:t>
            </w:r>
          </w:hyperlink>
        </w:p>
        <w:p>
          <w:pPr>
            <w:pStyle w:val="Contents3"/>
            <w:tabs>
              <w:tab w:val="clear" w:pos="8459"/>
              <w:tab w:val="right" w:pos="9026" w:leader="dot"/>
            </w:tabs>
            <w:rPr/>
          </w:pPr>
          <w:hyperlink w:anchor="__RefHeading___Toc4582753_211673320">
            <w:r>
              <w:rPr>
                <w:webHidden/>
                <w:rStyle w:val="IndexLink"/>
                <w:rtl w:val="true"/>
              </w:rPr>
              <w:t>کفر در لغت و اصطلاح</w:t>
            </w:r>
            <w:r>
              <w:rPr>
                <w:rStyle w:val="IndexLink"/>
                <w:rtl w:val="true"/>
              </w:rPr>
              <w:tab/>
            </w:r>
            <w:r>
              <w:rPr>
                <w:rStyle w:val="IndexLink"/>
              </w:rPr>
              <w:t>325</w:t>
            </w:r>
          </w:hyperlink>
        </w:p>
        <w:p>
          <w:pPr>
            <w:pStyle w:val="Contents3"/>
            <w:tabs>
              <w:tab w:val="clear" w:pos="8459"/>
              <w:tab w:val="right" w:pos="9026" w:leader="dot"/>
            </w:tabs>
            <w:rPr/>
          </w:pPr>
          <w:hyperlink w:anchor="__RefHeading___Toc4582755_211673320">
            <w:r>
              <w:rPr>
                <w:webHidden/>
                <w:rStyle w:val="IndexLink"/>
                <w:rtl w:val="true"/>
              </w:rPr>
              <w:t>اقسام کفر</w:t>
            </w:r>
            <w:r>
              <w:rPr>
                <w:rStyle w:val="IndexLink"/>
                <w:rtl w:val="true"/>
              </w:rPr>
              <w:tab/>
            </w:r>
            <w:r>
              <w:rPr>
                <w:rStyle w:val="IndexLink"/>
              </w:rPr>
              <w:t>326</w:t>
            </w:r>
          </w:hyperlink>
        </w:p>
        <w:p>
          <w:pPr>
            <w:pStyle w:val="Contents3"/>
            <w:tabs>
              <w:tab w:val="clear" w:pos="8459"/>
              <w:tab w:val="right" w:pos="9026" w:leader="dot"/>
            </w:tabs>
            <w:rPr/>
          </w:pPr>
          <w:hyperlink w:anchor="__RefHeading___Toc4582757_211673320">
            <w:r>
              <w:rPr>
                <w:webHidden/>
                <w:rStyle w:val="IndexLink"/>
                <w:rtl w:val="true"/>
              </w:rPr>
              <w:t>تکفیر اهل قبله</w:t>
            </w:r>
            <w:r>
              <w:rPr>
                <w:rStyle w:val="IndexLink"/>
                <w:rtl w:val="true"/>
              </w:rPr>
              <w:tab/>
            </w:r>
            <w:r>
              <w:rPr>
                <w:rStyle w:val="IndexLink"/>
              </w:rPr>
              <w:t>326</w:t>
            </w:r>
          </w:hyperlink>
        </w:p>
        <w:p>
          <w:pPr>
            <w:pStyle w:val="Contents3"/>
            <w:tabs>
              <w:tab w:val="clear" w:pos="8459"/>
              <w:tab w:val="right" w:pos="9026" w:leader="dot"/>
            </w:tabs>
            <w:rPr/>
          </w:pPr>
          <w:hyperlink w:anchor="__RefHeading___Toc4582759_211673320">
            <w:r>
              <w:rPr>
                <w:webHidden/>
                <w:rStyle w:val="IndexLink"/>
                <w:rtl w:val="true"/>
              </w:rPr>
              <w:t>اجتناب از گزافه گویی در تکفیر</w:t>
            </w:r>
            <w:r>
              <w:rPr>
                <w:rStyle w:val="IndexLink"/>
                <w:rtl w:val="true"/>
              </w:rPr>
              <w:tab/>
            </w:r>
            <w:r>
              <w:rPr>
                <w:rStyle w:val="IndexLink"/>
              </w:rPr>
              <w:t>327</w:t>
            </w:r>
          </w:hyperlink>
        </w:p>
        <w:p>
          <w:pPr>
            <w:pStyle w:val="Contents3"/>
            <w:tabs>
              <w:tab w:val="clear" w:pos="8459"/>
              <w:tab w:val="right" w:pos="9026" w:leader="dot"/>
            </w:tabs>
            <w:rPr/>
          </w:pPr>
          <w:hyperlink w:anchor="__RefHeading___Toc4582761_211673320">
            <w:r>
              <w:rPr>
                <w:webHidden/>
                <w:rStyle w:val="IndexLink"/>
                <w:rtl w:val="true"/>
              </w:rPr>
              <w:t>تکفیر مسلمانان از دیدگاه روایات</w:t>
            </w:r>
            <w:r>
              <w:rPr>
                <w:rStyle w:val="IndexLink"/>
                <w:rtl w:val="true"/>
              </w:rPr>
              <w:tab/>
            </w:r>
            <w:r>
              <w:rPr>
                <w:rStyle w:val="IndexLink"/>
              </w:rPr>
              <w:t>328</w:t>
            </w:r>
          </w:hyperlink>
        </w:p>
        <w:p>
          <w:pPr>
            <w:pStyle w:val="Contents3"/>
            <w:tabs>
              <w:tab w:val="clear" w:pos="8459"/>
              <w:tab w:val="right" w:pos="9026" w:leader="dot"/>
            </w:tabs>
            <w:rPr/>
          </w:pPr>
          <w:hyperlink w:anchor="__RefHeading___Toc4582763_211673320">
            <w:r>
              <w:rPr>
                <w:webHidden/>
                <w:rStyle w:val="IndexLink"/>
                <w:rtl w:val="true"/>
              </w:rPr>
              <w:t>فرق بین اسلام و ایمان</w:t>
            </w:r>
            <w:r>
              <w:rPr>
                <w:rStyle w:val="IndexLink"/>
                <w:rtl w:val="true"/>
              </w:rPr>
              <w:tab/>
            </w:r>
            <w:r>
              <w:rPr>
                <w:rStyle w:val="IndexLink"/>
              </w:rPr>
              <w:t>329</w:t>
            </w:r>
          </w:hyperlink>
        </w:p>
        <w:p>
          <w:pPr>
            <w:pStyle w:val="Contents4"/>
            <w:tabs>
              <w:tab w:val="clear" w:pos="8176"/>
              <w:tab w:val="right" w:pos="9026" w:leader="dot"/>
            </w:tabs>
            <w:rPr/>
          </w:pPr>
          <w:hyperlink w:anchor="__RefHeading___Toc4582765_211673320">
            <w:r>
              <w:rPr>
                <w:webHidden/>
                <w:rStyle w:val="IndexLink"/>
                <w:rtl w:val="true"/>
              </w:rPr>
              <w:t>فرق بین اسلام و ایمان</w:t>
            </w:r>
            <w:r>
              <w:rPr>
                <w:rStyle w:val="IndexLink"/>
                <w:rtl w:val="true"/>
              </w:rPr>
              <w:tab/>
            </w:r>
            <w:r>
              <w:rPr>
                <w:rStyle w:val="IndexLink"/>
              </w:rPr>
              <w:t>329</w:t>
            </w:r>
          </w:hyperlink>
        </w:p>
        <w:p>
          <w:pPr>
            <w:pStyle w:val="Contents4"/>
            <w:tabs>
              <w:tab w:val="clear" w:pos="8176"/>
              <w:tab w:val="right" w:pos="9026" w:leader="dot"/>
            </w:tabs>
            <w:rPr/>
          </w:pPr>
          <w:hyperlink w:anchor="__RefHeading___Toc4582767_211673320">
            <w:r>
              <w:rPr>
                <w:webHidden/>
                <w:rStyle w:val="IndexLink"/>
              </w:rPr>
              <w:t>1</w:t>
            </w:r>
            <w:r>
              <w:rPr>
                <w:rStyle w:val="IndexLink"/>
                <w:rtl w:val="true"/>
              </w:rPr>
              <w:t xml:space="preserve"> - </w:t>
            </w:r>
            <w:r>
              <w:rPr>
                <w:rStyle w:val="IndexLink"/>
                <w:rtl w:val="true"/>
              </w:rPr>
              <w:t>اسلام در مقابل ایمان</w:t>
            </w:r>
            <w:r>
              <w:rPr>
                <w:rStyle w:val="IndexLink"/>
                <w:rtl w:val="true"/>
              </w:rPr>
              <w:tab/>
            </w:r>
            <w:r>
              <w:rPr>
                <w:rStyle w:val="IndexLink"/>
              </w:rPr>
              <w:t>330</w:t>
            </w:r>
          </w:hyperlink>
        </w:p>
        <w:p>
          <w:pPr>
            <w:pStyle w:val="Contents4"/>
            <w:tabs>
              <w:tab w:val="clear" w:pos="8176"/>
              <w:tab w:val="right" w:pos="9026" w:leader="dot"/>
            </w:tabs>
            <w:rPr/>
          </w:pPr>
          <w:hyperlink w:anchor="__RefHeading___Toc4582769_211673320">
            <w:r>
              <w:rPr>
                <w:webHidden/>
                <w:rStyle w:val="IndexLink"/>
              </w:rPr>
              <w:t>2</w:t>
            </w:r>
            <w:r>
              <w:rPr>
                <w:rStyle w:val="IndexLink"/>
                <w:rtl w:val="true"/>
              </w:rPr>
              <w:t xml:space="preserve"> - </w:t>
            </w:r>
            <w:r>
              <w:rPr>
                <w:rStyle w:val="IndexLink"/>
                <w:rtl w:val="true"/>
              </w:rPr>
              <w:t>تسلیم زبانی وتصدیق قلبی</w:t>
            </w:r>
            <w:r>
              <w:rPr>
                <w:rStyle w:val="IndexLink"/>
                <w:rtl w:val="true"/>
              </w:rPr>
              <w:tab/>
            </w:r>
            <w:r>
              <w:rPr>
                <w:rStyle w:val="IndexLink"/>
              </w:rPr>
              <w:t>330</w:t>
            </w:r>
          </w:hyperlink>
        </w:p>
        <w:p>
          <w:pPr>
            <w:pStyle w:val="Contents4"/>
            <w:tabs>
              <w:tab w:val="clear" w:pos="8176"/>
              <w:tab w:val="right" w:pos="9026" w:leader="dot"/>
            </w:tabs>
            <w:rPr/>
          </w:pPr>
          <w:hyperlink w:anchor="__RefHeading___Toc4582771_211673320">
            <w:r>
              <w:rPr>
                <w:webHidden/>
                <w:rStyle w:val="IndexLink"/>
              </w:rPr>
              <w:t>3</w:t>
            </w:r>
            <w:r>
              <w:rPr>
                <w:rStyle w:val="IndexLink"/>
                <w:rtl w:val="true"/>
              </w:rPr>
              <w:t xml:space="preserve"> - </w:t>
            </w:r>
            <w:r>
              <w:rPr>
                <w:rStyle w:val="IndexLink"/>
                <w:rtl w:val="true"/>
              </w:rPr>
              <w:t>تسلیم، ورای تصدیق قلبی</w:t>
            </w:r>
            <w:r>
              <w:rPr>
                <w:rStyle w:val="IndexLink"/>
                <w:rtl w:val="true"/>
              </w:rPr>
              <w:tab/>
            </w:r>
            <w:r>
              <w:rPr>
                <w:rStyle w:val="IndexLink"/>
              </w:rPr>
              <w:t>330</w:t>
            </w:r>
          </w:hyperlink>
        </w:p>
        <w:p>
          <w:pPr>
            <w:pStyle w:val="Contents3"/>
            <w:tabs>
              <w:tab w:val="clear" w:pos="8459"/>
              <w:tab w:val="right" w:pos="9026" w:leader="dot"/>
            </w:tabs>
            <w:rPr/>
          </w:pPr>
          <w:hyperlink w:anchor="__RefHeading___Toc4582773_211673320">
            <w:r>
              <w:rPr>
                <w:webHidden/>
                <w:rStyle w:val="IndexLink"/>
                <w:rtl w:val="true"/>
              </w:rPr>
              <w:t>غلوّ محمّد بن عبدالوهاب در تکفیر</w:t>
            </w:r>
            <w:r>
              <w:rPr>
                <w:rStyle w:val="IndexLink"/>
                <w:rtl w:val="true"/>
              </w:rPr>
              <w:tab/>
            </w:r>
            <w:r>
              <w:rPr>
                <w:rStyle w:val="IndexLink"/>
              </w:rPr>
              <w:t>331</w:t>
            </w:r>
          </w:hyperlink>
        </w:p>
        <w:p>
          <w:pPr>
            <w:pStyle w:val="Contents4"/>
            <w:tabs>
              <w:tab w:val="clear" w:pos="8176"/>
              <w:tab w:val="right" w:pos="9026" w:leader="dot"/>
            </w:tabs>
            <w:rPr/>
          </w:pPr>
          <w:hyperlink w:anchor="__RefHeading___Toc4582775_211673320">
            <w:r>
              <w:rPr>
                <w:webHidden/>
                <w:rStyle w:val="IndexLink"/>
                <w:rtl w:val="true"/>
              </w:rPr>
              <w:t>غلوّ محمّد بن عبدالوهاب در تکفیر</w:t>
            </w:r>
            <w:r>
              <w:rPr>
                <w:rStyle w:val="IndexLink"/>
                <w:rtl w:val="true"/>
              </w:rPr>
              <w:tab/>
            </w:r>
            <w:r>
              <w:rPr>
                <w:rStyle w:val="IndexLink"/>
              </w:rPr>
              <w:t>331</w:t>
            </w:r>
          </w:hyperlink>
        </w:p>
        <w:p>
          <w:pPr>
            <w:pStyle w:val="Contents4"/>
            <w:tabs>
              <w:tab w:val="clear" w:pos="8176"/>
              <w:tab w:val="right" w:pos="9026" w:leader="dot"/>
            </w:tabs>
            <w:rPr/>
          </w:pPr>
          <w:hyperlink w:anchor="__RefHeading___Toc4582777_211673320">
            <w:r>
              <w:rPr>
                <w:webHidden/>
                <w:rStyle w:val="IndexLink"/>
              </w:rPr>
              <w:t>1</w:t>
            </w:r>
            <w:r>
              <w:rPr>
                <w:rStyle w:val="IndexLink"/>
                <w:rtl w:val="true"/>
              </w:rPr>
              <w:t xml:space="preserve"> - </w:t>
            </w:r>
            <w:r>
              <w:rPr>
                <w:rStyle w:val="IndexLink"/>
                <w:rtl w:val="true"/>
              </w:rPr>
              <w:t>توحید انحصاری</w:t>
            </w:r>
            <w:r>
              <w:rPr>
                <w:rStyle w:val="IndexLink"/>
                <w:rtl w:val="true"/>
              </w:rPr>
              <w:tab/>
            </w:r>
            <w:r>
              <w:rPr>
                <w:rStyle w:val="IndexLink"/>
              </w:rPr>
              <w:t>331</w:t>
            </w:r>
          </w:hyperlink>
        </w:p>
        <w:p>
          <w:pPr>
            <w:pStyle w:val="Contents4"/>
            <w:tabs>
              <w:tab w:val="clear" w:pos="8176"/>
              <w:tab w:val="right" w:pos="9026" w:leader="dot"/>
            </w:tabs>
            <w:rPr/>
          </w:pPr>
          <w:hyperlink w:anchor="__RefHeading___Toc4582779_211673320">
            <w:r>
              <w:rPr>
                <w:webHidden/>
                <w:rStyle w:val="IndexLink"/>
              </w:rPr>
              <w:t>2</w:t>
            </w:r>
            <w:r>
              <w:rPr>
                <w:rStyle w:val="IndexLink"/>
                <w:rtl w:val="true"/>
              </w:rPr>
              <w:t xml:space="preserve"> - </w:t>
            </w:r>
            <w:r>
              <w:rPr>
                <w:rStyle w:val="IndexLink"/>
                <w:rtl w:val="true"/>
              </w:rPr>
              <w:t>نسبت شرک به علمای اسلام</w:t>
            </w:r>
            <w:r>
              <w:rPr>
                <w:rStyle w:val="IndexLink"/>
                <w:rtl w:val="true"/>
              </w:rPr>
              <w:tab/>
            </w:r>
            <w:r>
              <w:rPr>
                <w:rStyle w:val="IndexLink"/>
              </w:rPr>
              <w:t>332</w:t>
            </w:r>
          </w:hyperlink>
        </w:p>
        <w:p>
          <w:pPr>
            <w:pStyle w:val="Contents4"/>
            <w:tabs>
              <w:tab w:val="clear" w:pos="8176"/>
              <w:tab w:val="right" w:pos="9026" w:leader="dot"/>
            </w:tabs>
            <w:rPr/>
          </w:pPr>
          <w:hyperlink w:anchor="__RefHeading___Toc4582781_211673320">
            <w:r>
              <w:rPr>
                <w:webHidden/>
                <w:rStyle w:val="IndexLink"/>
              </w:rPr>
              <w:t>3</w:t>
            </w:r>
            <w:r>
              <w:rPr>
                <w:rStyle w:val="IndexLink"/>
                <w:rtl w:val="true"/>
              </w:rPr>
              <w:t xml:space="preserve"> - </w:t>
            </w:r>
            <w:r>
              <w:rPr>
                <w:rStyle w:val="IndexLink"/>
                <w:rtl w:val="true"/>
              </w:rPr>
              <w:t>تکفیر اشخاص</w:t>
            </w:r>
            <w:r>
              <w:rPr>
                <w:rStyle w:val="IndexLink"/>
                <w:rtl w:val="true"/>
              </w:rPr>
              <w:tab/>
            </w:r>
            <w:r>
              <w:rPr>
                <w:rStyle w:val="IndexLink"/>
              </w:rPr>
              <w:t>332</w:t>
            </w:r>
          </w:hyperlink>
        </w:p>
        <w:p>
          <w:pPr>
            <w:pStyle w:val="Contents4"/>
            <w:tabs>
              <w:tab w:val="clear" w:pos="8176"/>
              <w:tab w:val="right" w:pos="9026" w:leader="dot"/>
            </w:tabs>
            <w:rPr/>
          </w:pPr>
          <w:hyperlink w:anchor="__RefHeading___Toc4582783_211673320">
            <w:r>
              <w:rPr>
                <w:webHidden/>
                <w:rStyle w:val="IndexLink"/>
              </w:rPr>
              <w:t>4</w:t>
            </w:r>
            <w:r>
              <w:rPr>
                <w:rStyle w:val="IndexLink"/>
                <w:rtl w:val="true"/>
              </w:rPr>
              <w:t xml:space="preserve"> - </w:t>
            </w:r>
            <w:r>
              <w:rPr>
                <w:rStyle w:val="IndexLink"/>
                <w:rtl w:val="true"/>
              </w:rPr>
              <w:t>مقایسه بین افراد</w:t>
            </w:r>
            <w:r>
              <w:rPr>
                <w:rStyle w:val="IndexLink"/>
                <w:rtl w:val="true"/>
              </w:rPr>
              <w:tab/>
            </w:r>
            <w:r>
              <w:rPr>
                <w:rStyle w:val="IndexLink"/>
              </w:rPr>
              <w:t>333</w:t>
            </w:r>
          </w:hyperlink>
        </w:p>
        <w:p>
          <w:pPr>
            <w:pStyle w:val="Contents4"/>
            <w:tabs>
              <w:tab w:val="clear" w:pos="8176"/>
              <w:tab w:val="right" w:pos="9026" w:leader="dot"/>
            </w:tabs>
            <w:rPr/>
          </w:pPr>
          <w:hyperlink w:anchor="__RefHeading___Toc4582785_211673320">
            <w:r>
              <w:rPr>
                <w:webHidden/>
                <w:rStyle w:val="IndexLink"/>
              </w:rPr>
              <w:t>5</w:t>
            </w:r>
            <w:r>
              <w:rPr>
                <w:rStyle w:val="IndexLink"/>
                <w:rtl w:val="true"/>
              </w:rPr>
              <w:t xml:space="preserve"> - </w:t>
            </w:r>
            <w:r>
              <w:rPr>
                <w:rStyle w:val="IndexLink"/>
                <w:rtl w:val="true"/>
              </w:rPr>
              <w:t>نسبت انکار معاد به غالب مردم</w:t>
            </w:r>
            <w:r>
              <w:rPr>
                <w:rStyle w:val="IndexLink"/>
                <w:rtl w:val="true"/>
              </w:rPr>
              <w:tab/>
            </w:r>
            <w:r>
              <w:rPr>
                <w:rStyle w:val="IndexLink"/>
              </w:rPr>
              <w:t>333</w:t>
            </w:r>
          </w:hyperlink>
        </w:p>
        <w:p>
          <w:pPr>
            <w:pStyle w:val="Contents4"/>
            <w:tabs>
              <w:tab w:val="clear" w:pos="8176"/>
              <w:tab w:val="right" w:pos="9026" w:leader="dot"/>
            </w:tabs>
            <w:rPr/>
          </w:pPr>
          <w:hyperlink w:anchor="__RefHeading___Toc4582787_211673320">
            <w:r>
              <w:rPr>
                <w:webHidden/>
                <w:rStyle w:val="IndexLink"/>
              </w:rPr>
              <w:t>6</w:t>
            </w:r>
            <w:r>
              <w:rPr>
                <w:rStyle w:val="IndexLink"/>
                <w:rtl w:val="true"/>
              </w:rPr>
              <w:t xml:space="preserve"> - </w:t>
            </w:r>
            <w:r>
              <w:rPr>
                <w:rStyle w:val="IndexLink"/>
                <w:rtl w:val="true"/>
              </w:rPr>
              <w:t>تکفیر شخصی</w:t>
            </w:r>
            <w:r>
              <w:rPr>
                <w:rStyle w:val="IndexLink"/>
                <w:rtl w:val="true"/>
              </w:rPr>
              <w:tab/>
            </w:r>
            <w:r>
              <w:rPr>
                <w:rStyle w:val="IndexLink"/>
              </w:rPr>
              <w:t>333</w:t>
            </w:r>
          </w:hyperlink>
        </w:p>
        <w:p>
          <w:pPr>
            <w:pStyle w:val="Contents4"/>
            <w:tabs>
              <w:tab w:val="clear" w:pos="8176"/>
              <w:tab w:val="right" w:pos="9026" w:leader="dot"/>
            </w:tabs>
            <w:rPr/>
          </w:pPr>
          <w:hyperlink w:anchor="__RefHeading___Toc4582789_211673320">
            <w:r>
              <w:rPr>
                <w:webHidden/>
                <w:rStyle w:val="IndexLink"/>
              </w:rPr>
              <w:t>7</w:t>
            </w:r>
            <w:r>
              <w:rPr>
                <w:rStyle w:val="IndexLink"/>
                <w:rtl w:val="true"/>
              </w:rPr>
              <w:t xml:space="preserve"> - </w:t>
            </w:r>
            <w:r>
              <w:rPr>
                <w:rStyle w:val="IndexLink"/>
                <w:rtl w:val="true"/>
              </w:rPr>
              <w:t>کفر تمام دیار</w:t>
            </w:r>
            <w:r>
              <w:rPr>
                <w:rStyle w:val="IndexLink"/>
                <w:rtl w:val="true"/>
              </w:rPr>
              <w:tab/>
            </w:r>
            <w:r>
              <w:rPr>
                <w:rStyle w:val="IndexLink"/>
              </w:rPr>
              <w:t>334</w:t>
            </w:r>
          </w:hyperlink>
        </w:p>
        <w:p>
          <w:pPr>
            <w:pStyle w:val="Contents4"/>
            <w:tabs>
              <w:tab w:val="clear" w:pos="8176"/>
              <w:tab w:val="right" w:pos="9026" w:leader="dot"/>
            </w:tabs>
            <w:rPr/>
          </w:pPr>
          <w:hyperlink w:anchor="__RefHeading___Toc4582791_211673320">
            <w:r>
              <w:rPr>
                <w:webHidden/>
                <w:rStyle w:val="IndexLink"/>
              </w:rPr>
              <w:t>8</w:t>
            </w:r>
            <w:r>
              <w:rPr>
                <w:rStyle w:val="IndexLink"/>
                <w:rtl w:val="true"/>
              </w:rPr>
              <w:t xml:space="preserve"> - </w:t>
            </w:r>
            <w:r>
              <w:rPr>
                <w:rStyle w:val="IndexLink"/>
                <w:rtl w:val="true"/>
              </w:rPr>
              <w:t>تکفیر امامیه</w:t>
            </w:r>
            <w:r>
              <w:rPr>
                <w:rStyle w:val="IndexLink"/>
                <w:rtl w:val="true"/>
              </w:rPr>
              <w:tab/>
            </w:r>
            <w:r>
              <w:rPr>
                <w:rStyle w:val="IndexLink"/>
              </w:rPr>
              <w:t>334</w:t>
            </w:r>
          </w:hyperlink>
        </w:p>
        <w:p>
          <w:pPr>
            <w:pStyle w:val="Contents4"/>
            <w:tabs>
              <w:tab w:val="clear" w:pos="8176"/>
              <w:tab w:val="right" w:pos="9026" w:leader="dot"/>
            </w:tabs>
            <w:rPr/>
          </w:pPr>
          <w:hyperlink w:anchor="__RefHeading___Toc4582793_211673320">
            <w:r>
              <w:rPr>
                <w:webHidden/>
                <w:rStyle w:val="IndexLink"/>
              </w:rPr>
              <w:t>9</w:t>
            </w:r>
            <w:r>
              <w:rPr>
                <w:rStyle w:val="IndexLink"/>
                <w:rtl w:val="true"/>
              </w:rPr>
              <w:t xml:space="preserve"> - </w:t>
            </w:r>
            <w:r>
              <w:rPr>
                <w:rStyle w:val="IndexLink"/>
                <w:rtl w:val="true"/>
              </w:rPr>
              <w:t>تکفیر کسی که صحابه را ناسزا می‌گوید</w:t>
            </w:r>
            <w:r>
              <w:rPr>
                <w:rStyle w:val="IndexLink"/>
                <w:rtl w:val="true"/>
              </w:rPr>
              <w:tab/>
            </w:r>
            <w:r>
              <w:rPr>
                <w:rStyle w:val="IndexLink"/>
              </w:rPr>
              <w:t>334</w:t>
            </w:r>
          </w:hyperlink>
        </w:p>
        <w:p>
          <w:pPr>
            <w:pStyle w:val="Contents4"/>
            <w:tabs>
              <w:tab w:val="clear" w:pos="8176"/>
              <w:tab w:val="right" w:pos="9026" w:leader="dot"/>
            </w:tabs>
            <w:rPr/>
          </w:pPr>
          <w:hyperlink w:anchor="__RefHeading___Toc4582795_211673320">
            <w:r>
              <w:rPr>
                <w:webHidden/>
                <w:rStyle w:val="IndexLink"/>
              </w:rPr>
              <w:t>10</w:t>
            </w:r>
            <w:r>
              <w:rPr>
                <w:rStyle w:val="IndexLink"/>
                <w:rtl w:val="true"/>
              </w:rPr>
              <w:t xml:space="preserve"> - </w:t>
            </w:r>
            <w:r>
              <w:rPr>
                <w:rStyle w:val="IndexLink"/>
                <w:rtl w:val="true"/>
              </w:rPr>
              <w:t>تکفیر اهل مکه</w:t>
            </w:r>
            <w:r>
              <w:rPr>
                <w:rStyle w:val="IndexLink"/>
                <w:rtl w:val="true"/>
              </w:rPr>
              <w:tab/>
            </w:r>
            <w:r>
              <w:rPr>
                <w:rStyle w:val="IndexLink"/>
              </w:rPr>
              <w:t>335</w:t>
            </w:r>
          </w:hyperlink>
        </w:p>
        <w:p>
          <w:pPr>
            <w:pStyle w:val="Contents4"/>
            <w:tabs>
              <w:tab w:val="clear" w:pos="8176"/>
              <w:tab w:val="right" w:pos="9026" w:leader="dot"/>
            </w:tabs>
            <w:rPr/>
          </w:pPr>
          <w:hyperlink w:anchor="__RefHeading___Toc4582797_211673320">
            <w:r>
              <w:rPr>
                <w:webHidden/>
                <w:rStyle w:val="IndexLink"/>
              </w:rPr>
              <w:t>11</w:t>
            </w:r>
            <w:r>
              <w:rPr>
                <w:rStyle w:val="IndexLink"/>
                <w:rtl w:val="true"/>
              </w:rPr>
              <w:t xml:space="preserve"> - </w:t>
            </w:r>
            <w:r>
              <w:rPr>
                <w:rStyle w:val="IndexLink"/>
                <w:rtl w:val="true"/>
              </w:rPr>
              <w:t>تکفیر اهالی برخی مناطق</w:t>
            </w:r>
            <w:r>
              <w:rPr>
                <w:rStyle w:val="IndexLink"/>
                <w:rtl w:val="true"/>
              </w:rPr>
              <w:tab/>
            </w:r>
            <w:r>
              <w:rPr>
                <w:rStyle w:val="IndexLink"/>
              </w:rPr>
              <w:t>335</w:t>
            </w:r>
          </w:hyperlink>
        </w:p>
        <w:p>
          <w:pPr>
            <w:pStyle w:val="Contents4"/>
            <w:tabs>
              <w:tab w:val="clear" w:pos="8176"/>
              <w:tab w:val="right" w:pos="9026" w:leader="dot"/>
            </w:tabs>
            <w:rPr/>
          </w:pPr>
          <w:hyperlink w:anchor="__RefHeading___Toc4582799_211673320">
            <w:r>
              <w:rPr>
                <w:webHidden/>
                <w:rStyle w:val="IndexLink"/>
              </w:rPr>
              <w:t>12</w:t>
            </w:r>
            <w:r>
              <w:rPr>
                <w:rStyle w:val="IndexLink"/>
                <w:rtl w:val="true"/>
              </w:rPr>
              <w:t xml:space="preserve"> - </w:t>
            </w:r>
            <w:r>
              <w:rPr>
                <w:rStyle w:val="IndexLink"/>
                <w:rtl w:val="true"/>
              </w:rPr>
              <w:t>تکفیر ابن عربی</w:t>
            </w:r>
            <w:r>
              <w:rPr>
                <w:rStyle w:val="IndexLink"/>
                <w:rtl w:val="true"/>
              </w:rPr>
              <w:tab/>
            </w:r>
            <w:r>
              <w:rPr>
                <w:rStyle w:val="IndexLink"/>
              </w:rPr>
              <w:t>336</w:t>
            </w:r>
          </w:hyperlink>
        </w:p>
        <w:p>
          <w:pPr>
            <w:pStyle w:val="Contents4"/>
            <w:tabs>
              <w:tab w:val="clear" w:pos="8176"/>
              <w:tab w:val="right" w:pos="9026" w:leader="dot"/>
            </w:tabs>
            <w:rPr/>
          </w:pPr>
          <w:hyperlink w:anchor="__RefHeading___Toc4582801_211673320">
            <w:r>
              <w:rPr>
                <w:webHidden/>
                <w:rStyle w:val="IndexLink"/>
              </w:rPr>
              <w:t>13</w:t>
            </w:r>
            <w:r>
              <w:rPr>
                <w:rStyle w:val="IndexLink"/>
                <w:rtl w:val="true"/>
              </w:rPr>
              <w:t xml:space="preserve"> - </w:t>
            </w:r>
            <w:r>
              <w:rPr>
                <w:rStyle w:val="IndexLink"/>
                <w:rtl w:val="true"/>
              </w:rPr>
              <w:t>تکفیر اکثر مسلمانان</w:t>
            </w:r>
            <w:r>
              <w:rPr>
                <w:rStyle w:val="IndexLink"/>
                <w:rtl w:val="true"/>
              </w:rPr>
              <w:tab/>
            </w:r>
            <w:r>
              <w:rPr>
                <w:rStyle w:val="IndexLink"/>
              </w:rPr>
              <w:t>336</w:t>
            </w:r>
          </w:hyperlink>
        </w:p>
        <w:p>
          <w:pPr>
            <w:pStyle w:val="Contents4"/>
            <w:tabs>
              <w:tab w:val="clear" w:pos="8176"/>
              <w:tab w:val="right" w:pos="9026" w:leader="dot"/>
            </w:tabs>
            <w:rPr/>
          </w:pPr>
          <w:hyperlink w:anchor="__RefHeading___Toc4582803_211673320">
            <w:r>
              <w:rPr>
                <w:webHidden/>
                <w:rStyle w:val="IndexLink"/>
              </w:rPr>
              <w:t>14</w:t>
            </w:r>
            <w:r>
              <w:rPr>
                <w:rStyle w:val="IndexLink"/>
                <w:rtl w:val="true"/>
              </w:rPr>
              <w:t xml:space="preserve"> - </w:t>
            </w:r>
            <w:r>
              <w:rPr>
                <w:rStyle w:val="IndexLink"/>
                <w:rtl w:val="true"/>
              </w:rPr>
              <w:t>بت‌پرستی در نجد</w:t>
            </w:r>
            <w:r>
              <w:rPr>
                <w:rStyle w:val="IndexLink"/>
                <w:rtl w:val="true"/>
              </w:rPr>
              <w:tab/>
            </w:r>
            <w:r>
              <w:rPr>
                <w:rStyle w:val="IndexLink"/>
              </w:rPr>
              <w:t>336</w:t>
            </w:r>
          </w:hyperlink>
        </w:p>
        <w:p>
          <w:pPr>
            <w:pStyle w:val="Contents4"/>
            <w:tabs>
              <w:tab w:val="clear" w:pos="8176"/>
              <w:tab w:val="right" w:pos="9026" w:leader="dot"/>
            </w:tabs>
            <w:rPr/>
          </w:pPr>
          <w:hyperlink w:anchor="__RefHeading___Toc4582805_211673320">
            <w:r>
              <w:rPr>
                <w:webHidden/>
                <w:rStyle w:val="IndexLink"/>
              </w:rPr>
              <w:t>15</w:t>
            </w:r>
            <w:r>
              <w:rPr>
                <w:rStyle w:val="IndexLink"/>
                <w:rtl w:val="true"/>
              </w:rPr>
              <w:t xml:space="preserve"> - </w:t>
            </w:r>
            <w:r>
              <w:rPr>
                <w:rStyle w:val="IndexLink"/>
                <w:rtl w:val="true"/>
              </w:rPr>
              <w:t>تکفیر فخر رازی</w:t>
            </w:r>
            <w:r>
              <w:rPr>
                <w:rStyle w:val="IndexLink"/>
                <w:rtl w:val="true"/>
              </w:rPr>
              <w:tab/>
            </w:r>
            <w:r>
              <w:rPr>
                <w:rStyle w:val="IndexLink"/>
              </w:rPr>
              <w:t>336</w:t>
            </w:r>
          </w:hyperlink>
        </w:p>
        <w:p>
          <w:pPr>
            <w:pStyle w:val="Contents4"/>
            <w:tabs>
              <w:tab w:val="clear" w:pos="8176"/>
              <w:tab w:val="right" w:pos="9026" w:leader="dot"/>
            </w:tabs>
            <w:rPr/>
          </w:pPr>
          <w:hyperlink w:anchor="__RefHeading___Toc4582807_211673320">
            <w:r>
              <w:rPr>
                <w:webHidden/>
                <w:rStyle w:val="IndexLink"/>
              </w:rPr>
              <w:t>16</w:t>
            </w:r>
            <w:r>
              <w:rPr>
                <w:rStyle w:val="IndexLink"/>
                <w:rtl w:val="true"/>
              </w:rPr>
              <w:t xml:space="preserve"> - </w:t>
            </w:r>
            <w:r>
              <w:rPr>
                <w:rStyle w:val="IndexLink"/>
                <w:rtl w:val="true"/>
              </w:rPr>
              <w:t>نسبت شرک به علم فقه</w:t>
            </w:r>
            <w:r>
              <w:rPr>
                <w:rStyle w:val="IndexLink"/>
                <w:rtl w:val="true"/>
              </w:rPr>
              <w:tab/>
            </w:r>
            <w:r>
              <w:rPr>
                <w:rStyle w:val="IndexLink"/>
              </w:rPr>
              <w:t>337</w:t>
            </w:r>
          </w:hyperlink>
        </w:p>
        <w:p>
          <w:pPr>
            <w:pStyle w:val="Contents4"/>
            <w:tabs>
              <w:tab w:val="clear" w:pos="8176"/>
              <w:tab w:val="right" w:pos="9026" w:leader="dot"/>
            </w:tabs>
            <w:rPr/>
          </w:pPr>
          <w:hyperlink w:anchor="__RefHeading___Toc4582809_211673320">
            <w:r>
              <w:rPr>
                <w:webHidden/>
                <w:rStyle w:val="IndexLink"/>
              </w:rPr>
              <w:t>17</w:t>
            </w:r>
            <w:r>
              <w:rPr>
                <w:rStyle w:val="IndexLink"/>
                <w:rtl w:val="true"/>
              </w:rPr>
              <w:t xml:space="preserve"> - </w:t>
            </w:r>
            <w:r>
              <w:rPr>
                <w:rStyle w:val="IndexLink"/>
                <w:rtl w:val="true"/>
              </w:rPr>
              <w:t>تکفیر متکلمین</w:t>
            </w:r>
            <w:r>
              <w:rPr>
                <w:rStyle w:val="IndexLink"/>
                <w:rtl w:val="true"/>
              </w:rPr>
              <w:tab/>
            </w:r>
            <w:r>
              <w:rPr>
                <w:rStyle w:val="IndexLink"/>
              </w:rPr>
              <w:t>337</w:t>
            </w:r>
          </w:hyperlink>
        </w:p>
        <w:p>
          <w:pPr>
            <w:pStyle w:val="Contents4"/>
            <w:tabs>
              <w:tab w:val="clear" w:pos="8176"/>
              <w:tab w:val="right" w:pos="9026" w:leader="dot"/>
            </w:tabs>
            <w:rPr/>
          </w:pPr>
          <w:hyperlink w:anchor="__RefHeading___Toc4582811_211673320">
            <w:r>
              <w:rPr>
                <w:webHidden/>
                <w:rStyle w:val="IndexLink"/>
              </w:rPr>
              <w:t>18</w:t>
            </w:r>
            <w:r>
              <w:rPr>
                <w:rStyle w:val="IndexLink"/>
                <w:rtl w:val="true"/>
              </w:rPr>
              <w:t xml:space="preserve"> - </w:t>
            </w:r>
            <w:r>
              <w:rPr>
                <w:rStyle w:val="IndexLink"/>
                <w:rtl w:val="true"/>
              </w:rPr>
              <w:t>دیدگاه محمّد بن عبدالوهاب نسبت به مسلمانان معاصر</w:t>
            </w:r>
            <w:r>
              <w:rPr>
                <w:rStyle w:val="IndexLink"/>
                <w:rtl w:val="true"/>
              </w:rPr>
              <w:tab/>
            </w:r>
            <w:r>
              <w:rPr>
                <w:rStyle w:val="IndexLink"/>
              </w:rPr>
              <w:t>337</w:t>
            </w:r>
          </w:hyperlink>
        </w:p>
        <w:p>
          <w:pPr>
            <w:pStyle w:val="Contents3"/>
            <w:tabs>
              <w:tab w:val="clear" w:pos="8459"/>
              <w:tab w:val="right" w:pos="9026" w:leader="dot"/>
            </w:tabs>
            <w:rPr/>
          </w:pPr>
          <w:hyperlink w:anchor="__RefHeading___Toc4582813_211673320">
            <w:r>
              <w:rPr>
                <w:webHidden/>
                <w:rStyle w:val="IndexLink"/>
                <w:rtl w:val="true"/>
              </w:rPr>
              <w:t xml:space="preserve">نظری گذرا به کتاب </w:t>
            </w:r>
            <w:r>
              <w:rPr>
                <w:rStyle w:val="IndexLink"/>
                <w:rtl w:val="true"/>
              </w:rPr>
              <w:t>«</w:t>
            </w:r>
            <w:r>
              <w:rPr>
                <w:rStyle w:val="IndexLink"/>
                <w:rtl w:val="true"/>
              </w:rPr>
              <w:t>کشف الشبهات</w:t>
            </w:r>
            <w:r>
              <w:rPr>
                <w:rStyle w:val="IndexLink"/>
                <w:rtl w:val="true"/>
              </w:rPr>
              <w:t>»</w:t>
              <w:tab/>
            </w:r>
            <w:r>
              <w:rPr>
                <w:rStyle w:val="IndexLink"/>
              </w:rPr>
              <w:t>339</w:t>
            </w:r>
          </w:hyperlink>
        </w:p>
        <w:p>
          <w:pPr>
            <w:pStyle w:val="Contents4"/>
            <w:tabs>
              <w:tab w:val="clear" w:pos="8176"/>
              <w:tab w:val="right" w:pos="9026" w:leader="dot"/>
            </w:tabs>
            <w:rPr/>
          </w:pPr>
          <w:hyperlink w:anchor="__RefHeading___Toc4582815_211673320">
            <w:r>
              <w:rPr>
                <w:webHidden/>
                <w:rStyle w:val="IndexLink"/>
                <w:rtl w:val="true"/>
              </w:rPr>
              <w:t xml:space="preserve">نظری گذرا به کتاب </w:t>
            </w:r>
            <w:r>
              <w:rPr>
                <w:rStyle w:val="IndexLink"/>
                <w:rtl w:val="true"/>
              </w:rPr>
              <w:t>«</w:t>
            </w:r>
            <w:r>
              <w:rPr>
                <w:rStyle w:val="IndexLink"/>
                <w:rtl w:val="true"/>
              </w:rPr>
              <w:t>کشف الشبهات</w:t>
            </w:r>
            <w:r>
              <w:rPr>
                <w:rStyle w:val="IndexLink"/>
                <w:rtl w:val="true"/>
              </w:rPr>
              <w:t>»</w:t>
              <w:tab/>
            </w:r>
            <w:r>
              <w:rPr>
                <w:rStyle w:val="IndexLink"/>
              </w:rPr>
              <w:t>339</w:t>
            </w:r>
          </w:hyperlink>
        </w:p>
        <w:p>
          <w:pPr>
            <w:pStyle w:val="Contents4"/>
            <w:tabs>
              <w:tab w:val="clear" w:pos="8176"/>
              <w:tab w:val="right" w:pos="9026" w:leader="dot"/>
            </w:tabs>
            <w:rPr/>
          </w:pPr>
          <w:hyperlink w:anchor="__RefHeading___Toc4582817_211673320">
            <w:r>
              <w:rPr>
                <w:webHidden/>
                <w:rStyle w:val="IndexLink"/>
                <w:rtl w:val="true"/>
              </w:rPr>
              <w:t>نقد اول</w:t>
            </w:r>
            <w:r>
              <w:rPr>
                <w:rStyle w:val="IndexLink"/>
                <w:rtl w:val="true"/>
              </w:rPr>
              <w:tab/>
            </w:r>
            <w:r>
              <w:rPr>
                <w:rStyle w:val="IndexLink"/>
              </w:rPr>
              <w:t>339</w:t>
            </w:r>
          </w:hyperlink>
        </w:p>
        <w:p>
          <w:pPr>
            <w:pStyle w:val="Contents4"/>
            <w:tabs>
              <w:tab w:val="clear" w:pos="8176"/>
              <w:tab w:val="right" w:pos="9026" w:leader="dot"/>
            </w:tabs>
            <w:rPr/>
          </w:pPr>
          <w:hyperlink w:anchor="__RefHeading___Toc4582819_211673320">
            <w:r>
              <w:rPr>
                <w:webHidden/>
                <w:rStyle w:val="IndexLink"/>
                <w:rtl w:val="true"/>
              </w:rPr>
              <w:t>پاسخ</w:t>
            </w:r>
            <w:r>
              <w:rPr>
                <w:rStyle w:val="IndexLink"/>
                <w:rtl w:val="true"/>
              </w:rPr>
              <w:tab/>
            </w:r>
            <w:r>
              <w:rPr>
                <w:rStyle w:val="IndexLink"/>
              </w:rPr>
              <w:t>339</w:t>
            </w:r>
          </w:hyperlink>
        </w:p>
        <w:p>
          <w:pPr>
            <w:pStyle w:val="Contents4"/>
            <w:tabs>
              <w:tab w:val="clear" w:pos="8176"/>
              <w:tab w:val="right" w:pos="9026" w:leader="dot"/>
            </w:tabs>
            <w:rPr/>
          </w:pPr>
          <w:hyperlink w:anchor="__RefHeading___Toc4582821_211673320">
            <w:r>
              <w:rPr>
                <w:webHidden/>
                <w:rStyle w:val="IndexLink"/>
                <w:rtl w:val="true"/>
              </w:rPr>
              <w:t>نقد دوم</w:t>
            </w:r>
            <w:r>
              <w:rPr>
                <w:rStyle w:val="IndexLink"/>
                <w:rtl w:val="true"/>
              </w:rPr>
              <w:t>:</w:t>
              <w:tab/>
            </w:r>
            <w:r>
              <w:rPr>
                <w:rStyle w:val="IndexLink"/>
              </w:rPr>
              <w:t>340</w:t>
            </w:r>
          </w:hyperlink>
        </w:p>
        <w:p>
          <w:pPr>
            <w:pStyle w:val="Contents4"/>
            <w:tabs>
              <w:tab w:val="clear" w:pos="8176"/>
              <w:tab w:val="right" w:pos="9026" w:leader="dot"/>
            </w:tabs>
            <w:rPr/>
          </w:pPr>
          <w:hyperlink w:anchor="__RefHeading___Toc4582823_211673320">
            <w:r>
              <w:rPr>
                <w:webHidden/>
                <w:rStyle w:val="IndexLink"/>
                <w:rtl w:val="true"/>
              </w:rPr>
              <w:t>پاسخ</w:t>
            </w:r>
            <w:r>
              <w:rPr>
                <w:rStyle w:val="IndexLink"/>
                <w:rtl w:val="true"/>
              </w:rPr>
              <w:tab/>
            </w:r>
            <w:r>
              <w:rPr>
                <w:rStyle w:val="IndexLink"/>
              </w:rPr>
              <w:t>340</w:t>
            </w:r>
          </w:hyperlink>
        </w:p>
        <w:p>
          <w:pPr>
            <w:pStyle w:val="Contents4"/>
            <w:tabs>
              <w:tab w:val="clear" w:pos="8176"/>
              <w:tab w:val="right" w:pos="9026" w:leader="dot"/>
            </w:tabs>
            <w:rPr/>
          </w:pPr>
          <w:hyperlink w:anchor="__RefHeading___Toc4582825_211673320">
            <w:r>
              <w:rPr>
                <w:webHidden/>
                <w:rStyle w:val="IndexLink"/>
                <w:rtl w:val="true"/>
              </w:rPr>
              <w:t>نقد سوم</w:t>
            </w:r>
            <w:r>
              <w:rPr>
                <w:rStyle w:val="IndexLink"/>
                <w:rtl w:val="true"/>
              </w:rPr>
              <w:tab/>
            </w:r>
            <w:r>
              <w:rPr>
                <w:rStyle w:val="IndexLink"/>
              </w:rPr>
              <w:t>342</w:t>
            </w:r>
          </w:hyperlink>
        </w:p>
        <w:p>
          <w:pPr>
            <w:pStyle w:val="Contents4"/>
            <w:tabs>
              <w:tab w:val="clear" w:pos="8176"/>
              <w:tab w:val="right" w:pos="9026" w:leader="dot"/>
            </w:tabs>
            <w:rPr/>
          </w:pPr>
          <w:hyperlink w:anchor="__RefHeading___Toc4582827_211673320">
            <w:r>
              <w:rPr>
                <w:webHidden/>
                <w:rStyle w:val="IndexLink"/>
                <w:rtl w:val="true"/>
              </w:rPr>
              <w:t>پاسخ</w:t>
            </w:r>
            <w:r>
              <w:rPr>
                <w:rStyle w:val="IndexLink"/>
                <w:rtl w:val="true"/>
              </w:rPr>
              <w:tab/>
            </w:r>
            <w:r>
              <w:rPr>
                <w:rStyle w:val="IndexLink"/>
              </w:rPr>
              <w:t>342</w:t>
            </w:r>
          </w:hyperlink>
        </w:p>
        <w:p>
          <w:pPr>
            <w:pStyle w:val="Contents4"/>
            <w:tabs>
              <w:tab w:val="clear" w:pos="8176"/>
              <w:tab w:val="right" w:pos="9026" w:leader="dot"/>
            </w:tabs>
            <w:rPr/>
          </w:pPr>
          <w:hyperlink w:anchor="__RefHeading___Toc4582829_211673320">
            <w:r>
              <w:rPr>
                <w:webHidden/>
                <w:rStyle w:val="IndexLink"/>
                <w:rtl w:val="true"/>
              </w:rPr>
              <w:t>نقد چهارم</w:t>
            </w:r>
            <w:r>
              <w:rPr>
                <w:rStyle w:val="IndexLink"/>
                <w:rtl w:val="true"/>
              </w:rPr>
              <w:tab/>
            </w:r>
            <w:r>
              <w:rPr>
                <w:rStyle w:val="IndexLink"/>
              </w:rPr>
              <w:t>343</w:t>
            </w:r>
          </w:hyperlink>
        </w:p>
        <w:p>
          <w:pPr>
            <w:pStyle w:val="Contents4"/>
            <w:tabs>
              <w:tab w:val="clear" w:pos="8176"/>
              <w:tab w:val="right" w:pos="9026" w:leader="dot"/>
            </w:tabs>
            <w:rPr/>
          </w:pPr>
          <w:hyperlink w:anchor="__RefHeading___Toc4582831_211673320">
            <w:r>
              <w:rPr>
                <w:webHidden/>
                <w:rStyle w:val="IndexLink"/>
                <w:rtl w:val="true"/>
              </w:rPr>
              <w:t>پاسخ</w:t>
            </w:r>
            <w:r>
              <w:rPr>
                <w:rStyle w:val="IndexLink"/>
                <w:rtl w:val="true"/>
              </w:rPr>
              <w:tab/>
            </w:r>
            <w:r>
              <w:rPr>
                <w:rStyle w:val="IndexLink"/>
              </w:rPr>
              <w:t>343</w:t>
            </w:r>
          </w:hyperlink>
        </w:p>
        <w:p>
          <w:pPr>
            <w:pStyle w:val="Contents2"/>
            <w:tabs>
              <w:tab w:val="clear" w:pos="8743"/>
              <w:tab w:val="right" w:pos="9026" w:leader="dot"/>
            </w:tabs>
            <w:rPr/>
          </w:pPr>
          <w:hyperlink w:anchor="__RefHeading___Toc4582833_211673320">
            <w:r>
              <w:rPr>
                <w:webHidden/>
                <w:rStyle w:val="IndexLink"/>
                <w:rtl w:val="true"/>
              </w:rPr>
              <w:t>حیات برزخی</w:t>
            </w:r>
            <w:r>
              <w:rPr>
                <w:rStyle w:val="IndexLink"/>
                <w:rtl w:val="true"/>
              </w:rPr>
              <w:tab/>
            </w:r>
            <w:r>
              <w:rPr>
                <w:rStyle w:val="IndexLink"/>
              </w:rPr>
              <w:t>346</w:t>
            </w:r>
          </w:hyperlink>
        </w:p>
        <w:p>
          <w:pPr>
            <w:pStyle w:val="Contents3"/>
            <w:tabs>
              <w:tab w:val="clear" w:pos="8459"/>
              <w:tab w:val="right" w:pos="9026" w:leader="dot"/>
            </w:tabs>
            <w:rPr/>
          </w:pPr>
          <w:hyperlink w:anchor="__RefHeading___Toc4582835_211673320">
            <w:r>
              <w:rPr>
                <w:webHidden/>
                <w:rStyle w:val="IndexLink"/>
                <w:rtl w:val="true"/>
              </w:rPr>
              <w:t>حیات برزخی</w:t>
            </w:r>
            <w:r>
              <w:rPr>
                <w:rStyle w:val="IndexLink"/>
                <w:rtl w:val="true"/>
              </w:rPr>
              <w:tab/>
            </w:r>
            <w:r>
              <w:rPr>
                <w:rStyle w:val="IndexLink"/>
              </w:rPr>
              <w:t>346</w:t>
            </w:r>
          </w:hyperlink>
        </w:p>
        <w:p>
          <w:pPr>
            <w:pStyle w:val="Contents3"/>
            <w:tabs>
              <w:tab w:val="clear" w:pos="8459"/>
              <w:tab w:val="right" w:pos="9026" w:leader="dot"/>
            </w:tabs>
            <w:rPr/>
          </w:pPr>
          <w:hyperlink w:anchor="__RefHeading___Toc4582837_211673320">
            <w:r>
              <w:rPr>
                <w:webHidden/>
                <w:rStyle w:val="IndexLink"/>
                <w:rtl w:val="true"/>
              </w:rPr>
              <w:t>فتوا های وهابیان</w:t>
            </w:r>
            <w:r>
              <w:rPr>
                <w:rStyle w:val="IndexLink"/>
                <w:rtl w:val="true"/>
              </w:rPr>
              <w:tab/>
            </w:r>
            <w:r>
              <w:rPr>
                <w:rStyle w:val="IndexLink"/>
              </w:rPr>
              <w:t>346</w:t>
            </w:r>
          </w:hyperlink>
        </w:p>
        <w:p>
          <w:pPr>
            <w:pStyle w:val="Contents3"/>
            <w:tabs>
              <w:tab w:val="clear" w:pos="8459"/>
              <w:tab w:val="right" w:pos="9026" w:leader="dot"/>
            </w:tabs>
            <w:rPr/>
          </w:pPr>
          <w:hyperlink w:anchor="__RefHeading___Toc4582839_211673320">
            <w:r>
              <w:rPr>
                <w:webHidden/>
                <w:rStyle w:val="IndexLink"/>
                <w:rtl w:val="true"/>
              </w:rPr>
              <w:t>ترکیب انسان از روح و جسم</w:t>
            </w:r>
            <w:r>
              <w:rPr>
                <w:rStyle w:val="IndexLink"/>
                <w:rtl w:val="true"/>
              </w:rPr>
              <w:tab/>
            </w:r>
            <w:r>
              <w:rPr>
                <w:rStyle w:val="IndexLink"/>
              </w:rPr>
              <w:t>347</w:t>
            </w:r>
          </w:hyperlink>
        </w:p>
        <w:p>
          <w:pPr>
            <w:pStyle w:val="Contents4"/>
            <w:tabs>
              <w:tab w:val="clear" w:pos="8176"/>
              <w:tab w:val="right" w:pos="9026" w:leader="dot"/>
            </w:tabs>
            <w:rPr/>
          </w:pPr>
          <w:hyperlink w:anchor="__RefHeading___Toc4582841_211673320">
            <w:r>
              <w:rPr>
                <w:webHidden/>
                <w:rStyle w:val="IndexLink"/>
                <w:rtl w:val="true"/>
              </w:rPr>
              <w:t>ترکیب انسان از روح و جسم</w:t>
            </w:r>
            <w:r>
              <w:rPr>
                <w:rStyle w:val="IndexLink"/>
                <w:rtl w:val="true"/>
              </w:rPr>
              <w:tab/>
            </w:r>
            <w:r>
              <w:rPr>
                <w:rStyle w:val="IndexLink"/>
              </w:rPr>
              <w:t>347</w:t>
            </w:r>
          </w:hyperlink>
        </w:p>
        <w:p>
          <w:pPr>
            <w:pStyle w:val="Contents4"/>
            <w:tabs>
              <w:tab w:val="clear" w:pos="8176"/>
              <w:tab w:val="right" w:pos="9026" w:leader="dot"/>
            </w:tabs>
            <w:rPr/>
          </w:pPr>
          <w:hyperlink w:anchor="__RefHeading___Toc4582843_211673320">
            <w:r>
              <w:rPr>
                <w:webHidden/>
                <w:rStyle w:val="IndexLink"/>
                <w:rtl w:val="true"/>
              </w:rPr>
              <w:t>استمرار حیات بعد از انتقال از دنیا</w:t>
            </w:r>
            <w:r>
              <w:rPr>
                <w:rStyle w:val="IndexLink"/>
                <w:rtl w:val="true"/>
              </w:rPr>
              <w:tab/>
            </w:r>
            <w:r>
              <w:rPr>
                <w:rStyle w:val="IndexLink"/>
              </w:rPr>
              <w:t>348</w:t>
            </w:r>
          </w:hyperlink>
        </w:p>
        <w:p>
          <w:pPr>
            <w:pStyle w:val="Contents3"/>
            <w:tabs>
              <w:tab w:val="clear" w:pos="8459"/>
              <w:tab w:val="right" w:pos="9026" w:leader="dot"/>
            </w:tabs>
            <w:rPr/>
          </w:pPr>
          <w:hyperlink w:anchor="__RefHeading___Toc4582845_211673320">
            <w:r>
              <w:rPr>
                <w:webHidden/>
                <w:rStyle w:val="IndexLink"/>
                <w:rtl w:val="true"/>
              </w:rPr>
              <w:t>وجود ارتباط بین حیات برزخی و حیات مادّی</w:t>
            </w:r>
            <w:r>
              <w:rPr>
                <w:rStyle w:val="IndexLink"/>
                <w:rtl w:val="true"/>
              </w:rPr>
              <w:tab/>
            </w:r>
            <w:r>
              <w:rPr>
                <w:rStyle w:val="IndexLink"/>
              </w:rPr>
              <w:t>350</w:t>
            </w:r>
          </w:hyperlink>
        </w:p>
        <w:p>
          <w:pPr>
            <w:pStyle w:val="Contents4"/>
            <w:tabs>
              <w:tab w:val="clear" w:pos="8176"/>
              <w:tab w:val="right" w:pos="9026" w:leader="dot"/>
            </w:tabs>
            <w:rPr/>
          </w:pPr>
          <w:hyperlink w:anchor="__RefHeading___Toc4582847_211673320">
            <w:r>
              <w:rPr>
                <w:webHidden/>
                <w:rStyle w:val="IndexLink"/>
                <w:rtl w:val="true"/>
              </w:rPr>
              <w:t>وجود ارتباط بین حیات برزخی و حیات مادّی</w:t>
            </w:r>
            <w:r>
              <w:rPr>
                <w:rStyle w:val="IndexLink"/>
                <w:rtl w:val="true"/>
              </w:rPr>
              <w:tab/>
            </w:r>
            <w:r>
              <w:rPr>
                <w:rStyle w:val="IndexLink"/>
              </w:rPr>
              <w:t>350</w:t>
            </w:r>
          </w:hyperlink>
        </w:p>
        <w:p>
          <w:pPr>
            <w:pStyle w:val="Contents4"/>
            <w:tabs>
              <w:tab w:val="clear" w:pos="8176"/>
              <w:tab w:val="right" w:pos="9026" w:leader="dot"/>
            </w:tabs>
            <w:rPr/>
          </w:pPr>
          <w:hyperlink w:anchor="__RefHeading___Toc4582849_211673320">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351</w:t>
            </w:r>
          </w:hyperlink>
        </w:p>
        <w:p>
          <w:pPr>
            <w:pStyle w:val="Contents4"/>
            <w:tabs>
              <w:tab w:val="clear" w:pos="8176"/>
              <w:tab w:val="right" w:pos="9026" w:leader="dot"/>
            </w:tabs>
            <w:rPr/>
          </w:pPr>
          <w:hyperlink w:anchor="__RefHeading___Toc4582851_21167332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352</w:t>
            </w:r>
          </w:hyperlink>
        </w:p>
        <w:p>
          <w:pPr>
            <w:pStyle w:val="Contents3"/>
            <w:tabs>
              <w:tab w:val="clear" w:pos="8459"/>
              <w:tab w:val="right" w:pos="9026" w:leader="dot"/>
            </w:tabs>
            <w:rPr/>
          </w:pPr>
          <w:hyperlink w:anchor="__RefHeading___Toc4582853_211673320">
            <w:r>
              <w:rPr>
                <w:webHidden/>
                <w:rStyle w:val="IndexLink"/>
                <w:rtl w:val="true"/>
              </w:rPr>
              <w:t>حیات انبیا در عالم برزخ</w:t>
            </w:r>
            <w:r>
              <w:rPr>
                <w:rStyle w:val="IndexLink"/>
                <w:rtl w:val="true"/>
              </w:rPr>
              <w:tab/>
            </w:r>
            <w:r>
              <w:rPr>
                <w:rStyle w:val="IndexLink"/>
              </w:rPr>
              <w:t>354</w:t>
            </w:r>
          </w:hyperlink>
        </w:p>
        <w:p>
          <w:pPr>
            <w:pStyle w:val="Contents3"/>
            <w:tabs>
              <w:tab w:val="clear" w:pos="8459"/>
              <w:tab w:val="right" w:pos="9026" w:leader="dot"/>
            </w:tabs>
            <w:rPr/>
          </w:pPr>
          <w:hyperlink w:anchor="__RefHeading___Toc4582855_211673320">
            <w:r>
              <w:rPr>
                <w:webHidden/>
                <w:rStyle w:val="IndexLink"/>
                <w:rtl w:val="true"/>
              </w:rPr>
              <w:t>کرامات اولیا در عالم برزخ</w:t>
            </w:r>
            <w:r>
              <w:rPr>
                <w:rStyle w:val="IndexLink"/>
                <w:rtl w:val="true"/>
              </w:rPr>
              <w:tab/>
            </w:r>
            <w:r>
              <w:rPr>
                <w:rStyle w:val="IndexLink"/>
              </w:rPr>
              <w:t>356</w:t>
            </w:r>
          </w:hyperlink>
        </w:p>
        <w:p>
          <w:pPr>
            <w:pStyle w:val="Contents3"/>
            <w:tabs>
              <w:tab w:val="clear" w:pos="8459"/>
              <w:tab w:val="right" w:pos="9026" w:leader="dot"/>
            </w:tabs>
            <w:rPr/>
          </w:pPr>
          <w:hyperlink w:anchor="__RefHeading___Toc4582857_211673320">
            <w:r>
              <w:rPr>
                <w:webHidden/>
                <w:rStyle w:val="IndexLink"/>
                <w:rtl w:val="true"/>
              </w:rPr>
              <w:t>حکم قرائت قرآن بر مردگان</w:t>
            </w:r>
            <w:r>
              <w:rPr>
                <w:rStyle w:val="IndexLink"/>
                <w:rtl w:val="true"/>
              </w:rPr>
              <w:tab/>
            </w:r>
            <w:r>
              <w:rPr>
                <w:rStyle w:val="IndexLink"/>
              </w:rPr>
              <w:t>356</w:t>
            </w:r>
          </w:hyperlink>
        </w:p>
        <w:p>
          <w:pPr>
            <w:pStyle w:val="Contents3"/>
            <w:tabs>
              <w:tab w:val="clear" w:pos="8459"/>
              <w:tab w:val="right" w:pos="9026" w:leader="dot"/>
            </w:tabs>
            <w:rPr/>
          </w:pPr>
          <w:hyperlink w:anchor="__RefHeading___Toc4582859_211673320">
            <w:r>
              <w:rPr>
                <w:webHidden/>
                <w:rStyle w:val="IndexLink"/>
                <w:rtl w:val="true"/>
              </w:rPr>
              <w:t>بهره‌مندی اموات</w:t>
            </w:r>
            <w:r>
              <w:rPr>
                <w:rStyle w:val="IndexLink"/>
                <w:rtl w:val="true"/>
              </w:rPr>
              <w:tab/>
            </w:r>
            <w:r>
              <w:rPr>
                <w:rStyle w:val="IndexLink"/>
              </w:rPr>
              <w:t>358</w:t>
            </w:r>
          </w:hyperlink>
        </w:p>
        <w:p>
          <w:pPr>
            <w:pStyle w:val="Contents4"/>
            <w:tabs>
              <w:tab w:val="clear" w:pos="8176"/>
              <w:tab w:val="right" w:pos="9026" w:leader="dot"/>
            </w:tabs>
            <w:rPr/>
          </w:pPr>
          <w:hyperlink w:anchor="__RefHeading___Toc4582861_211673320">
            <w:r>
              <w:rPr>
                <w:webHidden/>
                <w:rStyle w:val="IndexLink"/>
                <w:rtl w:val="true"/>
              </w:rPr>
              <w:t>بهره‌مندی اموات</w:t>
            </w:r>
            <w:r>
              <w:rPr>
                <w:rStyle w:val="IndexLink"/>
                <w:rtl w:val="true"/>
              </w:rPr>
              <w:tab/>
            </w:r>
            <w:r>
              <w:rPr>
                <w:rStyle w:val="IndexLink"/>
              </w:rPr>
              <w:t>358</w:t>
            </w:r>
          </w:hyperlink>
        </w:p>
        <w:p>
          <w:pPr>
            <w:pStyle w:val="Contents4"/>
            <w:tabs>
              <w:tab w:val="clear" w:pos="8176"/>
              <w:tab w:val="right" w:pos="9026" w:leader="dot"/>
            </w:tabs>
            <w:rPr/>
          </w:pPr>
          <w:hyperlink w:anchor="__RefHeading___Toc4582863_211673320">
            <w:r>
              <w:rPr>
                <w:webHidden/>
                <w:rStyle w:val="IndexLink"/>
              </w:rPr>
              <w:t>1</w:t>
            </w:r>
            <w:r>
              <w:rPr>
                <w:rStyle w:val="IndexLink"/>
                <w:rtl w:val="true"/>
              </w:rPr>
              <w:t xml:space="preserve"> - </w:t>
            </w:r>
            <w:r>
              <w:rPr>
                <w:rStyle w:val="IndexLink"/>
                <w:rtl w:val="true"/>
              </w:rPr>
              <w:t>آیات</w:t>
            </w:r>
            <w:r>
              <w:rPr>
                <w:rStyle w:val="IndexLink"/>
                <w:rtl w:val="true"/>
              </w:rPr>
              <w:tab/>
            </w:r>
            <w:r>
              <w:rPr>
                <w:rStyle w:val="IndexLink"/>
              </w:rPr>
              <w:t>359</w:t>
            </w:r>
          </w:hyperlink>
        </w:p>
        <w:p>
          <w:pPr>
            <w:pStyle w:val="Contents4"/>
            <w:tabs>
              <w:tab w:val="clear" w:pos="8176"/>
              <w:tab w:val="right" w:pos="9026" w:leader="dot"/>
            </w:tabs>
            <w:rPr/>
          </w:pPr>
          <w:hyperlink w:anchor="__RefHeading___Toc4582865_211673320">
            <w:r>
              <w:rPr>
                <w:webHidden/>
                <w:rStyle w:val="IndexLink"/>
              </w:rPr>
              <w:t>2</w:t>
            </w:r>
            <w:r>
              <w:rPr>
                <w:rStyle w:val="IndexLink"/>
                <w:rtl w:val="true"/>
              </w:rPr>
              <w:t xml:space="preserve"> - </w:t>
            </w:r>
            <w:r>
              <w:rPr>
                <w:rStyle w:val="IndexLink"/>
                <w:rtl w:val="true"/>
              </w:rPr>
              <w:t>روایات</w:t>
            </w:r>
            <w:r>
              <w:rPr>
                <w:rStyle w:val="IndexLink"/>
                <w:rtl w:val="true"/>
              </w:rPr>
              <w:tab/>
            </w:r>
            <w:r>
              <w:rPr>
                <w:rStyle w:val="IndexLink"/>
              </w:rPr>
              <w:t>359</w:t>
            </w:r>
          </w:hyperlink>
        </w:p>
        <w:p>
          <w:pPr>
            <w:pStyle w:val="Contents3"/>
            <w:tabs>
              <w:tab w:val="clear" w:pos="8459"/>
              <w:tab w:val="right" w:pos="9026" w:leader="dot"/>
            </w:tabs>
            <w:rPr/>
          </w:pPr>
          <w:hyperlink w:anchor="__RefHeading___Toc4582867_211673320">
            <w:r>
              <w:rPr>
                <w:webHidden/>
                <w:rStyle w:val="IndexLink"/>
                <w:rtl w:val="true"/>
              </w:rPr>
              <w:t>بررسی اشکالات وهابیان</w:t>
            </w:r>
            <w:r>
              <w:rPr>
                <w:rStyle w:val="IndexLink"/>
                <w:rtl w:val="true"/>
              </w:rPr>
              <w:tab/>
            </w:r>
            <w:r>
              <w:rPr>
                <w:rStyle w:val="IndexLink"/>
              </w:rPr>
              <w:t>360</w:t>
            </w:r>
          </w:hyperlink>
        </w:p>
        <w:p>
          <w:pPr>
            <w:pStyle w:val="Contents4"/>
            <w:tabs>
              <w:tab w:val="clear" w:pos="8176"/>
              <w:tab w:val="right" w:pos="9026" w:leader="dot"/>
            </w:tabs>
            <w:rPr/>
          </w:pPr>
          <w:hyperlink w:anchor="__RefHeading___Toc4582869_211673320">
            <w:r>
              <w:rPr>
                <w:webHidden/>
                <w:rStyle w:val="IndexLink"/>
                <w:rtl w:val="true"/>
              </w:rPr>
              <w:t>اشکال اول</w:t>
            </w:r>
            <w:r>
              <w:rPr>
                <w:rStyle w:val="IndexLink"/>
                <w:rtl w:val="true"/>
              </w:rPr>
              <w:tab/>
            </w:r>
            <w:r>
              <w:rPr>
                <w:rStyle w:val="IndexLink"/>
              </w:rPr>
              <w:t>360</w:t>
            </w:r>
          </w:hyperlink>
        </w:p>
        <w:p>
          <w:pPr>
            <w:pStyle w:val="Contents4"/>
            <w:tabs>
              <w:tab w:val="clear" w:pos="8176"/>
              <w:tab w:val="right" w:pos="9026" w:leader="dot"/>
            </w:tabs>
            <w:rPr/>
          </w:pPr>
          <w:hyperlink w:anchor="__RefHeading___Toc4582871_211673320">
            <w:r>
              <w:rPr>
                <w:webHidden/>
                <w:rStyle w:val="IndexLink"/>
                <w:rtl w:val="true"/>
              </w:rPr>
              <w:t>پاسخ</w:t>
            </w:r>
            <w:r>
              <w:rPr>
                <w:rStyle w:val="IndexLink"/>
                <w:rtl w:val="true"/>
              </w:rPr>
              <w:tab/>
            </w:r>
            <w:r>
              <w:rPr>
                <w:rStyle w:val="IndexLink"/>
              </w:rPr>
              <w:t>361</w:t>
            </w:r>
          </w:hyperlink>
        </w:p>
        <w:p>
          <w:pPr>
            <w:pStyle w:val="Contents4"/>
            <w:tabs>
              <w:tab w:val="clear" w:pos="8176"/>
              <w:tab w:val="right" w:pos="9026" w:leader="dot"/>
            </w:tabs>
            <w:rPr/>
          </w:pPr>
          <w:hyperlink w:anchor="__RefHeading___Toc4582873_211673320">
            <w:r>
              <w:rPr>
                <w:webHidden/>
                <w:rStyle w:val="IndexLink"/>
                <w:rtl w:val="true"/>
              </w:rPr>
              <w:t>اشکال دوم</w:t>
            </w:r>
            <w:r>
              <w:rPr>
                <w:rStyle w:val="IndexLink"/>
                <w:rtl w:val="true"/>
              </w:rPr>
              <w:tab/>
            </w:r>
            <w:r>
              <w:rPr>
                <w:rStyle w:val="IndexLink"/>
              </w:rPr>
              <w:t>361</w:t>
            </w:r>
          </w:hyperlink>
        </w:p>
        <w:p>
          <w:pPr>
            <w:pStyle w:val="Contents4"/>
            <w:tabs>
              <w:tab w:val="clear" w:pos="8176"/>
              <w:tab w:val="right" w:pos="9026" w:leader="dot"/>
            </w:tabs>
            <w:rPr/>
          </w:pPr>
          <w:hyperlink w:anchor="__RefHeading___Toc4582875_211673320">
            <w:r>
              <w:rPr>
                <w:webHidden/>
                <w:rStyle w:val="IndexLink"/>
                <w:rtl w:val="true"/>
              </w:rPr>
              <w:t>پاسخ</w:t>
            </w:r>
            <w:r>
              <w:rPr>
                <w:rStyle w:val="IndexLink"/>
                <w:rtl w:val="true"/>
              </w:rPr>
              <w:tab/>
            </w:r>
            <w:r>
              <w:rPr>
                <w:rStyle w:val="IndexLink"/>
              </w:rPr>
              <w:t>361</w:t>
            </w:r>
          </w:hyperlink>
        </w:p>
        <w:p>
          <w:pPr>
            <w:pStyle w:val="Contents2"/>
            <w:tabs>
              <w:tab w:val="clear" w:pos="8743"/>
              <w:tab w:val="right" w:pos="9026" w:leader="dot"/>
            </w:tabs>
            <w:rPr/>
          </w:pPr>
          <w:hyperlink w:anchor="__RefHeading___Toc4582877_211673320">
            <w:r>
              <w:rPr>
                <w:webHidden/>
                <w:rStyle w:val="IndexLink"/>
                <w:rtl w:val="true"/>
              </w:rPr>
              <w:t>سنّت و بدعت</w:t>
            </w:r>
            <w:r>
              <w:rPr>
                <w:rStyle w:val="IndexLink"/>
                <w:rtl w:val="true"/>
              </w:rPr>
              <w:tab/>
            </w:r>
            <w:r>
              <w:rPr>
                <w:rStyle w:val="IndexLink"/>
              </w:rPr>
              <w:t>364</w:t>
            </w:r>
          </w:hyperlink>
        </w:p>
        <w:p>
          <w:pPr>
            <w:pStyle w:val="Contents3"/>
            <w:tabs>
              <w:tab w:val="clear" w:pos="8459"/>
              <w:tab w:val="right" w:pos="9026" w:leader="dot"/>
            </w:tabs>
            <w:rPr/>
          </w:pPr>
          <w:hyperlink w:anchor="__RefHeading___Toc4582879_211673320">
            <w:r>
              <w:rPr>
                <w:webHidden/>
                <w:rStyle w:val="IndexLink"/>
                <w:rtl w:val="true"/>
              </w:rPr>
              <w:t>سنّت و بدعت</w:t>
            </w:r>
            <w:r>
              <w:rPr>
                <w:rStyle w:val="IndexLink"/>
                <w:rtl w:val="true"/>
              </w:rPr>
              <w:tab/>
            </w:r>
            <w:r>
              <w:rPr>
                <w:rStyle w:val="IndexLink"/>
              </w:rPr>
              <w:t>364</w:t>
            </w:r>
          </w:hyperlink>
        </w:p>
        <w:p>
          <w:pPr>
            <w:pStyle w:val="Contents3"/>
            <w:tabs>
              <w:tab w:val="clear" w:pos="8459"/>
              <w:tab w:val="right" w:pos="9026" w:leader="dot"/>
            </w:tabs>
            <w:rPr/>
          </w:pPr>
          <w:hyperlink w:anchor="__RefHeading___Toc4582881_211673320">
            <w:r>
              <w:rPr>
                <w:webHidden/>
                <w:rStyle w:val="IndexLink"/>
                <w:rtl w:val="true"/>
              </w:rPr>
              <w:t>فتاوای وهابیان در مصادیق بدعت</w:t>
            </w:r>
            <w:r>
              <w:rPr>
                <w:rStyle w:val="IndexLink"/>
                <w:rtl w:val="true"/>
              </w:rPr>
              <w:tab/>
            </w:r>
            <w:r>
              <w:rPr>
                <w:rStyle w:val="IndexLink"/>
              </w:rPr>
              <w:t>364</w:t>
            </w:r>
          </w:hyperlink>
        </w:p>
        <w:p>
          <w:pPr>
            <w:pStyle w:val="Contents3"/>
            <w:tabs>
              <w:tab w:val="clear" w:pos="8459"/>
              <w:tab w:val="right" w:pos="9026" w:leader="dot"/>
            </w:tabs>
            <w:rPr/>
          </w:pPr>
          <w:hyperlink w:anchor="__RefHeading___Toc4582883_211673320">
            <w:r>
              <w:rPr>
                <w:webHidden/>
                <w:rStyle w:val="IndexLink"/>
                <w:rtl w:val="true"/>
              </w:rPr>
              <w:t>تحجّر وهابیان</w:t>
            </w:r>
            <w:r>
              <w:rPr>
                <w:rStyle w:val="IndexLink"/>
                <w:rtl w:val="true"/>
              </w:rPr>
              <w:tab/>
            </w:r>
            <w:r>
              <w:rPr>
                <w:rStyle w:val="IndexLink"/>
              </w:rPr>
              <w:t>372</w:t>
            </w:r>
          </w:hyperlink>
        </w:p>
        <w:p>
          <w:pPr>
            <w:pStyle w:val="Contents3"/>
            <w:tabs>
              <w:tab w:val="clear" w:pos="8459"/>
              <w:tab w:val="right" w:pos="9026" w:leader="dot"/>
            </w:tabs>
            <w:rPr/>
          </w:pPr>
          <w:hyperlink w:anchor="__RefHeading___Toc4582885_211673320">
            <w:r>
              <w:rPr>
                <w:webHidden/>
                <w:rStyle w:val="IndexLink"/>
                <w:rtl w:val="true"/>
              </w:rPr>
              <w:t>نمونه‌هایی از انحراف فکری</w:t>
            </w:r>
            <w:r>
              <w:rPr>
                <w:rStyle w:val="IndexLink"/>
                <w:rtl w:val="true"/>
              </w:rPr>
              <w:tab/>
            </w:r>
            <w:r>
              <w:rPr>
                <w:rStyle w:val="IndexLink"/>
              </w:rPr>
              <w:t>373</w:t>
            </w:r>
          </w:hyperlink>
        </w:p>
        <w:p>
          <w:pPr>
            <w:pStyle w:val="Contents3"/>
            <w:tabs>
              <w:tab w:val="clear" w:pos="8459"/>
              <w:tab w:val="right" w:pos="9026" w:leader="dot"/>
            </w:tabs>
            <w:rPr/>
          </w:pPr>
          <w:hyperlink w:anchor="__RefHeading___Toc4582887_211673320">
            <w:r>
              <w:rPr>
                <w:webHidden/>
                <w:rStyle w:val="IndexLink"/>
                <w:rtl w:val="true"/>
              </w:rPr>
              <w:t>ادله وهابیان بر حرمت این مصادیق</w:t>
            </w:r>
            <w:r>
              <w:rPr>
                <w:rStyle w:val="IndexLink"/>
                <w:rtl w:val="true"/>
              </w:rPr>
              <w:tab/>
            </w:r>
            <w:r>
              <w:rPr>
                <w:rStyle w:val="IndexLink"/>
              </w:rPr>
              <w:t>373</w:t>
            </w:r>
          </w:hyperlink>
        </w:p>
        <w:p>
          <w:pPr>
            <w:pStyle w:val="Contents3"/>
            <w:tabs>
              <w:tab w:val="clear" w:pos="8459"/>
              <w:tab w:val="right" w:pos="9026" w:leader="dot"/>
            </w:tabs>
            <w:rPr/>
          </w:pPr>
          <w:hyperlink w:anchor="__RefHeading___Toc4582889_211673320">
            <w:r>
              <w:rPr>
                <w:webHidden/>
                <w:rStyle w:val="IndexLink"/>
                <w:rtl w:val="true"/>
              </w:rPr>
              <w:t>پاسخ اجمالی</w:t>
            </w:r>
            <w:r>
              <w:rPr>
                <w:rStyle w:val="IndexLink"/>
                <w:rtl w:val="true"/>
              </w:rPr>
              <w:tab/>
            </w:r>
            <w:r>
              <w:rPr>
                <w:rStyle w:val="IndexLink"/>
              </w:rPr>
              <w:t>374</w:t>
            </w:r>
          </w:hyperlink>
        </w:p>
        <w:p>
          <w:pPr>
            <w:pStyle w:val="Contents3"/>
            <w:tabs>
              <w:tab w:val="clear" w:pos="8459"/>
              <w:tab w:val="right" w:pos="9026" w:leader="dot"/>
            </w:tabs>
            <w:rPr/>
          </w:pPr>
          <w:hyperlink w:anchor="__RefHeading___Toc4582891_211673320">
            <w:r>
              <w:rPr>
                <w:webHidden/>
                <w:rStyle w:val="IndexLink"/>
                <w:rtl w:val="true"/>
              </w:rPr>
              <w:t>سنّت در لغت و اصطلاح</w:t>
            </w:r>
            <w:r>
              <w:rPr>
                <w:rStyle w:val="IndexLink"/>
                <w:rtl w:val="true"/>
              </w:rPr>
              <w:tab/>
            </w:r>
            <w:r>
              <w:rPr>
                <w:rStyle w:val="IndexLink"/>
              </w:rPr>
              <w:t>375</w:t>
            </w:r>
          </w:hyperlink>
        </w:p>
        <w:p>
          <w:pPr>
            <w:pStyle w:val="Contents3"/>
            <w:tabs>
              <w:tab w:val="clear" w:pos="8459"/>
              <w:tab w:val="right" w:pos="9026" w:leader="dot"/>
            </w:tabs>
            <w:rPr/>
          </w:pPr>
          <w:hyperlink w:anchor="__RefHeading___Toc4582893_211673320">
            <w:r>
              <w:rPr>
                <w:webHidden/>
                <w:rStyle w:val="IndexLink"/>
                <w:rtl w:val="true"/>
              </w:rPr>
              <w:t>بدعت در لغت</w:t>
            </w:r>
            <w:r>
              <w:rPr>
                <w:rStyle w:val="IndexLink"/>
                <w:rtl w:val="true"/>
              </w:rPr>
              <w:tab/>
            </w:r>
            <w:r>
              <w:rPr>
                <w:rStyle w:val="IndexLink"/>
              </w:rPr>
              <w:t>377</w:t>
            </w:r>
          </w:hyperlink>
        </w:p>
        <w:p>
          <w:pPr>
            <w:pStyle w:val="Contents3"/>
            <w:tabs>
              <w:tab w:val="clear" w:pos="8459"/>
              <w:tab w:val="right" w:pos="9026" w:leader="dot"/>
            </w:tabs>
            <w:rPr/>
          </w:pPr>
          <w:hyperlink w:anchor="__RefHeading___Toc4582895_211673320">
            <w:r>
              <w:rPr>
                <w:webHidden/>
                <w:rStyle w:val="IndexLink"/>
                <w:rtl w:val="true"/>
              </w:rPr>
              <w:t>بدعت در اصطلاح</w:t>
            </w:r>
            <w:r>
              <w:rPr>
                <w:rStyle w:val="IndexLink"/>
                <w:rtl w:val="true"/>
              </w:rPr>
              <w:tab/>
            </w:r>
            <w:r>
              <w:rPr>
                <w:rStyle w:val="IndexLink"/>
              </w:rPr>
              <w:t>378</w:t>
            </w:r>
          </w:hyperlink>
        </w:p>
        <w:p>
          <w:pPr>
            <w:pStyle w:val="Contents3"/>
            <w:tabs>
              <w:tab w:val="clear" w:pos="8459"/>
              <w:tab w:val="right" w:pos="9026" w:leader="dot"/>
            </w:tabs>
            <w:rPr/>
          </w:pPr>
          <w:hyperlink w:anchor="__RefHeading___Toc4582897_211673320">
            <w:r>
              <w:rPr>
                <w:webHidden/>
                <w:rStyle w:val="IndexLink"/>
                <w:rtl w:val="true"/>
              </w:rPr>
              <w:t>تشویش در مفهوم بدعت</w:t>
            </w:r>
            <w:r>
              <w:rPr>
                <w:rStyle w:val="IndexLink"/>
                <w:rtl w:val="true"/>
              </w:rPr>
              <w:tab/>
            </w:r>
            <w:r>
              <w:rPr>
                <w:rStyle w:val="IndexLink"/>
              </w:rPr>
              <w:t>379</w:t>
            </w:r>
          </w:hyperlink>
        </w:p>
        <w:p>
          <w:pPr>
            <w:pStyle w:val="Contents3"/>
            <w:tabs>
              <w:tab w:val="clear" w:pos="8459"/>
              <w:tab w:val="right" w:pos="9026" w:leader="dot"/>
            </w:tabs>
            <w:rPr/>
          </w:pPr>
          <w:hyperlink w:anchor="__RefHeading___Toc4582899_211673320">
            <w:r>
              <w:rPr>
                <w:webHidden/>
                <w:rStyle w:val="IndexLink"/>
                <w:rtl w:val="true"/>
              </w:rPr>
              <w:t>حرمت بدعت</w:t>
            </w:r>
            <w:r>
              <w:rPr>
                <w:rStyle w:val="IndexLink"/>
                <w:rtl w:val="true"/>
              </w:rPr>
              <w:tab/>
            </w:r>
            <w:r>
              <w:rPr>
                <w:rStyle w:val="IndexLink"/>
              </w:rPr>
              <w:t>380</w:t>
            </w:r>
          </w:hyperlink>
        </w:p>
        <w:p>
          <w:pPr>
            <w:pStyle w:val="Contents3"/>
            <w:tabs>
              <w:tab w:val="clear" w:pos="8459"/>
              <w:tab w:val="right" w:pos="9026" w:leader="dot"/>
            </w:tabs>
            <w:rPr/>
          </w:pPr>
          <w:hyperlink w:anchor="__RefHeading___Toc4582901_211673320">
            <w:r>
              <w:rPr>
                <w:webHidden/>
                <w:rStyle w:val="IndexLink"/>
                <w:rtl w:val="true"/>
              </w:rPr>
              <w:t>ارکان بدعت</w:t>
            </w:r>
            <w:r>
              <w:rPr>
                <w:rStyle w:val="IndexLink"/>
                <w:rtl w:val="true"/>
              </w:rPr>
              <w:tab/>
            </w:r>
            <w:r>
              <w:rPr>
                <w:rStyle w:val="IndexLink"/>
              </w:rPr>
              <w:t>381</w:t>
            </w:r>
          </w:hyperlink>
        </w:p>
        <w:p>
          <w:pPr>
            <w:pStyle w:val="Contents3"/>
            <w:tabs>
              <w:tab w:val="clear" w:pos="8459"/>
              <w:tab w:val="right" w:pos="9026" w:leader="dot"/>
            </w:tabs>
            <w:rPr/>
          </w:pPr>
          <w:hyperlink w:anchor="__RefHeading___Toc4582903_211673320">
            <w:r>
              <w:rPr>
                <w:webHidden/>
                <w:rStyle w:val="IndexLink"/>
                <w:rtl w:val="true"/>
              </w:rPr>
              <w:t>نمونه‌هایی از عمومات قرآنی</w:t>
            </w:r>
            <w:r>
              <w:rPr>
                <w:rStyle w:val="IndexLink"/>
                <w:rtl w:val="true"/>
              </w:rPr>
              <w:tab/>
            </w:r>
            <w:r>
              <w:rPr>
                <w:rStyle w:val="IndexLink"/>
              </w:rPr>
              <w:t>382</w:t>
            </w:r>
          </w:hyperlink>
        </w:p>
        <w:p>
          <w:pPr>
            <w:pStyle w:val="Contents3"/>
            <w:tabs>
              <w:tab w:val="clear" w:pos="8459"/>
              <w:tab w:val="right" w:pos="9026" w:leader="dot"/>
            </w:tabs>
            <w:rPr/>
          </w:pPr>
          <w:hyperlink w:anchor="__RefHeading___Toc4582905_211673320">
            <w:r>
              <w:rPr>
                <w:webHidden/>
                <w:rStyle w:val="IndexLink"/>
                <w:rtl w:val="true"/>
              </w:rPr>
              <w:t>نمونه‌هایی از عمومات حدیثی</w:t>
            </w:r>
            <w:r>
              <w:rPr>
                <w:rStyle w:val="IndexLink"/>
                <w:rtl w:val="true"/>
              </w:rPr>
              <w:tab/>
            </w:r>
            <w:r>
              <w:rPr>
                <w:rStyle w:val="IndexLink"/>
              </w:rPr>
              <w:t>384</w:t>
            </w:r>
          </w:hyperlink>
        </w:p>
        <w:p>
          <w:pPr>
            <w:pStyle w:val="Contents3"/>
            <w:tabs>
              <w:tab w:val="clear" w:pos="8459"/>
              <w:tab w:val="right" w:pos="9026" w:leader="dot"/>
            </w:tabs>
            <w:rPr/>
          </w:pPr>
          <w:hyperlink w:anchor="__RefHeading___Toc4582907_211673320">
            <w:r>
              <w:rPr>
                <w:webHidden/>
                <w:rStyle w:val="IndexLink"/>
                <w:rtl w:val="true"/>
              </w:rPr>
              <w:t>شواهد تاریخی بر تطبیق</w:t>
            </w:r>
            <w:r>
              <w:rPr>
                <w:rStyle w:val="IndexLink"/>
                <w:rtl w:val="true"/>
              </w:rPr>
              <w:tab/>
            </w:r>
            <w:r>
              <w:rPr>
                <w:rStyle w:val="IndexLink"/>
              </w:rPr>
              <w:t>385</w:t>
            </w:r>
          </w:hyperlink>
        </w:p>
        <w:p>
          <w:pPr>
            <w:pStyle w:val="Contents3"/>
            <w:tabs>
              <w:tab w:val="clear" w:pos="8459"/>
              <w:tab w:val="right" w:pos="9026" w:leader="dot"/>
            </w:tabs>
            <w:rPr/>
          </w:pPr>
          <w:hyperlink w:anchor="__RefHeading___Toc4582909_211673320">
            <w:r>
              <w:rPr>
                <w:webHidden/>
                <w:rStyle w:val="IndexLink"/>
                <w:rtl w:val="true"/>
              </w:rPr>
              <w:t>شمولیّت و عمومیّت تشریع اسلامی</w:t>
            </w:r>
            <w:r>
              <w:rPr>
                <w:rStyle w:val="IndexLink"/>
                <w:rtl w:val="true"/>
              </w:rPr>
              <w:tab/>
            </w:r>
            <w:r>
              <w:rPr>
                <w:rStyle w:val="IndexLink"/>
              </w:rPr>
              <w:t>386</w:t>
            </w:r>
          </w:hyperlink>
        </w:p>
        <w:p>
          <w:pPr>
            <w:pStyle w:val="Contents3"/>
            <w:tabs>
              <w:tab w:val="clear" w:pos="8459"/>
              <w:tab w:val="right" w:pos="9026" w:leader="dot"/>
            </w:tabs>
            <w:rPr/>
          </w:pPr>
          <w:hyperlink w:anchor="__RefHeading___Toc4582911_211673320">
            <w:r>
              <w:rPr>
                <w:webHidden/>
                <w:rStyle w:val="IndexLink"/>
                <w:rtl w:val="true"/>
              </w:rPr>
              <w:t>وسعت دایره حلال</w:t>
            </w:r>
            <w:r>
              <w:rPr>
                <w:rStyle w:val="IndexLink"/>
                <w:rtl w:val="true"/>
              </w:rPr>
              <w:tab/>
            </w:r>
            <w:r>
              <w:rPr>
                <w:rStyle w:val="IndexLink"/>
              </w:rPr>
              <w:t>387</w:t>
            </w:r>
          </w:hyperlink>
        </w:p>
        <w:p>
          <w:pPr>
            <w:pStyle w:val="Contents3"/>
            <w:tabs>
              <w:tab w:val="clear" w:pos="8459"/>
              <w:tab w:val="right" w:pos="9026" w:leader="dot"/>
            </w:tabs>
            <w:rPr/>
          </w:pPr>
          <w:hyperlink w:anchor="__RefHeading___Toc4582913_211673320">
            <w:r>
              <w:rPr>
                <w:webHidden/>
                <w:rStyle w:val="IndexLink"/>
                <w:rtl w:val="true"/>
              </w:rPr>
              <w:t>بدعت حَسن و قبیح از نظر اهل سنّت</w:t>
            </w:r>
            <w:r>
              <w:rPr>
                <w:rStyle w:val="IndexLink"/>
                <w:rtl w:val="true"/>
              </w:rPr>
              <w:tab/>
            </w:r>
            <w:r>
              <w:rPr>
                <w:rStyle w:val="IndexLink"/>
              </w:rPr>
              <w:t>389</w:t>
            </w:r>
          </w:hyperlink>
        </w:p>
        <w:p>
          <w:pPr>
            <w:pStyle w:val="Contents3"/>
            <w:tabs>
              <w:tab w:val="clear" w:pos="8459"/>
              <w:tab w:val="right" w:pos="9026" w:leader="dot"/>
            </w:tabs>
            <w:rPr/>
          </w:pPr>
          <w:hyperlink w:anchor="__RefHeading___Toc4582915_211673320">
            <w:r>
              <w:rPr>
                <w:webHidden/>
                <w:rStyle w:val="IndexLink"/>
                <w:rtl w:val="true"/>
              </w:rPr>
              <w:t>اصل عملی اباحه در اشیا و افعال</w:t>
            </w:r>
            <w:r>
              <w:rPr>
                <w:rStyle w:val="IndexLink"/>
                <w:rtl w:val="true"/>
              </w:rPr>
              <w:tab/>
            </w:r>
            <w:r>
              <w:rPr>
                <w:rStyle w:val="IndexLink"/>
              </w:rPr>
              <w:t>389</w:t>
            </w:r>
          </w:hyperlink>
        </w:p>
        <w:p>
          <w:pPr>
            <w:pStyle w:val="Contents3"/>
            <w:tabs>
              <w:tab w:val="clear" w:pos="8459"/>
              <w:tab w:val="right" w:pos="9026" w:leader="dot"/>
            </w:tabs>
            <w:rPr/>
          </w:pPr>
          <w:hyperlink w:anchor="__RefHeading___Toc4582917_211673320">
            <w:r>
              <w:rPr>
                <w:webHidden/>
                <w:rStyle w:val="IndexLink"/>
                <w:rtl w:val="true"/>
              </w:rPr>
              <w:t>نقد میزان بودن فعل سلف</w:t>
            </w:r>
            <w:r>
              <w:rPr>
                <w:rStyle w:val="IndexLink"/>
                <w:rtl w:val="true"/>
              </w:rPr>
              <w:tab/>
            </w:r>
            <w:r>
              <w:rPr>
                <w:rStyle w:val="IndexLink"/>
              </w:rPr>
              <w:t>390</w:t>
            </w:r>
          </w:hyperlink>
        </w:p>
        <w:p>
          <w:pPr>
            <w:pStyle w:val="Contents4"/>
            <w:tabs>
              <w:tab w:val="clear" w:pos="8176"/>
              <w:tab w:val="right" w:pos="9026" w:leader="dot"/>
            </w:tabs>
            <w:rPr/>
          </w:pPr>
          <w:hyperlink w:anchor="__RefHeading___Toc4582919_211673320">
            <w:r>
              <w:rPr>
                <w:webHidden/>
                <w:rStyle w:val="IndexLink"/>
                <w:rtl w:val="true"/>
              </w:rPr>
              <w:t>نقد میزان بودن فعل سلف</w:t>
            </w:r>
            <w:r>
              <w:rPr>
                <w:rStyle w:val="IndexLink"/>
                <w:rtl w:val="true"/>
              </w:rPr>
              <w:tab/>
            </w:r>
            <w:r>
              <w:rPr>
                <w:rStyle w:val="IndexLink"/>
              </w:rPr>
              <w:t>390</w:t>
            </w:r>
          </w:hyperlink>
        </w:p>
        <w:p>
          <w:pPr>
            <w:pStyle w:val="Contents4"/>
            <w:tabs>
              <w:tab w:val="clear" w:pos="8176"/>
              <w:tab w:val="right" w:pos="9026" w:leader="dot"/>
            </w:tabs>
            <w:rPr/>
          </w:pPr>
          <w:hyperlink w:anchor="__RefHeading___Toc4582921_211673320">
            <w:r>
              <w:rPr>
                <w:webHidden/>
                <w:rStyle w:val="IndexLink"/>
                <w:rtl w:val="true"/>
              </w:rPr>
              <w:t>پاسخ</w:t>
            </w:r>
            <w:r>
              <w:rPr>
                <w:rStyle w:val="IndexLink"/>
                <w:rtl w:val="true"/>
              </w:rPr>
              <w:tab/>
            </w:r>
            <w:r>
              <w:rPr>
                <w:rStyle w:val="IndexLink"/>
              </w:rPr>
              <w:t>390</w:t>
            </w:r>
          </w:hyperlink>
        </w:p>
        <w:p>
          <w:pPr>
            <w:pStyle w:val="Contents3"/>
            <w:tabs>
              <w:tab w:val="clear" w:pos="8459"/>
              <w:tab w:val="right" w:pos="9026" w:leader="dot"/>
            </w:tabs>
            <w:rPr/>
          </w:pPr>
          <w:hyperlink w:anchor="__RefHeading___Toc4582923_211673320">
            <w:r>
              <w:rPr>
                <w:webHidden/>
                <w:rStyle w:val="IndexLink"/>
                <w:rtl w:val="true"/>
              </w:rPr>
              <w:t>مصادیق واقعی بدعت</w:t>
            </w:r>
            <w:r>
              <w:rPr>
                <w:rStyle w:val="IndexLink"/>
                <w:rtl w:val="true"/>
              </w:rPr>
              <w:tab/>
            </w:r>
            <w:r>
              <w:rPr>
                <w:rStyle w:val="IndexLink"/>
              </w:rPr>
              <w:t>393</w:t>
            </w:r>
          </w:hyperlink>
        </w:p>
        <w:p>
          <w:pPr>
            <w:pStyle w:val="Contents4"/>
            <w:tabs>
              <w:tab w:val="clear" w:pos="8176"/>
              <w:tab w:val="right" w:pos="9026" w:leader="dot"/>
            </w:tabs>
            <w:rPr/>
          </w:pPr>
          <w:hyperlink w:anchor="__RefHeading___Toc4582925_211673320">
            <w:r>
              <w:rPr>
                <w:webHidden/>
                <w:rStyle w:val="IndexLink"/>
                <w:rtl w:val="true"/>
              </w:rPr>
              <w:t>مصادیق واقعی بدعت</w:t>
            </w:r>
            <w:r>
              <w:rPr>
                <w:rStyle w:val="IndexLink"/>
                <w:rtl w:val="true"/>
              </w:rPr>
              <w:tab/>
            </w:r>
            <w:r>
              <w:rPr>
                <w:rStyle w:val="IndexLink"/>
              </w:rPr>
              <w:t>393</w:t>
            </w:r>
          </w:hyperlink>
        </w:p>
        <w:p>
          <w:pPr>
            <w:pStyle w:val="Contents4"/>
            <w:tabs>
              <w:tab w:val="clear" w:pos="8176"/>
              <w:tab w:val="right" w:pos="9026" w:leader="dot"/>
            </w:tabs>
            <w:rPr/>
          </w:pPr>
          <w:hyperlink w:anchor="__RefHeading___Toc4582927_211673320">
            <w:r>
              <w:rPr>
                <w:webHidden/>
                <w:rStyle w:val="IndexLink"/>
                <w:rtl w:val="true"/>
              </w:rPr>
              <w:t>الف</w:t>
            </w:r>
            <w:r>
              <w:rPr>
                <w:rStyle w:val="IndexLink"/>
                <w:rtl w:val="true"/>
              </w:rPr>
              <w:t xml:space="preserve">) </w:t>
            </w:r>
            <w:r>
              <w:rPr>
                <w:rStyle w:val="IndexLink"/>
                <w:rtl w:val="true"/>
              </w:rPr>
              <w:t>بدعت های خلیفه اول</w:t>
            </w:r>
            <w:r>
              <w:rPr>
                <w:rStyle w:val="IndexLink"/>
                <w:rtl w:val="true"/>
              </w:rPr>
              <w:tab/>
            </w:r>
            <w:r>
              <w:rPr>
                <w:rStyle w:val="IndexLink"/>
              </w:rPr>
              <w:t>394</w:t>
            </w:r>
          </w:hyperlink>
        </w:p>
        <w:p>
          <w:pPr>
            <w:pStyle w:val="Contents4"/>
            <w:tabs>
              <w:tab w:val="clear" w:pos="8176"/>
              <w:tab w:val="right" w:pos="9026" w:leader="dot"/>
            </w:tabs>
            <w:rPr/>
          </w:pPr>
          <w:hyperlink w:anchor="__RefHeading___Toc4582929_211673320">
            <w:r>
              <w:rPr>
                <w:webHidden/>
                <w:rStyle w:val="IndexLink"/>
                <w:rtl w:val="true"/>
              </w:rPr>
              <w:t>ب</w:t>
            </w:r>
            <w:r>
              <w:rPr>
                <w:rStyle w:val="IndexLink"/>
                <w:rtl w:val="true"/>
              </w:rPr>
              <w:t xml:space="preserve">) </w:t>
            </w:r>
            <w:r>
              <w:rPr>
                <w:rStyle w:val="IndexLink"/>
                <w:rtl w:val="true"/>
              </w:rPr>
              <w:t>بدعت های خلیفه دوم</w:t>
            </w:r>
            <w:r>
              <w:rPr>
                <w:rStyle w:val="IndexLink"/>
                <w:rtl w:val="true"/>
              </w:rPr>
              <w:tab/>
            </w:r>
            <w:r>
              <w:rPr>
                <w:rStyle w:val="IndexLink"/>
              </w:rPr>
              <w:t>394</w:t>
            </w:r>
          </w:hyperlink>
        </w:p>
        <w:p>
          <w:pPr>
            <w:pStyle w:val="Contents4"/>
            <w:tabs>
              <w:tab w:val="clear" w:pos="8176"/>
              <w:tab w:val="right" w:pos="9026" w:leader="dot"/>
            </w:tabs>
            <w:rPr/>
          </w:pPr>
          <w:hyperlink w:anchor="__RefHeading___Toc4582931_211673320">
            <w:r>
              <w:rPr>
                <w:webHidden/>
                <w:rStyle w:val="IndexLink"/>
                <w:rtl w:val="true"/>
              </w:rPr>
              <w:t>ج</w:t>
            </w:r>
            <w:r>
              <w:rPr>
                <w:rStyle w:val="IndexLink"/>
                <w:rtl w:val="true"/>
              </w:rPr>
              <w:t xml:space="preserve">) </w:t>
            </w:r>
            <w:r>
              <w:rPr>
                <w:rStyle w:val="IndexLink"/>
                <w:rtl w:val="true"/>
              </w:rPr>
              <w:t>بدعت های عثمان</w:t>
            </w:r>
            <w:r>
              <w:rPr>
                <w:rStyle w:val="IndexLink"/>
                <w:rtl w:val="true"/>
              </w:rPr>
              <w:tab/>
            </w:r>
            <w:r>
              <w:rPr>
                <w:rStyle w:val="IndexLink"/>
              </w:rPr>
              <w:t>395</w:t>
            </w:r>
          </w:hyperlink>
        </w:p>
        <w:p>
          <w:pPr>
            <w:pStyle w:val="Contents3"/>
            <w:tabs>
              <w:tab w:val="clear" w:pos="8459"/>
              <w:tab w:val="right" w:pos="9026" w:leader="dot"/>
            </w:tabs>
            <w:rPr/>
          </w:pPr>
          <w:hyperlink w:anchor="__RefHeading___Toc4582933_211673320">
            <w:r>
              <w:rPr>
                <w:webHidden/>
                <w:rStyle w:val="IndexLink"/>
                <w:rtl w:val="true"/>
              </w:rPr>
              <w:t>عوامل پیدایش بدعت</w:t>
            </w:r>
            <w:r>
              <w:rPr>
                <w:rStyle w:val="IndexLink"/>
                <w:rtl w:val="true"/>
              </w:rPr>
              <w:tab/>
            </w:r>
            <w:r>
              <w:rPr>
                <w:rStyle w:val="IndexLink"/>
              </w:rPr>
              <w:t>395</w:t>
            </w:r>
          </w:hyperlink>
        </w:p>
        <w:p>
          <w:pPr>
            <w:pStyle w:val="Contents4"/>
            <w:tabs>
              <w:tab w:val="clear" w:pos="8176"/>
              <w:tab w:val="right" w:pos="9026" w:leader="dot"/>
            </w:tabs>
            <w:rPr/>
          </w:pPr>
          <w:hyperlink w:anchor="__RefHeading___Toc4582935_211673320">
            <w:r>
              <w:rPr>
                <w:webHidden/>
                <w:rStyle w:val="IndexLink"/>
                <w:rtl w:val="true"/>
              </w:rPr>
              <w:t>عوامل پیدایش بدعت</w:t>
            </w:r>
            <w:r>
              <w:rPr>
                <w:rStyle w:val="IndexLink"/>
                <w:rtl w:val="true"/>
              </w:rPr>
              <w:tab/>
            </w:r>
            <w:r>
              <w:rPr>
                <w:rStyle w:val="IndexLink"/>
              </w:rPr>
              <w:t>395</w:t>
            </w:r>
          </w:hyperlink>
        </w:p>
        <w:p>
          <w:pPr>
            <w:pStyle w:val="Contents4"/>
            <w:tabs>
              <w:tab w:val="clear" w:pos="8176"/>
              <w:tab w:val="right" w:pos="9026" w:leader="dot"/>
            </w:tabs>
            <w:rPr/>
          </w:pPr>
          <w:hyperlink w:anchor="__RefHeading___Toc4582937_211673320">
            <w:r>
              <w:rPr>
                <w:webHidden/>
                <w:rStyle w:val="IndexLink"/>
              </w:rPr>
              <w:t>1</w:t>
            </w:r>
            <w:r>
              <w:rPr>
                <w:rStyle w:val="IndexLink"/>
                <w:rtl w:val="true"/>
              </w:rPr>
              <w:t xml:space="preserve"> - </w:t>
            </w:r>
            <w:r>
              <w:rPr>
                <w:rStyle w:val="IndexLink"/>
                <w:rtl w:val="true"/>
              </w:rPr>
              <w:t>مبالغه در تعبّد انسان نسبت به خداوند</w:t>
            </w:r>
            <w:r>
              <w:rPr>
                <w:rStyle w:val="IndexLink"/>
                <w:rtl w:val="true"/>
              </w:rPr>
              <w:tab/>
            </w:r>
            <w:r>
              <w:rPr>
                <w:rStyle w:val="IndexLink"/>
              </w:rPr>
              <w:t>395</w:t>
            </w:r>
          </w:hyperlink>
        </w:p>
        <w:p>
          <w:pPr>
            <w:pStyle w:val="Contents4"/>
            <w:tabs>
              <w:tab w:val="clear" w:pos="8176"/>
              <w:tab w:val="right" w:pos="9026" w:leader="dot"/>
            </w:tabs>
            <w:rPr/>
          </w:pPr>
          <w:hyperlink w:anchor="__RefHeading___Toc4582939_211673320">
            <w:r>
              <w:rPr>
                <w:webHidden/>
                <w:rStyle w:val="IndexLink"/>
              </w:rPr>
              <w:t>2</w:t>
            </w:r>
            <w:r>
              <w:rPr>
                <w:rStyle w:val="IndexLink"/>
                <w:rtl w:val="true"/>
              </w:rPr>
              <w:t xml:space="preserve"> - </w:t>
            </w:r>
            <w:r>
              <w:rPr>
                <w:rStyle w:val="IndexLink"/>
                <w:rtl w:val="true"/>
              </w:rPr>
              <w:t>متابعت از هوای نفس</w:t>
            </w:r>
            <w:r>
              <w:rPr>
                <w:rStyle w:val="IndexLink"/>
                <w:rtl w:val="true"/>
              </w:rPr>
              <w:tab/>
            </w:r>
            <w:r>
              <w:rPr>
                <w:rStyle w:val="IndexLink"/>
              </w:rPr>
              <w:t>396</w:t>
            </w:r>
          </w:hyperlink>
        </w:p>
        <w:p>
          <w:pPr>
            <w:pStyle w:val="Contents4"/>
            <w:tabs>
              <w:tab w:val="clear" w:pos="8176"/>
              <w:tab w:val="right" w:pos="9026" w:leader="dot"/>
            </w:tabs>
            <w:rPr/>
          </w:pPr>
          <w:hyperlink w:anchor="__RefHeading___Toc4582941_211673320">
            <w:r>
              <w:rPr>
                <w:webHidden/>
                <w:rStyle w:val="IndexLink"/>
              </w:rPr>
              <w:t>3</w:t>
            </w:r>
            <w:r>
              <w:rPr>
                <w:rStyle w:val="IndexLink"/>
                <w:rtl w:val="true"/>
              </w:rPr>
              <w:t xml:space="preserve"> - </w:t>
            </w:r>
            <w:r>
              <w:rPr>
                <w:rStyle w:val="IndexLink"/>
                <w:rtl w:val="true"/>
              </w:rPr>
              <w:t>نبود روحیه تسلیم</w:t>
            </w:r>
            <w:r>
              <w:rPr>
                <w:rStyle w:val="IndexLink"/>
                <w:rtl w:val="true"/>
              </w:rPr>
              <w:tab/>
            </w:r>
            <w:r>
              <w:rPr>
                <w:rStyle w:val="IndexLink"/>
              </w:rPr>
              <w:t>396</w:t>
            </w:r>
          </w:hyperlink>
        </w:p>
        <w:p>
          <w:pPr>
            <w:pStyle w:val="Contents5"/>
            <w:tabs>
              <w:tab w:val="clear" w:pos="7892"/>
              <w:tab w:val="right" w:pos="9026" w:leader="dot"/>
            </w:tabs>
            <w:rPr/>
          </w:pPr>
          <w:hyperlink w:anchor="__RefHeading___Toc4582943_211673320">
            <w:r>
              <w:rPr>
                <w:webHidden/>
                <w:rStyle w:val="IndexLink"/>
              </w:rPr>
              <w:t>3</w:t>
            </w:r>
            <w:r>
              <w:rPr>
                <w:rStyle w:val="IndexLink"/>
                <w:rtl w:val="true"/>
              </w:rPr>
              <w:t xml:space="preserve"> - </w:t>
            </w:r>
            <w:r>
              <w:rPr>
                <w:rStyle w:val="IndexLink"/>
                <w:rtl w:val="true"/>
              </w:rPr>
              <w:t>نبود روحیه تسلیم</w:t>
            </w:r>
            <w:r>
              <w:rPr>
                <w:rStyle w:val="IndexLink"/>
                <w:rtl w:val="true"/>
              </w:rPr>
              <w:tab/>
            </w:r>
            <w:r>
              <w:rPr>
                <w:rStyle w:val="IndexLink"/>
              </w:rPr>
              <w:t>396</w:t>
            </w:r>
          </w:hyperlink>
        </w:p>
        <w:p>
          <w:pPr>
            <w:pStyle w:val="Contents5"/>
            <w:tabs>
              <w:tab w:val="clear" w:pos="7892"/>
              <w:tab w:val="right" w:pos="9026" w:leader="dot"/>
            </w:tabs>
            <w:rPr/>
          </w:pPr>
          <w:hyperlink w:anchor="__RefHeading___Toc4582945_211673320">
            <w:r>
              <w:rPr>
                <w:webHidden/>
                <w:rStyle w:val="IndexLink"/>
                <w:rtl w:val="true"/>
              </w:rPr>
              <w:t>الف</w:t>
            </w:r>
            <w:r>
              <w:rPr>
                <w:rStyle w:val="IndexLink"/>
                <w:rtl w:val="true"/>
              </w:rPr>
              <w:t xml:space="preserve">) </w:t>
            </w:r>
            <w:r>
              <w:rPr>
                <w:rStyle w:val="IndexLink"/>
                <w:rtl w:val="true"/>
              </w:rPr>
              <w:t>خطّ فکری اجتهاد در مقابل نصوص</w:t>
            </w:r>
            <w:r>
              <w:rPr>
                <w:rStyle w:val="IndexLink"/>
                <w:rtl w:val="true"/>
              </w:rPr>
              <w:tab/>
            </w:r>
            <w:r>
              <w:rPr>
                <w:rStyle w:val="IndexLink"/>
              </w:rPr>
              <w:t>396</w:t>
            </w:r>
          </w:hyperlink>
        </w:p>
        <w:p>
          <w:pPr>
            <w:pStyle w:val="Contents5"/>
            <w:tabs>
              <w:tab w:val="clear" w:pos="7892"/>
              <w:tab w:val="right" w:pos="9026" w:leader="dot"/>
            </w:tabs>
            <w:rPr/>
          </w:pPr>
          <w:hyperlink w:anchor="__RefHeading___Toc4582947_211673320">
            <w:r>
              <w:rPr>
                <w:webHidden/>
                <w:rStyle w:val="IndexLink"/>
                <w:rtl w:val="true"/>
              </w:rPr>
              <w:t>ب</w:t>
            </w:r>
            <w:r>
              <w:rPr>
                <w:rStyle w:val="IndexLink"/>
                <w:rtl w:val="true"/>
              </w:rPr>
              <w:t xml:space="preserve">) </w:t>
            </w:r>
            <w:r>
              <w:rPr>
                <w:rStyle w:val="IndexLink"/>
                <w:rtl w:val="true"/>
              </w:rPr>
              <w:t>خطّ تسلیم و تعبّد محض</w:t>
            </w:r>
            <w:r>
              <w:rPr>
                <w:rStyle w:val="IndexLink"/>
                <w:rtl w:val="true"/>
              </w:rPr>
              <w:tab/>
            </w:r>
            <w:r>
              <w:rPr>
                <w:rStyle w:val="IndexLink"/>
              </w:rPr>
              <w:t>397</w:t>
            </w:r>
          </w:hyperlink>
        </w:p>
        <w:p>
          <w:pPr>
            <w:pStyle w:val="Contents3"/>
            <w:tabs>
              <w:tab w:val="clear" w:pos="8459"/>
              <w:tab w:val="right" w:pos="9026" w:leader="dot"/>
            </w:tabs>
            <w:rPr/>
          </w:pPr>
          <w:hyperlink w:anchor="__RefHeading___Toc4582949_211673320">
            <w:r>
              <w:rPr>
                <w:webHidden/>
                <w:rStyle w:val="IndexLink"/>
                <w:rtl w:val="true"/>
              </w:rPr>
              <w:t>حجیت سنّت اهل بیت‌علیهم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4582951_211673320">
            <w:r>
              <w:rPr>
                <w:webHidden/>
                <w:rStyle w:val="IndexLink"/>
                <w:rtl w:val="true"/>
              </w:rPr>
              <w:t>حجیت سنّت اهل بیت‌علیهم السلام</w:t>
            </w:r>
            <w:r>
              <w:rPr>
                <w:rStyle w:val="IndexLink"/>
                <w:rtl w:val="true"/>
              </w:rPr>
              <w:tab/>
            </w:r>
            <w:r>
              <w:rPr>
                <w:rStyle w:val="IndexLink"/>
              </w:rPr>
              <w:t>397</w:t>
            </w:r>
          </w:hyperlink>
        </w:p>
        <w:p>
          <w:pPr>
            <w:pStyle w:val="Contents4"/>
            <w:tabs>
              <w:tab w:val="clear" w:pos="8176"/>
              <w:tab w:val="right" w:pos="9026" w:leader="dot"/>
            </w:tabs>
            <w:rPr/>
          </w:pPr>
          <w:hyperlink w:anchor="__RefHeading___Toc4582953_211673320">
            <w:r>
              <w:rPr>
                <w:webHidden/>
                <w:rStyle w:val="IndexLink"/>
              </w:rPr>
              <w:t>1</w:t>
            </w:r>
            <w:r>
              <w:rPr>
                <w:rStyle w:val="IndexLink"/>
                <w:rtl w:val="true"/>
              </w:rPr>
              <w:t xml:space="preserve"> - </w:t>
            </w:r>
            <w:r>
              <w:rPr>
                <w:rStyle w:val="IndexLink"/>
                <w:rtl w:val="true"/>
              </w:rPr>
              <w:t>آیه تطهیر</w:t>
            </w:r>
            <w:r>
              <w:rPr>
                <w:rStyle w:val="IndexLink"/>
                <w:rtl w:val="true"/>
              </w:rPr>
              <w:tab/>
            </w:r>
            <w:r>
              <w:rPr>
                <w:rStyle w:val="IndexLink"/>
              </w:rPr>
              <w:t>397</w:t>
            </w:r>
          </w:hyperlink>
        </w:p>
        <w:p>
          <w:pPr>
            <w:pStyle w:val="Contents4"/>
            <w:tabs>
              <w:tab w:val="clear" w:pos="8176"/>
              <w:tab w:val="right" w:pos="9026" w:leader="dot"/>
            </w:tabs>
            <w:rPr/>
          </w:pPr>
          <w:hyperlink w:anchor="__RefHeading___Toc4582955_211673320">
            <w:r>
              <w:rPr>
                <w:webHidden/>
                <w:rStyle w:val="IndexLink"/>
              </w:rPr>
              <w:t>2</w:t>
            </w:r>
            <w:r>
              <w:rPr>
                <w:rStyle w:val="IndexLink"/>
                <w:rtl w:val="true"/>
              </w:rPr>
              <w:t xml:space="preserve"> - </w:t>
            </w:r>
            <w:r>
              <w:rPr>
                <w:rStyle w:val="IndexLink"/>
                <w:rtl w:val="true"/>
              </w:rPr>
              <w:t>حدیث ثقلین</w:t>
            </w:r>
            <w:r>
              <w:rPr>
                <w:rStyle w:val="IndexLink"/>
                <w:rtl w:val="true"/>
              </w:rPr>
              <w:tab/>
            </w:r>
            <w:r>
              <w:rPr>
                <w:rStyle w:val="IndexLink"/>
              </w:rPr>
              <w:t>398</w:t>
            </w:r>
          </w:hyperlink>
        </w:p>
        <w:p>
          <w:pPr>
            <w:pStyle w:val="Contents2"/>
            <w:tabs>
              <w:tab w:val="clear" w:pos="8743"/>
              <w:tab w:val="right" w:pos="9026" w:leader="dot"/>
            </w:tabs>
            <w:rPr/>
          </w:pPr>
          <w:hyperlink w:anchor="__RefHeading___Toc4582957_211673320">
            <w:r>
              <w:rPr>
                <w:webHidden/>
                <w:rStyle w:val="IndexLink"/>
                <w:rtl w:val="true"/>
              </w:rPr>
              <w:t>غلوّ</w:t>
            </w:r>
            <w:r>
              <w:rPr>
                <w:rStyle w:val="IndexLink"/>
                <w:rtl w:val="true"/>
              </w:rPr>
              <w:tab/>
            </w:r>
            <w:r>
              <w:rPr>
                <w:rStyle w:val="IndexLink"/>
              </w:rPr>
              <w:t>400</w:t>
            </w:r>
          </w:hyperlink>
        </w:p>
        <w:p>
          <w:pPr>
            <w:pStyle w:val="Contents3"/>
            <w:tabs>
              <w:tab w:val="clear" w:pos="8459"/>
              <w:tab w:val="right" w:pos="9026" w:leader="dot"/>
            </w:tabs>
            <w:rPr/>
          </w:pPr>
          <w:hyperlink w:anchor="__RefHeading___Toc4582959_211673320">
            <w:r>
              <w:rPr>
                <w:webHidden/>
                <w:rStyle w:val="IndexLink"/>
                <w:rtl w:val="true"/>
              </w:rPr>
              <w:t>غلوّ</w:t>
            </w:r>
            <w:r>
              <w:rPr>
                <w:rStyle w:val="IndexLink"/>
                <w:rtl w:val="true"/>
              </w:rPr>
              <w:tab/>
            </w:r>
            <w:r>
              <w:rPr>
                <w:rStyle w:val="IndexLink"/>
              </w:rPr>
              <w:t>400</w:t>
            </w:r>
          </w:hyperlink>
        </w:p>
        <w:p>
          <w:pPr>
            <w:pStyle w:val="Contents3"/>
            <w:tabs>
              <w:tab w:val="clear" w:pos="8459"/>
              <w:tab w:val="right" w:pos="9026" w:leader="dot"/>
            </w:tabs>
            <w:rPr/>
          </w:pPr>
          <w:hyperlink w:anchor="__RefHeading___Toc4582961_211673320">
            <w:r>
              <w:rPr>
                <w:webHidden/>
                <w:rStyle w:val="IndexLink"/>
                <w:rtl w:val="true"/>
              </w:rPr>
              <w:t>تعریف غلوّ</w:t>
            </w:r>
            <w:r>
              <w:rPr>
                <w:rStyle w:val="IndexLink"/>
                <w:rtl w:val="true"/>
              </w:rPr>
              <w:tab/>
            </w:r>
            <w:r>
              <w:rPr>
                <w:rStyle w:val="IndexLink"/>
              </w:rPr>
              <w:t>400</w:t>
            </w:r>
          </w:hyperlink>
        </w:p>
        <w:p>
          <w:pPr>
            <w:pStyle w:val="Contents3"/>
            <w:tabs>
              <w:tab w:val="clear" w:pos="8459"/>
              <w:tab w:val="right" w:pos="9026" w:leader="dot"/>
            </w:tabs>
            <w:rPr/>
          </w:pPr>
          <w:hyperlink w:anchor="__RefHeading___Toc4582963_211673320">
            <w:r>
              <w:rPr>
                <w:webHidden/>
                <w:rStyle w:val="IndexLink"/>
                <w:rtl w:val="true"/>
              </w:rPr>
              <w:t>پدیده غلوّ در جهان اسلام</w:t>
            </w:r>
            <w:r>
              <w:rPr>
                <w:rStyle w:val="IndexLink"/>
                <w:rtl w:val="true"/>
              </w:rPr>
              <w:tab/>
            </w:r>
            <w:r>
              <w:rPr>
                <w:rStyle w:val="IndexLink"/>
              </w:rPr>
              <w:t>401</w:t>
            </w:r>
          </w:hyperlink>
        </w:p>
        <w:p>
          <w:pPr>
            <w:pStyle w:val="Contents3"/>
            <w:tabs>
              <w:tab w:val="clear" w:pos="8459"/>
              <w:tab w:val="right" w:pos="9026" w:leader="dot"/>
            </w:tabs>
            <w:rPr/>
          </w:pPr>
          <w:hyperlink w:anchor="__RefHeading___Toc4582965_211673320">
            <w:r>
              <w:rPr>
                <w:webHidden/>
                <w:rStyle w:val="IndexLink"/>
                <w:rtl w:val="true"/>
              </w:rPr>
              <w:t>نشانه‌های غلوّ</w:t>
            </w:r>
            <w:r>
              <w:rPr>
                <w:rStyle w:val="IndexLink"/>
                <w:rtl w:val="true"/>
              </w:rPr>
              <w:tab/>
            </w:r>
            <w:r>
              <w:rPr>
                <w:rStyle w:val="IndexLink"/>
              </w:rPr>
              <w:t>401</w:t>
            </w:r>
          </w:hyperlink>
        </w:p>
        <w:p>
          <w:pPr>
            <w:pStyle w:val="Contents3"/>
            <w:tabs>
              <w:tab w:val="clear" w:pos="8459"/>
              <w:tab w:val="right" w:pos="9026" w:leader="dot"/>
            </w:tabs>
            <w:rPr/>
          </w:pPr>
          <w:hyperlink w:anchor="__RefHeading___Toc4582967_211673320">
            <w:r>
              <w:rPr>
                <w:webHidden/>
                <w:rStyle w:val="IndexLink"/>
                <w:rtl w:val="true"/>
              </w:rPr>
              <w:t>موضع ائمه اهل بیت‌علیهم السلام در برابر غالیان</w:t>
            </w:r>
            <w:r>
              <w:rPr>
                <w:rStyle w:val="IndexLink"/>
                <w:rtl w:val="true"/>
              </w:rPr>
              <w:tab/>
            </w:r>
            <w:r>
              <w:rPr>
                <w:rStyle w:val="IndexLink"/>
              </w:rPr>
              <w:t>402</w:t>
            </w:r>
          </w:hyperlink>
        </w:p>
        <w:p>
          <w:pPr>
            <w:pStyle w:val="Contents3"/>
            <w:tabs>
              <w:tab w:val="clear" w:pos="8459"/>
              <w:tab w:val="right" w:pos="9026" w:leader="dot"/>
            </w:tabs>
            <w:rPr/>
          </w:pPr>
          <w:hyperlink w:anchor="__RefHeading___Toc4582969_211673320">
            <w:r>
              <w:rPr>
                <w:webHidden/>
                <w:rStyle w:val="IndexLink"/>
                <w:rtl w:val="true"/>
              </w:rPr>
              <w:t>مخالفت متکلّمان امامیه با غلوّ و غالیان</w:t>
            </w:r>
            <w:r>
              <w:rPr>
                <w:rStyle w:val="IndexLink"/>
                <w:rtl w:val="true"/>
              </w:rPr>
              <w:tab/>
            </w:r>
            <w:r>
              <w:rPr>
                <w:rStyle w:val="IndexLink"/>
              </w:rPr>
              <w:t>403</w:t>
            </w:r>
          </w:hyperlink>
        </w:p>
        <w:p>
          <w:pPr>
            <w:pStyle w:val="Contents3"/>
            <w:tabs>
              <w:tab w:val="clear" w:pos="8459"/>
              <w:tab w:val="right" w:pos="9026" w:leader="dot"/>
            </w:tabs>
            <w:rPr/>
          </w:pPr>
          <w:hyperlink w:anchor="__RefHeading___Toc4582971_211673320">
            <w:r>
              <w:rPr>
                <w:webHidden/>
                <w:rStyle w:val="IndexLink"/>
                <w:rtl w:val="true"/>
              </w:rPr>
              <w:t>حدّ و میزان در غلوّ چیست؟</w:t>
            </w:r>
            <w:r>
              <w:rPr>
                <w:rStyle w:val="IndexLink"/>
                <w:rtl w:val="true"/>
              </w:rPr>
              <w:tab/>
            </w:r>
            <w:r>
              <w:rPr>
                <w:rStyle w:val="IndexLink"/>
              </w:rPr>
              <w:t>404</w:t>
            </w:r>
          </w:hyperlink>
        </w:p>
        <w:p>
          <w:pPr>
            <w:pStyle w:val="Contents3"/>
            <w:tabs>
              <w:tab w:val="clear" w:pos="8459"/>
              <w:tab w:val="right" w:pos="9026" w:leader="dot"/>
            </w:tabs>
            <w:rPr/>
          </w:pPr>
          <w:hyperlink w:anchor="__RefHeading___Toc4582973_211673320">
            <w:r>
              <w:rPr>
                <w:webHidden/>
                <w:rStyle w:val="IndexLink"/>
                <w:rtl w:val="true"/>
              </w:rPr>
              <w:t>اعتراف به حق</w:t>
            </w:r>
            <w:r>
              <w:rPr>
                <w:rStyle w:val="IndexLink"/>
                <w:rtl w:val="true"/>
              </w:rPr>
              <w:tab/>
            </w:r>
            <w:r>
              <w:rPr>
                <w:rStyle w:val="IndexLink"/>
              </w:rPr>
              <w:t>405</w:t>
            </w:r>
          </w:hyperlink>
        </w:p>
        <w:p>
          <w:pPr>
            <w:pStyle w:val="Contents3"/>
            <w:tabs>
              <w:tab w:val="clear" w:pos="8459"/>
              <w:tab w:val="right" w:pos="9026" w:leader="dot"/>
            </w:tabs>
            <w:rPr/>
          </w:pPr>
          <w:hyperlink w:anchor="__RefHeading___Toc4582975_211673320">
            <w:r>
              <w:rPr>
                <w:webHidden/>
                <w:rStyle w:val="IndexLink"/>
                <w:rtl w:val="true"/>
              </w:rPr>
              <w:t>عوامل پیدایش نظریه همسانی تشیع و غلو</w:t>
            </w:r>
            <w:r>
              <w:rPr>
                <w:rStyle w:val="IndexLink"/>
                <w:rtl w:val="true"/>
              </w:rPr>
              <w:tab/>
            </w:r>
            <w:r>
              <w:rPr>
                <w:rStyle w:val="IndexLink"/>
              </w:rPr>
              <w:t>410</w:t>
            </w:r>
          </w:hyperlink>
        </w:p>
        <w:p>
          <w:pPr>
            <w:pStyle w:val="Contents3"/>
            <w:tabs>
              <w:tab w:val="clear" w:pos="8459"/>
              <w:tab w:val="right" w:pos="9026" w:leader="dot"/>
            </w:tabs>
            <w:rPr/>
          </w:pPr>
          <w:hyperlink w:anchor="__RefHeading___Toc4582977_211673320">
            <w:r>
              <w:rPr>
                <w:webHidden/>
                <w:rStyle w:val="IndexLink"/>
                <w:rtl w:val="true"/>
              </w:rPr>
              <w:t>اعتقاد ما درباره اولیای الهی</w:t>
            </w:r>
            <w:r>
              <w:rPr>
                <w:rStyle w:val="IndexLink"/>
                <w:rtl w:val="true"/>
              </w:rPr>
              <w:tab/>
            </w:r>
            <w:r>
              <w:rPr>
                <w:rStyle w:val="IndexLink"/>
              </w:rPr>
              <w:t>411</w:t>
            </w:r>
          </w:hyperlink>
        </w:p>
        <w:p>
          <w:pPr>
            <w:pStyle w:val="Contents3"/>
            <w:tabs>
              <w:tab w:val="clear" w:pos="8459"/>
              <w:tab w:val="right" w:pos="9026" w:leader="dot"/>
            </w:tabs>
            <w:rPr/>
          </w:pPr>
          <w:hyperlink w:anchor="__RefHeading___Toc4582979_211673320">
            <w:r>
              <w:rPr>
                <w:webHidden/>
                <w:rStyle w:val="IndexLink"/>
                <w:rtl w:val="true"/>
              </w:rPr>
              <w:t>امور مشترک بین خالق و مخلوق</w:t>
            </w:r>
            <w:r>
              <w:rPr>
                <w:rStyle w:val="IndexLink"/>
                <w:rtl w:val="true"/>
              </w:rPr>
              <w:tab/>
            </w:r>
            <w:r>
              <w:rPr>
                <w:rStyle w:val="IndexLink"/>
              </w:rPr>
              <w:t>413</w:t>
            </w:r>
          </w:hyperlink>
        </w:p>
        <w:p>
          <w:pPr>
            <w:pStyle w:val="Contents4"/>
            <w:tabs>
              <w:tab w:val="clear" w:pos="8176"/>
              <w:tab w:val="right" w:pos="9026" w:leader="dot"/>
            </w:tabs>
            <w:rPr/>
          </w:pPr>
          <w:hyperlink w:anchor="__RefHeading___Toc4582981_211673320">
            <w:r>
              <w:rPr>
                <w:webHidden/>
                <w:rStyle w:val="IndexLink"/>
                <w:rtl w:val="true"/>
              </w:rPr>
              <w:t>امور مشترک بین خالق و مخلوق</w:t>
            </w:r>
            <w:r>
              <w:rPr>
                <w:rStyle w:val="IndexLink"/>
                <w:rtl w:val="true"/>
              </w:rPr>
              <w:tab/>
            </w:r>
            <w:r>
              <w:rPr>
                <w:rStyle w:val="IndexLink"/>
              </w:rPr>
              <w:t>413</w:t>
            </w:r>
          </w:hyperlink>
        </w:p>
        <w:p>
          <w:pPr>
            <w:pStyle w:val="Contents4"/>
            <w:tabs>
              <w:tab w:val="clear" w:pos="8176"/>
              <w:tab w:val="right" w:pos="9026" w:leader="dot"/>
            </w:tabs>
            <w:rPr/>
          </w:pPr>
          <w:hyperlink w:anchor="__RefHeading___Toc4582983_211673320">
            <w:r>
              <w:rPr>
                <w:webHidden/>
                <w:rStyle w:val="IndexLink"/>
              </w:rPr>
              <w:t>1</w:t>
            </w:r>
            <w:r>
              <w:rPr>
                <w:rStyle w:val="IndexLink"/>
                <w:rtl w:val="true"/>
              </w:rPr>
              <w:t xml:space="preserve"> - </w:t>
            </w:r>
            <w:r>
              <w:rPr>
                <w:rStyle w:val="IndexLink"/>
                <w:rtl w:val="true"/>
              </w:rPr>
              <w:t>شفاعت</w:t>
            </w:r>
            <w:r>
              <w:rPr>
                <w:rStyle w:val="IndexLink"/>
                <w:rtl w:val="true"/>
              </w:rPr>
              <w:tab/>
            </w:r>
            <w:r>
              <w:rPr>
                <w:rStyle w:val="IndexLink"/>
              </w:rPr>
              <w:t>413</w:t>
            </w:r>
          </w:hyperlink>
        </w:p>
        <w:p>
          <w:pPr>
            <w:pStyle w:val="Contents4"/>
            <w:tabs>
              <w:tab w:val="clear" w:pos="8176"/>
              <w:tab w:val="right" w:pos="9026" w:leader="dot"/>
            </w:tabs>
            <w:rPr/>
          </w:pPr>
          <w:hyperlink w:anchor="__RefHeading___Toc4582985_211673320">
            <w:r>
              <w:rPr>
                <w:webHidden/>
                <w:rStyle w:val="IndexLink"/>
              </w:rPr>
              <w:t>2</w:t>
            </w:r>
            <w:r>
              <w:rPr>
                <w:rStyle w:val="IndexLink"/>
                <w:rtl w:val="true"/>
              </w:rPr>
              <w:t xml:space="preserve"> - </w:t>
            </w:r>
            <w:r>
              <w:rPr>
                <w:rStyle w:val="IndexLink"/>
                <w:rtl w:val="true"/>
              </w:rPr>
              <w:t>علم غیب</w:t>
            </w:r>
            <w:r>
              <w:rPr>
                <w:rStyle w:val="IndexLink"/>
                <w:rtl w:val="true"/>
              </w:rPr>
              <w:tab/>
            </w:r>
            <w:r>
              <w:rPr>
                <w:rStyle w:val="IndexLink"/>
              </w:rPr>
              <w:t>414</w:t>
            </w:r>
          </w:hyperlink>
        </w:p>
        <w:p>
          <w:pPr>
            <w:pStyle w:val="Contents4"/>
            <w:tabs>
              <w:tab w:val="clear" w:pos="8176"/>
              <w:tab w:val="right" w:pos="9026" w:leader="dot"/>
            </w:tabs>
            <w:rPr/>
          </w:pPr>
          <w:hyperlink w:anchor="__RefHeading___Toc4582987_211673320">
            <w:r>
              <w:rPr>
                <w:webHidden/>
                <w:rStyle w:val="IndexLink"/>
              </w:rPr>
              <w:t>3</w:t>
            </w:r>
            <w:r>
              <w:rPr>
                <w:rStyle w:val="IndexLink"/>
                <w:rtl w:val="true"/>
              </w:rPr>
              <w:t xml:space="preserve"> - </w:t>
            </w:r>
            <w:r>
              <w:rPr>
                <w:rStyle w:val="IndexLink"/>
                <w:rtl w:val="true"/>
              </w:rPr>
              <w:t>هدایت</w:t>
            </w:r>
            <w:r>
              <w:rPr>
                <w:rStyle w:val="IndexLink"/>
                <w:rtl w:val="true"/>
              </w:rPr>
              <w:tab/>
            </w:r>
            <w:r>
              <w:rPr>
                <w:rStyle w:val="IndexLink"/>
              </w:rPr>
              <w:t>414</w:t>
            </w:r>
          </w:hyperlink>
        </w:p>
        <w:p>
          <w:pPr>
            <w:pStyle w:val="Contents4"/>
            <w:tabs>
              <w:tab w:val="clear" w:pos="8176"/>
              <w:tab w:val="right" w:pos="9026" w:leader="dot"/>
            </w:tabs>
            <w:rPr/>
          </w:pPr>
          <w:hyperlink w:anchor="__RefHeading___Toc4582989_211673320">
            <w:r>
              <w:rPr>
                <w:webHidden/>
                <w:rStyle w:val="IndexLink"/>
              </w:rPr>
              <w:t>4</w:t>
            </w:r>
            <w:r>
              <w:rPr>
                <w:rStyle w:val="IndexLink"/>
                <w:rtl w:val="true"/>
              </w:rPr>
              <w:t xml:space="preserve"> - </w:t>
            </w:r>
            <w:r>
              <w:rPr>
                <w:rStyle w:val="IndexLink"/>
                <w:rtl w:val="true"/>
              </w:rPr>
              <w:t>رأفت و رحمت</w:t>
            </w:r>
            <w:r>
              <w:rPr>
                <w:rStyle w:val="IndexLink"/>
                <w:rtl w:val="true"/>
              </w:rPr>
              <w:tab/>
            </w:r>
            <w:r>
              <w:rPr>
                <w:rStyle w:val="IndexLink"/>
              </w:rPr>
              <w:t>414</w:t>
            </w:r>
          </w:hyperlink>
        </w:p>
        <w:p>
          <w:pPr>
            <w:pStyle w:val="Contents3"/>
            <w:tabs>
              <w:tab w:val="clear" w:pos="8459"/>
              <w:tab w:val="right" w:pos="9026" w:leader="dot"/>
            </w:tabs>
            <w:rPr/>
          </w:pPr>
          <w:hyperlink w:anchor="__RefHeading___Toc4582991_211673320">
            <w:r>
              <w:rPr>
                <w:webHidden/>
                <w:rStyle w:val="IndexLink"/>
                <w:rtl w:val="true"/>
              </w:rPr>
              <w:t>تعظیم اولیای الهی</w:t>
            </w:r>
            <w:r>
              <w:rPr>
                <w:rStyle w:val="IndexLink"/>
                <w:rtl w:val="true"/>
              </w:rPr>
              <w:tab/>
            </w:r>
            <w:r>
              <w:rPr>
                <w:rStyle w:val="IndexLink"/>
              </w:rPr>
              <w:t>414</w:t>
            </w:r>
          </w:hyperlink>
        </w:p>
        <w:p>
          <w:pPr>
            <w:pStyle w:val="Contents2"/>
            <w:tabs>
              <w:tab w:val="clear" w:pos="8743"/>
              <w:tab w:val="right" w:pos="9026" w:leader="dot"/>
            </w:tabs>
            <w:rPr/>
          </w:pPr>
          <w:hyperlink w:anchor="__RefHeading___Toc4582993_211673320">
            <w:r>
              <w:rPr>
                <w:webHidden/>
                <w:rStyle w:val="IndexLink"/>
                <w:rtl w:val="true"/>
              </w:rPr>
              <w:t>فتاوی و آرای وهابیان</w:t>
            </w:r>
            <w:r>
              <w:rPr>
                <w:rStyle w:val="IndexLink"/>
                <w:rtl w:val="true"/>
              </w:rPr>
              <w:tab/>
            </w:r>
            <w:r>
              <w:rPr>
                <w:rStyle w:val="IndexLink"/>
              </w:rPr>
              <w:t>418</w:t>
            </w:r>
          </w:hyperlink>
        </w:p>
        <w:p>
          <w:pPr>
            <w:pStyle w:val="Contents3"/>
            <w:tabs>
              <w:tab w:val="clear" w:pos="8459"/>
              <w:tab w:val="right" w:pos="9026" w:leader="dot"/>
            </w:tabs>
            <w:rPr/>
          </w:pPr>
          <w:hyperlink w:anchor="__RefHeading___Toc4582995_211673320">
            <w:r>
              <w:rPr>
                <w:webHidden/>
                <w:rStyle w:val="IndexLink"/>
                <w:rtl w:val="true"/>
              </w:rPr>
              <w:t>اشاره</w:t>
            </w:r>
            <w:r>
              <w:rPr>
                <w:rStyle w:val="IndexLink"/>
                <w:rtl w:val="true"/>
              </w:rPr>
              <w:tab/>
            </w:r>
            <w:r>
              <w:rPr>
                <w:rStyle w:val="IndexLink"/>
              </w:rPr>
              <w:t>418</w:t>
            </w:r>
          </w:hyperlink>
        </w:p>
        <w:p>
          <w:pPr>
            <w:pStyle w:val="Contents3"/>
            <w:tabs>
              <w:tab w:val="clear" w:pos="8459"/>
              <w:tab w:val="right" w:pos="9026" w:leader="dot"/>
            </w:tabs>
            <w:rPr/>
          </w:pPr>
          <w:hyperlink w:anchor="__RefHeading___Toc4582997_211673320">
            <w:r>
              <w:rPr>
                <w:webHidden/>
                <w:rStyle w:val="IndexLink"/>
                <w:rtl w:val="true"/>
              </w:rPr>
              <w:t>توسل</w:t>
            </w:r>
            <w:r>
              <w:rPr>
                <w:rStyle w:val="IndexLink"/>
                <w:rtl w:val="true"/>
              </w:rPr>
              <w:tab/>
            </w:r>
            <w:r>
              <w:rPr>
                <w:rStyle w:val="IndexLink"/>
              </w:rPr>
              <w:t>420</w:t>
            </w:r>
          </w:hyperlink>
        </w:p>
        <w:p>
          <w:pPr>
            <w:pStyle w:val="Contents4"/>
            <w:tabs>
              <w:tab w:val="clear" w:pos="8176"/>
              <w:tab w:val="right" w:pos="9026" w:leader="dot"/>
            </w:tabs>
            <w:rPr/>
          </w:pPr>
          <w:hyperlink w:anchor="__RefHeading___Toc4582999_211673320">
            <w:r>
              <w:rPr>
                <w:webHidden/>
                <w:rStyle w:val="IndexLink"/>
                <w:rtl w:val="true"/>
              </w:rPr>
              <w:t>توسل</w:t>
            </w:r>
            <w:r>
              <w:rPr>
                <w:rStyle w:val="IndexLink"/>
                <w:rtl w:val="true"/>
              </w:rPr>
              <w:tab/>
            </w:r>
            <w:r>
              <w:rPr>
                <w:rStyle w:val="IndexLink"/>
              </w:rPr>
              <w:t>420</w:t>
            </w:r>
          </w:hyperlink>
        </w:p>
        <w:p>
          <w:pPr>
            <w:pStyle w:val="Contents4"/>
            <w:tabs>
              <w:tab w:val="clear" w:pos="8176"/>
              <w:tab w:val="right" w:pos="9026" w:leader="dot"/>
            </w:tabs>
            <w:rPr/>
          </w:pPr>
          <w:hyperlink w:anchor="__RefHeading___Toc4583001_211673320">
            <w:r>
              <w:rPr>
                <w:webHidden/>
                <w:rStyle w:val="IndexLink"/>
                <w:rtl w:val="true"/>
              </w:rPr>
              <w:t>تعریف توسل</w:t>
            </w:r>
            <w:r>
              <w:rPr>
                <w:rStyle w:val="IndexLink"/>
                <w:rtl w:val="true"/>
              </w:rPr>
              <w:tab/>
            </w:r>
            <w:r>
              <w:rPr>
                <w:rStyle w:val="IndexLink"/>
              </w:rPr>
              <w:t>420</w:t>
            </w:r>
          </w:hyperlink>
        </w:p>
        <w:p>
          <w:pPr>
            <w:pStyle w:val="Contents5"/>
            <w:tabs>
              <w:tab w:val="clear" w:pos="7892"/>
              <w:tab w:val="right" w:pos="9026" w:leader="dot"/>
            </w:tabs>
            <w:rPr/>
          </w:pPr>
          <w:hyperlink w:anchor="__RefHeading___Toc4583003_211673320">
            <w:r>
              <w:rPr>
                <w:webHidden/>
                <w:rStyle w:val="IndexLink"/>
                <w:rtl w:val="true"/>
              </w:rPr>
              <w:t>توسل در لغت</w:t>
            </w:r>
            <w:r>
              <w:rPr>
                <w:rStyle w:val="IndexLink"/>
                <w:rtl w:val="true"/>
              </w:rPr>
              <w:tab/>
            </w:r>
            <w:r>
              <w:rPr>
                <w:rStyle w:val="IndexLink"/>
              </w:rPr>
              <w:t>420</w:t>
            </w:r>
          </w:hyperlink>
        </w:p>
        <w:p>
          <w:pPr>
            <w:pStyle w:val="Contents5"/>
            <w:tabs>
              <w:tab w:val="clear" w:pos="7892"/>
              <w:tab w:val="right" w:pos="9026" w:leader="dot"/>
            </w:tabs>
            <w:rPr/>
          </w:pPr>
          <w:hyperlink w:anchor="__RefHeading___Toc4583005_211673320">
            <w:r>
              <w:rPr>
                <w:webHidden/>
                <w:rStyle w:val="IndexLink"/>
                <w:rtl w:val="true"/>
              </w:rPr>
              <w:t>توسل در اصطلاح</w:t>
            </w:r>
            <w:r>
              <w:rPr>
                <w:rStyle w:val="IndexLink"/>
                <w:rtl w:val="true"/>
              </w:rPr>
              <w:tab/>
            </w:r>
            <w:r>
              <w:rPr>
                <w:rStyle w:val="IndexLink"/>
              </w:rPr>
              <w:t>420</w:t>
            </w:r>
          </w:hyperlink>
        </w:p>
        <w:p>
          <w:pPr>
            <w:pStyle w:val="Contents4"/>
            <w:tabs>
              <w:tab w:val="clear" w:pos="8176"/>
              <w:tab w:val="right" w:pos="9026" w:leader="dot"/>
            </w:tabs>
            <w:rPr/>
          </w:pPr>
          <w:hyperlink w:anchor="__RefHeading___Toc4583007_211673320">
            <w:r>
              <w:rPr>
                <w:webHidden/>
                <w:rStyle w:val="IndexLink"/>
                <w:rtl w:val="true"/>
              </w:rPr>
              <w:t>فتوا های وهابیان</w:t>
            </w:r>
            <w:r>
              <w:rPr>
                <w:rStyle w:val="IndexLink"/>
                <w:rtl w:val="true"/>
              </w:rPr>
              <w:tab/>
            </w:r>
            <w:r>
              <w:rPr>
                <w:rStyle w:val="IndexLink"/>
              </w:rPr>
              <w:t>420</w:t>
            </w:r>
          </w:hyperlink>
        </w:p>
        <w:p>
          <w:pPr>
            <w:pStyle w:val="Contents4"/>
            <w:tabs>
              <w:tab w:val="clear" w:pos="8176"/>
              <w:tab w:val="right" w:pos="9026" w:leader="dot"/>
            </w:tabs>
            <w:rPr/>
          </w:pPr>
          <w:hyperlink w:anchor="__RefHeading___Toc4583009_211673320">
            <w:r>
              <w:rPr>
                <w:webHidden/>
                <w:rStyle w:val="IndexLink"/>
                <w:rtl w:val="true"/>
              </w:rPr>
              <w:t>فلسفه توسل</w:t>
            </w:r>
            <w:r>
              <w:rPr>
                <w:rStyle w:val="IndexLink"/>
                <w:rtl w:val="true"/>
              </w:rPr>
              <w:tab/>
            </w:r>
            <w:r>
              <w:rPr>
                <w:rStyle w:val="IndexLink"/>
              </w:rPr>
              <w:t>421</w:t>
            </w:r>
          </w:hyperlink>
        </w:p>
        <w:p>
          <w:pPr>
            <w:pStyle w:val="Contents4"/>
            <w:tabs>
              <w:tab w:val="clear" w:pos="8176"/>
              <w:tab w:val="right" w:pos="9026" w:leader="dot"/>
            </w:tabs>
            <w:rPr/>
          </w:pPr>
          <w:hyperlink w:anchor="__RefHeading___Toc4583011_211673320">
            <w:r>
              <w:rPr>
                <w:webHidden/>
                <w:rStyle w:val="IndexLink"/>
                <w:rtl w:val="true"/>
              </w:rPr>
              <w:t>توسل از دیدگاه قرآن</w:t>
            </w:r>
            <w:r>
              <w:rPr>
                <w:rStyle w:val="IndexLink"/>
                <w:rtl w:val="true"/>
              </w:rPr>
              <w:tab/>
            </w:r>
            <w:r>
              <w:rPr>
                <w:rStyle w:val="IndexLink"/>
              </w:rPr>
              <w:t>422</w:t>
            </w:r>
          </w:hyperlink>
        </w:p>
        <w:p>
          <w:pPr>
            <w:pStyle w:val="Contents4"/>
            <w:tabs>
              <w:tab w:val="clear" w:pos="8176"/>
              <w:tab w:val="right" w:pos="9026" w:leader="dot"/>
            </w:tabs>
            <w:rPr/>
          </w:pPr>
          <w:hyperlink w:anchor="__RefHeading___Toc4583013_211673320">
            <w:r>
              <w:rPr>
                <w:webHidden/>
                <w:rStyle w:val="IndexLink"/>
                <w:rtl w:val="true"/>
              </w:rPr>
              <w:t>عالم مظهر خداست</w:t>
            </w:r>
            <w:r>
              <w:rPr>
                <w:rStyle w:val="IndexLink"/>
                <w:rtl w:val="true"/>
              </w:rPr>
              <w:tab/>
            </w:r>
            <w:r>
              <w:rPr>
                <w:rStyle w:val="IndexLink"/>
              </w:rPr>
              <w:t>426</w:t>
            </w:r>
          </w:hyperlink>
        </w:p>
        <w:p>
          <w:pPr>
            <w:pStyle w:val="Contents4"/>
            <w:tabs>
              <w:tab w:val="clear" w:pos="8176"/>
              <w:tab w:val="right" w:pos="9026" w:leader="dot"/>
            </w:tabs>
            <w:rPr/>
          </w:pPr>
          <w:hyperlink w:anchor="__RefHeading___Toc4583015_211673320">
            <w:r>
              <w:rPr>
                <w:webHidden/>
                <w:rStyle w:val="IndexLink"/>
                <w:rtl w:val="true"/>
              </w:rPr>
              <w:t>ولیّ کامل، وجه خدا</w:t>
            </w:r>
            <w:r>
              <w:rPr>
                <w:rStyle w:val="IndexLink"/>
                <w:rtl w:val="true"/>
              </w:rPr>
              <w:tab/>
            </w:r>
            <w:r>
              <w:rPr>
                <w:rStyle w:val="IndexLink"/>
              </w:rPr>
              <w:t>427</w:t>
            </w:r>
          </w:hyperlink>
        </w:p>
        <w:p>
          <w:pPr>
            <w:pStyle w:val="Contents4"/>
            <w:tabs>
              <w:tab w:val="clear" w:pos="8176"/>
              <w:tab w:val="right" w:pos="9026" w:leader="dot"/>
            </w:tabs>
            <w:rPr/>
          </w:pPr>
          <w:hyperlink w:anchor="__RefHeading___Toc4583017_211673320">
            <w:r>
              <w:rPr>
                <w:webHidden/>
                <w:rStyle w:val="IndexLink"/>
                <w:rtl w:val="true"/>
              </w:rPr>
              <w:t>تأثیر دعای پیامبرصلی الله علیه وآله</w:t>
            </w:r>
            <w:r>
              <w:rPr>
                <w:rStyle w:val="IndexLink"/>
                <w:rtl w:val="true"/>
              </w:rPr>
              <w:tab/>
            </w:r>
            <w:r>
              <w:rPr>
                <w:rStyle w:val="IndexLink"/>
              </w:rPr>
              <w:t>427</w:t>
            </w:r>
          </w:hyperlink>
        </w:p>
        <w:p>
          <w:pPr>
            <w:pStyle w:val="Contents4"/>
            <w:tabs>
              <w:tab w:val="clear" w:pos="8176"/>
              <w:tab w:val="right" w:pos="9026" w:leader="dot"/>
            </w:tabs>
            <w:rPr/>
          </w:pPr>
          <w:hyperlink w:anchor="__RefHeading___Toc4583019_211673320">
            <w:r>
              <w:rPr>
                <w:webHidden/>
                <w:rStyle w:val="IndexLink"/>
                <w:rtl w:val="true"/>
              </w:rPr>
              <w:t>انواع توسل</w:t>
            </w:r>
            <w:r>
              <w:rPr>
                <w:rStyle w:val="IndexLink"/>
                <w:rtl w:val="true"/>
              </w:rPr>
              <w:tab/>
            </w:r>
            <w:r>
              <w:rPr>
                <w:rStyle w:val="IndexLink"/>
              </w:rPr>
              <w:t>428</w:t>
            </w:r>
          </w:hyperlink>
        </w:p>
        <w:p>
          <w:pPr>
            <w:pStyle w:val="Contents4"/>
            <w:tabs>
              <w:tab w:val="clear" w:pos="8176"/>
              <w:tab w:val="right" w:pos="9026" w:leader="dot"/>
            </w:tabs>
            <w:rPr/>
          </w:pPr>
          <w:hyperlink w:anchor="__RefHeading___Toc4583021_211673320">
            <w:r>
              <w:rPr>
                <w:webHidden/>
                <w:rStyle w:val="IndexLink"/>
                <w:rtl w:val="true"/>
              </w:rPr>
              <w:t>موارد اتفاق بر جواز</w:t>
            </w:r>
            <w:r>
              <w:rPr>
                <w:rStyle w:val="IndexLink"/>
                <w:rtl w:val="true"/>
              </w:rPr>
              <w:tab/>
            </w:r>
            <w:r>
              <w:rPr>
                <w:rStyle w:val="IndexLink"/>
              </w:rPr>
              <w:t>429</w:t>
            </w:r>
          </w:hyperlink>
        </w:p>
        <w:p>
          <w:pPr>
            <w:pStyle w:val="Contents5"/>
            <w:tabs>
              <w:tab w:val="clear" w:pos="7892"/>
              <w:tab w:val="right" w:pos="9026" w:leader="dot"/>
            </w:tabs>
            <w:rPr/>
          </w:pPr>
          <w:hyperlink w:anchor="__RefHeading___Toc4583023_211673320">
            <w:r>
              <w:rPr>
                <w:webHidden/>
                <w:rStyle w:val="IndexLink"/>
              </w:rPr>
              <w:t>1</w:t>
            </w:r>
            <w:r>
              <w:rPr>
                <w:rStyle w:val="IndexLink"/>
                <w:rtl w:val="true"/>
              </w:rPr>
              <w:t xml:space="preserve"> - </w:t>
            </w:r>
            <w:r>
              <w:rPr>
                <w:rStyle w:val="IndexLink"/>
                <w:rtl w:val="true"/>
              </w:rPr>
              <w:t>توسل به خدا، به ذات و اسماء و صفاتش</w:t>
            </w:r>
            <w:r>
              <w:rPr>
                <w:rStyle w:val="IndexLink"/>
                <w:rtl w:val="true"/>
              </w:rPr>
              <w:tab/>
            </w:r>
            <w:r>
              <w:rPr>
                <w:rStyle w:val="IndexLink"/>
              </w:rPr>
              <w:t>429</w:t>
            </w:r>
          </w:hyperlink>
        </w:p>
        <w:p>
          <w:pPr>
            <w:pStyle w:val="Contents5"/>
            <w:tabs>
              <w:tab w:val="clear" w:pos="7892"/>
              <w:tab w:val="right" w:pos="9026" w:leader="dot"/>
            </w:tabs>
            <w:rPr/>
          </w:pPr>
          <w:hyperlink w:anchor="__RefHeading___Toc4583025_211673320">
            <w:r>
              <w:rPr>
                <w:webHidden/>
                <w:rStyle w:val="IndexLink"/>
              </w:rPr>
              <w:t>2</w:t>
            </w:r>
            <w:r>
              <w:rPr>
                <w:rStyle w:val="IndexLink"/>
                <w:rtl w:val="true"/>
              </w:rPr>
              <w:t xml:space="preserve"> - </w:t>
            </w:r>
            <w:r>
              <w:rPr>
                <w:rStyle w:val="IndexLink"/>
                <w:rtl w:val="true"/>
              </w:rPr>
              <w:t>توسل به طاعت و ایمان</w:t>
            </w:r>
            <w:r>
              <w:rPr>
                <w:rStyle w:val="IndexLink"/>
                <w:rtl w:val="true"/>
              </w:rPr>
              <w:tab/>
            </w:r>
            <w:r>
              <w:rPr>
                <w:rStyle w:val="IndexLink"/>
              </w:rPr>
              <w:t>429</w:t>
            </w:r>
          </w:hyperlink>
        </w:p>
        <w:p>
          <w:pPr>
            <w:pStyle w:val="Contents5"/>
            <w:tabs>
              <w:tab w:val="clear" w:pos="7892"/>
              <w:tab w:val="right" w:pos="9026" w:leader="dot"/>
            </w:tabs>
            <w:rPr/>
          </w:pPr>
          <w:hyperlink w:anchor="__RefHeading___Toc4583027_211673320">
            <w:r>
              <w:rPr>
                <w:webHidden/>
                <w:rStyle w:val="IndexLink"/>
              </w:rPr>
              <w:t>3</w:t>
            </w:r>
            <w:r>
              <w:rPr>
                <w:rStyle w:val="IndexLink"/>
                <w:rtl w:val="true"/>
              </w:rPr>
              <w:t xml:space="preserve"> - </w:t>
            </w:r>
            <w:r>
              <w:rPr>
                <w:rStyle w:val="IndexLink"/>
                <w:rtl w:val="true"/>
              </w:rPr>
              <w:t>توسل به قرآن کریم</w:t>
            </w:r>
            <w:r>
              <w:rPr>
                <w:rStyle w:val="IndexLink"/>
                <w:rtl w:val="true"/>
              </w:rPr>
              <w:tab/>
            </w:r>
            <w:r>
              <w:rPr>
                <w:rStyle w:val="IndexLink"/>
              </w:rPr>
              <w:t>430</w:t>
            </w:r>
          </w:hyperlink>
        </w:p>
        <w:p>
          <w:pPr>
            <w:pStyle w:val="Contents5"/>
            <w:tabs>
              <w:tab w:val="clear" w:pos="7892"/>
              <w:tab w:val="right" w:pos="9026" w:leader="dot"/>
            </w:tabs>
            <w:rPr/>
          </w:pPr>
          <w:hyperlink w:anchor="__RefHeading___Toc4583029_211673320">
            <w:r>
              <w:rPr>
                <w:webHidden/>
                <w:rStyle w:val="IndexLink"/>
              </w:rPr>
              <w:t>4</w:t>
            </w:r>
            <w:r>
              <w:rPr>
                <w:rStyle w:val="IndexLink"/>
                <w:rtl w:val="true"/>
              </w:rPr>
              <w:t xml:space="preserve"> - </w:t>
            </w:r>
            <w:r>
              <w:rPr>
                <w:rStyle w:val="IndexLink"/>
                <w:rtl w:val="true"/>
              </w:rPr>
              <w:t>توسل به پیامبرصلی الله علیه وآله در روز قیامت</w:t>
            </w:r>
            <w:r>
              <w:rPr>
                <w:rStyle w:val="IndexLink"/>
                <w:rtl w:val="true"/>
              </w:rPr>
              <w:tab/>
            </w:r>
            <w:r>
              <w:rPr>
                <w:rStyle w:val="IndexLink"/>
              </w:rPr>
              <w:t>430</w:t>
            </w:r>
          </w:hyperlink>
        </w:p>
        <w:p>
          <w:pPr>
            <w:pStyle w:val="Contents5"/>
            <w:tabs>
              <w:tab w:val="clear" w:pos="7892"/>
              <w:tab w:val="right" w:pos="9026" w:leader="dot"/>
            </w:tabs>
            <w:rPr/>
          </w:pPr>
          <w:hyperlink w:anchor="__RefHeading___Toc4583031_211673320">
            <w:r>
              <w:rPr>
                <w:webHidden/>
                <w:rStyle w:val="IndexLink"/>
              </w:rPr>
              <w:t>5</w:t>
            </w:r>
            <w:r>
              <w:rPr>
                <w:rStyle w:val="IndexLink"/>
                <w:rtl w:val="true"/>
              </w:rPr>
              <w:t xml:space="preserve"> - </w:t>
            </w:r>
            <w:r>
              <w:rPr>
                <w:rStyle w:val="IndexLink"/>
                <w:rtl w:val="true"/>
              </w:rPr>
              <w:t>توسل به آثار پیامبرصلی الله علیه وآله در زمان حیات</w:t>
            </w:r>
            <w:r>
              <w:rPr>
                <w:rStyle w:val="IndexLink"/>
                <w:rtl w:val="true"/>
              </w:rPr>
              <w:tab/>
            </w:r>
            <w:r>
              <w:rPr>
                <w:rStyle w:val="IndexLink"/>
              </w:rPr>
              <w:t>431</w:t>
            </w:r>
          </w:hyperlink>
        </w:p>
        <w:p>
          <w:pPr>
            <w:pStyle w:val="Contents5"/>
            <w:tabs>
              <w:tab w:val="clear" w:pos="7892"/>
              <w:tab w:val="right" w:pos="9026" w:leader="dot"/>
            </w:tabs>
            <w:rPr/>
          </w:pPr>
          <w:hyperlink w:anchor="__RefHeading___Toc4583033_211673320">
            <w:r>
              <w:rPr>
                <w:webHidden/>
                <w:rStyle w:val="IndexLink"/>
              </w:rPr>
              <w:t>6</w:t>
            </w:r>
            <w:r>
              <w:rPr>
                <w:rStyle w:val="IndexLink"/>
                <w:rtl w:val="true"/>
              </w:rPr>
              <w:t xml:space="preserve"> - </w:t>
            </w:r>
            <w:r>
              <w:rPr>
                <w:rStyle w:val="IndexLink"/>
                <w:rtl w:val="true"/>
              </w:rPr>
              <w:t>توسل به دعای پیامبرصلی الله علیه وآله در حال حیات</w:t>
            </w:r>
            <w:r>
              <w:rPr>
                <w:rStyle w:val="IndexLink"/>
                <w:rtl w:val="true"/>
              </w:rPr>
              <w:tab/>
            </w:r>
            <w:r>
              <w:rPr>
                <w:rStyle w:val="IndexLink"/>
              </w:rPr>
              <w:t>431</w:t>
            </w:r>
          </w:hyperlink>
        </w:p>
        <w:p>
          <w:pPr>
            <w:pStyle w:val="Contents5"/>
            <w:tabs>
              <w:tab w:val="clear" w:pos="7892"/>
              <w:tab w:val="right" w:pos="9026" w:leader="dot"/>
            </w:tabs>
            <w:rPr/>
          </w:pPr>
          <w:hyperlink w:anchor="__RefHeading___Toc4583035_211673320">
            <w:r>
              <w:rPr>
                <w:webHidden/>
                <w:rStyle w:val="IndexLink"/>
              </w:rPr>
              <w:t>7</w:t>
            </w:r>
            <w:r>
              <w:rPr>
                <w:rStyle w:val="IndexLink"/>
                <w:rtl w:val="true"/>
              </w:rPr>
              <w:t xml:space="preserve"> - </w:t>
            </w:r>
            <w:r>
              <w:rPr>
                <w:rStyle w:val="IndexLink"/>
                <w:rtl w:val="true"/>
              </w:rPr>
              <w:t>توسل به ذات پیامبرصلی الله علیه وآله قبل از آمدن به دنیا</w:t>
            </w:r>
            <w:r>
              <w:rPr>
                <w:rStyle w:val="IndexLink"/>
                <w:rtl w:val="true"/>
              </w:rPr>
              <w:tab/>
            </w:r>
            <w:r>
              <w:rPr>
                <w:rStyle w:val="IndexLink"/>
              </w:rPr>
              <w:t>432</w:t>
            </w:r>
          </w:hyperlink>
        </w:p>
        <w:p>
          <w:pPr>
            <w:pStyle w:val="Contents5"/>
            <w:tabs>
              <w:tab w:val="clear" w:pos="7892"/>
              <w:tab w:val="right" w:pos="9026" w:leader="dot"/>
            </w:tabs>
            <w:rPr/>
          </w:pPr>
          <w:hyperlink w:anchor="__RefHeading___Toc4583037_211673320">
            <w:r>
              <w:rPr>
                <w:webHidden/>
                <w:rStyle w:val="IndexLink"/>
              </w:rPr>
              <w:t>8</w:t>
            </w:r>
            <w:r>
              <w:rPr>
                <w:rStyle w:val="IndexLink"/>
                <w:rtl w:val="true"/>
              </w:rPr>
              <w:t xml:space="preserve"> - </w:t>
            </w:r>
            <w:r>
              <w:rPr>
                <w:rStyle w:val="IndexLink"/>
                <w:rtl w:val="true"/>
              </w:rPr>
              <w:t>توسل به انبیا و اولیا در حیات شان</w:t>
            </w:r>
            <w:r>
              <w:rPr>
                <w:rStyle w:val="IndexLink"/>
                <w:rtl w:val="true"/>
              </w:rPr>
              <w:tab/>
            </w:r>
            <w:r>
              <w:rPr>
                <w:rStyle w:val="IndexLink"/>
              </w:rPr>
              <w:t>432</w:t>
            </w:r>
          </w:hyperlink>
        </w:p>
        <w:p>
          <w:pPr>
            <w:pStyle w:val="Contents4"/>
            <w:tabs>
              <w:tab w:val="clear" w:pos="8176"/>
              <w:tab w:val="right" w:pos="9026" w:leader="dot"/>
            </w:tabs>
            <w:rPr/>
          </w:pPr>
          <w:hyperlink w:anchor="__RefHeading___Toc4583039_211673320">
            <w:r>
              <w:rPr>
                <w:webHidden/>
                <w:rStyle w:val="IndexLink"/>
                <w:rtl w:val="true"/>
              </w:rPr>
              <w:t>موارد اتفاق بر عدم جواز</w:t>
            </w:r>
            <w:r>
              <w:rPr>
                <w:rStyle w:val="IndexLink"/>
                <w:rtl w:val="true"/>
              </w:rPr>
              <w:tab/>
            </w:r>
            <w:r>
              <w:rPr>
                <w:rStyle w:val="IndexLink"/>
              </w:rPr>
              <w:t>432</w:t>
            </w:r>
          </w:hyperlink>
        </w:p>
        <w:p>
          <w:pPr>
            <w:pStyle w:val="Contents5"/>
            <w:tabs>
              <w:tab w:val="clear" w:pos="7892"/>
              <w:tab w:val="right" w:pos="9026" w:leader="dot"/>
            </w:tabs>
            <w:rPr/>
          </w:pPr>
          <w:hyperlink w:anchor="__RefHeading___Toc4583041_211673320">
            <w:r>
              <w:rPr>
                <w:webHidden/>
                <w:rStyle w:val="IndexLink"/>
                <w:rtl w:val="true"/>
              </w:rPr>
              <w:t>موارد اتفاق بر عدم جواز</w:t>
            </w:r>
            <w:r>
              <w:rPr>
                <w:rStyle w:val="IndexLink"/>
                <w:rtl w:val="true"/>
              </w:rPr>
              <w:tab/>
            </w:r>
            <w:r>
              <w:rPr>
                <w:rStyle w:val="IndexLink"/>
              </w:rPr>
              <w:t>432</w:t>
            </w:r>
          </w:hyperlink>
        </w:p>
        <w:p>
          <w:pPr>
            <w:pStyle w:val="Contents5"/>
            <w:tabs>
              <w:tab w:val="clear" w:pos="7892"/>
              <w:tab w:val="right" w:pos="9026" w:leader="dot"/>
            </w:tabs>
            <w:rPr/>
          </w:pPr>
          <w:hyperlink w:anchor="__RefHeading___Toc4583043_211673320">
            <w:r>
              <w:rPr>
                <w:webHidden/>
                <w:rStyle w:val="IndexLink"/>
              </w:rPr>
              <w:t>1</w:t>
            </w:r>
            <w:r>
              <w:rPr>
                <w:rStyle w:val="IndexLink"/>
                <w:rtl w:val="true"/>
              </w:rPr>
              <w:t xml:space="preserve"> - </w:t>
            </w:r>
            <w:r>
              <w:rPr>
                <w:rStyle w:val="IndexLink"/>
                <w:rtl w:val="true"/>
              </w:rPr>
              <w:t>توسّل به طاغوت</w:t>
            </w:r>
            <w:r>
              <w:rPr>
                <w:rStyle w:val="IndexLink"/>
                <w:rtl w:val="true"/>
              </w:rPr>
              <w:t xml:space="preserve">: </w:t>
            </w:r>
            <w:r>
              <w:rPr>
                <w:rStyle w:val="IndexLink"/>
                <w:rtl w:val="true"/>
              </w:rPr>
              <w:t>خداوند متعال می‌فرماید</w:t>
            </w:r>
            <w:r>
              <w:rPr>
                <w:rStyle w:val="IndexLink"/>
                <w:rtl w:val="true"/>
              </w:rPr>
              <w:t>:</w:t>
              <w:tab/>
            </w:r>
            <w:r>
              <w:rPr>
                <w:rStyle w:val="IndexLink"/>
              </w:rPr>
              <w:t>432</w:t>
            </w:r>
          </w:hyperlink>
        </w:p>
        <w:p>
          <w:pPr>
            <w:pStyle w:val="Contents5"/>
            <w:tabs>
              <w:tab w:val="clear" w:pos="7892"/>
              <w:tab w:val="right" w:pos="9026" w:leader="dot"/>
            </w:tabs>
            <w:rPr/>
          </w:pPr>
          <w:hyperlink w:anchor="__RefHeading___Toc4583045_211673320">
            <w:r>
              <w:rPr>
                <w:webHidden/>
                <w:rStyle w:val="IndexLink"/>
              </w:rPr>
              <w:t>2</w:t>
            </w:r>
            <w:r>
              <w:rPr>
                <w:rStyle w:val="IndexLink"/>
                <w:rtl w:val="true"/>
              </w:rPr>
              <w:t xml:space="preserve"> - </w:t>
            </w:r>
            <w:r>
              <w:rPr>
                <w:rStyle w:val="IndexLink"/>
                <w:rtl w:val="true"/>
              </w:rPr>
              <w:t>توسل به بتان</w:t>
            </w:r>
            <w:r>
              <w:rPr>
                <w:rStyle w:val="IndexLink"/>
                <w:rtl w:val="true"/>
              </w:rPr>
              <w:t xml:space="preserve">: </w:t>
            </w:r>
            <w:r>
              <w:rPr>
                <w:rStyle w:val="IndexLink"/>
                <w:rtl w:val="true"/>
              </w:rPr>
              <w:t>خداوند می‌فرماید</w:t>
            </w:r>
            <w:r>
              <w:rPr>
                <w:rStyle w:val="IndexLink"/>
                <w:rtl w:val="true"/>
              </w:rPr>
              <w:t>:</w:t>
              <w:tab/>
            </w:r>
            <w:r>
              <w:rPr>
                <w:rStyle w:val="IndexLink"/>
              </w:rPr>
              <w:t>432</w:t>
            </w:r>
          </w:hyperlink>
        </w:p>
        <w:p>
          <w:pPr>
            <w:pStyle w:val="Contents4"/>
            <w:tabs>
              <w:tab w:val="clear" w:pos="8176"/>
              <w:tab w:val="right" w:pos="9026" w:leader="dot"/>
            </w:tabs>
            <w:rPr/>
          </w:pPr>
          <w:hyperlink w:anchor="__RefHeading___Toc4583047_211673320">
            <w:r>
              <w:rPr>
                <w:webHidden/>
                <w:rStyle w:val="IndexLink"/>
                <w:rtl w:val="true"/>
              </w:rPr>
              <w:t>موارد اختلاف</w:t>
            </w:r>
            <w:r>
              <w:rPr>
                <w:rStyle w:val="IndexLink"/>
                <w:rtl w:val="true"/>
              </w:rPr>
              <w:tab/>
            </w:r>
            <w:r>
              <w:rPr>
                <w:rStyle w:val="IndexLink"/>
              </w:rPr>
              <w:t>433</w:t>
            </w:r>
          </w:hyperlink>
        </w:p>
        <w:p>
          <w:pPr>
            <w:pStyle w:val="Contents5"/>
            <w:tabs>
              <w:tab w:val="clear" w:pos="7892"/>
              <w:tab w:val="right" w:pos="9026" w:leader="dot"/>
            </w:tabs>
            <w:rPr/>
          </w:pPr>
          <w:hyperlink w:anchor="__RefHeading___Toc4583049_211673320">
            <w:r>
              <w:rPr>
                <w:webHidden/>
                <w:rStyle w:val="IndexLink"/>
                <w:rtl w:val="true"/>
              </w:rPr>
              <w:t>موارد اختلاف</w:t>
            </w:r>
            <w:r>
              <w:rPr>
                <w:rStyle w:val="IndexLink"/>
                <w:rtl w:val="true"/>
              </w:rPr>
              <w:tab/>
            </w:r>
            <w:r>
              <w:rPr>
                <w:rStyle w:val="IndexLink"/>
              </w:rPr>
              <w:t>433</w:t>
            </w:r>
          </w:hyperlink>
        </w:p>
        <w:p>
          <w:pPr>
            <w:pStyle w:val="Contents5"/>
            <w:tabs>
              <w:tab w:val="clear" w:pos="7892"/>
              <w:tab w:val="right" w:pos="9026" w:leader="dot"/>
            </w:tabs>
            <w:rPr/>
          </w:pPr>
          <w:hyperlink w:anchor="__RefHeading___Toc4583051_211673320">
            <w:r>
              <w:rPr>
                <w:webHidden/>
                <w:rStyle w:val="IndexLink"/>
              </w:rPr>
              <w:t>1</w:t>
            </w:r>
            <w:r>
              <w:rPr>
                <w:rStyle w:val="IndexLink"/>
                <w:rtl w:val="true"/>
              </w:rPr>
              <w:t xml:space="preserve"> - </w:t>
            </w:r>
            <w:r>
              <w:rPr>
                <w:rStyle w:val="IndexLink"/>
                <w:rtl w:val="true"/>
              </w:rPr>
              <w:t>توسل به جاه پیامبرصلی الله علیه وآله در حیات برزخی</w:t>
            </w:r>
            <w:r>
              <w:rPr>
                <w:rStyle w:val="IndexLink"/>
                <w:rtl w:val="true"/>
              </w:rPr>
              <w:tab/>
            </w:r>
            <w:r>
              <w:rPr>
                <w:rStyle w:val="IndexLink"/>
              </w:rPr>
              <w:t>433</w:t>
            </w:r>
          </w:hyperlink>
        </w:p>
        <w:p>
          <w:pPr>
            <w:pStyle w:val="Contents5"/>
            <w:tabs>
              <w:tab w:val="clear" w:pos="7892"/>
              <w:tab w:val="right" w:pos="9026" w:leader="dot"/>
            </w:tabs>
            <w:rPr/>
          </w:pPr>
          <w:hyperlink w:anchor="__RefHeading___Toc4583053_211673320">
            <w:r>
              <w:rPr>
                <w:webHidden/>
                <w:rStyle w:val="IndexLink"/>
                <w:rtl w:val="true"/>
              </w:rPr>
              <w:t>دلیل جواز و رجحان</w:t>
            </w:r>
            <w:r>
              <w:rPr>
                <w:rStyle w:val="IndexLink"/>
                <w:rtl w:val="true"/>
              </w:rPr>
              <w:tab/>
            </w:r>
            <w:r>
              <w:rPr>
                <w:rStyle w:val="IndexLink"/>
              </w:rPr>
              <w:t>433</w:t>
            </w:r>
          </w:hyperlink>
        </w:p>
        <w:p>
          <w:pPr>
            <w:pStyle w:val="Contents5"/>
            <w:tabs>
              <w:tab w:val="clear" w:pos="7892"/>
              <w:tab w:val="right" w:pos="9026" w:leader="dot"/>
            </w:tabs>
            <w:rPr/>
          </w:pPr>
          <w:hyperlink w:anchor="__RefHeading___Toc4583055_211673320">
            <w:r>
              <w:rPr>
                <w:webHidden/>
                <w:rStyle w:val="IndexLink"/>
                <w:rtl w:val="true"/>
              </w:rPr>
              <w:t>دیدگاه علمای اهل سنّت</w:t>
            </w:r>
            <w:r>
              <w:rPr>
                <w:rStyle w:val="IndexLink"/>
                <w:rtl w:val="true"/>
              </w:rPr>
              <w:tab/>
            </w:r>
            <w:r>
              <w:rPr>
                <w:rStyle w:val="IndexLink"/>
              </w:rPr>
              <w:t>436</w:t>
            </w:r>
          </w:hyperlink>
        </w:p>
        <w:p>
          <w:pPr>
            <w:pStyle w:val="Contents5"/>
            <w:tabs>
              <w:tab w:val="clear" w:pos="7892"/>
              <w:tab w:val="right" w:pos="9026" w:leader="dot"/>
            </w:tabs>
            <w:rPr/>
          </w:pPr>
          <w:hyperlink w:anchor="__RefHeading___Toc4583057_211673320">
            <w:r>
              <w:rPr>
                <w:webHidden/>
                <w:rStyle w:val="IndexLink"/>
              </w:rPr>
              <w:t>2</w:t>
            </w:r>
            <w:r>
              <w:rPr>
                <w:rStyle w:val="IndexLink"/>
                <w:rtl w:val="true"/>
              </w:rPr>
              <w:t xml:space="preserve"> - </w:t>
            </w:r>
            <w:r>
              <w:rPr>
                <w:rStyle w:val="IndexLink"/>
                <w:rtl w:val="true"/>
              </w:rPr>
              <w:t>توسل به دعای پیامبرصلی الله علیه وآله در حیات برزخی</w:t>
            </w:r>
            <w:r>
              <w:rPr>
                <w:rStyle w:val="IndexLink"/>
                <w:rtl w:val="true"/>
              </w:rPr>
              <w:tab/>
            </w:r>
            <w:r>
              <w:rPr>
                <w:rStyle w:val="IndexLink"/>
              </w:rPr>
              <w:t>438</w:t>
            </w:r>
          </w:hyperlink>
        </w:p>
        <w:p>
          <w:pPr>
            <w:pStyle w:val="Contents5"/>
            <w:tabs>
              <w:tab w:val="clear" w:pos="7892"/>
              <w:tab w:val="right" w:pos="9026" w:leader="dot"/>
            </w:tabs>
            <w:rPr/>
          </w:pPr>
          <w:hyperlink w:anchor="__RefHeading___Toc4583059_211673320">
            <w:r>
              <w:rPr>
                <w:webHidden/>
                <w:rStyle w:val="IndexLink"/>
                <w:rtl w:val="true"/>
              </w:rPr>
              <w:t>دلیل جواز و رجحان</w:t>
            </w:r>
            <w:r>
              <w:rPr>
                <w:rStyle w:val="IndexLink"/>
                <w:rtl w:val="true"/>
              </w:rPr>
              <w:tab/>
            </w:r>
            <w:r>
              <w:rPr>
                <w:rStyle w:val="IndexLink"/>
              </w:rPr>
              <w:t>438</w:t>
            </w:r>
          </w:hyperlink>
        </w:p>
        <w:p>
          <w:pPr>
            <w:pStyle w:val="Contents5"/>
            <w:tabs>
              <w:tab w:val="clear" w:pos="7892"/>
              <w:tab w:val="right" w:pos="9026" w:leader="dot"/>
            </w:tabs>
            <w:rPr/>
          </w:pPr>
          <w:hyperlink w:anchor="__RefHeading___Toc4583061_211673320">
            <w:r>
              <w:rPr>
                <w:webHidden/>
                <w:rStyle w:val="IndexLink"/>
                <w:rtl w:val="true"/>
              </w:rPr>
              <w:t>منع از توسل، از بدعت های امویان</w:t>
            </w:r>
            <w:r>
              <w:rPr>
                <w:rStyle w:val="IndexLink"/>
                <w:rtl w:val="true"/>
              </w:rPr>
              <w:tab/>
            </w:r>
            <w:r>
              <w:rPr>
                <w:rStyle w:val="IndexLink"/>
              </w:rPr>
              <w:t>439</w:t>
            </w:r>
          </w:hyperlink>
        </w:p>
        <w:p>
          <w:pPr>
            <w:pStyle w:val="Contents5"/>
            <w:tabs>
              <w:tab w:val="clear" w:pos="7892"/>
              <w:tab w:val="right" w:pos="9026" w:leader="dot"/>
            </w:tabs>
            <w:rPr/>
          </w:pPr>
          <w:hyperlink w:anchor="__RefHeading___Toc4583063_211673320">
            <w:r>
              <w:rPr>
                <w:webHidden/>
                <w:rStyle w:val="IndexLink"/>
              </w:rPr>
              <w:t>3</w:t>
            </w:r>
            <w:r>
              <w:rPr>
                <w:rStyle w:val="IndexLink"/>
                <w:rtl w:val="true"/>
              </w:rPr>
              <w:t xml:space="preserve"> - </w:t>
            </w:r>
            <w:r>
              <w:rPr>
                <w:rStyle w:val="IndexLink"/>
                <w:rtl w:val="true"/>
              </w:rPr>
              <w:t>توسل و تبرک به آثار پیامبرصلی الله علیه وآله در حیات برزخی</w:t>
            </w:r>
            <w:r>
              <w:rPr>
                <w:rStyle w:val="IndexLink"/>
                <w:rtl w:val="true"/>
              </w:rPr>
              <w:tab/>
            </w:r>
            <w:r>
              <w:rPr>
                <w:rStyle w:val="IndexLink"/>
              </w:rPr>
              <w:t>440</w:t>
            </w:r>
          </w:hyperlink>
        </w:p>
        <w:p>
          <w:pPr>
            <w:pStyle w:val="Contents4"/>
            <w:tabs>
              <w:tab w:val="clear" w:pos="8176"/>
              <w:tab w:val="right" w:pos="9026" w:leader="dot"/>
            </w:tabs>
            <w:rPr/>
          </w:pPr>
          <w:hyperlink w:anchor="__RefHeading___Toc4583065_211673320">
            <w:r>
              <w:rPr>
                <w:webHidden/>
                <w:rStyle w:val="IndexLink"/>
                <w:rtl w:val="true"/>
              </w:rPr>
              <w:t>کلمات اهل سنّت درباره توسّل</w:t>
            </w:r>
            <w:r>
              <w:rPr>
                <w:rStyle w:val="IndexLink"/>
                <w:rtl w:val="true"/>
              </w:rPr>
              <w:tab/>
            </w:r>
            <w:r>
              <w:rPr>
                <w:rStyle w:val="IndexLink"/>
              </w:rPr>
              <w:t>441</w:t>
            </w:r>
          </w:hyperlink>
        </w:p>
        <w:p>
          <w:pPr>
            <w:pStyle w:val="Contents4"/>
            <w:tabs>
              <w:tab w:val="clear" w:pos="8176"/>
              <w:tab w:val="right" w:pos="9026" w:leader="dot"/>
            </w:tabs>
            <w:rPr/>
          </w:pPr>
          <w:hyperlink w:anchor="__RefHeading___Toc4583067_211673320">
            <w:r>
              <w:rPr>
                <w:webHidden/>
                <w:rStyle w:val="IndexLink"/>
                <w:rtl w:val="true"/>
              </w:rPr>
              <w:t>پاسخ به شبهات</w:t>
            </w:r>
            <w:r>
              <w:rPr>
                <w:rStyle w:val="IndexLink"/>
                <w:rtl w:val="true"/>
              </w:rPr>
              <w:tab/>
            </w:r>
            <w:r>
              <w:rPr>
                <w:rStyle w:val="IndexLink"/>
              </w:rPr>
              <w:t>442</w:t>
            </w:r>
          </w:hyperlink>
        </w:p>
        <w:p>
          <w:pPr>
            <w:pStyle w:val="Contents5"/>
            <w:tabs>
              <w:tab w:val="clear" w:pos="7892"/>
              <w:tab w:val="right" w:pos="9026" w:leader="dot"/>
            </w:tabs>
            <w:rPr/>
          </w:pPr>
          <w:hyperlink w:anchor="__RefHeading___Toc4583069_211673320">
            <w:r>
              <w:rPr>
                <w:webHidden/>
                <w:rStyle w:val="IndexLink"/>
                <w:rtl w:val="true"/>
              </w:rPr>
              <w:t>پاسخ به شبهات</w:t>
            </w:r>
            <w:r>
              <w:rPr>
                <w:rStyle w:val="IndexLink"/>
                <w:rtl w:val="true"/>
              </w:rPr>
              <w:tab/>
            </w:r>
            <w:r>
              <w:rPr>
                <w:rStyle w:val="IndexLink"/>
              </w:rPr>
              <w:t>442</w:t>
            </w:r>
          </w:hyperlink>
        </w:p>
        <w:p>
          <w:pPr>
            <w:pStyle w:val="Contents5"/>
            <w:tabs>
              <w:tab w:val="clear" w:pos="7892"/>
              <w:tab w:val="right" w:pos="9026" w:leader="dot"/>
            </w:tabs>
            <w:rPr/>
          </w:pPr>
          <w:hyperlink w:anchor="__RefHeading___Toc4583071_211673320">
            <w:r>
              <w:rPr>
                <w:webHidden/>
                <w:rStyle w:val="IndexLink"/>
              </w:rPr>
              <w:t>1</w:t>
            </w:r>
            <w:r>
              <w:rPr>
                <w:rStyle w:val="IndexLink"/>
                <w:rtl w:val="true"/>
              </w:rPr>
              <w:t xml:space="preserve"> - </w:t>
            </w:r>
            <w:r>
              <w:rPr>
                <w:rStyle w:val="IndexLink"/>
                <w:rtl w:val="true"/>
              </w:rPr>
              <w:t>اسمای الهی، تنها وسیله</w:t>
            </w:r>
            <w:r>
              <w:rPr>
                <w:rStyle w:val="IndexLink"/>
                <w:rtl w:val="true"/>
              </w:rPr>
              <w:tab/>
            </w:r>
            <w:r>
              <w:rPr>
                <w:rStyle w:val="IndexLink"/>
              </w:rPr>
              <w:t>443</w:t>
            </w:r>
          </w:hyperlink>
        </w:p>
        <w:p>
          <w:pPr>
            <w:pStyle w:val="Contents5"/>
            <w:tabs>
              <w:tab w:val="clear" w:pos="7892"/>
              <w:tab w:val="right" w:pos="9026" w:leader="dot"/>
            </w:tabs>
            <w:rPr/>
          </w:pPr>
          <w:hyperlink w:anchor="__RefHeading___Toc4583073_211673320">
            <w:r>
              <w:rPr>
                <w:webHidden/>
                <w:rStyle w:val="IndexLink"/>
                <w:rtl w:val="true"/>
              </w:rPr>
              <w:t>پاسخ</w:t>
            </w:r>
            <w:r>
              <w:rPr>
                <w:rStyle w:val="IndexLink"/>
                <w:rtl w:val="true"/>
              </w:rPr>
              <w:tab/>
            </w:r>
            <w:r>
              <w:rPr>
                <w:rStyle w:val="IndexLink"/>
              </w:rPr>
              <w:t>443</w:t>
            </w:r>
          </w:hyperlink>
        </w:p>
        <w:p>
          <w:pPr>
            <w:pStyle w:val="Contents5"/>
            <w:tabs>
              <w:tab w:val="clear" w:pos="7892"/>
              <w:tab w:val="right" w:pos="9026" w:leader="dot"/>
            </w:tabs>
            <w:rPr/>
          </w:pPr>
          <w:hyperlink w:anchor="__RefHeading___Toc4583075_211673320">
            <w:r>
              <w:rPr>
                <w:webHidden/>
                <w:rStyle w:val="IndexLink"/>
              </w:rPr>
              <w:t>2</w:t>
            </w:r>
            <w:r>
              <w:rPr>
                <w:rStyle w:val="IndexLink"/>
                <w:rtl w:val="true"/>
              </w:rPr>
              <w:t xml:space="preserve"> - </w:t>
            </w:r>
            <w:r>
              <w:rPr>
                <w:rStyle w:val="IndexLink"/>
                <w:rtl w:val="true"/>
              </w:rPr>
              <w:t>تنها وسیله، طاعات و اعمال صالح</w:t>
            </w:r>
            <w:r>
              <w:rPr>
                <w:rStyle w:val="IndexLink"/>
                <w:rtl w:val="true"/>
              </w:rPr>
              <w:tab/>
            </w:r>
            <w:r>
              <w:rPr>
                <w:rStyle w:val="IndexLink"/>
              </w:rPr>
              <w:t>444</w:t>
            </w:r>
          </w:hyperlink>
        </w:p>
        <w:p>
          <w:pPr>
            <w:pStyle w:val="Contents5"/>
            <w:tabs>
              <w:tab w:val="clear" w:pos="7892"/>
              <w:tab w:val="right" w:pos="9026" w:leader="dot"/>
            </w:tabs>
            <w:rPr/>
          </w:pPr>
          <w:hyperlink w:anchor="__RefHeading___Toc4583077_211673320">
            <w:r>
              <w:rPr>
                <w:webHidden/>
                <w:rStyle w:val="IndexLink"/>
                <w:rtl w:val="true"/>
              </w:rPr>
              <w:t>پاسخ</w:t>
            </w:r>
            <w:r>
              <w:rPr>
                <w:rStyle w:val="IndexLink"/>
                <w:rtl w:val="true"/>
              </w:rPr>
              <w:tab/>
            </w:r>
            <w:r>
              <w:rPr>
                <w:rStyle w:val="IndexLink"/>
              </w:rPr>
              <w:t>444</w:t>
            </w:r>
          </w:hyperlink>
        </w:p>
        <w:p>
          <w:pPr>
            <w:pStyle w:val="Contents5"/>
            <w:tabs>
              <w:tab w:val="clear" w:pos="7892"/>
              <w:tab w:val="right" w:pos="9026" w:leader="dot"/>
            </w:tabs>
            <w:rPr/>
          </w:pPr>
          <w:hyperlink w:anchor="__RefHeading___Toc4583079_211673320">
            <w:r>
              <w:rPr>
                <w:webHidden/>
                <w:rStyle w:val="IndexLink"/>
              </w:rPr>
              <w:t>3</w:t>
            </w:r>
            <w:r>
              <w:rPr>
                <w:rStyle w:val="IndexLink"/>
                <w:rtl w:val="true"/>
              </w:rPr>
              <w:t xml:space="preserve"> - </w:t>
            </w:r>
            <w:r>
              <w:rPr>
                <w:rStyle w:val="IndexLink"/>
                <w:rtl w:val="true"/>
              </w:rPr>
              <w:t>ابراهیم و ردّ وسیله</w:t>
            </w:r>
            <w:r>
              <w:rPr>
                <w:rStyle w:val="IndexLink"/>
                <w:rtl w:val="true"/>
              </w:rPr>
              <w:tab/>
            </w:r>
            <w:r>
              <w:rPr>
                <w:rStyle w:val="IndexLink"/>
              </w:rPr>
              <w:t>444</w:t>
            </w:r>
          </w:hyperlink>
        </w:p>
        <w:p>
          <w:pPr>
            <w:pStyle w:val="Contents5"/>
            <w:tabs>
              <w:tab w:val="clear" w:pos="7892"/>
              <w:tab w:val="right" w:pos="9026" w:leader="dot"/>
            </w:tabs>
            <w:rPr/>
          </w:pPr>
          <w:hyperlink w:anchor="__RefHeading___Toc4583081_211673320">
            <w:r>
              <w:rPr>
                <w:webHidden/>
                <w:rStyle w:val="IndexLink"/>
                <w:rtl w:val="true"/>
              </w:rPr>
              <w:t>پاسخ</w:t>
            </w:r>
            <w:r>
              <w:rPr>
                <w:rStyle w:val="IndexLink"/>
                <w:rtl w:val="true"/>
              </w:rPr>
              <w:tab/>
            </w:r>
            <w:r>
              <w:rPr>
                <w:rStyle w:val="IndexLink"/>
              </w:rPr>
              <w:t>445</w:t>
            </w:r>
          </w:hyperlink>
        </w:p>
        <w:p>
          <w:pPr>
            <w:pStyle w:val="Contents4"/>
            <w:tabs>
              <w:tab w:val="clear" w:pos="8176"/>
              <w:tab w:val="right" w:pos="9026" w:leader="dot"/>
            </w:tabs>
            <w:rPr/>
          </w:pPr>
          <w:hyperlink w:anchor="__RefHeading___Toc4583083_211673320">
            <w:r>
              <w:rPr>
                <w:webHidden/>
                <w:rStyle w:val="IndexLink"/>
                <w:rtl w:val="true"/>
              </w:rPr>
              <w:t>دو نوع وسیله</w:t>
            </w:r>
            <w:r>
              <w:rPr>
                <w:rStyle w:val="IndexLink"/>
                <w:rtl w:val="true"/>
              </w:rPr>
              <w:tab/>
            </w:r>
            <w:r>
              <w:rPr>
                <w:rStyle w:val="IndexLink"/>
              </w:rPr>
              <w:t>445</w:t>
            </w:r>
          </w:hyperlink>
        </w:p>
        <w:p>
          <w:pPr>
            <w:pStyle w:val="Contents4"/>
            <w:tabs>
              <w:tab w:val="clear" w:pos="8176"/>
              <w:tab w:val="right" w:pos="9026" w:leader="dot"/>
            </w:tabs>
            <w:rPr/>
          </w:pPr>
          <w:hyperlink w:anchor="__RefHeading___Toc4583085_211673320">
            <w:r>
              <w:rPr>
                <w:webHidden/>
                <w:rStyle w:val="IndexLink"/>
                <w:rtl w:val="true"/>
              </w:rPr>
              <w:t>اشاره به توسل در شعائر دینی</w:t>
            </w:r>
            <w:r>
              <w:rPr>
                <w:rStyle w:val="IndexLink"/>
                <w:rtl w:val="true"/>
              </w:rPr>
              <w:tab/>
            </w:r>
            <w:r>
              <w:rPr>
                <w:rStyle w:val="IndexLink"/>
              </w:rPr>
              <w:t>447</w:t>
            </w:r>
          </w:hyperlink>
        </w:p>
        <w:p>
          <w:pPr>
            <w:pStyle w:val="Contents4"/>
            <w:tabs>
              <w:tab w:val="clear" w:pos="8176"/>
              <w:tab w:val="right" w:pos="9026" w:leader="dot"/>
            </w:tabs>
            <w:rPr/>
          </w:pPr>
          <w:hyperlink w:anchor="__RefHeading___Toc4583087_211673320">
            <w:r>
              <w:rPr>
                <w:webHidden/>
                <w:rStyle w:val="IndexLink"/>
                <w:rtl w:val="true"/>
              </w:rPr>
              <w:t>خلقت از طریق وسائط</w:t>
            </w:r>
            <w:r>
              <w:rPr>
                <w:rStyle w:val="IndexLink"/>
                <w:rtl w:val="true"/>
              </w:rPr>
              <w:tab/>
            </w:r>
            <w:r>
              <w:rPr>
                <w:rStyle w:val="IndexLink"/>
              </w:rPr>
              <w:t>451</w:t>
            </w:r>
          </w:hyperlink>
        </w:p>
        <w:p>
          <w:pPr>
            <w:pStyle w:val="Contents5"/>
            <w:tabs>
              <w:tab w:val="clear" w:pos="7892"/>
              <w:tab w:val="right" w:pos="9026" w:leader="dot"/>
            </w:tabs>
            <w:rPr/>
          </w:pPr>
          <w:hyperlink w:anchor="__RefHeading___Toc4583089_211673320">
            <w:r>
              <w:rPr>
                <w:webHidden/>
                <w:rStyle w:val="IndexLink"/>
                <w:rtl w:val="true"/>
              </w:rPr>
              <w:t>خلقت از طریق وسائط</w:t>
            </w:r>
            <w:r>
              <w:rPr>
                <w:rStyle w:val="IndexLink"/>
                <w:rtl w:val="true"/>
              </w:rPr>
              <w:tab/>
            </w:r>
            <w:r>
              <w:rPr>
                <w:rStyle w:val="IndexLink"/>
              </w:rPr>
              <w:t>451</w:t>
            </w:r>
          </w:hyperlink>
        </w:p>
        <w:p>
          <w:pPr>
            <w:pStyle w:val="Contents5"/>
            <w:tabs>
              <w:tab w:val="clear" w:pos="7892"/>
              <w:tab w:val="right" w:pos="9026" w:leader="dot"/>
            </w:tabs>
            <w:rPr/>
          </w:pPr>
          <w:hyperlink w:anchor="__RefHeading___Toc4583091_211673320">
            <w:r>
              <w:rPr>
                <w:webHidden/>
                <w:rStyle w:val="IndexLink"/>
              </w:rPr>
              <w:t>1</w:t>
            </w:r>
            <w:r>
              <w:rPr>
                <w:rStyle w:val="IndexLink"/>
                <w:rtl w:val="true"/>
              </w:rPr>
              <w:t xml:space="preserve"> - </w:t>
            </w:r>
            <w:r>
              <w:rPr>
                <w:rStyle w:val="IndexLink"/>
                <w:rtl w:val="true"/>
              </w:rPr>
              <w:t>گرفتن جان</w:t>
            </w:r>
            <w:r>
              <w:rPr>
                <w:rStyle w:val="IndexLink"/>
                <w:rtl w:val="true"/>
              </w:rPr>
              <w:tab/>
            </w:r>
            <w:r>
              <w:rPr>
                <w:rStyle w:val="IndexLink"/>
              </w:rPr>
              <w:t>451</w:t>
            </w:r>
          </w:hyperlink>
        </w:p>
        <w:p>
          <w:pPr>
            <w:pStyle w:val="Contents5"/>
            <w:tabs>
              <w:tab w:val="clear" w:pos="7892"/>
              <w:tab w:val="right" w:pos="9026" w:leader="dot"/>
            </w:tabs>
            <w:rPr/>
          </w:pPr>
          <w:hyperlink w:anchor="__RefHeading___Toc4583093_211673320">
            <w:r>
              <w:rPr>
                <w:webHidden/>
                <w:rStyle w:val="IndexLink"/>
              </w:rPr>
              <w:t>2</w:t>
            </w:r>
            <w:r>
              <w:rPr>
                <w:rStyle w:val="IndexLink"/>
                <w:rtl w:val="true"/>
              </w:rPr>
              <w:t xml:space="preserve"> - </w:t>
            </w:r>
            <w:r>
              <w:rPr>
                <w:rStyle w:val="IndexLink"/>
                <w:rtl w:val="true"/>
              </w:rPr>
              <w:t>واسطه در روزی رساندن‌</w:t>
            </w:r>
            <w:r>
              <w:rPr>
                <w:rStyle w:val="IndexLink"/>
                <w:rtl w:val="true"/>
              </w:rPr>
              <w:tab/>
            </w:r>
            <w:r>
              <w:rPr>
                <w:rStyle w:val="IndexLink"/>
              </w:rPr>
              <w:t>452</w:t>
            </w:r>
          </w:hyperlink>
        </w:p>
        <w:p>
          <w:pPr>
            <w:pStyle w:val="Contents3"/>
            <w:tabs>
              <w:tab w:val="clear" w:pos="8459"/>
              <w:tab w:val="right" w:pos="9026" w:leader="dot"/>
            </w:tabs>
            <w:rPr/>
          </w:pPr>
          <w:hyperlink w:anchor="__RefHeading___Toc4583095_211673320">
            <w:r>
              <w:rPr>
                <w:webHidden/>
                <w:rStyle w:val="IndexLink"/>
                <w:rtl w:val="true"/>
              </w:rPr>
              <w:t>تبرک</w:t>
            </w:r>
            <w:r>
              <w:rPr>
                <w:rStyle w:val="IndexLink"/>
                <w:rtl w:val="true"/>
              </w:rPr>
              <w:tab/>
            </w:r>
            <w:r>
              <w:rPr>
                <w:rStyle w:val="IndexLink"/>
              </w:rPr>
              <w:t>454</w:t>
            </w:r>
          </w:hyperlink>
        </w:p>
        <w:p>
          <w:pPr>
            <w:pStyle w:val="Contents4"/>
            <w:tabs>
              <w:tab w:val="clear" w:pos="8176"/>
              <w:tab w:val="right" w:pos="9026" w:leader="dot"/>
            </w:tabs>
            <w:rPr/>
          </w:pPr>
          <w:hyperlink w:anchor="__RefHeading___Toc4583097_211673320">
            <w:r>
              <w:rPr>
                <w:webHidden/>
                <w:rStyle w:val="IndexLink"/>
                <w:rtl w:val="true"/>
              </w:rPr>
              <w:t>تبرک</w:t>
            </w:r>
            <w:r>
              <w:rPr>
                <w:rStyle w:val="IndexLink"/>
                <w:rtl w:val="true"/>
              </w:rPr>
              <w:tab/>
            </w:r>
            <w:r>
              <w:rPr>
                <w:rStyle w:val="IndexLink"/>
              </w:rPr>
              <w:t>454</w:t>
            </w:r>
          </w:hyperlink>
        </w:p>
        <w:p>
          <w:pPr>
            <w:pStyle w:val="Contents4"/>
            <w:tabs>
              <w:tab w:val="clear" w:pos="8176"/>
              <w:tab w:val="right" w:pos="9026" w:leader="dot"/>
            </w:tabs>
            <w:rPr/>
          </w:pPr>
          <w:hyperlink w:anchor="__RefHeading___Toc4583099_211673320">
            <w:r>
              <w:rPr>
                <w:webHidden/>
                <w:rStyle w:val="IndexLink"/>
                <w:rtl w:val="true"/>
              </w:rPr>
              <w:t>فتاوای وهابیان در حرمت تبرک</w:t>
            </w:r>
            <w:r>
              <w:rPr>
                <w:rStyle w:val="IndexLink"/>
                <w:rtl w:val="true"/>
              </w:rPr>
              <w:tab/>
            </w:r>
            <w:r>
              <w:rPr>
                <w:rStyle w:val="IndexLink"/>
              </w:rPr>
              <w:t>454</w:t>
            </w:r>
          </w:hyperlink>
        </w:p>
        <w:p>
          <w:pPr>
            <w:pStyle w:val="Contents4"/>
            <w:tabs>
              <w:tab w:val="clear" w:pos="8176"/>
              <w:tab w:val="right" w:pos="9026" w:leader="dot"/>
            </w:tabs>
            <w:rPr/>
          </w:pPr>
          <w:hyperlink w:anchor="__RefHeading___Toc4583101_211673320">
            <w:r>
              <w:rPr>
                <w:webHidden/>
                <w:rStyle w:val="IndexLink"/>
                <w:rtl w:val="true"/>
              </w:rPr>
              <w:t>معنای تبرک</w:t>
            </w:r>
            <w:r>
              <w:rPr>
                <w:rStyle w:val="IndexLink"/>
                <w:rtl w:val="true"/>
              </w:rPr>
              <w:tab/>
            </w:r>
            <w:r>
              <w:rPr>
                <w:rStyle w:val="IndexLink"/>
              </w:rPr>
              <w:t>455</w:t>
            </w:r>
          </w:hyperlink>
        </w:p>
        <w:p>
          <w:pPr>
            <w:pStyle w:val="Contents4"/>
            <w:tabs>
              <w:tab w:val="clear" w:pos="8176"/>
              <w:tab w:val="right" w:pos="9026" w:leader="dot"/>
            </w:tabs>
            <w:rPr/>
          </w:pPr>
          <w:hyperlink w:anchor="__RefHeading___Toc4583103_211673320">
            <w:r>
              <w:rPr>
                <w:webHidden/>
                <w:rStyle w:val="IndexLink"/>
                <w:rtl w:val="true"/>
              </w:rPr>
              <w:t>تبرک در قرآن کریم</w:t>
            </w:r>
            <w:r>
              <w:rPr>
                <w:rStyle w:val="IndexLink"/>
                <w:rtl w:val="true"/>
              </w:rPr>
              <w:tab/>
            </w:r>
            <w:r>
              <w:rPr>
                <w:rStyle w:val="IndexLink"/>
              </w:rPr>
              <w:t>455</w:t>
            </w:r>
          </w:hyperlink>
        </w:p>
        <w:p>
          <w:pPr>
            <w:pStyle w:val="Contents5"/>
            <w:tabs>
              <w:tab w:val="clear" w:pos="7892"/>
              <w:tab w:val="right" w:pos="9026" w:leader="dot"/>
            </w:tabs>
            <w:rPr/>
          </w:pPr>
          <w:hyperlink w:anchor="__RefHeading___Toc4583105_211673320">
            <w:r>
              <w:rPr>
                <w:webHidden/>
                <w:rStyle w:val="IndexLink"/>
                <w:rtl w:val="true"/>
              </w:rPr>
              <w:t>تبرک در قرآن کریم</w:t>
            </w:r>
            <w:r>
              <w:rPr>
                <w:rStyle w:val="IndexLink"/>
                <w:rtl w:val="true"/>
              </w:rPr>
              <w:tab/>
            </w:r>
            <w:r>
              <w:rPr>
                <w:rStyle w:val="IndexLink"/>
              </w:rPr>
              <w:t>455</w:t>
            </w:r>
          </w:hyperlink>
        </w:p>
        <w:p>
          <w:pPr>
            <w:pStyle w:val="Contents5"/>
            <w:tabs>
              <w:tab w:val="clear" w:pos="7892"/>
              <w:tab w:val="right" w:pos="9026" w:leader="dot"/>
            </w:tabs>
            <w:rPr/>
          </w:pPr>
          <w:hyperlink w:anchor="__RefHeading___Toc4583107_211673320">
            <w:r>
              <w:rPr>
                <w:webHidden/>
                <w:rStyle w:val="IndexLink"/>
                <w:rtl w:val="true"/>
              </w:rPr>
              <w:t>الف</w:t>
            </w:r>
            <w:r>
              <w:rPr>
                <w:rStyle w:val="IndexLink"/>
                <w:rtl w:val="true"/>
              </w:rPr>
              <w:t xml:space="preserve">) </w:t>
            </w:r>
            <w:r>
              <w:rPr>
                <w:rStyle w:val="IndexLink"/>
                <w:rtl w:val="true"/>
              </w:rPr>
              <w:t>برکت در اشخاص</w:t>
            </w:r>
            <w:r>
              <w:rPr>
                <w:rStyle w:val="IndexLink"/>
                <w:rtl w:val="true"/>
              </w:rPr>
              <w:tab/>
            </w:r>
            <w:r>
              <w:rPr>
                <w:rStyle w:val="IndexLink"/>
              </w:rPr>
              <w:t>456</w:t>
            </w:r>
          </w:hyperlink>
        </w:p>
        <w:p>
          <w:pPr>
            <w:pStyle w:val="Contents5"/>
            <w:tabs>
              <w:tab w:val="clear" w:pos="7892"/>
              <w:tab w:val="right" w:pos="9026" w:leader="dot"/>
            </w:tabs>
            <w:rPr/>
          </w:pPr>
          <w:hyperlink w:anchor="__RefHeading___Toc4583109_211673320">
            <w:r>
              <w:rPr>
                <w:webHidden/>
                <w:rStyle w:val="IndexLink"/>
                <w:rtl w:val="true"/>
              </w:rPr>
              <w:t>ب</w:t>
            </w:r>
            <w:r>
              <w:rPr>
                <w:rStyle w:val="IndexLink"/>
                <w:rtl w:val="true"/>
              </w:rPr>
              <w:t xml:space="preserve">) </w:t>
            </w:r>
            <w:r>
              <w:rPr>
                <w:rStyle w:val="IndexLink"/>
                <w:rtl w:val="true"/>
              </w:rPr>
              <w:t>برکت در زمان و مکان</w:t>
            </w:r>
            <w:r>
              <w:rPr>
                <w:rStyle w:val="IndexLink"/>
                <w:rtl w:val="true"/>
              </w:rPr>
              <w:tab/>
            </w:r>
            <w:r>
              <w:rPr>
                <w:rStyle w:val="IndexLink"/>
              </w:rPr>
              <w:t>456</w:t>
            </w:r>
          </w:hyperlink>
        </w:p>
        <w:p>
          <w:pPr>
            <w:pStyle w:val="Contents4"/>
            <w:tabs>
              <w:tab w:val="clear" w:pos="8176"/>
              <w:tab w:val="right" w:pos="9026" w:leader="dot"/>
            </w:tabs>
            <w:rPr/>
          </w:pPr>
          <w:hyperlink w:anchor="__RefHeading___Toc4583111_211673320">
            <w:r>
              <w:rPr>
                <w:webHidden/>
                <w:rStyle w:val="IndexLink"/>
                <w:rtl w:val="true"/>
              </w:rPr>
              <w:t>تبرک در روایات</w:t>
            </w:r>
            <w:r>
              <w:rPr>
                <w:rStyle w:val="IndexLink"/>
                <w:rtl w:val="true"/>
              </w:rPr>
              <w:tab/>
            </w:r>
            <w:r>
              <w:rPr>
                <w:rStyle w:val="IndexLink"/>
              </w:rPr>
              <w:t>457</w:t>
            </w:r>
          </w:hyperlink>
        </w:p>
        <w:p>
          <w:pPr>
            <w:pStyle w:val="Contents4"/>
            <w:tabs>
              <w:tab w:val="clear" w:pos="8176"/>
              <w:tab w:val="right" w:pos="9026" w:leader="dot"/>
            </w:tabs>
            <w:rPr/>
          </w:pPr>
          <w:hyperlink w:anchor="__RefHeading___Toc4583113_211673320">
            <w:r>
              <w:rPr>
                <w:webHidden/>
                <w:rStyle w:val="IndexLink"/>
                <w:rtl w:val="true"/>
              </w:rPr>
              <w:t>تبرک در تاریخ</w:t>
            </w:r>
            <w:r>
              <w:rPr>
                <w:rStyle w:val="IndexLink"/>
                <w:rtl w:val="true"/>
              </w:rPr>
              <w:tab/>
            </w:r>
            <w:r>
              <w:rPr>
                <w:rStyle w:val="IndexLink"/>
              </w:rPr>
              <w:t>457</w:t>
            </w:r>
          </w:hyperlink>
        </w:p>
        <w:p>
          <w:pPr>
            <w:pStyle w:val="Contents4"/>
            <w:tabs>
              <w:tab w:val="clear" w:pos="8176"/>
              <w:tab w:val="right" w:pos="9026" w:leader="dot"/>
            </w:tabs>
            <w:rPr/>
          </w:pPr>
          <w:hyperlink w:anchor="__RefHeading___Toc4583115_211673320">
            <w:r>
              <w:rPr>
                <w:webHidden/>
                <w:rStyle w:val="IndexLink"/>
                <w:rtl w:val="true"/>
              </w:rPr>
              <w:t>سیره مسلمین در تبرک</w:t>
            </w:r>
            <w:r>
              <w:rPr>
                <w:rStyle w:val="IndexLink"/>
                <w:rtl w:val="true"/>
              </w:rPr>
              <w:tab/>
            </w:r>
            <w:r>
              <w:rPr>
                <w:rStyle w:val="IndexLink"/>
              </w:rPr>
              <w:t>459</w:t>
            </w:r>
          </w:hyperlink>
        </w:p>
        <w:p>
          <w:pPr>
            <w:pStyle w:val="Contents5"/>
            <w:tabs>
              <w:tab w:val="clear" w:pos="7892"/>
              <w:tab w:val="right" w:pos="9026" w:leader="dot"/>
            </w:tabs>
            <w:rPr/>
          </w:pPr>
          <w:hyperlink w:anchor="__RefHeading___Toc4583117_211673320">
            <w:r>
              <w:rPr>
                <w:webHidden/>
                <w:rStyle w:val="IndexLink"/>
                <w:rtl w:val="true"/>
              </w:rPr>
              <w:t>الف</w:t>
            </w:r>
            <w:r>
              <w:rPr>
                <w:rStyle w:val="IndexLink"/>
                <w:rtl w:val="true"/>
              </w:rPr>
              <w:t xml:space="preserve">) </w:t>
            </w:r>
            <w:r>
              <w:rPr>
                <w:rStyle w:val="IndexLink"/>
                <w:rtl w:val="true"/>
              </w:rPr>
              <w:t>سیره صحابه در تبرک به پیامبرصلی الله علیه وآله در زمان حیاتش</w:t>
            </w:r>
            <w:r>
              <w:rPr>
                <w:rStyle w:val="IndexLink"/>
                <w:rtl w:val="true"/>
              </w:rPr>
              <w:tab/>
            </w:r>
            <w:r>
              <w:rPr>
                <w:rStyle w:val="IndexLink"/>
              </w:rPr>
              <w:t>459</w:t>
            </w:r>
          </w:hyperlink>
        </w:p>
        <w:p>
          <w:pPr>
            <w:pStyle w:val="Contents5"/>
            <w:tabs>
              <w:tab w:val="clear" w:pos="7892"/>
              <w:tab w:val="right" w:pos="9026" w:leader="dot"/>
            </w:tabs>
            <w:rPr/>
          </w:pPr>
          <w:hyperlink w:anchor="__RefHeading___Toc4583119_211673320">
            <w:r>
              <w:rPr>
                <w:webHidden/>
                <w:rStyle w:val="IndexLink"/>
                <w:rtl w:val="true"/>
              </w:rPr>
              <w:t>ب</w:t>
            </w:r>
            <w:r>
              <w:rPr>
                <w:rStyle w:val="IndexLink"/>
                <w:rtl w:val="true"/>
              </w:rPr>
              <w:t xml:space="preserve">) </w:t>
            </w:r>
            <w:r>
              <w:rPr>
                <w:rStyle w:val="IndexLink"/>
                <w:rtl w:val="true"/>
              </w:rPr>
              <w:t>تبرک صحابه و تابعین به آثار پیامبرصلی الله علیه وآله بعد از وفاتش</w:t>
            </w:r>
            <w:r>
              <w:rPr>
                <w:rStyle w:val="IndexLink"/>
                <w:rtl w:val="true"/>
              </w:rPr>
              <w:tab/>
            </w:r>
            <w:r>
              <w:rPr>
                <w:rStyle w:val="IndexLink"/>
              </w:rPr>
              <w:t>461</w:t>
            </w:r>
          </w:hyperlink>
        </w:p>
        <w:p>
          <w:pPr>
            <w:pStyle w:val="Contents4"/>
            <w:tabs>
              <w:tab w:val="clear" w:pos="8176"/>
              <w:tab w:val="right" w:pos="9026" w:leader="dot"/>
            </w:tabs>
            <w:rPr/>
          </w:pPr>
          <w:hyperlink w:anchor="__RefHeading___Toc4583121_211673320">
            <w:r>
              <w:rPr>
                <w:webHidden/>
                <w:rStyle w:val="IndexLink"/>
                <w:rtl w:val="true"/>
              </w:rPr>
              <w:t>دلالت نصوص تبرک</w:t>
            </w:r>
            <w:r>
              <w:rPr>
                <w:rStyle w:val="IndexLink"/>
                <w:rtl w:val="true"/>
              </w:rPr>
              <w:tab/>
            </w:r>
            <w:r>
              <w:rPr>
                <w:rStyle w:val="IndexLink"/>
              </w:rPr>
              <w:t>466</w:t>
            </w:r>
          </w:hyperlink>
        </w:p>
        <w:p>
          <w:pPr>
            <w:pStyle w:val="Contents4"/>
            <w:tabs>
              <w:tab w:val="clear" w:pos="8176"/>
              <w:tab w:val="right" w:pos="9026" w:leader="dot"/>
            </w:tabs>
            <w:rPr/>
          </w:pPr>
          <w:hyperlink w:anchor="__RefHeading___Toc4583123_211673320">
            <w:r>
              <w:rPr>
                <w:webHidden/>
                <w:rStyle w:val="IndexLink"/>
                <w:rtl w:val="true"/>
              </w:rPr>
              <w:t>رأی ابن تیمیه و احمد بن حنبل در تبرک</w:t>
            </w:r>
            <w:r>
              <w:rPr>
                <w:rStyle w:val="IndexLink"/>
                <w:rtl w:val="true"/>
              </w:rPr>
              <w:tab/>
            </w:r>
            <w:r>
              <w:rPr>
                <w:rStyle w:val="IndexLink"/>
              </w:rPr>
              <w:t>466</w:t>
            </w:r>
          </w:hyperlink>
        </w:p>
        <w:p>
          <w:pPr>
            <w:pStyle w:val="Contents3"/>
            <w:tabs>
              <w:tab w:val="clear" w:pos="8459"/>
              <w:tab w:val="right" w:pos="9026" w:leader="dot"/>
            </w:tabs>
            <w:rPr/>
          </w:pPr>
          <w:hyperlink w:anchor="__RefHeading___Toc4583125_211673320">
            <w:r>
              <w:rPr>
                <w:webHidden/>
                <w:rStyle w:val="IndexLink"/>
                <w:rtl w:val="true"/>
              </w:rPr>
              <w:t>شفاعت</w:t>
            </w:r>
            <w:r>
              <w:rPr>
                <w:rStyle w:val="IndexLink"/>
                <w:rtl w:val="true"/>
              </w:rPr>
              <w:tab/>
            </w:r>
            <w:r>
              <w:rPr>
                <w:rStyle w:val="IndexLink"/>
              </w:rPr>
              <w:t>468</w:t>
            </w:r>
          </w:hyperlink>
        </w:p>
        <w:p>
          <w:pPr>
            <w:pStyle w:val="Contents4"/>
            <w:tabs>
              <w:tab w:val="clear" w:pos="8176"/>
              <w:tab w:val="right" w:pos="9026" w:leader="dot"/>
            </w:tabs>
            <w:rPr/>
          </w:pPr>
          <w:hyperlink w:anchor="__RefHeading___Toc4583127_211673320">
            <w:r>
              <w:rPr>
                <w:webHidden/>
                <w:rStyle w:val="IndexLink"/>
                <w:rtl w:val="true"/>
              </w:rPr>
              <w:t>شفاعت</w:t>
            </w:r>
            <w:r>
              <w:rPr>
                <w:rStyle w:val="IndexLink"/>
                <w:rtl w:val="true"/>
              </w:rPr>
              <w:tab/>
            </w:r>
            <w:r>
              <w:rPr>
                <w:rStyle w:val="IndexLink"/>
              </w:rPr>
              <w:t>468</w:t>
            </w:r>
          </w:hyperlink>
        </w:p>
        <w:p>
          <w:pPr>
            <w:pStyle w:val="Contents4"/>
            <w:tabs>
              <w:tab w:val="clear" w:pos="8176"/>
              <w:tab w:val="right" w:pos="9026" w:leader="dot"/>
            </w:tabs>
            <w:rPr/>
          </w:pPr>
          <w:hyperlink w:anchor="__RefHeading___Toc4583129_211673320">
            <w:r>
              <w:rPr>
                <w:webHidden/>
                <w:rStyle w:val="IndexLink"/>
                <w:rtl w:val="true"/>
              </w:rPr>
              <w:t>اجماع امت</w:t>
            </w:r>
            <w:r>
              <w:rPr>
                <w:rStyle w:val="IndexLink"/>
                <w:rtl w:val="true"/>
              </w:rPr>
              <w:tab/>
            </w:r>
            <w:r>
              <w:rPr>
                <w:rStyle w:val="IndexLink"/>
              </w:rPr>
              <w:t>468</w:t>
            </w:r>
          </w:hyperlink>
        </w:p>
        <w:p>
          <w:pPr>
            <w:pStyle w:val="Contents4"/>
            <w:tabs>
              <w:tab w:val="clear" w:pos="8176"/>
              <w:tab w:val="right" w:pos="9026" w:leader="dot"/>
            </w:tabs>
            <w:rPr/>
          </w:pPr>
          <w:hyperlink w:anchor="__RefHeading___Toc4583131_211673320">
            <w:r>
              <w:rPr>
                <w:webHidden/>
                <w:rStyle w:val="IndexLink"/>
                <w:rtl w:val="true"/>
              </w:rPr>
              <w:t>شفاعت در قرآن کریم</w:t>
            </w:r>
            <w:r>
              <w:rPr>
                <w:rStyle w:val="IndexLink"/>
                <w:rtl w:val="true"/>
              </w:rPr>
              <w:tab/>
            </w:r>
            <w:r>
              <w:rPr>
                <w:rStyle w:val="IndexLink"/>
              </w:rPr>
              <w:t>470</w:t>
            </w:r>
          </w:hyperlink>
        </w:p>
        <w:p>
          <w:pPr>
            <w:pStyle w:val="Contents5"/>
            <w:tabs>
              <w:tab w:val="clear" w:pos="7892"/>
              <w:tab w:val="right" w:pos="9026" w:leader="dot"/>
            </w:tabs>
            <w:rPr/>
          </w:pPr>
          <w:hyperlink w:anchor="__RefHeading___Toc4583133_211673320">
            <w:r>
              <w:rPr>
                <w:webHidden/>
                <w:rStyle w:val="IndexLink"/>
                <w:rtl w:val="true"/>
              </w:rPr>
              <w:t>شفاعت در قرآن کریم</w:t>
            </w:r>
            <w:r>
              <w:rPr>
                <w:rStyle w:val="IndexLink"/>
                <w:rtl w:val="true"/>
              </w:rPr>
              <w:tab/>
            </w:r>
            <w:r>
              <w:rPr>
                <w:rStyle w:val="IndexLink"/>
              </w:rPr>
              <w:t>470</w:t>
            </w:r>
          </w:hyperlink>
        </w:p>
        <w:p>
          <w:pPr>
            <w:pStyle w:val="Contents5"/>
            <w:tabs>
              <w:tab w:val="clear" w:pos="7892"/>
              <w:tab w:val="right" w:pos="9026" w:leader="dot"/>
            </w:tabs>
            <w:rPr/>
          </w:pPr>
          <w:hyperlink w:anchor="__RefHeading___Toc4583135_211673320">
            <w:r>
              <w:rPr>
                <w:webHidden/>
                <w:rStyle w:val="IndexLink"/>
              </w:rPr>
              <w:t>1</w:t>
            </w:r>
            <w:r>
              <w:rPr>
                <w:rStyle w:val="IndexLink"/>
                <w:rtl w:val="true"/>
              </w:rPr>
              <w:t xml:space="preserve"> - </w:t>
            </w:r>
            <w:r>
              <w:rPr>
                <w:rStyle w:val="IndexLink"/>
                <w:rtl w:val="true"/>
              </w:rPr>
              <w:t>آیاتی که شفاعت را نفی می‌کنند</w:t>
            </w:r>
            <w:r>
              <w:rPr>
                <w:rStyle w:val="IndexLink"/>
                <w:rtl w:val="true"/>
              </w:rPr>
              <w:tab/>
            </w:r>
            <w:r>
              <w:rPr>
                <w:rStyle w:val="IndexLink"/>
              </w:rPr>
              <w:t>470</w:t>
            </w:r>
          </w:hyperlink>
        </w:p>
        <w:p>
          <w:pPr>
            <w:pStyle w:val="Contents5"/>
            <w:tabs>
              <w:tab w:val="clear" w:pos="7892"/>
              <w:tab w:val="right" w:pos="9026" w:leader="dot"/>
            </w:tabs>
            <w:rPr/>
          </w:pPr>
          <w:hyperlink w:anchor="__RefHeading___Toc4583137_211673320">
            <w:r>
              <w:rPr>
                <w:webHidden/>
                <w:rStyle w:val="IndexLink"/>
              </w:rPr>
              <w:t>2</w:t>
            </w:r>
            <w:r>
              <w:rPr>
                <w:rStyle w:val="IndexLink"/>
                <w:rtl w:val="true"/>
              </w:rPr>
              <w:t xml:space="preserve"> - </w:t>
            </w:r>
            <w:r>
              <w:rPr>
                <w:rStyle w:val="IndexLink"/>
                <w:rtl w:val="true"/>
              </w:rPr>
              <w:t>ابطال عقیده یهود در شفاعت</w:t>
            </w:r>
            <w:r>
              <w:rPr>
                <w:rStyle w:val="IndexLink"/>
                <w:rtl w:val="true"/>
              </w:rPr>
              <w:tab/>
            </w:r>
            <w:r>
              <w:rPr>
                <w:rStyle w:val="IndexLink"/>
              </w:rPr>
              <w:t>471</w:t>
            </w:r>
          </w:hyperlink>
        </w:p>
        <w:p>
          <w:pPr>
            <w:pStyle w:val="Contents5"/>
            <w:tabs>
              <w:tab w:val="clear" w:pos="7892"/>
              <w:tab w:val="right" w:pos="9026" w:leader="dot"/>
            </w:tabs>
            <w:rPr/>
          </w:pPr>
          <w:hyperlink w:anchor="__RefHeading___Toc4583139_211673320">
            <w:r>
              <w:rPr>
                <w:webHidden/>
                <w:rStyle w:val="IndexLink"/>
              </w:rPr>
              <w:t>3</w:t>
            </w:r>
            <w:r>
              <w:rPr>
                <w:rStyle w:val="IndexLink"/>
                <w:rtl w:val="true"/>
              </w:rPr>
              <w:t xml:space="preserve"> - </w:t>
            </w:r>
            <w:r>
              <w:rPr>
                <w:rStyle w:val="IndexLink"/>
                <w:rtl w:val="true"/>
              </w:rPr>
              <w:t>نفی شفاعت از کافران</w:t>
            </w:r>
            <w:r>
              <w:rPr>
                <w:rStyle w:val="IndexLink"/>
                <w:rtl w:val="true"/>
              </w:rPr>
              <w:tab/>
            </w:r>
            <w:r>
              <w:rPr>
                <w:rStyle w:val="IndexLink"/>
              </w:rPr>
              <w:t>471</w:t>
            </w:r>
          </w:hyperlink>
        </w:p>
        <w:p>
          <w:pPr>
            <w:pStyle w:val="Contents5"/>
            <w:tabs>
              <w:tab w:val="clear" w:pos="7892"/>
              <w:tab w:val="right" w:pos="9026" w:leader="dot"/>
            </w:tabs>
            <w:rPr/>
          </w:pPr>
          <w:hyperlink w:anchor="__RefHeading___Toc4583141_211673320">
            <w:r>
              <w:rPr>
                <w:webHidden/>
                <w:rStyle w:val="IndexLink"/>
              </w:rPr>
              <w:t>4</w:t>
            </w:r>
            <w:r>
              <w:rPr>
                <w:rStyle w:val="IndexLink"/>
                <w:rtl w:val="true"/>
              </w:rPr>
              <w:t xml:space="preserve"> - </w:t>
            </w:r>
            <w:r>
              <w:rPr>
                <w:rStyle w:val="IndexLink"/>
                <w:rtl w:val="true"/>
              </w:rPr>
              <w:t>نفی صلاحیت شفاعت از بت‌ها</w:t>
            </w:r>
            <w:r>
              <w:rPr>
                <w:rStyle w:val="IndexLink"/>
                <w:rtl w:val="true"/>
              </w:rPr>
              <w:tab/>
            </w:r>
            <w:r>
              <w:rPr>
                <w:rStyle w:val="IndexLink"/>
              </w:rPr>
              <w:t>471</w:t>
            </w:r>
          </w:hyperlink>
        </w:p>
        <w:p>
          <w:pPr>
            <w:pStyle w:val="Contents5"/>
            <w:tabs>
              <w:tab w:val="clear" w:pos="7892"/>
              <w:tab w:val="right" w:pos="9026" w:leader="dot"/>
            </w:tabs>
            <w:rPr/>
          </w:pPr>
          <w:hyperlink w:anchor="__RefHeading___Toc4583143_211673320">
            <w:r>
              <w:rPr>
                <w:webHidden/>
                <w:rStyle w:val="IndexLink"/>
              </w:rPr>
              <w:t>5</w:t>
            </w:r>
            <w:r>
              <w:rPr>
                <w:rStyle w:val="IndexLink"/>
                <w:rtl w:val="true"/>
              </w:rPr>
              <w:t xml:space="preserve"> - </w:t>
            </w:r>
            <w:r>
              <w:rPr>
                <w:rStyle w:val="IndexLink"/>
                <w:rtl w:val="true"/>
              </w:rPr>
              <w:t>اختصاص شفاعت به خداوند</w:t>
            </w:r>
            <w:r>
              <w:rPr>
                <w:rStyle w:val="IndexLink"/>
                <w:rtl w:val="true"/>
              </w:rPr>
              <w:tab/>
            </w:r>
            <w:r>
              <w:rPr>
                <w:rStyle w:val="IndexLink"/>
              </w:rPr>
              <w:t>472</w:t>
            </w:r>
          </w:hyperlink>
        </w:p>
        <w:p>
          <w:pPr>
            <w:pStyle w:val="Contents5"/>
            <w:tabs>
              <w:tab w:val="clear" w:pos="7892"/>
              <w:tab w:val="right" w:pos="9026" w:leader="dot"/>
            </w:tabs>
            <w:rPr/>
          </w:pPr>
          <w:hyperlink w:anchor="__RefHeading___Toc4583145_211673320">
            <w:r>
              <w:rPr>
                <w:webHidden/>
                <w:rStyle w:val="IndexLink"/>
              </w:rPr>
              <w:t>6</w:t>
            </w:r>
            <w:r>
              <w:rPr>
                <w:rStyle w:val="IndexLink"/>
                <w:rtl w:val="true"/>
              </w:rPr>
              <w:t xml:space="preserve"> - </w:t>
            </w:r>
            <w:r>
              <w:rPr>
                <w:rStyle w:val="IndexLink"/>
                <w:rtl w:val="true"/>
              </w:rPr>
              <w:t>شفاعت مشروط برای غیر خدا</w:t>
            </w:r>
            <w:r>
              <w:rPr>
                <w:rStyle w:val="IndexLink"/>
                <w:rtl w:val="true"/>
              </w:rPr>
              <w:tab/>
            </w:r>
            <w:r>
              <w:rPr>
                <w:rStyle w:val="IndexLink"/>
              </w:rPr>
              <w:t>472</w:t>
            </w:r>
          </w:hyperlink>
        </w:p>
        <w:p>
          <w:pPr>
            <w:pStyle w:val="Contents4"/>
            <w:tabs>
              <w:tab w:val="clear" w:pos="8176"/>
              <w:tab w:val="right" w:pos="9026" w:leader="dot"/>
            </w:tabs>
            <w:rPr/>
          </w:pPr>
          <w:hyperlink w:anchor="__RefHeading___Toc4583147_211673320">
            <w:r>
              <w:rPr>
                <w:webHidden/>
                <w:rStyle w:val="IndexLink"/>
                <w:rtl w:val="true"/>
              </w:rPr>
              <w:t>ضرورت شفاعت</w:t>
            </w:r>
            <w:r>
              <w:rPr>
                <w:rStyle w:val="IndexLink"/>
                <w:rtl w:val="true"/>
              </w:rPr>
              <w:tab/>
            </w:r>
            <w:r>
              <w:rPr>
                <w:rStyle w:val="IndexLink"/>
              </w:rPr>
              <w:t>472</w:t>
            </w:r>
          </w:hyperlink>
        </w:p>
        <w:p>
          <w:pPr>
            <w:pStyle w:val="Contents5"/>
            <w:tabs>
              <w:tab w:val="clear" w:pos="7892"/>
              <w:tab w:val="right" w:pos="9026" w:leader="dot"/>
            </w:tabs>
            <w:rPr/>
          </w:pPr>
          <w:hyperlink w:anchor="__RefHeading___Toc4583149_211673320">
            <w:r>
              <w:rPr>
                <w:webHidden/>
                <w:rStyle w:val="IndexLink"/>
                <w:rtl w:val="true"/>
              </w:rPr>
              <w:t>ضرورت شفاعت</w:t>
            </w:r>
            <w:r>
              <w:rPr>
                <w:rStyle w:val="IndexLink"/>
                <w:rtl w:val="true"/>
              </w:rPr>
              <w:tab/>
            </w:r>
            <w:r>
              <w:rPr>
                <w:rStyle w:val="IndexLink"/>
              </w:rPr>
              <w:t>472</w:t>
            </w:r>
          </w:hyperlink>
        </w:p>
        <w:p>
          <w:pPr>
            <w:pStyle w:val="Contents5"/>
            <w:tabs>
              <w:tab w:val="clear" w:pos="7892"/>
              <w:tab w:val="right" w:pos="9026" w:leader="dot"/>
            </w:tabs>
            <w:rPr/>
          </w:pPr>
          <w:hyperlink w:anchor="__RefHeading___Toc4583151_211673320">
            <w:r>
              <w:rPr>
                <w:webHidden/>
                <w:rStyle w:val="IndexLink"/>
              </w:rPr>
              <w:t>1</w:t>
            </w:r>
            <w:r>
              <w:rPr>
                <w:rStyle w:val="IndexLink"/>
                <w:rtl w:val="true"/>
              </w:rPr>
              <w:t xml:space="preserve"> - </w:t>
            </w:r>
            <w:r>
              <w:rPr>
                <w:rStyle w:val="IndexLink"/>
                <w:rtl w:val="true"/>
              </w:rPr>
              <w:t>ابتلای مردم به گناه</w:t>
            </w:r>
            <w:r>
              <w:rPr>
                <w:rStyle w:val="IndexLink"/>
                <w:rtl w:val="true"/>
              </w:rPr>
              <w:tab/>
            </w:r>
            <w:r>
              <w:rPr>
                <w:rStyle w:val="IndexLink"/>
              </w:rPr>
              <w:t>472</w:t>
            </w:r>
          </w:hyperlink>
        </w:p>
        <w:p>
          <w:pPr>
            <w:pStyle w:val="Contents5"/>
            <w:tabs>
              <w:tab w:val="clear" w:pos="7892"/>
              <w:tab w:val="right" w:pos="9026" w:leader="dot"/>
            </w:tabs>
            <w:rPr/>
          </w:pPr>
          <w:hyperlink w:anchor="__RefHeading___Toc4583153_211673320">
            <w:r>
              <w:rPr>
                <w:webHidden/>
                <w:rStyle w:val="IndexLink"/>
              </w:rPr>
              <w:t>2</w:t>
            </w:r>
            <w:r>
              <w:rPr>
                <w:rStyle w:val="IndexLink"/>
                <w:rtl w:val="true"/>
              </w:rPr>
              <w:t xml:space="preserve"> - </w:t>
            </w:r>
            <w:r>
              <w:rPr>
                <w:rStyle w:val="IndexLink"/>
                <w:rtl w:val="true"/>
              </w:rPr>
              <w:t>گستره رحمت الهی‌</w:t>
            </w:r>
            <w:r>
              <w:rPr>
                <w:rStyle w:val="IndexLink"/>
                <w:rtl w:val="true"/>
              </w:rPr>
              <w:tab/>
            </w:r>
            <w:r>
              <w:rPr>
                <w:rStyle w:val="IndexLink"/>
              </w:rPr>
              <w:t>473</w:t>
            </w:r>
          </w:hyperlink>
        </w:p>
        <w:p>
          <w:pPr>
            <w:pStyle w:val="Contents5"/>
            <w:tabs>
              <w:tab w:val="clear" w:pos="7892"/>
              <w:tab w:val="right" w:pos="9026" w:leader="dot"/>
            </w:tabs>
            <w:rPr/>
          </w:pPr>
          <w:hyperlink w:anchor="__RefHeading___Toc4583155_211673320">
            <w:r>
              <w:rPr>
                <w:webHidden/>
                <w:rStyle w:val="IndexLink"/>
              </w:rPr>
              <w:t>3</w:t>
            </w:r>
            <w:r>
              <w:rPr>
                <w:rStyle w:val="IndexLink"/>
                <w:rtl w:val="true"/>
              </w:rPr>
              <w:t xml:space="preserve"> - </w:t>
            </w:r>
            <w:r>
              <w:rPr>
                <w:rStyle w:val="IndexLink"/>
                <w:rtl w:val="true"/>
              </w:rPr>
              <w:t>نجات، اصل اوّلی در انسان</w:t>
            </w:r>
            <w:r>
              <w:rPr>
                <w:rStyle w:val="IndexLink"/>
                <w:rtl w:val="true"/>
              </w:rPr>
              <w:tab/>
            </w:r>
            <w:r>
              <w:rPr>
                <w:rStyle w:val="IndexLink"/>
              </w:rPr>
              <w:t>473</w:t>
            </w:r>
          </w:hyperlink>
        </w:p>
        <w:p>
          <w:pPr>
            <w:pStyle w:val="Contents4"/>
            <w:tabs>
              <w:tab w:val="clear" w:pos="8176"/>
              <w:tab w:val="right" w:pos="9026" w:leader="dot"/>
            </w:tabs>
            <w:rPr/>
          </w:pPr>
          <w:hyperlink w:anchor="__RefHeading___Toc4583157_211673320">
            <w:r>
              <w:rPr>
                <w:webHidden/>
                <w:rStyle w:val="IndexLink"/>
                <w:rtl w:val="true"/>
              </w:rPr>
              <w:t>اثر شفاعت</w:t>
            </w:r>
            <w:r>
              <w:rPr>
                <w:rStyle w:val="IndexLink"/>
                <w:rtl w:val="true"/>
              </w:rPr>
              <w:tab/>
            </w:r>
            <w:r>
              <w:rPr>
                <w:rStyle w:val="IndexLink"/>
              </w:rPr>
              <w:t>473</w:t>
            </w:r>
          </w:hyperlink>
        </w:p>
        <w:p>
          <w:pPr>
            <w:pStyle w:val="Contents4"/>
            <w:tabs>
              <w:tab w:val="clear" w:pos="8176"/>
              <w:tab w:val="right" w:pos="9026" w:leader="dot"/>
            </w:tabs>
            <w:rPr/>
          </w:pPr>
          <w:hyperlink w:anchor="__RefHeading___Toc4583159_211673320">
            <w:r>
              <w:rPr>
                <w:webHidden/>
                <w:rStyle w:val="IndexLink"/>
                <w:rtl w:val="true"/>
              </w:rPr>
              <w:t>درخواست شفاعت از شفاعت کنندگان</w:t>
            </w:r>
            <w:r>
              <w:rPr>
                <w:rStyle w:val="IndexLink"/>
                <w:rtl w:val="true"/>
              </w:rPr>
              <w:tab/>
            </w:r>
            <w:r>
              <w:rPr>
                <w:rStyle w:val="IndexLink"/>
              </w:rPr>
              <w:t>474</w:t>
            </w:r>
          </w:hyperlink>
        </w:p>
        <w:p>
          <w:pPr>
            <w:pStyle w:val="Contents4"/>
            <w:tabs>
              <w:tab w:val="clear" w:pos="8176"/>
              <w:tab w:val="right" w:pos="9026" w:leader="dot"/>
            </w:tabs>
            <w:rPr/>
          </w:pPr>
          <w:hyperlink w:anchor="__RefHeading___Toc4583161_211673320">
            <w:r>
              <w:rPr>
                <w:webHidden/>
                <w:rStyle w:val="IndexLink"/>
                <w:rtl w:val="true"/>
              </w:rPr>
              <w:t>تحقیق مطلب</w:t>
            </w:r>
            <w:r>
              <w:rPr>
                <w:rStyle w:val="IndexLink"/>
                <w:rtl w:val="true"/>
              </w:rPr>
              <w:tab/>
            </w:r>
            <w:r>
              <w:rPr>
                <w:rStyle w:val="IndexLink"/>
              </w:rPr>
              <w:t>475</w:t>
            </w:r>
          </w:hyperlink>
        </w:p>
        <w:p>
          <w:pPr>
            <w:pStyle w:val="Contents5"/>
            <w:tabs>
              <w:tab w:val="clear" w:pos="7892"/>
              <w:tab w:val="right" w:pos="9026" w:leader="dot"/>
            </w:tabs>
            <w:rPr/>
          </w:pPr>
          <w:hyperlink w:anchor="__RefHeading___Toc4583163_211673320">
            <w:r>
              <w:rPr>
                <w:webHidden/>
                <w:rStyle w:val="IndexLink"/>
                <w:rtl w:val="true"/>
              </w:rPr>
              <w:t>تحقیق مطلب</w:t>
            </w:r>
            <w:r>
              <w:rPr>
                <w:rStyle w:val="IndexLink"/>
                <w:rtl w:val="true"/>
              </w:rPr>
              <w:tab/>
            </w:r>
            <w:r>
              <w:rPr>
                <w:rStyle w:val="IndexLink"/>
              </w:rPr>
              <w:t>475</w:t>
            </w:r>
          </w:hyperlink>
        </w:p>
        <w:p>
          <w:pPr>
            <w:pStyle w:val="Contents5"/>
            <w:tabs>
              <w:tab w:val="clear" w:pos="7892"/>
              <w:tab w:val="right" w:pos="9026" w:leader="dot"/>
            </w:tabs>
            <w:rPr/>
          </w:pPr>
          <w:hyperlink w:anchor="__RefHeading___Toc4583165_211673320">
            <w:r>
              <w:rPr>
                <w:webHidden/>
                <w:rStyle w:val="IndexLink"/>
                <w:rtl w:val="true"/>
              </w:rPr>
              <w:t>توضیح نکته اول</w:t>
            </w:r>
            <w:r>
              <w:rPr>
                <w:rStyle w:val="IndexLink"/>
                <w:rtl w:val="true"/>
              </w:rPr>
              <w:tab/>
            </w:r>
            <w:r>
              <w:rPr>
                <w:rStyle w:val="IndexLink"/>
              </w:rPr>
              <w:t>476</w:t>
            </w:r>
          </w:hyperlink>
        </w:p>
        <w:p>
          <w:pPr>
            <w:pStyle w:val="Contents5"/>
            <w:tabs>
              <w:tab w:val="clear" w:pos="7892"/>
              <w:tab w:val="right" w:pos="9026" w:leader="dot"/>
            </w:tabs>
            <w:rPr/>
          </w:pPr>
          <w:hyperlink w:anchor="__RefHeading___Toc4583167_211673320">
            <w:r>
              <w:rPr>
                <w:webHidden/>
                <w:rStyle w:val="IndexLink"/>
                <w:rtl w:val="true"/>
              </w:rPr>
              <w:t>توضیح نکته دوم</w:t>
            </w:r>
            <w:r>
              <w:rPr>
                <w:rStyle w:val="IndexLink"/>
                <w:rtl w:val="true"/>
              </w:rPr>
              <w:tab/>
            </w:r>
            <w:r>
              <w:rPr>
                <w:rStyle w:val="IndexLink"/>
              </w:rPr>
              <w:t>477</w:t>
            </w:r>
          </w:hyperlink>
        </w:p>
        <w:p>
          <w:pPr>
            <w:pStyle w:val="Contents5"/>
            <w:tabs>
              <w:tab w:val="clear" w:pos="7892"/>
              <w:tab w:val="right" w:pos="9026" w:leader="dot"/>
            </w:tabs>
            <w:rPr/>
          </w:pPr>
          <w:hyperlink w:anchor="__RefHeading___Toc4583169_211673320">
            <w:r>
              <w:rPr>
                <w:webHidden/>
                <w:rStyle w:val="IndexLink"/>
                <w:rtl w:val="true"/>
              </w:rPr>
              <w:t>درخواست از اولیای الهی در حال حیات</w:t>
            </w:r>
            <w:r>
              <w:rPr>
                <w:rStyle w:val="IndexLink"/>
                <w:rtl w:val="true"/>
              </w:rPr>
              <w:tab/>
            </w:r>
            <w:r>
              <w:rPr>
                <w:rStyle w:val="IndexLink"/>
              </w:rPr>
              <w:t>477</w:t>
            </w:r>
          </w:hyperlink>
        </w:p>
        <w:p>
          <w:pPr>
            <w:pStyle w:val="Contents4"/>
            <w:tabs>
              <w:tab w:val="clear" w:pos="8176"/>
              <w:tab w:val="right" w:pos="9026" w:leader="dot"/>
            </w:tabs>
            <w:rPr/>
          </w:pPr>
          <w:hyperlink w:anchor="__RefHeading___Toc4583171_211673320">
            <w:r>
              <w:rPr>
                <w:webHidden/>
                <w:rStyle w:val="IndexLink"/>
                <w:rtl w:val="true"/>
              </w:rPr>
              <w:t>وهابیان و درخواست شفاعت از شفیعان</w:t>
            </w:r>
            <w:r>
              <w:rPr>
                <w:rStyle w:val="IndexLink"/>
                <w:rtl w:val="true"/>
              </w:rPr>
              <w:tab/>
            </w:r>
            <w:r>
              <w:rPr>
                <w:rStyle w:val="IndexLink"/>
              </w:rPr>
              <w:t>479</w:t>
            </w:r>
          </w:hyperlink>
        </w:p>
        <w:p>
          <w:pPr>
            <w:pStyle w:val="Contents4"/>
            <w:tabs>
              <w:tab w:val="clear" w:pos="8176"/>
              <w:tab w:val="right" w:pos="9026" w:leader="dot"/>
            </w:tabs>
            <w:rPr/>
          </w:pPr>
          <w:hyperlink w:anchor="__RefHeading___Toc4583173_211673320">
            <w:r>
              <w:rPr>
                <w:webHidden/>
                <w:rStyle w:val="IndexLink"/>
                <w:rtl w:val="true"/>
              </w:rPr>
              <w:t>دلایل وهابیان</w:t>
            </w:r>
            <w:r>
              <w:rPr>
                <w:rStyle w:val="IndexLink"/>
                <w:rtl w:val="true"/>
              </w:rPr>
              <w:tab/>
            </w:r>
            <w:r>
              <w:rPr>
                <w:rStyle w:val="IndexLink"/>
              </w:rPr>
              <w:t>480</w:t>
            </w:r>
          </w:hyperlink>
        </w:p>
        <w:p>
          <w:pPr>
            <w:pStyle w:val="Contents5"/>
            <w:tabs>
              <w:tab w:val="clear" w:pos="7892"/>
              <w:tab w:val="right" w:pos="9026" w:leader="dot"/>
            </w:tabs>
            <w:rPr/>
          </w:pPr>
          <w:hyperlink w:anchor="__RefHeading___Toc4583175_211673320">
            <w:r>
              <w:rPr>
                <w:webHidden/>
                <w:rStyle w:val="IndexLink"/>
                <w:rtl w:val="true"/>
              </w:rPr>
              <w:t>دلایل وهابیان</w:t>
            </w:r>
            <w:r>
              <w:rPr>
                <w:rStyle w:val="IndexLink"/>
                <w:rtl w:val="true"/>
              </w:rPr>
              <w:tab/>
            </w:r>
            <w:r>
              <w:rPr>
                <w:rStyle w:val="IndexLink"/>
              </w:rPr>
              <w:t>480</w:t>
            </w:r>
          </w:hyperlink>
        </w:p>
        <w:p>
          <w:pPr>
            <w:pStyle w:val="Contents5"/>
            <w:tabs>
              <w:tab w:val="clear" w:pos="7892"/>
              <w:tab w:val="right" w:pos="9026" w:leader="dot"/>
            </w:tabs>
            <w:rPr/>
          </w:pPr>
          <w:hyperlink w:anchor="__RefHeading___Toc4583177_211673320">
            <w:r>
              <w:rPr>
                <w:webHidden/>
                <w:rStyle w:val="IndexLink"/>
                <w:rtl w:val="true"/>
              </w:rPr>
              <w:t>دلیل اول</w:t>
            </w:r>
            <w:r>
              <w:rPr>
                <w:rStyle w:val="IndexLink"/>
                <w:rtl w:val="true"/>
              </w:rPr>
              <w:tab/>
            </w:r>
            <w:r>
              <w:rPr>
                <w:rStyle w:val="IndexLink"/>
              </w:rPr>
              <w:t>480</w:t>
            </w:r>
          </w:hyperlink>
        </w:p>
        <w:p>
          <w:pPr>
            <w:pStyle w:val="Contents5"/>
            <w:tabs>
              <w:tab w:val="clear" w:pos="7892"/>
              <w:tab w:val="right" w:pos="9026" w:leader="dot"/>
            </w:tabs>
            <w:rPr/>
          </w:pPr>
          <w:hyperlink w:anchor="__RefHeading___Toc4583179_211673320">
            <w:r>
              <w:rPr>
                <w:webHidden/>
                <w:rStyle w:val="IndexLink"/>
                <w:rtl w:val="true"/>
              </w:rPr>
              <w:t>پاسخ</w:t>
            </w:r>
            <w:r>
              <w:rPr>
                <w:rStyle w:val="IndexLink"/>
                <w:rtl w:val="true"/>
              </w:rPr>
              <w:tab/>
            </w:r>
            <w:r>
              <w:rPr>
                <w:rStyle w:val="IndexLink"/>
              </w:rPr>
              <w:t>480</w:t>
            </w:r>
          </w:hyperlink>
        </w:p>
        <w:p>
          <w:pPr>
            <w:pStyle w:val="Contents5"/>
            <w:tabs>
              <w:tab w:val="clear" w:pos="7892"/>
              <w:tab w:val="right" w:pos="9026" w:leader="dot"/>
            </w:tabs>
            <w:rPr/>
          </w:pPr>
          <w:hyperlink w:anchor="__RefHeading___Toc4583181_211673320">
            <w:r>
              <w:rPr>
                <w:webHidden/>
                <w:rStyle w:val="IndexLink"/>
                <w:rtl w:val="true"/>
              </w:rPr>
              <w:t>دلیل دوم</w:t>
            </w:r>
            <w:r>
              <w:rPr>
                <w:rStyle w:val="IndexLink"/>
                <w:rtl w:val="true"/>
              </w:rPr>
              <w:tab/>
            </w:r>
            <w:r>
              <w:rPr>
                <w:rStyle w:val="IndexLink"/>
              </w:rPr>
              <w:t>481</w:t>
            </w:r>
          </w:hyperlink>
        </w:p>
        <w:p>
          <w:pPr>
            <w:pStyle w:val="Contents5"/>
            <w:tabs>
              <w:tab w:val="clear" w:pos="7892"/>
              <w:tab w:val="right" w:pos="9026" w:leader="dot"/>
            </w:tabs>
            <w:rPr/>
          </w:pPr>
          <w:hyperlink w:anchor="__RefHeading___Toc4583183_211673320">
            <w:r>
              <w:rPr>
                <w:webHidden/>
                <w:rStyle w:val="IndexLink"/>
                <w:rtl w:val="true"/>
              </w:rPr>
              <w:t>پاسخ</w:t>
            </w:r>
            <w:r>
              <w:rPr>
                <w:rStyle w:val="IndexLink"/>
                <w:rtl w:val="true"/>
              </w:rPr>
              <w:tab/>
            </w:r>
            <w:r>
              <w:rPr>
                <w:rStyle w:val="IndexLink"/>
              </w:rPr>
              <w:t>481</w:t>
            </w:r>
          </w:hyperlink>
        </w:p>
        <w:p>
          <w:pPr>
            <w:pStyle w:val="Contents5"/>
            <w:tabs>
              <w:tab w:val="clear" w:pos="7892"/>
              <w:tab w:val="right" w:pos="9026" w:leader="dot"/>
            </w:tabs>
            <w:rPr/>
          </w:pPr>
          <w:hyperlink w:anchor="__RefHeading___Toc4583185_211673320">
            <w:r>
              <w:rPr>
                <w:webHidden/>
                <w:rStyle w:val="IndexLink"/>
                <w:rtl w:val="true"/>
              </w:rPr>
              <w:t>دلیل سوم</w:t>
            </w:r>
            <w:r>
              <w:rPr>
                <w:rStyle w:val="IndexLink"/>
                <w:rtl w:val="true"/>
              </w:rPr>
              <w:tab/>
            </w:r>
            <w:r>
              <w:rPr>
                <w:rStyle w:val="IndexLink"/>
              </w:rPr>
              <w:t>482</w:t>
            </w:r>
          </w:hyperlink>
        </w:p>
        <w:p>
          <w:pPr>
            <w:pStyle w:val="Contents5"/>
            <w:tabs>
              <w:tab w:val="clear" w:pos="7892"/>
              <w:tab w:val="right" w:pos="9026" w:leader="dot"/>
            </w:tabs>
            <w:rPr/>
          </w:pPr>
          <w:hyperlink w:anchor="__RefHeading___Toc4583187_211673320">
            <w:r>
              <w:rPr>
                <w:webHidden/>
                <w:rStyle w:val="IndexLink"/>
                <w:rtl w:val="true"/>
              </w:rPr>
              <w:t>پاسخ</w:t>
            </w:r>
            <w:r>
              <w:rPr>
                <w:rStyle w:val="IndexLink"/>
                <w:rtl w:val="true"/>
              </w:rPr>
              <w:tab/>
            </w:r>
            <w:r>
              <w:rPr>
                <w:rStyle w:val="IndexLink"/>
              </w:rPr>
              <w:t>482</w:t>
            </w:r>
          </w:hyperlink>
        </w:p>
        <w:p>
          <w:pPr>
            <w:pStyle w:val="Contents5"/>
            <w:tabs>
              <w:tab w:val="clear" w:pos="7892"/>
              <w:tab w:val="right" w:pos="9026" w:leader="dot"/>
            </w:tabs>
            <w:rPr/>
          </w:pPr>
          <w:hyperlink w:anchor="__RefHeading___Toc4583189_211673320">
            <w:r>
              <w:rPr>
                <w:webHidden/>
                <w:rStyle w:val="IndexLink"/>
                <w:rtl w:val="true"/>
              </w:rPr>
              <w:t>دلیل چهارم</w:t>
            </w:r>
            <w:r>
              <w:rPr>
                <w:rStyle w:val="IndexLink"/>
                <w:rtl w:val="true"/>
              </w:rPr>
              <w:tab/>
            </w:r>
            <w:r>
              <w:rPr>
                <w:rStyle w:val="IndexLink"/>
              </w:rPr>
              <w:t>482</w:t>
            </w:r>
          </w:hyperlink>
        </w:p>
        <w:p>
          <w:pPr>
            <w:pStyle w:val="Contents5"/>
            <w:tabs>
              <w:tab w:val="clear" w:pos="7892"/>
              <w:tab w:val="right" w:pos="9026" w:leader="dot"/>
            </w:tabs>
            <w:rPr/>
          </w:pPr>
          <w:hyperlink w:anchor="__RefHeading___Toc4583191_211673320">
            <w:r>
              <w:rPr>
                <w:webHidden/>
                <w:rStyle w:val="IndexLink"/>
                <w:rtl w:val="true"/>
              </w:rPr>
              <w:t>پاسخ</w:t>
            </w:r>
            <w:r>
              <w:rPr>
                <w:rStyle w:val="IndexLink"/>
                <w:rtl w:val="true"/>
              </w:rPr>
              <w:tab/>
            </w:r>
            <w:r>
              <w:rPr>
                <w:rStyle w:val="IndexLink"/>
              </w:rPr>
              <w:t>482</w:t>
            </w:r>
          </w:hyperlink>
        </w:p>
        <w:p>
          <w:pPr>
            <w:pStyle w:val="Contents5"/>
            <w:tabs>
              <w:tab w:val="clear" w:pos="7892"/>
              <w:tab w:val="right" w:pos="9026" w:leader="dot"/>
            </w:tabs>
            <w:rPr/>
          </w:pPr>
          <w:hyperlink w:anchor="__RefHeading___Toc4583193_211673320">
            <w:r>
              <w:rPr>
                <w:webHidden/>
                <w:rStyle w:val="IndexLink"/>
                <w:rtl w:val="true"/>
              </w:rPr>
              <w:t>دلیل پنجم</w:t>
            </w:r>
            <w:r>
              <w:rPr>
                <w:rStyle w:val="IndexLink"/>
                <w:rtl w:val="true"/>
              </w:rPr>
              <w:tab/>
            </w:r>
            <w:r>
              <w:rPr>
                <w:rStyle w:val="IndexLink"/>
              </w:rPr>
              <w:t>483</w:t>
            </w:r>
          </w:hyperlink>
        </w:p>
        <w:p>
          <w:pPr>
            <w:pStyle w:val="Contents5"/>
            <w:tabs>
              <w:tab w:val="clear" w:pos="7892"/>
              <w:tab w:val="right" w:pos="9026" w:leader="dot"/>
            </w:tabs>
            <w:rPr/>
          </w:pPr>
          <w:hyperlink w:anchor="__RefHeading___Toc4583195_211673320">
            <w:r>
              <w:rPr>
                <w:webHidden/>
                <w:rStyle w:val="IndexLink"/>
                <w:rtl w:val="true"/>
              </w:rPr>
              <w:t>پاسخ</w:t>
            </w:r>
            <w:r>
              <w:rPr>
                <w:rStyle w:val="IndexLink"/>
                <w:rtl w:val="true"/>
              </w:rPr>
              <w:tab/>
            </w:r>
            <w:r>
              <w:rPr>
                <w:rStyle w:val="IndexLink"/>
              </w:rPr>
              <w:t>483</w:t>
            </w:r>
          </w:hyperlink>
        </w:p>
        <w:p>
          <w:pPr>
            <w:pStyle w:val="Contents4"/>
            <w:tabs>
              <w:tab w:val="clear" w:pos="8176"/>
              <w:tab w:val="right" w:pos="9026" w:leader="dot"/>
            </w:tabs>
            <w:rPr/>
          </w:pPr>
          <w:hyperlink w:anchor="__RefHeading___Toc4583197_211673320">
            <w:r>
              <w:rPr>
                <w:webHidden/>
                <w:rStyle w:val="IndexLink"/>
                <w:rtl w:val="true"/>
              </w:rPr>
              <w:t>بررسی دلایل منکران</w:t>
            </w:r>
            <w:r>
              <w:rPr>
                <w:rStyle w:val="IndexLink"/>
                <w:rtl w:val="true"/>
              </w:rPr>
              <w:tab/>
            </w:r>
            <w:r>
              <w:rPr>
                <w:rStyle w:val="IndexLink"/>
              </w:rPr>
              <w:t>483</w:t>
            </w:r>
          </w:hyperlink>
        </w:p>
        <w:p>
          <w:pPr>
            <w:pStyle w:val="Contents5"/>
            <w:tabs>
              <w:tab w:val="clear" w:pos="7892"/>
              <w:tab w:val="right" w:pos="9026" w:leader="dot"/>
            </w:tabs>
            <w:rPr/>
          </w:pPr>
          <w:hyperlink w:anchor="__RefHeading___Toc4583199_211673320">
            <w:r>
              <w:rPr>
                <w:webHidden/>
                <w:rStyle w:val="IndexLink"/>
              </w:rPr>
              <w:t>1</w:t>
            </w:r>
            <w:r>
              <w:rPr>
                <w:rStyle w:val="IndexLink"/>
                <w:rtl w:val="true"/>
              </w:rPr>
              <w:t xml:space="preserve"> - </w:t>
            </w:r>
            <w:r>
              <w:rPr>
                <w:rStyle w:val="IndexLink"/>
                <w:rtl w:val="true"/>
              </w:rPr>
              <w:t>شفاعت محرّک معصیّت است</w:t>
            </w:r>
            <w:r>
              <w:rPr>
                <w:rStyle w:val="IndexLink"/>
                <w:rtl w:val="true"/>
              </w:rPr>
              <w:t>!</w:t>
              <w:tab/>
            </w:r>
            <w:r>
              <w:rPr>
                <w:rStyle w:val="IndexLink"/>
              </w:rPr>
              <w:t>483</w:t>
            </w:r>
          </w:hyperlink>
        </w:p>
        <w:p>
          <w:pPr>
            <w:pStyle w:val="Contents5"/>
            <w:tabs>
              <w:tab w:val="clear" w:pos="7892"/>
              <w:tab w:val="right" w:pos="9026" w:leader="dot"/>
            </w:tabs>
            <w:rPr/>
          </w:pPr>
          <w:hyperlink w:anchor="__RefHeading___Toc4583201_211673320">
            <w:r>
              <w:rPr>
                <w:webHidden/>
                <w:rStyle w:val="IndexLink"/>
                <w:rtl w:val="true"/>
              </w:rPr>
              <w:t>پاسخ</w:t>
            </w:r>
            <w:r>
              <w:rPr>
                <w:rStyle w:val="IndexLink"/>
                <w:rtl w:val="true"/>
              </w:rPr>
              <w:tab/>
            </w:r>
            <w:r>
              <w:rPr>
                <w:rStyle w:val="IndexLink"/>
              </w:rPr>
              <w:t>483</w:t>
            </w:r>
          </w:hyperlink>
        </w:p>
        <w:p>
          <w:pPr>
            <w:pStyle w:val="Contents5"/>
            <w:tabs>
              <w:tab w:val="clear" w:pos="7892"/>
              <w:tab w:val="right" w:pos="9026" w:leader="dot"/>
            </w:tabs>
            <w:rPr/>
          </w:pPr>
          <w:hyperlink w:anchor="__RefHeading___Toc4583203_211673320">
            <w:r>
              <w:rPr>
                <w:webHidden/>
                <w:rStyle w:val="IndexLink"/>
              </w:rPr>
              <w:t>2</w:t>
            </w:r>
            <w:r>
              <w:rPr>
                <w:rStyle w:val="IndexLink"/>
                <w:rtl w:val="true"/>
              </w:rPr>
              <w:t xml:space="preserve"> - </w:t>
            </w:r>
            <w:r>
              <w:rPr>
                <w:rStyle w:val="IndexLink"/>
                <w:rtl w:val="true"/>
              </w:rPr>
              <w:t>شفاعت واسطه‌گری است</w:t>
            </w:r>
            <w:r>
              <w:rPr>
                <w:rStyle w:val="IndexLink"/>
                <w:rtl w:val="true"/>
              </w:rPr>
              <w:t>!</w:t>
              <w:tab/>
            </w:r>
            <w:r>
              <w:rPr>
                <w:rStyle w:val="IndexLink"/>
              </w:rPr>
              <w:t>484</w:t>
            </w:r>
          </w:hyperlink>
        </w:p>
        <w:p>
          <w:pPr>
            <w:pStyle w:val="Contents5"/>
            <w:tabs>
              <w:tab w:val="clear" w:pos="7892"/>
              <w:tab w:val="right" w:pos="9026" w:leader="dot"/>
            </w:tabs>
            <w:rPr/>
          </w:pPr>
          <w:hyperlink w:anchor="__RefHeading___Toc4583205_211673320">
            <w:r>
              <w:rPr>
                <w:webHidden/>
                <w:rStyle w:val="IndexLink"/>
                <w:rtl w:val="true"/>
              </w:rPr>
              <w:t>پاسخ</w:t>
            </w:r>
            <w:r>
              <w:rPr>
                <w:rStyle w:val="IndexLink"/>
                <w:rtl w:val="true"/>
              </w:rPr>
              <w:tab/>
            </w:r>
            <w:r>
              <w:rPr>
                <w:rStyle w:val="IndexLink"/>
              </w:rPr>
              <w:t>484</w:t>
            </w:r>
          </w:hyperlink>
        </w:p>
        <w:p>
          <w:pPr>
            <w:pStyle w:val="Contents5"/>
            <w:tabs>
              <w:tab w:val="clear" w:pos="7892"/>
              <w:tab w:val="right" w:pos="9026" w:leader="dot"/>
            </w:tabs>
            <w:rPr/>
          </w:pPr>
          <w:hyperlink w:anchor="__RefHeading___Toc4583207_211673320">
            <w:r>
              <w:rPr>
                <w:webHidden/>
                <w:rStyle w:val="IndexLink"/>
                <w:rtl w:val="true"/>
              </w:rPr>
              <w:t>آثار شفاعت</w:t>
            </w:r>
            <w:r>
              <w:rPr>
                <w:rStyle w:val="IndexLink"/>
                <w:rtl w:val="true"/>
              </w:rPr>
              <w:tab/>
            </w:r>
            <w:r>
              <w:rPr>
                <w:rStyle w:val="IndexLink"/>
              </w:rPr>
              <w:t>486</w:t>
            </w:r>
          </w:hyperlink>
        </w:p>
        <w:p>
          <w:pPr>
            <w:pStyle w:val="Contents5"/>
            <w:tabs>
              <w:tab w:val="clear" w:pos="7892"/>
              <w:tab w:val="right" w:pos="9026" w:leader="dot"/>
            </w:tabs>
            <w:rPr/>
          </w:pPr>
          <w:hyperlink w:anchor="__RefHeading___Toc4583209_211673320">
            <w:r>
              <w:rPr>
                <w:webHidden/>
                <w:rStyle w:val="IndexLink"/>
              </w:rPr>
              <w:t>3</w:t>
            </w:r>
            <w:r>
              <w:rPr>
                <w:rStyle w:val="IndexLink"/>
                <w:rtl w:val="true"/>
              </w:rPr>
              <w:t xml:space="preserve"> - </w:t>
            </w:r>
            <w:r>
              <w:rPr>
                <w:rStyle w:val="IndexLink"/>
                <w:rtl w:val="true"/>
              </w:rPr>
              <w:t>چه نیازی به شفیع داریم؟</w:t>
            </w:r>
            <w:r>
              <w:rPr>
                <w:rStyle w:val="IndexLink"/>
                <w:rtl w:val="true"/>
              </w:rPr>
              <w:tab/>
            </w:r>
            <w:r>
              <w:rPr>
                <w:rStyle w:val="IndexLink"/>
              </w:rPr>
              <w:t>487</w:t>
            </w:r>
          </w:hyperlink>
        </w:p>
        <w:p>
          <w:pPr>
            <w:pStyle w:val="Contents5"/>
            <w:tabs>
              <w:tab w:val="clear" w:pos="7892"/>
              <w:tab w:val="right" w:pos="9026" w:leader="dot"/>
            </w:tabs>
            <w:rPr/>
          </w:pPr>
          <w:hyperlink w:anchor="__RefHeading___Toc4583211_211673320">
            <w:r>
              <w:rPr>
                <w:webHidden/>
                <w:rStyle w:val="IndexLink"/>
                <w:rtl w:val="true"/>
              </w:rPr>
              <w:t>پاسخ</w:t>
            </w:r>
            <w:r>
              <w:rPr>
                <w:rStyle w:val="IndexLink"/>
                <w:rtl w:val="true"/>
              </w:rPr>
              <w:tab/>
            </w:r>
            <w:r>
              <w:rPr>
                <w:rStyle w:val="IndexLink"/>
              </w:rPr>
              <w:t>487</w:t>
            </w:r>
          </w:hyperlink>
        </w:p>
        <w:p>
          <w:pPr>
            <w:pStyle w:val="Contents5"/>
            <w:tabs>
              <w:tab w:val="clear" w:pos="7892"/>
              <w:tab w:val="right" w:pos="9026" w:leader="dot"/>
            </w:tabs>
            <w:rPr/>
          </w:pPr>
          <w:hyperlink w:anchor="__RefHeading___Toc4583213_211673320">
            <w:r>
              <w:rPr>
                <w:webHidden/>
                <w:rStyle w:val="IndexLink"/>
              </w:rPr>
              <w:t>4</w:t>
            </w:r>
            <w:r>
              <w:rPr>
                <w:rStyle w:val="IndexLink"/>
                <w:rtl w:val="true"/>
              </w:rPr>
              <w:t xml:space="preserve"> - </w:t>
            </w:r>
            <w:r>
              <w:rPr>
                <w:rStyle w:val="IndexLink"/>
                <w:rtl w:val="true"/>
              </w:rPr>
              <w:t>شفاعت عامل دگرگونی در علم و اراده الهی</w:t>
            </w:r>
            <w:r>
              <w:rPr>
                <w:rStyle w:val="IndexLink"/>
                <w:rtl w:val="true"/>
              </w:rPr>
              <w:tab/>
            </w:r>
            <w:r>
              <w:rPr>
                <w:rStyle w:val="IndexLink"/>
              </w:rPr>
              <w:t>488</w:t>
            </w:r>
          </w:hyperlink>
        </w:p>
        <w:p>
          <w:pPr>
            <w:pStyle w:val="Contents5"/>
            <w:tabs>
              <w:tab w:val="clear" w:pos="7892"/>
              <w:tab w:val="right" w:pos="9026" w:leader="dot"/>
            </w:tabs>
            <w:rPr/>
          </w:pPr>
          <w:hyperlink w:anchor="__RefHeading___Toc4583215_211673320">
            <w:r>
              <w:rPr>
                <w:webHidden/>
                <w:rStyle w:val="IndexLink"/>
                <w:rtl w:val="true"/>
              </w:rPr>
              <w:t>پاسخ</w:t>
            </w:r>
            <w:r>
              <w:rPr>
                <w:rStyle w:val="IndexLink"/>
                <w:rtl w:val="true"/>
              </w:rPr>
              <w:tab/>
            </w:r>
            <w:r>
              <w:rPr>
                <w:rStyle w:val="IndexLink"/>
              </w:rPr>
              <w:t>489</w:t>
            </w:r>
          </w:hyperlink>
        </w:p>
        <w:p>
          <w:pPr>
            <w:pStyle w:val="Contents5"/>
            <w:tabs>
              <w:tab w:val="clear" w:pos="7892"/>
              <w:tab w:val="right" w:pos="9026" w:leader="dot"/>
            </w:tabs>
            <w:rPr/>
          </w:pPr>
          <w:hyperlink w:anchor="__RefHeading___Toc4583217_211673320">
            <w:r>
              <w:rPr>
                <w:webHidden/>
                <w:rStyle w:val="IndexLink"/>
              </w:rPr>
              <w:t>5</w:t>
            </w:r>
            <w:r>
              <w:rPr>
                <w:rStyle w:val="IndexLink"/>
                <w:rtl w:val="true"/>
              </w:rPr>
              <w:t xml:space="preserve"> - </w:t>
            </w:r>
            <w:r>
              <w:rPr>
                <w:rStyle w:val="IndexLink"/>
                <w:rtl w:val="true"/>
              </w:rPr>
              <w:t>لزوم یکی از دو محذور</w:t>
            </w:r>
            <w:r>
              <w:rPr>
                <w:rStyle w:val="IndexLink"/>
                <w:rtl w:val="true"/>
              </w:rPr>
              <w:tab/>
            </w:r>
            <w:r>
              <w:rPr>
                <w:rStyle w:val="IndexLink"/>
              </w:rPr>
              <w:t>490</w:t>
            </w:r>
          </w:hyperlink>
        </w:p>
        <w:p>
          <w:pPr>
            <w:pStyle w:val="Contents5"/>
            <w:tabs>
              <w:tab w:val="clear" w:pos="7892"/>
              <w:tab w:val="right" w:pos="9026" w:leader="dot"/>
            </w:tabs>
            <w:rPr/>
          </w:pPr>
          <w:hyperlink w:anchor="__RefHeading___Toc4583219_211673320">
            <w:r>
              <w:rPr>
                <w:webHidden/>
                <w:rStyle w:val="IndexLink"/>
                <w:rtl w:val="true"/>
              </w:rPr>
              <w:t>پاسخ</w:t>
            </w:r>
            <w:r>
              <w:rPr>
                <w:rStyle w:val="IndexLink"/>
                <w:rtl w:val="true"/>
              </w:rPr>
              <w:tab/>
            </w:r>
            <w:r>
              <w:rPr>
                <w:rStyle w:val="IndexLink"/>
              </w:rPr>
              <w:t>490</w:t>
            </w:r>
          </w:hyperlink>
        </w:p>
        <w:p>
          <w:pPr>
            <w:pStyle w:val="Contents5"/>
            <w:tabs>
              <w:tab w:val="clear" w:pos="7892"/>
              <w:tab w:val="right" w:pos="9026" w:leader="dot"/>
            </w:tabs>
            <w:rPr/>
          </w:pPr>
          <w:hyperlink w:anchor="__RefHeading___Toc4583221_211673320">
            <w:r>
              <w:rPr>
                <w:webHidden/>
                <w:rStyle w:val="IndexLink"/>
              </w:rPr>
              <w:t>6</w:t>
            </w:r>
            <w:r>
              <w:rPr>
                <w:rStyle w:val="IndexLink"/>
                <w:rtl w:val="true"/>
              </w:rPr>
              <w:t xml:space="preserve"> – </w:t>
            </w:r>
            <w:r>
              <w:rPr>
                <w:rStyle w:val="IndexLink"/>
                <w:rtl w:val="true"/>
              </w:rPr>
              <w:t>تغییر ناپذیری سنّت‌های الهی</w:t>
            </w:r>
            <w:r>
              <w:rPr>
                <w:rStyle w:val="IndexLink"/>
                <w:rtl w:val="true"/>
              </w:rPr>
              <w:tab/>
            </w:r>
            <w:r>
              <w:rPr>
                <w:rStyle w:val="IndexLink"/>
              </w:rPr>
              <w:t>491</w:t>
            </w:r>
          </w:hyperlink>
        </w:p>
        <w:p>
          <w:pPr>
            <w:pStyle w:val="Contents5"/>
            <w:tabs>
              <w:tab w:val="clear" w:pos="7892"/>
              <w:tab w:val="right" w:pos="9026" w:leader="dot"/>
            </w:tabs>
            <w:rPr/>
          </w:pPr>
          <w:hyperlink w:anchor="__RefHeading___Toc4583223_211673320">
            <w:r>
              <w:rPr>
                <w:webHidden/>
                <w:rStyle w:val="IndexLink"/>
                <w:rtl w:val="true"/>
              </w:rPr>
              <w:t>پاسخ</w:t>
            </w:r>
            <w:r>
              <w:rPr>
                <w:rStyle w:val="IndexLink"/>
                <w:rtl w:val="true"/>
              </w:rPr>
              <w:tab/>
            </w:r>
            <w:r>
              <w:rPr>
                <w:rStyle w:val="IndexLink"/>
              </w:rPr>
              <w:t>491</w:t>
            </w:r>
          </w:hyperlink>
        </w:p>
        <w:p>
          <w:pPr>
            <w:pStyle w:val="Contents3"/>
            <w:tabs>
              <w:tab w:val="clear" w:pos="8459"/>
              <w:tab w:val="right" w:pos="9026" w:leader="dot"/>
            </w:tabs>
            <w:rPr/>
          </w:pPr>
          <w:hyperlink w:anchor="__RefHeading___Toc4583225_211673320">
            <w:r>
              <w:rPr>
                <w:webHidden/>
                <w:rStyle w:val="IndexLink"/>
                <w:rtl w:val="true"/>
              </w:rPr>
              <w:t>استغاثه به ارواح اولیا</w:t>
            </w:r>
            <w:r>
              <w:rPr>
                <w:rStyle w:val="IndexLink"/>
                <w:rtl w:val="true"/>
              </w:rPr>
              <w:tab/>
            </w:r>
            <w:r>
              <w:rPr>
                <w:rStyle w:val="IndexLink"/>
              </w:rPr>
              <w:t>492</w:t>
            </w:r>
          </w:hyperlink>
        </w:p>
        <w:p>
          <w:pPr>
            <w:pStyle w:val="Contents4"/>
            <w:tabs>
              <w:tab w:val="clear" w:pos="8176"/>
              <w:tab w:val="right" w:pos="9026" w:leader="dot"/>
            </w:tabs>
            <w:rPr/>
          </w:pPr>
          <w:hyperlink w:anchor="__RefHeading___Toc4583227_211673320">
            <w:r>
              <w:rPr>
                <w:webHidden/>
                <w:rStyle w:val="IndexLink"/>
                <w:rtl w:val="true"/>
              </w:rPr>
              <w:t>استغاثه به ارواح اولیا</w:t>
            </w:r>
            <w:r>
              <w:rPr>
                <w:rStyle w:val="IndexLink"/>
                <w:rtl w:val="true"/>
              </w:rPr>
              <w:tab/>
            </w:r>
            <w:r>
              <w:rPr>
                <w:rStyle w:val="IndexLink"/>
              </w:rPr>
              <w:t>492</w:t>
            </w:r>
          </w:hyperlink>
        </w:p>
        <w:p>
          <w:pPr>
            <w:pStyle w:val="Contents4"/>
            <w:tabs>
              <w:tab w:val="clear" w:pos="8176"/>
              <w:tab w:val="right" w:pos="9026" w:leader="dot"/>
            </w:tabs>
            <w:rPr/>
          </w:pPr>
          <w:hyperlink w:anchor="__RefHeading___Toc4583229_211673320">
            <w:r>
              <w:rPr>
                <w:webHidden/>
                <w:rStyle w:val="IndexLink"/>
                <w:rtl w:val="true"/>
              </w:rPr>
              <w:t>فتوا های وهابیان</w:t>
            </w:r>
            <w:r>
              <w:rPr>
                <w:rStyle w:val="IndexLink"/>
                <w:rtl w:val="true"/>
              </w:rPr>
              <w:tab/>
            </w:r>
            <w:r>
              <w:rPr>
                <w:rStyle w:val="IndexLink"/>
              </w:rPr>
              <w:t>492</w:t>
            </w:r>
          </w:hyperlink>
        </w:p>
        <w:p>
          <w:pPr>
            <w:pStyle w:val="Contents4"/>
            <w:tabs>
              <w:tab w:val="clear" w:pos="8176"/>
              <w:tab w:val="right" w:pos="9026" w:leader="dot"/>
            </w:tabs>
            <w:rPr/>
          </w:pPr>
          <w:hyperlink w:anchor="__RefHeading___Toc4583231_211673320">
            <w:r>
              <w:rPr>
                <w:webHidden/>
                <w:rStyle w:val="IndexLink"/>
                <w:rtl w:val="true"/>
              </w:rPr>
              <w:t xml:space="preserve">انواع استعانت </w:t>
            </w:r>
            <w:r>
              <w:rPr>
                <w:rStyle w:val="IndexLink"/>
                <w:rtl w:val="true"/>
              </w:rPr>
              <w:t>(</w:t>
            </w:r>
            <w:r>
              <w:rPr>
                <w:rStyle w:val="IndexLink"/>
                <w:rtl w:val="true"/>
              </w:rPr>
              <w:t>کمک گرفتن</w:t>
            </w:r>
            <w:r>
              <w:rPr>
                <w:rStyle w:val="IndexLink"/>
                <w:rtl w:val="true"/>
              </w:rPr>
              <w:t xml:space="preserve">) </w:t>
            </w:r>
            <w:r>
              <w:rPr>
                <w:rStyle w:val="IndexLink"/>
                <w:rtl w:val="true"/>
              </w:rPr>
              <w:t>از غیر</w:t>
            </w:r>
            <w:r>
              <w:rPr>
                <w:rStyle w:val="IndexLink"/>
                <w:rtl w:val="true"/>
              </w:rPr>
              <w:tab/>
            </w:r>
            <w:r>
              <w:rPr>
                <w:rStyle w:val="IndexLink"/>
              </w:rPr>
              <w:t>493</w:t>
            </w:r>
          </w:hyperlink>
        </w:p>
        <w:p>
          <w:pPr>
            <w:pStyle w:val="Contents5"/>
            <w:tabs>
              <w:tab w:val="clear" w:pos="7892"/>
              <w:tab w:val="right" w:pos="9026" w:leader="dot"/>
            </w:tabs>
            <w:rPr/>
          </w:pPr>
          <w:hyperlink w:anchor="__RefHeading___Toc4583233_211673320">
            <w:r>
              <w:rPr>
                <w:webHidden/>
                <w:rStyle w:val="IndexLink"/>
                <w:rtl w:val="true"/>
              </w:rPr>
              <w:t xml:space="preserve">انواع استعانت </w:t>
            </w:r>
            <w:r>
              <w:rPr>
                <w:rStyle w:val="IndexLink"/>
                <w:rtl w:val="true"/>
              </w:rPr>
              <w:t>(</w:t>
            </w:r>
            <w:r>
              <w:rPr>
                <w:rStyle w:val="IndexLink"/>
                <w:rtl w:val="true"/>
              </w:rPr>
              <w:t>کمک گرفتن</w:t>
            </w:r>
            <w:r>
              <w:rPr>
                <w:rStyle w:val="IndexLink"/>
                <w:rtl w:val="true"/>
              </w:rPr>
              <w:t xml:space="preserve">) </w:t>
            </w:r>
            <w:r>
              <w:rPr>
                <w:rStyle w:val="IndexLink"/>
                <w:rtl w:val="true"/>
              </w:rPr>
              <w:t>از غیر</w:t>
            </w:r>
            <w:r>
              <w:rPr>
                <w:rStyle w:val="IndexLink"/>
                <w:rtl w:val="true"/>
              </w:rPr>
              <w:tab/>
            </w:r>
            <w:r>
              <w:rPr>
                <w:rStyle w:val="IndexLink"/>
              </w:rPr>
              <w:t>493</w:t>
            </w:r>
          </w:hyperlink>
        </w:p>
        <w:p>
          <w:pPr>
            <w:pStyle w:val="Contents5"/>
            <w:tabs>
              <w:tab w:val="clear" w:pos="7892"/>
              <w:tab w:val="right" w:pos="9026" w:leader="dot"/>
            </w:tabs>
            <w:rPr/>
          </w:pPr>
          <w:hyperlink w:anchor="__RefHeading___Toc4583235_211673320">
            <w:r>
              <w:rPr>
                <w:webHidden/>
                <w:rStyle w:val="IndexLink"/>
              </w:rPr>
              <w:t>1</w:t>
            </w:r>
            <w:r>
              <w:rPr>
                <w:rStyle w:val="IndexLink"/>
                <w:rtl w:val="true"/>
              </w:rPr>
              <w:t xml:space="preserve"> - </w:t>
            </w:r>
            <w:r>
              <w:rPr>
                <w:rStyle w:val="IndexLink"/>
                <w:rtl w:val="true"/>
              </w:rPr>
              <w:t>کمک گرفتن از انسان در زمان حیات</w:t>
            </w:r>
            <w:r>
              <w:rPr>
                <w:rStyle w:val="IndexLink"/>
                <w:rtl w:val="true"/>
              </w:rPr>
              <w:tab/>
            </w:r>
            <w:r>
              <w:rPr>
                <w:rStyle w:val="IndexLink"/>
              </w:rPr>
              <w:t>493</w:t>
            </w:r>
          </w:hyperlink>
        </w:p>
        <w:p>
          <w:pPr>
            <w:pStyle w:val="Contents6"/>
            <w:tabs>
              <w:tab w:val="clear" w:pos="7609"/>
              <w:tab w:val="right" w:pos="9026" w:leader="dot"/>
            </w:tabs>
            <w:rPr/>
          </w:pPr>
          <w:hyperlink w:anchor="__RefHeading___Toc4583237_211673320">
            <w:r>
              <w:rPr>
                <w:webHidden/>
                <w:rStyle w:val="IndexLink"/>
              </w:rPr>
              <w:t>1</w:t>
            </w:r>
            <w:r>
              <w:rPr>
                <w:rStyle w:val="IndexLink"/>
                <w:rtl w:val="true"/>
              </w:rPr>
              <w:t xml:space="preserve"> - </w:t>
            </w:r>
            <w:r>
              <w:rPr>
                <w:rStyle w:val="IndexLink"/>
                <w:rtl w:val="true"/>
              </w:rPr>
              <w:t>کمک گرفتن از انسان در زمان حیات</w:t>
            </w:r>
            <w:r>
              <w:rPr>
                <w:rStyle w:val="IndexLink"/>
                <w:rtl w:val="true"/>
              </w:rPr>
              <w:tab/>
            </w:r>
            <w:r>
              <w:rPr>
                <w:rStyle w:val="IndexLink"/>
              </w:rPr>
              <w:t>493</w:t>
            </w:r>
          </w:hyperlink>
        </w:p>
        <w:p>
          <w:pPr>
            <w:pStyle w:val="Contents6"/>
            <w:tabs>
              <w:tab w:val="clear" w:pos="7609"/>
              <w:tab w:val="right" w:pos="9026" w:leader="dot"/>
            </w:tabs>
            <w:rPr/>
          </w:pPr>
          <w:hyperlink w:anchor="__RefHeading___Toc4583239_211673320">
            <w:r>
              <w:rPr>
                <w:webHidden/>
                <w:rStyle w:val="IndexLink"/>
                <w:rtl w:val="true"/>
              </w:rPr>
              <w:t>الف</w:t>
            </w:r>
            <w:r>
              <w:rPr>
                <w:rStyle w:val="IndexLink"/>
                <w:rtl w:val="true"/>
              </w:rPr>
              <w:t xml:space="preserve">) </w:t>
            </w:r>
            <w:r>
              <w:rPr>
                <w:rStyle w:val="IndexLink"/>
                <w:rtl w:val="true"/>
              </w:rPr>
              <w:t>استعانت در مسائل عادی</w:t>
            </w:r>
            <w:r>
              <w:rPr>
                <w:rStyle w:val="IndexLink"/>
                <w:rtl w:val="true"/>
              </w:rPr>
              <w:tab/>
            </w:r>
            <w:r>
              <w:rPr>
                <w:rStyle w:val="IndexLink"/>
              </w:rPr>
              <w:t>493</w:t>
            </w:r>
          </w:hyperlink>
        </w:p>
        <w:p>
          <w:pPr>
            <w:pStyle w:val="Contents6"/>
            <w:tabs>
              <w:tab w:val="clear" w:pos="7609"/>
              <w:tab w:val="right" w:pos="9026" w:leader="dot"/>
            </w:tabs>
            <w:rPr/>
          </w:pPr>
          <w:hyperlink w:anchor="__RefHeading___Toc4583241_211673320">
            <w:r>
              <w:rPr>
                <w:webHidden/>
                <w:rStyle w:val="IndexLink"/>
                <w:rtl w:val="true"/>
              </w:rPr>
              <w:t>ب</w:t>
            </w:r>
            <w:r>
              <w:rPr>
                <w:rStyle w:val="IndexLink"/>
                <w:rtl w:val="true"/>
              </w:rPr>
              <w:t xml:space="preserve">) </w:t>
            </w:r>
            <w:r>
              <w:rPr>
                <w:rStyle w:val="IndexLink"/>
                <w:rtl w:val="true"/>
              </w:rPr>
              <w:t>کمک گرفتن از ولیّ خدا در امور غیر عادی</w:t>
            </w:r>
            <w:r>
              <w:rPr>
                <w:rStyle w:val="IndexLink"/>
                <w:rtl w:val="true"/>
              </w:rPr>
              <w:tab/>
            </w:r>
            <w:r>
              <w:rPr>
                <w:rStyle w:val="IndexLink"/>
              </w:rPr>
              <w:t>494</w:t>
            </w:r>
          </w:hyperlink>
        </w:p>
        <w:p>
          <w:pPr>
            <w:pStyle w:val="Contents6"/>
            <w:tabs>
              <w:tab w:val="clear" w:pos="7609"/>
              <w:tab w:val="right" w:pos="9026" w:leader="dot"/>
            </w:tabs>
            <w:rPr/>
          </w:pPr>
          <w:hyperlink w:anchor="__RefHeading___Toc4583243_211673320">
            <w:r>
              <w:rPr>
                <w:webHidden/>
                <w:rStyle w:val="IndexLink"/>
                <w:rtl w:val="true"/>
              </w:rPr>
              <w:t>ج</w:t>
            </w:r>
            <w:r>
              <w:rPr>
                <w:rStyle w:val="IndexLink"/>
                <w:rtl w:val="true"/>
              </w:rPr>
              <w:t xml:space="preserve">) </w:t>
            </w:r>
            <w:r>
              <w:rPr>
                <w:rStyle w:val="IndexLink"/>
                <w:rtl w:val="true"/>
              </w:rPr>
              <w:t>استعانت به دعای غیر</w:t>
            </w:r>
            <w:r>
              <w:rPr>
                <w:rStyle w:val="IndexLink"/>
                <w:rtl w:val="true"/>
              </w:rPr>
              <w:tab/>
            </w:r>
            <w:r>
              <w:rPr>
                <w:rStyle w:val="IndexLink"/>
              </w:rPr>
              <w:t>495</w:t>
            </w:r>
          </w:hyperlink>
        </w:p>
        <w:p>
          <w:pPr>
            <w:pStyle w:val="Contents5"/>
            <w:tabs>
              <w:tab w:val="clear" w:pos="7892"/>
              <w:tab w:val="right" w:pos="9026" w:leader="dot"/>
            </w:tabs>
            <w:rPr/>
          </w:pPr>
          <w:hyperlink w:anchor="__RefHeading___Toc4583245_211673320">
            <w:r>
              <w:rPr>
                <w:webHidden/>
                <w:rStyle w:val="IndexLink"/>
              </w:rPr>
              <w:t>2</w:t>
            </w:r>
            <w:r>
              <w:rPr>
                <w:rStyle w:val="IndexLink"/>
                <w:rtl w:val="true"/>
              </w:rPr>
              <w:t xml:space="preserve"> - </w:t>
            </w:r>
            <w:r>
              <w:rPr>
                <w:rStyle w:val="IndexLink"/>
                <w:rtl w:val="true"/>
              </w:rPr>
              <w:t>کمک گرفتن از ارواح اولیای الهی بعد از مرگ</w:t>
            </w:r>
            <w:r>
              <w:rPr>
                <w:rStyle w:val="IndexLink"/>
                <w:rtl w:val="true"/>
              </w:rPr>
              <w:tab/>
            </w:r>
            <w:r>
              <w:rPr>
                <w:rStyle w:val="IndexLink"/>
              </w:rPr>
              <w:t>496</w:t>
            </w:r>
          </w:hyperlink>
        </w:p>
        <w:p>
          <w:pPr>
            <w:pStyle w:val="Contents4"/>
            <w:tabs>
              <w:tab w:val="clear" w:pos="8176"/>
              <w:tab w:val="right" w:pos="9026" w:leader="dot"/>
            </w:tabs>
            <w:rPr/>
          </w:pPr>
          <w:hyperlink w:anchor="__RefHeading___Toc4583247_211673320">
            <w:r>
              <w:rPr>
                <w:webHidden/>
                <w:rStyle w:val="IndexLink"/>
                <w:rtl w:val="true"/>
              </w:rPr>
              <w:t xml:space="preserve">ادلّه جواز یا رجحان استعانت از اولیا </w:t>
            </w:r>
            <w:r>
              <w:rPr>
                <w:rStyle w:val="IndexLink"/>
                <w:rtl w:val="true"/>
              </w:rPr>
              <w:t>(</w:t>
            </w:r>
            <w:r>
              <w:rPr>
                <w:rStyle w:val="IndexLink"/>
                <w:rtl w:val="true"/>
              </w:rPr>
              <w:t>استغاثه</w:t>
            </w:r>
            <w:r>
              <w:rPr>
                <w:rStyle w:val="IndexLink"/>
                <w:rtl w:val="true"/>
              </w:rPr>
              <w:t>)</w:t>
              <w:tab/>
            </w:r>
            <w:r>
              <w:rPr>
                <w:rStyle w:val="IndexLink"/>
              </w:rPr>
              <w:t>496</w:t>
            </w:r>
          </w:hyperlink>
        </w:p>
        <w:p>
          <w:pPr>
            <w:pStyle w:val="Contents4"/>
            <w:tabs>
              <w:tab w:val="clear" w:pos="8176"/>
              <w:tab w:val="right" w:pos="9026" w:leader="dot"/>
            </w:tabs>
            <w:rPr/>
          </w:pPr>
          <w:hyperlink w:anchor="__RefHeading___Toc4583249_211673320">
            <w:r>
              <w:rPr>
                <w:webHidden/>
                <w:rStyle w:val="IndexLink"/>
                <w:rtl w:val="true"/>
              </w:rPr>
              <w:t>بررسی شبهات</w:t>
            </w:r>
            <w:r>
              <w:rPr>
                <w:rStyle w:val="IndexLink"/>
                <w:rtl w:val="true"/>
              </w:rPr>
              <w:tab/>
            </w:r>
            <w:r>
              <w:rPr>
                <w:rStyle w:val="IndexLink"/>
              </w:rPr>
              <w:t>499</w:t>
            </w:r>
          </w:hyperlink>
        </w:p>
        <w:p>
          <w:pPr>
            <w:pStyle w:val="Contents5"/>
            <w:tabs>
              <w:tab w:val="clear" w:pos="7892"/>
              <w:tab w:val="right" w:pos="9026" w:leader="dot"/>
            </w:tabs>
            <w:rPr/>
          </w:pPr>
          <w:hyperlink w:anchor="__RefHeading___Toc4583251_211673320">
            <w:r>
              <w:rPr>
                <w:webHidden/>
                <w:rStyle w:val="IndexLink"/>
                <w:rtl w:val="true"/>
              </w:rPr>
              <w:t>بررسی شبهات</w:t>
            </w:r>
            <w:r>
              <w:rPr>
                <w:rStyle w:val="IndexLink"/>
                <w:rtl w:val="true"/>
              </w:rPr>
              <w:tab/>
            </w:r>
            <w:r>
              <w:rPr>
                <w:rStyle w:val="IndexLink"/>
              </w:rPr>
              <w:t>499</w:t>
            </w:r>
          </w:hyperlink>
        </w:p>
        <w:p>
          <w:pPr>
            <w:pStyle w:val="Contents5"/>
            <w:tabs>
              <w:tab w:val="clear" w:pos="7892"/>
              <w:tab w:val="right" w:pos="9026" w:leader="dot"/>
            </w:tabs>
            <w:rPr/>
          </w:pPr>
          <w:hyperlink w:anchor="__RefHeading___Toc4583253_211673320">
            <w:r>
              <w:rPr>
                <w:webHidden/>
                <w:rStyle w:val="IndexLink"/>
                <w:rtl w:val="true"/>
              </w:rPr>
              <w:t>شبهه اول</w:t>
            </w:r>
            <w:r>
              <w:rPr>
                <w:rStyle w:val="IndexLink"/>
                <w:rtl w:val="true"/>
              </w:rPr>
              <w:tab/>
            </w:r>
            <w:r>
              <w:rPr>
                <w:rStyle w:val="IndexLink"/>
              </w:rPr>
              <w:t>499</w:t>
            </w:r>
          </w:hyperlink>
        </w:p>
        <w:p>
          <w:pPr>
            <w:pStyle w:val="Contents5"/>
            <w:tabs>
              <w:tab w:val="clear" w:pos="7892"/>
              <w:tab w:val="right" w:pos="9026" w:leader="dot"/>
            </w:tabs>
            <w:rPr/>
          </w:pPr>
          <w:hyperlink w:anchor="__RefHeading___Toc4583255_211673320">
            <w:r>
              <w:rPr>
                <w:webHidden/>
                <w:rStyle w:val="IndexLink"/>
                <w:rtl w:val="true"/>
              </w:rPr>
              <w:t>پاسخ</w:t>
            </w:r>
            <w:r>
              <w:rPr>
                <w:rStyle w:val="IndexLink"/>
                <w:rtl w:val="true"/>
              </w:rPr>
              <w:tab/>
            </w:r>
            <w:r>
              <w:rPr>
                <w:rStyle w:val="IndexLink"/>
              </w:rPr>
              <w:t>500</w:t>
            </w:r>
          </w:hyperlink>
        </w:p>
        <w:p>
          <w:pPr>
            <w:pStyle w:val="Contents5"/>
            <w:tabs>
              <w:tab w:val="clear" w:pos="7892"/>
              <w:tab w:val="right" w:pos="9026" w:leader="dot"/>
            </w:tabs>
            <w:rPr/>
          </w:pPr>
          <w:hyperlink w:anchor="__RefHeading___Toc4583257_211673320">
            <w:r>
              <w:rPr>
                <w:webHidden/>
                <w:rStyle w:val="IndexLink"/>
                <w:rtl w:val="true"/>
              </w:rPr>
              <w:t>شبهه دوم</w:t>
            </w:r>
            <w:r>
              <w:rPr>
                <w:rStyle w:val="IndexLink"/>
                <w:rtl w:val="true"/>
              </w:rPr>
              <w:tab/>
            </w:r>
            <w:r>
              <w:rPr>
                <w:rStyle w:val="IndexLink"/>
              </w:rPr>
              <w:t>500</w:t>
            </w:r>
          </w:hyperlink>
        </w:p>
        <w:p>
          <w:pPr>
            <w:pStyle w:val="Contents5"/>
            <w:tabs>
              <w:tab w:val="clear" w:pos="7892"/>
              <w:tab w:val="right" w:pos="9026" w:leader="dot"/>
            </w:tabs>
            <w:rPr/>
          </w:pPr>
          <w:hyperlink w:anchor="__RefHeading___Toc4583259_211673320">
            <w:r>
              <w:rPr>
                <w:webHidden/>
                <w:rStyle w:val="IndexLink"/>
                <w:rtl w:val="true"/>
              </w:rPr>
              <w:t>پاسخ</w:t>
            </w:r>
            <w:r>
              <w:rPr>
                <w:rStyle w:val="IndexLink"/>
                <w:rtl w:val="true"/>
              </w:rPr>
              <w:tab/>
            </w:r>
            <w:r>
              <w:rPr>
                <w:rStyle w:val="IndexLink"/>
              </w:rPr>
              <w:t>500</w:t>
            </w:r>
          </w:hyperlink>
        </w:p>
        <w:p>
          <w:pPr>
            <w:pStyle w:val="Contents5"/>
            <w:tabs>
              <w:tab w:val="clear" w:pos="7892"/>
              <w:tab w:val="right" w:pos="9026" w:leader="dot"/>
            </w:tabs>
            <w:rPr/>
          </w:pPr>
          <w:hyperlink w:anchor="__RefHeading___Toc4583261_211673320">
            <w:r>
              <w:rPr>
                <w:webHidden/>
                <w:rStyle w:val="IndexLink"/>
                <w:rtl w:val="true"/>
              </w:rPr>
              <w:t>شبهه سوم</w:t>
            </w:r>
            <w:r>
              <w:rPr>
                <w:rStyle w:val="IndexLink"/>
                <w:rtl w:val="true"/>
              </w:rPr>
              <w:tab/>
            </w:r>
            <w:r>
              <w:rPr>
                <w:rStyle w:val="IndexLink"/>
              </w:rPr>
              <w:t>500</w:t>
            </w:r>
          </w:hyperlink>
        </w:p>
        <w:p>
          <w:pPr>
            <w:pStyle w:val="Contents5"/>
            <w:tabs>
              <w:tab w:val="clear" w:pos="7892"/>
              <w:tab w:val="right" w:pos="9026" w:leader="dot"/>
            </w:tabs>
            <w:rPr/>
          </w:pPr>
          <w:hyperlink w:anchor="__RefHeading___Toc4583263_211673320">
            <w:r>
              <w:rPr>
                <w:webHidden/>
                <w:rStyle w:val="IndexLink"/>
                <w:rtl w:val="true"/>
              </w:rPr>
              <w:t>پاسخ</w:t>
            </w:r>
            <w:r>
              <w:rPr>
                <w:rStyle w:val="IndexLink"/>
                <w:rtl w:val="true"/>
              </w:rPr>
              <w:tab/>
            </w:r>
            <w:r>
              <w:rPr>
                <w:rStyle w:val="IndexLink"/>
              </w:rPr>
              <w:t>501</w:t>
            </w:r>
          </w:hyperlink>
        </w:p>
        <w:p>
          <w:pPr>
            <w:pStyle w:val="Contents5"/>
            <w:tabs>
              <w:tab w:val="clear" w:pos="7892"/>
              <w:tab w:val="right" w:pos="9026" w:leader="dot"/>
            </w:tabs>
            <w:rPr/>
          </w:pPr>
          <w:hyperlink w:anchor="__RefHeading___Toc4583265_211673320">
            <w:r>
              <w:rPr>
                <w:webHidden/>
                <w:rStyle w:val="IndexLink"/>
                <w:rtl w:val="true"/>
              </w:rPr>
              <w:t>شبهه چهارم</w:t>
            </w:r>
            <w:r>
              <w:rPr>
                <w:rStyle w:val="IndexLink"/>
                <w:rtl w:val="true"/>
              </w:rPr>
              <w:tab/>
            </w:r>
            <w:r>
              <w:rPr>
                <w:rStyle w:val="IndexLink"/>
              </w:rPr>
              <w:t>501</w:t>
            </w:r>
          </w:hyperlink>
        </w:p>
        <w:p>
          <w:pPr>
            <w:pStyle w:val="Contents5"/>
            <w:tabs>
              <w:tab w:val="clear" w:pos="7892"/>
              <w:tab w:val="right" w:pos="9026" w:leader="dot"/>
            </w:tabs>
            <w:rPr/>
          </w:pPr>
          <w:hyperlink w:anchor="__RefHeading___Toc4583267_211673320">
            <w:r>
              <w:rPr>
                <w:webHidden/>
                <w:rStyle w:val="IndexLink"/>
                <w:rtl w:val="true"/>
              </w:rPr>
              <w:t>پاسخ</w:t>
            </w:r>
            <w:r>
              <w:rPr>
                <w:rStyle w:val="IndexLink"/>
                <w:rtl w:val="true"/>
              </w:rPr>
              <w:tab/>
            </w:r>
            <w:r>
              <w:rPr>
                <w:rStyle w:val="IndexLink"/>
              </w:rPr>
              <w:t>501</w:t>
            </w:r>
          </w:hyperlink>
        </w:p>
        <w:p>
          <w:pPr>
            <w:pStyle w:val="Contents5"/>
            <w:tabs>
              <w:tab w:val="clear" w:pos="7892"/>
              <w:tab w:val="right" w:pos="9026" w:leader="dot"/>
            </w:tabs>
            <w:rPr/>
          </w:pPr>
          <w:hyperlink w:anchor="__RefHeading___Toc4583269_211673320">
            <w:r>
              <w:rPr>
                <w:webHidden/>
                <w:rStyle w:val="IndexLink"/>
                <w:rtl w:val="true"/>
              </w:rPr>
              <w:t>شبهه پنجم</w:t>
            </w:r>
            <w:r>
              <w:rPr>
                <w:rStyle w:val="IndexLink"/>
                <w:rtl w:val="true"/>
              </w:rPr>
              <w:tab/>
            </w:r>
            <w:r>
              <w:rPr>
                <w:rStyle w:val="IndexLink"/>
              </w:rPr>
              <w:t>503</w:t>
            </w:r>
          </w:hyperlink>
        </w:p>
        <w:p>
          <w:pPr>
            <w:pStyle w:val="Contents5"/>
            <w:tabs>
              <w:tab w:val="clear" w:pos="7892"/>
              <w:tab w:val="right" w:pos="9026" w:leader="dot"/>
            </w:tabs>
            <w:rPr/>
          </w:pPr>
          <w:hyperlink w:anchor="__RefHeading___Toc4583271_211673320">
            <w:r>
              <w:rPr>
                <w:webHidden/>
                <w:rStyle w:val="IndexLink"/>
                <w:rtl w:val="true"/>
              </w:rPr>
              <w:t>پاسخ</w:t>
            </w:r>
            <w:r>
              <w:rPr>
                <w:rStyle w:val="IndexLink"/>
                <w:rtl w:val="true"/>
              </w:rPr>
              <w:tab/>
            </w:r>
            <w:r>
              <w:rPr>
                <w:rStyle w:val="IndexLink"/>
              </w:rPr>
              <w:t>503</w:t>
            </w:r>
          </w:hyperlink>
        </w:p>
        <w:p>
          <w:pPr>
            <w:pStyle w:val="Contents5"/>
            <w:tabs>
              <w:tab w:val="clear" w:pos="7892"/>
              <w:tab w:val="right" w:pos="9026" w:leader="dot"/>
            </w:tabs>
            <w:rPr/>
          </w:pPr>
          <w:hyperlink w:anchor="__RefHeading___Toc4583273_211673320">
            <w:r>
              <w:rPr>
                <w:webHidden/>
                <w:rStyle w:val="IndexLink"/>
                <w:rtl w:val="true"/>
              </w:rPr>
              <w:t>دیدگاه قرآن</w:t>
            </w:r>
            <w:r>
              <w:rPr>
                <w:rStyle w:val="IndexLink"/>
                <w:rtl w:val="true"/>
              </w:rPr>
              <w:tab/>
            </w:r>
            <w:r>
              <w:rPr>
                <w:rStyle w:val="IndexLink"/>
              </w:rPr>
              <w:t>504</w:t>
            </w:r>
          </w:hyperlink>
        </w:p>
        <w:p>
          <w:pPr>
            <w:pStyle w:val="Contents5"/>
            <w:tabs>
              <w:tab w:val="clear" w:pos="7892"/>
              <w:tab w:val="right" w:pos="9026" w:leader="dot"/>
            </w:tabs>
            <w:rPr/>
          </w:pPr>
          <w:hyperlink w:anchor="__RefHeading___Toc4583275_211673320">
            <w:r>
              <w:rPr>
                <w:webHidden/>
                <w:rStyle w:val="IndexLink"/>
                <w:rtl w:val="true"/>
              </w:rPr>
              <w:t>شبهه ششم</w:t>
            </w:r>
            <w:r>
              <w:rPr>
                <w:rStyle w:val="IndexLink"/>
                <w:rtl w:val="true"/>
              </w:rPr>
              <w:tab/>
            </w:r>
            <w:r>
              <w:rPr>
                <w:rStyle w:val="IndexLink"/>
              </w:rPr>
              <w:t>507</w:t>
            </w:r>
          </w:hyperlink>
        </w:p>
        <w:p>
          <w:pPr>
            <w:pStyle w:val="Contents5"/>
            <w:tabs>
              <w:tab w:val="clear" w:pos="7892"/>
              <w:tab w:val="right" w:pos="9026" w:leader="dot"/>
            </w:tabs>
            <w:rPr/>
          </w:pPr>
          <w:hyperlink w:anchor="__RefHeading___Toc4583277_211673320">
            <w:r>
              <w:rPr>
                <w:webHidden/>
                <w:rStyle w:val="IndexLink"/>
                <w:rtl w:val="true"/>
              </w:rPr>
              <w:t>پاسخ‌</w:t>
            </w:r>
            <w:r>
              <w:rPr>
                <w:rStyle w:val="IndexLink"/>
                <w:rtl w:val="true"/>
              </w:rPr>
              <w:tab/>
            </w:r>
            <w:r>
              <w:rPr>
                <w:rStyle w:val="IndexLink"/>
              </w:rPr>
              <w:t>507</w:t>
            </w:r>
          </w:hyperlink>
        </w:p>
        <w:p>
          <w:pPr>
            <w:pStyle w:val="Contents4"/>
            <w:tabs>
              <w:tab w:val="clear" w:pos="8176"/>
              <w:tab w:val="right" w:pos="9026" w:leader="dot"/>
            </w:tabs>
            <w:rPr/>
          </w:pPr>
          <w:hyperlink w:anchor="__RefHeading___Toc4583279_211673320">
            <w:r>
              <w:rPr>
                <w:webHidden/>
                <w:rStyle w:val="IndexLink"/>
                <w:rtl w:val="true"/>
              </w:rPr>
              <w:t>کتابشناسی توصیفی</w:t>
            </w:r>
            <w:r>
              <w:rPr>
                <w:rStyle w:val="IndexLink"/>
                <w:rtl w:val="true"/>
              </w:rPr>
              <w:tab/>
            </w:r>
            <w:r>
              <w:rPr>
                <w:rStyle w:val="IndexLink"/>
              </w:rPr>
              <w:t>508</w:t>
            </w:r>
          </w:hyperlink>
        </w:p>
        <w:p>
          <w:pPr>
            <w:pStyle w:val="Contents3"/>
            <w:tabs>
              <w:tab w:val="clear" w:pos="8459"/>
              <w:tab w:val="right" w:pos="9026" w:leader="dot"/>
            </w:tabs>
            <w:rPr/>
          </w:pPr>
          <w:hyperlink w:anchor="__RefHeading___Toc4583281_211673320">
            <w:r>
              <w:rPr>
                <w:webHidden/>
                <w:rStyle w:val="IndexLink"/>
                <w:rtl w:val="true"/>
              </w:rPr>
              <w:t>قسم، نذر و ذبح کردن برای غیر خدا</w:t>
            </w:r>
            <w:r>
              <w:rPr>
                <w:rStyle w:val="IndexLink"/>
                <w:rtl w:val="true"/>
              </w:rPr>
              <w:tab/>
            </w:r>
            <w:r>
              <w:rPr>
                <w:rStyle w:val="IndexLink"/>
              </w:rPr>
              <w:t>510</w:t>
            </w:r>
          </w:hyperlink>
        </w:p>
        <w:p>
          <w:pPr>
            <w:pStyle w:val="Contents4"/>
            <w:tabs>
              <w:tab w:val="clear" w:pos="8176"/>
              <w:tab w:val="right" w:pos="9026" w:leader="dot"/>
            </w:tabs>
            <w:rPr/>
          </w:pPr>
          <w:hyperlink w:anchor="__RefHeading___Toc4583283_211673320">
            <w:r>
              <w:rPr>
                <w:webHidden/>
                <w:rStyle w:val="IndexLink"/>
                <w:rtl w:val="true"/>
              </w:rPr>
              <w:t>قسم، نذر و ذبح کردن برای غیر خدا</w:t>
            </w:r>
            <w:r>
              <w:rPr>
                <w:rStyle w:val="IndexLink"/>
                <w:rtl w:val="true"/>
              </w:rPr>
              <w:tab/>
            </w:r>
            <w:r>
              <w:rPr>
                <w:rStyle w:val="IndexLink"/>
              </w:rPr>
              <w:t>510</w:t>
            </w:r>
          </w:hyperlink>
        </w:p>
        <w:p>
          <w:pPr>
            <w:pStyle w:val="Contents4"/>
            <w:tabs>
              <w:tab w:val="clear" w:pos="8176"/>
              <w:tab w:val="right" w:pos="9026" w:leader="dot"/>
            </w:tabs>
            <w:rPr/>
          </w:pPr>
          <w:hyperlink w:anchor="__RefHeading___Toc4583285_211673320">
            <w:r>
              <w:rPr>
                <w:webHidden/>
                <w:rStyle w:val="IndexLink"/>
                <w:rtl w:val="true"/>
              </w:rPr>
              <w:t>الف</w:t>
            </w:r>
            <w:r>
              <w:rPr>
                <w:rStyle w:val="IndexLink"/>
                <w:rtl w:val="true"/>
              </w:rPr>
              <w:t xml:space="preserve">) </w:t>
            </w:r>
            <w:r>
              <w:rPr>
                <w:rStyle w:val="IndexLink"/>
                <w:rtl w:val="true"/>
              </w:rPr>
              <w:t>قسم خوردن به غیر خداوند</w:t>
            </w:r>
            <w:r>
              <w:rPr>
                <w:rStyle w:val="IndexLink"/>
                <w:rtl w:val="true"/>
              </w:rPr>
              <w:tab/>
            </w:r>
            <w:r>
              <w:rPr>
                <w:rStyle w:val="IndexLink"/>
              </w:rPr>
              <w:t>510</w:t>
            </w:r>
          </w:hyperlink>
        </w:p>
        <w:p>
          <w:pPr>
            <w:pStyle w:val="Contents5"/>
            <w:tabs>
              <w:tab w:val="clear" w:pos="7892"/>
              <w:tab w:val="right" w:pos="9026" w:leader="dot"/>
            </w:tabs>
            <w:rPr/>
          </w:pPr>
          <w:hyperlink w:anchor="__RefHeading___Toc4583287_211673320">
            <w:r>
              <w:rPr>
                <w:webHidden/>
                <w:rStyle w:val="IndexLink"/>
                <w:rtl w:val="true"/>
              </w:rPr>
              <w:t>الف</w:t>
            </w:r>
            <w:r>
              <w:rPr>
                <w:rStyle w:val="IndexLink"/>
                <w:rtl w:val="true"/>
              </w:rPr>
              <w:t xml:space="preserve">) </w:t>
            </w:r>
            <w:r>
              <w:rPr>
                <w:rStyle w:val="IndexLink"/>
                <w:rtl w:val="true"/>
              </w:rPr>
              <w:t>قسم خوردن به غیر خداوند</w:t>
            </w:r>
            <w:r>
              <w:rPr>
                <w:rStyle w:val="IndexLink"/>
                <w:rtl w:val="true"/>
              </w:rPr>
              <w:tab/>
            </w:r>
            <w:r>
              <w:rPr>
                <w:rStyle w:val="IndexLink"/>
              </w:rPr>
              <w:t>510</w:t>
            </w:r>
          </w:hyperlink>
        </w:p>
        <w:p>
          <w:pPr>
            <w:pStyle w:val="Contents5"/>
            <w:tabs>
              <w:tab w:val="clear" w:pos="7892"/>
              <w:tab w:val="right" w:pos="9026" w:leader="dot"/>
            </w:tabs>
            <w:rPr/>
          </w:pPr>
          <w:hyperlink w:anchor="__RefHeading___Toc4583289_211673320">
            <w:r>
              <w:rPr>
                <w:webHidden/>
                <w:rStyle w:val="IndexLink"/>
                <w:rtl w:val="true"/>
              </w:rPr>
              <w:t>ادله جواز قسم به غیر خداوند</w:t>
            </w:r>
            <w:r>
              <w:rPr>
                <w:rStyle w:val="IndexLink"/>
                <w:rtl w:val="true"/>
              </w:rPr>
              <w:tab/>
            </w:r>
            <w:r>
              <w:rPr>
                <w:rStyle w:val="IndexLink"/>
              </w:rPr>
              <w:t>510</w:t>
            </w:r>
          </w:hyperlink>
        </w:p>
        <w:p>
          <w:pPr>
            <w:pStyle w:val="Contents5"/>
            <w:tabs>
              <w:tab w:val="clear" w:pos="7892"/>
              <w:tab w:val="right" w:pos="9026" w:leader="dot"/>
            </w:tabs>
            <w:rPr/>
          </w:pPr>
          <w:hyperlink w:anchor="__RefHeading___Toc4583291_211673320">
            <w:r>
              <w:rPr>
                <w:webHidden/>
                <w:rStyle w:val="IndexLink"/>
                <w:rtl w:val="true"/>
              </w:rPr>
              <w:t>دلیل وهابیان</w:t>
            </w:r>
            <w:r>
              <w:rPr>
                <w:rStyle w:val="IndexLink"/>
                <w:rtl w:val="true"/>
              </w:rPr>
              <w:tab/>
            </w:r>
            <w:r>
              <w:rPr>
                <w:rStyle w:val="IndexLink"/>
              </w:rPr>
              <w:t>512</w:t>
            </w:r>
          </w:hyperlink>
        </w:p>
        <w:p>
          <w:pPr>
            <w:pStyle w:val="Contents5"/>
            <w:tabs>
              <w:tab w:val="clear" w:pos="7892"/>
              <w:tab w:val="right" w:pos="9026" w:leader="dot"/>
            </w:tabs>
            <w:rPr/>
          </w:pPr>
          <w:hyperlink w:anchor="__RefHeading___Toc4583293_211673320">
            <w:r>
              <w:rPr>
                <w:webHidden/>
                <w:rStyle w:val="IndexLink"/>
                <w:rtl w:val="true"/>
              </w:rPr>
              <w:t>حکم قسم بر خدا به حقّ مخلوق</w:t>
            </w:r>
            <w:r>
              <w:rPr>
                <w:rStyle w:val="IndexLink"/>
                <w:rtl w:val="true"/>
              </w:rPr>
              <w:tab/>
            </w:r>
            <w:r>
              <w:rPr>
                <w:rStyle w:val="IndexLink"/>
              </w:rPr>
              <w:t>512</w:t>
            </w:r>
          </w:hyperlink>
        </w:p>
        <w:p>
          <w:pPr>
            <w:pStyle w:val="Contents5"/>
            <w:tabs>
              <w:tab w:val="clear" w:pos="7892"/>
              <w:tab w:val="right" w:pos="9026" w:leader="dot"/>
            </w:tabs>
            <w:rPr/>
          </w:pPr>
          <w:hyperlink w:anchor="__RefHeading___Toc4583295_211673320">
            <w:r>
              <w:rPr>
                <w:webHidden/>
                <w:rStyle w:val="IndexLink"/>
                <w:rtl w:val="true"/>
              </w:rPr>
              <w:t>دلیل وهابیان</w:t>
            </w:r>
            <w:r>
              <w:rPr>
                <w:rStyle w:val="IndexLink"/>
                <w:rtl w:val="true"/>
              </w:rPr>
              <w:tab/>
            </w:r>
            <w:r>
              <w:rPr>
                <w:rStyle w:val="IndexLink"/>
              </w:rPr>
              <w:t>513</w:t>
            </w:r>
          </w:hyperlink>
        </w:p>
        <w:p>
          <w:pPr>
            <w:pStyle w:val="Contents4"/>
            <w:tabs>
              <w:tab w:val="clear" w:pos="8176"/>
              <w:tab w:val="right" w:pos="9026" w:leader="dot"/>
            </w:tabs>
            <w:rPr/>
          </w:pPr>
          <w:hyperlink w:anchor="__RefHeading___Toc4583297_211673320">
            <w:r>
              <w:rPr>
                <w:webHidden/>
                <w:rStyle w:val="IndexLink"/>
                <w:rtl w:val="true"/>
              </w:rPr>
              <w:t>ب</w:t>
            </w:r>
            <w:r>
              <w:rPr>
                <w:rStyle w:val="IndexLink"/>
                <w:rtl w:val="true"/>
              </w:rPr>
              <w:t xml:space="preserve">) </w:t>
            </w:r>
            <w:r>
              <w:rPr>
                <w:rStyle w:val="IndexLink"/>
                <w:rtl w:val="true"/>
              </w:rPr>
              <w:t>حکم ذبح برای غیر خداوند</w:t>
            </w:r>
            <w:r>
              <w:rPr>
                <w:rStyle w:val="IndexLink"/>
                <w:rtl w:val="true"/>
              </w:rPr>
              <w:tab/>
            </w:r>
            <w:r>
              <w:rPr>
                <w:rStyle w:val="IndexLink"/>
              </w:rPr>
              <w:t>515</w:t>
            </w:r>
          </w:hyperlink>
        </w:p>
        <w:p>
          <w:pPr>
            <w:pStyle w:val="Contents4"/>
            <w:tabs>
              <w:tab w:val="clear" w:pos="8176"/>
              <w:tab w:val="right" w:pos="9026" w:leader="dot"/>
            </w:tabs>
            <w:rPr/>
          </w:pPr>
          <w:hyperlink w:anchor="__RefHeading___Toc4583299_211673320">
            <w:r>
              <w:rPr>
                <w:webHidden/>
                <w:rStyle w:val="IndexLink"/>
                <w:rtl w:val="true"/>
              </w:rPr>
              <w:t>ج</w:t>
            </w:r>
            <w:r>
              <w:rPr>
                <w:rStyle w:val="IndexLink"/>
                <w:rtl w:val="true"/>
              </w:rPr>
              <w:t xml:space="preserve">) </w:t>
            </w:r>
            <w:r>
              <w:rPr>
                <w:rStyle w:val="IndexLink"/>
                <w:rtl w:val="true"/>
              </w:rPr>
              <w:t>حکم نذر برای غیر خداوند</w:t>
            </w:r>
            <w:r>
              <w:rPr>
                <w:rStyle w:val="IndexLink"/>
                <w:rtl w:val="true"/>
              </w:rPr>
              <w:tab/>
            </w:r>
            <w:r>
              <w:rPr>
                <w:rStyle w:val="IndexLink"/>
              </w:rPr>
              <w:t>516</w:t>
            </w:r>
          </w:hyperlink>
        </w:p>
        <w:p>
          <w:pPr>
            <w:pStyle w:val="Contents5"/>
            <w:tabs>
              <w:tab w:val="clear" w:pos="7892"/>
              <w:tab w:val="right" w:pos="9026" w:leader="dot"/>
            </w:tabs>
            <w:rPr/>
          </w:pPr>
          <w:hyperlink w:anchor="__RefHeading___Toc4583301_211673320">
            <w:r>
              <w:rPr>
                <w:webHidden/>
                <w:rStyle w:val="IndexLink"/>
                <w:rtl w:val="true"/>
              </w:rPr>
              <w:t>ج</w:t>
            </w:r>
            <w:r>
              <w:rPr>
                <w:rStyle w:val="IndexLink"/>
                <w:rtl w:val="true"/>
              </w:rPr>
              <w:t xml:space="preserve">) </w:t>
            </w:r>
            <w:r>
              <w:rPr>
                <w:rStyle w:val="IndexLink"/>
                <w:rtl w:val="true"/>
              </w:rPr>
              <w:t>حکم نذر برای غیر خداوند</w:t>
            </w:r>
            <w:r>
              <w:rPr>
                <w:rStyle w:val="IndexLink"/>
                <w:rtl w:val="true"/>
              </w:rPr>
              <w:tab/>
            </w:r>
            <w:r>
              <w:rPr>
                <w:rStyle w:val="IndexLink"/>
              </w:rPr>
              <w:t>516</w:t>
            </w:r>
          </w:hyperlink>
        </w:p>
        <w:p>
          <w:pPr>
            <w:pStyle w:val="Contents5"/>
            <w:tabs>
              <w:tab w:val="clear" w:pos="7892"/>
              <w:tab w:val="right" w:pos="9026" w:leader="dot"/>
            </w:tabs>
            <w:rPr/>
          </w:pPr>
          <w:hyperlink w:anchor="__RefHeading___Toc4583303_211673320">
            <w:r>
              <w:rPr>
                <w:webHidden/>
                <w:rStyle w:val="IndexLink"/>
                <w:rtl w:val="true"/>
              </w:rPr>
              <w:t>تحقیق بحث</w:t>
            </w:r>
            <w:r>
              <w:rPr>
                <w:rStyle w:val="IndexLink"/>
                <w:rtl w:val="true"/>
              </w:rPr>
              <w:tab/>
            </w:r>
            <w:r>
              <w:rPr>
                <w:rStyle w:val="IndexLink"/>
              </w:rPr>
              <w:t>517</w:t>
            </w:r>
          </w:hyperlink>
        </w:p>
        <w:p>
          <w:pPr>
            <w:pStyle w:val="Contents4"/>
            <w:tabs>
              <w:tab w:val="clear" w:pos="8176"/>
              <w:tab w:val="right" w:pos="9026" w:leader="dot"/>
            </w:tabs>
            <w:rPr/>
          </w:pPr>
          <w:hyperlink w:anchor="__RefHeading___Toc4583305_211673320">
            <w:r>
              <w:rPr>
                <w:webHidden/>
                <w:rStyle w:val="IndexLink"/>
                <w:rtl w:val="true"/>
              </w:rPr>
              <w:t>دیدگاه علمای اهل سنّت</w:t>
            </w:r>
            <w:r>
              <w:rPr>
                <w:rStyle w:val="IndexLink"/>
                <w:rtl w:val="true"/>
              </w:rPr>
              <w:tab/>
            </w:r>
            <w:r>
              <w:rPr>
                <w:rStyle w:val="IndexLink"/>
              </w:rPr>
              <w:t>519</w:t>
            </w:r>
          </w:hyperlink>
        </w:p>
        <w:p>
          <w:pPr>
            <w:pStyle w:val="Contents3"/>
            <w:tabs>
              <w:tab w:val="clear" w:pos="8459"/>
              <w:tab w:val="right" w:pos="9026" w:leader="dot"/>
            </w:tabs>
            <w:rPr/>
          </w:pPr>
          <w:hyperlink w:anchor="__RefHeading___Toc4583307_211673320">
            <w:r>
              <w:rPr>
                <w:webHidden/>
                <w:rStyle w:val="IndexLink"/>
                <w:rtl w:val="true"/>
              </w:rPr>
              <w:t>زیارت قبور</w:t>
            </w:r>
            <w:r>
              <w:rPr>
                <w:rStyle w:val="IndexLink"/>
                <w:rtl w:val="true"/>
              </w:rPr>
              <w:tab/>
            </w:r>
            <w:r>
              <w:rPr>
                <w:rStyle w:val="IndexLink"/>
              </w:rPr>
              <w:t>520</w:t>
            </w:r>
          </w:hyperlink>
        </w:p>
        <w:p>
          <w:pPr>
            <w:pStyle w:val="Contents4"/>
            <w:tabs>
              <w:tab w:val="clear" w:pos="8176"/>
              <w:tab w:val="right" w:pos="9026" w:leader="dot"/>
            </w:tabs>
            <w:rPr/>
          </w:pPr>
          <w:hyperlink w:anchor="__RefHeading___Toc4583309_211673320">
            <w:r>
              <w:rPr>
                <w:webHidden/>
                <w:rStyle w:val="IndexLink"/>
                <w:rtl w:val="true"/>
              </w:rPr>
              <w:t>زیارت قبور</w:t>
            </w:r>
            <w:r>
              <w:rPr>
                <w:rStyle w:val="IndexLink"/>
                <w:rtl w:val="true"/>
              </w:rPr>
              <w:tab/>
            </w:r>
            <w:r>
              <w:rPr>
                <w:rStyle w:val="IndexLink"/>
              </w:rPr>
              <w:t>520</w:t>
            </w:r>
          </w:hyperlink>
        </w:p>
        <w:p>
          <w:pPr>
            <w:pStyle w:val="Contents4"/>
            <w:tabs>
              <w:tab w:val="clear" w:pos="8176"/>
              <w:tab w:val="right" w:pos="9026" w:leader="dot"/>
            </w:tabs>
            <w:rPr/>
          </w:pPr>
          <w:hyperlink w:anchor="__RefHeading___Toc4583311_211673320">
            <w:r>
              <w:rPr>
                <w:webHidden/>
                <w:rStyle w:val="IndexLink"/>
                <w:rtl w:val="true"/>
              </w:rPr>
              <w:t>فتاوای وهابیان</w:t>
            </w:r>
            <w:r>
              <w:rPr>
                <w:rStyle w:val="IndexLink"/>
                <w:rtl w:val="true"/>
              </w:rPr>
              <w:tab/>
            </w:r>
            <w:r>
              <w:rPr>
                <w:rStyle w:val="IndexLink"/>
              </w:rPr>
              <w:t>520</w:t>
            </w:r>
          </w:hyperlink>
        </w:p>
        <w:p>
          <w:pPr>
            <w:pStyle w:val="Contents4"/>
            <w:tabs>
              <w:tab w:val="clear" w:pos="8176"/>
              <w:tab w:val="right" w:pos="9026" w:leader="dot"/>
            </w:tabs>
            <w:rPr/>
          </w:pPr>
          <w:hyperlink w:anchor="__RefHeading___Toc4583313_211673320">
            <w:r>
              <w:rPr>
                <w:webHidden/>
                <w:rStyle w:val="IndexLink"/>
                <w:rtl w:val="true"/>
              </w:rPr>
              <w:t>ادلّه مشروعیت زیارت قبور</w:t>
            </w:r>
            <w:r>
              <w:rPr>
                <w:rStyle w:val="IndexLink"/>
                <w:rtl w:val="true"/>
              </w:rPr>
              <w:tab/>
            </w:r>
            <w:r>
              <w:rPr>
                <w:rStyle w:val="IndexLink"/>
              </w:rPr>
              <w:t>521</w:t>
            </w:r>
          </w:hyperlink>
        </w:p>
        <w:p>
          <w:pPr>
            <w:pStyle w:val="Contents5"/>
            <w:tabs>
              <w:tab w:val="clear" w:pos="7892"/>
              <w:tab w:val="right" w:pos="9026" w:leader="dot"/>
            </w:tabs>
            <w:rPr/>
          </w:pPr>
          <w:hyperlink w:anchor="__RefHeading___Toc4583315_211673320">
            <w:r>
              <w:rPr>
                <w:webHidden/>
                <w:rStyle w:val="IndexLink"/>
                <w:rtl w:val="true"/>
              </w:rPr>
              <w:t>ادلّه مشروعیت زیارت قبور</w:t>
            </w:r>
            <w:r>
              <w:rPr>
                <w:rStyle w:val="IndexLink"/>
                <w:rtl w:val="true"/>
              </w:rPr>
              <w:tab/>
            </w:r>
            <w:r>
              <w:rPr>
                <w:rStyle w:val="IndexLink"/>
              </w:rPr>
              <w:t>521</w:t>
            </w:r>
          </w:hyperlink>
        </w:p>
        <w:p>
          <w:pPr>
            <w:pStyle w:val="Contents5"/>
            <w:tabs>
              <w:tab w:val="clear" w:pos="7892"/>
              <w:tab w:val="right" w:pos="9026" w:leader="dot"/>
            </w:tabs>
            <w:rPr/>
          </w:pPr>
          <w:hyperlink w:anchor="__RefHeading___Toc4583317_211673320">
            <w:r>
              <w:rPr>
                <w:webHidden/>
                <w:rStyle w:val="IndexLink"/>
              </w:rPr>
              <w:t>1</w:t>
            </w:r>
            <w:r>
              <w:rPr>
                <w:rStyle w:val="IndexLink"/>
                <w:rtl w:val="true"/>
              </w:rPr>
              <w:t xml:space="preserve"> - </w:t>
            </w:r>
            <w:r>
              <w:rPr>
                <w:rStyle w:val="IndexLink"/>
                <w:rtl w:val="true"/>
              </w:rPr>
              <w:t>دلیل فطرت</w:t>
            </w:r>
            <w:r>
              <w:rPr>
                <w:rStyle w:val="IndexLink"/>
                <w:rtl w:val="true"/>
              </w:rPr>
              <w:tab/>
            </w:r>
            <w:r>
              <w:rPr>
                <w:rStyle w:val="IndexLink"/>
              </w:rPr>
              <w:t>521</w:t>
            </w:r>
          </w:hyperlink>
        </w:p>
        <w:p>
          <w:pPr>
            <w:pStyle w:val="Contents5"/>
            <w:tabs>
              <w:tab w:val="clear" w:pos="7892"/>
              <w:tab w:val="right" w:pos="9026" w:leader="dot"/>
            </w:tabs>
            <w:rPr/>
          </w:pPr>
          <w:hyperlink w:anchor="__RefHeading___Toc4583319_211673320">
            <w:r>
              <w:rPr>
                <w:webHidden/>
                <w:rStyle w:val="IndexLink"/>
              </w:rPr>
              <w:t>2</w:t>
            </w:r>
            <w:r>
              <w:rPr>
                <w:rStyle w:val="IndexLink"/>
                <w:rtl w:val="true"/>
              </w:rPr>
              <w:t xml:space="preserve"> - </w:t>
            </w:r>
            <w:r>
              <w:rPr>
                <w:rStyle w:val="IndexLink"/>
                <w:rtl w:val="true"/>
              </w:rPr>
              <w:t>قرآن و زیارت قبور</w:t>
            </w:r>
            <w:r>
              <w:rPr>
                <w:rStyle w:val="IndexLink"/>
                <w:rtl w:val="true"/>
              </w:rPr>
              <w:tab/>
            </w:r>
            <w:r>
              <w:rPr>
                <w:rStyle w:val="IndexLink"/>
              </w:rPr>
              <w:t>522</w:t>
            </w:r>
          </w:hyperlink>
        </w:p>
        <w:p>
          <w:pPr>
            <w:pStyle w:val="Contents5"/>
            <w:tabs>
              <w:tab w:val="clear" w:pos="7892"/>
              <w:tab w:val="right" w:pos="9026" w:leader="dot"/>
            </w:tabs>
            <w:rPr/>
          </w:pPr>
          <w:hyperlink w:anchor="__RefHeading___Toc4583321_211673320">
            <w:r>
              <w:rPr>
                <w:webHidden/>
                <w:rStyle w:val="IndexLink"/>
              </w:rPr>
              <w:t>3</w:t>
            </w:r>
            <w:r>
              <w:rPr>
                <w:rStyle w:val="IndexLink"/>
                <w:rtl w:val="true"/>
              </w:rPr>
              <w:t xml:space="preserve"> - </w:t>
            </w:r>
            <w:r>
              <w:rPr>
                <w:rStyle w:val="IndexLink"/>
                <w:rtl w:val="true"/>
              </w:rPr>
              <w:t>احادیث و زیارت قبور</w:t>
            </w:r>
            <w:r>
              <w:rPr>
                <w:rStyle w:val="IndexLink"/>
                <w:rtl w:val="true"/>
              </w:rPr>
              <w:tab/>
            </w:r>
            <w:r>
              <w:rPr>
                <w:rStyle w:val="IndexLink"/>
              </w:rPr>
              <w:t>523</w:t>
            </w:r>
          </w:hyperlink>
        </w:p>
        <w:p>
          <w:pPr>
            <w:pStyle w:val="Contents6"/>
            <w:tabs>
              <w:tab w:val="clear" w:pos="7609"/>
              <w:tab w:val="right" w:pos="9026" w:leader="dot"/>
            </w:tabs>
            <w:rPr/>
          </w:pPr>
          <w:hyperlink w:anchor="__RefHeading___Toc4583323_211673320">
            <w:r>
              <w:rPr>
                <w:webHidden/>
                <w:rStyle w:val="IndexLink"/>
              </w:rPr>
              <w:t>3</w:t>
            </w:r>
            <w:r>
              <w:rPr>
                <w:rStyle w:val="IndexLink"/>
                <w:rtl w:val="true"/>
              </w:rPr>
              <w:t xml:space="preserve"> - </w:t>
            </w:r>
            <w:r>
              <w:rPr>
                <w:rStyle w:val="IndexLink"/>
                <w:rtl w:val="true"/>
              </w:rPr>
              <w:t>احادیث و زیارت قبور</w:t>
            </w:r>
            <w:r>
              <w:rPr>
                <w:rStyle w:val="IndexLink"/>
                <w:rtl w:val="true"/>
              </w:rPr>
              <w:tab/>
            </w:r>
            <w:r>
              <w:rPr>
                <w:rStyle w:val="IndexLink"/>
              </w:rPr>
              <w:t>523</w:t>
            </w:r>
          </w:hyperlink>
        </w:p>
        <w:p>
          <w:pPr>
            <w:pStyle w:val="Contents6"/>
            <w:tabs>
              <w:tab w:val="clear" w:pos="7609"/>
              <w:tab w:val="right" w:pos="9026" w:leader="dot"/>
            </w:tabs>
            <w:rPr/>
          </w:pPr>
          <w:hyperlink w:anchor="__RefHeading___Toc4583325_211673320">
            <w:r>
              <w:rPr>
                <w:webHidden/>
                <w:rStyle w:val="IndexLink"/>
                <w:rtl w:val="true"/>
              </w:rPr>
              <w:t>الف</w:t>
            </w:r>
            <w:r>
              <w:rPr>
                <w:rStyle w:val="IndexLink"/>
                <w:rtl w:val="true"/>
              </w:rPr>
              <w:t xml:space="preserve">) </w:t>
            </w:r>
            <w:r>
              <w:rPr>
                <w:rStyle w:val="IndexLink"/>
                <w:rtl w:val="true"/>
              </w:rPr>
              <w:t>مشروعیت زیارت قبور در روایات</w:t>
            </w:r>
            <w:r>
              <w:rPr>
                <w:rStyle w:val="IndexLink"/>
                <w:rtl w:val="true"/>
              </w:rPr>
              <w:tab/>
            </w:r>
            <w:r>
              <w:rPr>
                <w:rStyle w:val="IndexLink"/>
              </w:rPr>
              <w:t>523</w:t>
            </w:r>
          </w:hyperlink>
        </w:p>
        <w:p>
          <w:pPr>
            <w:pStyle w:val="Contents6"/>
            <w:tabs>
              <w:tab w:val="clear" w:pos="7609"/>
              <w:tab w:val="right" w:pos="9026" w:leader="dot"/>
            </w:tabs>
            <w:rPr/>
          </w:pPr>
          <w:hyperlink w:anchor="__RefHeading___Toc4583327_211673320">
            <w:r>
              <w:rPr>
                <w:webHidden/>
                <w:rStyle w:val="IndexLink"/>
                <w:rtl w:val="true"/>
              </w:rPr>
              <w:t>ب</w:t>
            </w:r>
            <w:r>
              <w:rPr>
                <w:rStyle w:val="IndexLink"/>
                <w:rtl w:val="true"/>
              </w:rPr>
              <w:t xml:space="preserve">) </w:t>
            </w:r>
            <w:r>
              <w:rPr>
                <w:rStyle w:val="IndexLink"/>
                <w:rtl w:val="true"/>
              </w:rPr>
              <w:t>ممارست پیامبرصلی الله علیه وآله به زیارت قبور</w:t>
            </w:r>
            <w:r>
              <w:rPr>
                <w:rStyle w:val="IndexLink"/>
                <w:rtl w:val="true"/>
              </w:rPr>
              <w:tab/>
            </w:r>
            <w:r>
              <w:rPr>
                <w:rStyle w:val="IndexLink"/>
              </w:rPr>
              <w:t>524</w:t>
            </w:r>
          </w:hyperlink>
        </w:p>
        <w:p>
          <w:pPr>
            <w:pStyle w:val="Contents6"/>
            <w:tabs>
              <w:tab w:val="clear" w:pos="7609"/>
              <w:tab w:val="right" w:pos="9026" w:leader="dot"/>
            </w:tabs>
            <w:rPr/>
          </w:pPr>
          <w:hyperlink w:anchor="__RefHeading___Toc4583329_211673320">
            <w:r>
              <w:rPr>
                <w:webHidden/>
                <w:rStyle w:val="IndexLink"/>
                <w:rtl w:val="true"/>
              </w:rPr>
              <w:t>ج</w:t>
            </w:r>
            <w:r>
              <w:rPr>
                <w:rStyle w:val="IndexLink"/>
                <w:rtl w:val="true"/>
              </w:rPr>
              <w:t xml:space="preserve">) </w:t>
            </w:r>
            <w:r>
              <w:rPr>
                <w:rStyle w:val="IndexLink"/>
                <w:rtl w:val="true"/>
              </w:rPr>
              <w:t>زیارت قبور در سیره گذشتگان</w:t>
            </w:r>
            <w:r>
              <w:rPr>
                <w:rStyle w:val="IndexLink"/>
                <w:rtl w:val="true"/>
              </w:rPr>
              <w:tab/>
            </w:r>
            <w:r>
              <w:rPr>
                <w:rStyle w:val="IndexLink"/>
              </w:rPr>
              <w:t>525</w:t>
            </w:r>
          </w:hyperlink>
        </w:p>
        <w:p>
          <w:pPr>
            <w:pStyle w:val="Contents5"/>
            <w:tabs>
              <w:tab w:val="clear" w:pos="7892"/>
              <w:tab w:val="right" w:pos="9026" w:leader="dot"/>
            </w:tabs>
            <w:rPr/>
          </w:pPr>
          <w:hyperlink w:anchor="__RefHeading___Toc4583331_211673320">
            <w:r>
              <w:rPr>
                <w:webHidden/>
                <w:rStyle w:val="IndexLink"/>
              </w:rPr>
              <w:t>4</w:t>
            </w:r>
            <w:r>
              <w:rPr>
                <w:rStyle w:val="IndexLink"/>
                <w:rtl w:val="true"/>
              </w:rPr>
              <w:t xml:space="preserve"> - </w:t>
            </w:r>
            <w:r>
              <w:rPr>
                <w:rStyle w:val="IndexLink"/>
                <w:rtl w:val="true"/>
              </w:rPr>
              <w:t>اجماع مسلمین</w:t>
            </w:r>
            <w:r>
              <w:rPr>
                <w:rStyle w:val="IndexLink"/>
                <w:rtl w:val="true"/>
              </w:rPr>
              <w:tab/>
            </w:r>
            <w:r>
              <w:rPr>
                <w:rStyle w:val="IndexLink"/>
              </w:rPr>
              <w:t>527</w:t>
            </w:r>
          </w:hyperlink>
        </w:p>
        <w:p>
          <w:pPr>
            <w:pStyle w:val="Contents4"/>
            <w:tabs>
              <w:tab w:val="clear" w:pos="8176"/>
              <w:tab w:val="right" w:pos="9026" w:leader="dot"/>
            </w:tabs>
            <w:rPr/>
          </w:pPr>
          <w:hyperlink w:anchor="__RefHeading___Toc4583333_211673320">
            <w:r>
              <w:rPr>
                <w:webHidden/>
                <w:rStyle w:val="IndexLink"/>
                <w:rtl w:val="true"/>
              </w:rPr>
              <w:t>فتاوای علمای اهل تسنن درباره زیارت قبور</w:t>
            </w:r>
            <w:r>
              <w:rPr>
                <w:rStyle w:val="IndexLink"/>
                <w:rtl w:val="true"/>
              </w:rPr>
              <w:tab/>
            </w:r>
            <w:r>
              <w:rPr>
                <w:rStyle w:val="IndexLink"/>
              </w:rPr>
              <w:t>528</w:t>
            </w:r>
          </w:hyperlink>
        </w:p>
        <w:p>
          <w:pPr>
            <w:pStyle w:val="Contents4"/>
            <w:tabs>
              <w:tab w:val="clear" w:pos="8176"/>
              <w:tab w:val="right" w:pos="9026" w:leader="dot"/>
            </w:tabs>
            <w:rPr/>
          </w:pPr>
          <w:hyperlink w:anchor="__RefHeading___Toc4583335_211673320">
            <w:r>
              <w:rPr>
                <w:webHidden/>
                <w:rStyle w:val="IndexLink"/>
                <w:rtl w:val="true"/>
              </w:rPr>
              <w:t>آثار زیارت قبور</w:t>
            </w:r>
            <w:r>
              <w:rPr>
                <w:rStyle w:val="IndexLink"/>
                <w:rtl w:val="true"/>
              </w:rPr>
              <w:tab/>
            </w:r>
            <w:r>
              <w:rPr>
                <w:rStyle w:val="IndexLink"/>
              </w:rPr>
              <w:t>537</w:t>
            </w:r>
          </w:hyperlink>
        </w:p>
        <w:p>
          <w:pPr>
            <w:pStyle w:val="Contents5"/>
            <w:tabs>
              <w:tab w:val="clear" w:pos="7892"/>
              <w:tab w:val="right" w:pos="9026" w:leader="dot"/>
            </w:tabs>
            <w:rPr/>
          </w:pPr>
          <w:hyperlink w:anchor="__RefHeading___Toc4583337_211673320">
            <w:r>
              <w:rPr>
                <w:webHidden/>
                <w:rStyle w:val="IndexLink"/>
                <w:rtl w:val="true"/>
              </w:rPr>
              <w:t>آثار زیارت قبور</w:t>
            </w:r>
            <w:r>
              <w:rPr>
                <w:rStyle w:val="IndexLink"/>
                <w:rtl w:val="true"/>
              </w:rPr>
              <w:tab/>
            </w:r>
            <w:r>
              <w:rPr>
                <w:rStyle w:val="IndexLink"/>
              </w:rPr>
              <w:t>537</w:t>
            </w:r>
          </w:hyperlink>
        </w:p>
        <w:p>
          <w:pPr>
            <w:pStyle w:val="Contents5"/>
            <w:tabs>
              <w:tab w:val="clear" w:pos="7892"/>
              <w:tab w:val="right" w:pos="9026" w:leader="dot"/>
            </w:tabs>
            <w:rPr/>
          </w:pPr>
          <w:hyperlink w:anchor="__RefHeading___Toc4583339_211673320">
            <w:r>
              <w:rPr>
                <w:webHidden/>
                <w:rStyle w:val="IndexLink"/>
              </w:rPr>
              <w:t>1</w:t>
            </w:r>
            <w:r>
              <w:rPr>
                <w:rStyle w:val="IndexLink"/>
                <w:rtl w:val="true"/>
              </w:rPr>
              <w:t xml:space="preserve"> - </w:t>
            </w:r>
            <w:r>
              <w:rPr>
                <w:rStyle w:val="IndexLink"/>
                <w:rtl w:val="true"/>
              </w:rPr>
              <w:t>خشوع و یاد مرگ</w:t>
            </w:r>
            <w:r>
              <w:rPr>
                <w:rStyle w:val="IndexLink"/>
                <w:rtl w:val="true"/>
              </w:rPr>
              <w:tab/>
            </w:r>
            <w:r>
              <w:rPr>
                <w:rStyle w:val="IndexLink"/>
              </w:rPr>
              <w:t>537</w:t>
            </w:r>
          </w:hyperlink>
        </w:p>
        <w:p>
          <w:pPr>
            <w:pStyle w:val="Contents5"/>
            <w:tabs>
              <w:tab w:val="clear" w:pos="7892"/>
              <w:tab w:val="right" w:pos="9026" w:leader="dot"/>
            </w:tabs>
            <w:rPr/>
          </w:pPr>
          <w:hyperlink w:anchor="__RefHeading___Toc4583341_211673320">
            <w:r>
              <w:rPr>
                <w:webHidden/>
                <w:rStyle w:val="IndexLink"/>
              </w:rPr>
              <w:t>2</w:t>
            </w:r>
            <w:r>
              <w:rPr>
                <w:rStyle w:val="IndexLink"/>
                <w:rtl w:val="true"/>
              </w:rPr>
              <w:t xml:space="preserve"> - </w:t>
            </w:r>
            <w:r>
              <w:rPr>
                <w:rStyle w:val="IndexLink"/>
                <w:rtl w:val="true"/>
              </w:rPr>
              <w:t>دعا برای اموات</w:t>
            </w:r>
            <w:r>
              <w:rPr>
                <w:rStyle w:val="IndexLink"/>
                <w:rtl w:val="true"/>
              </w:rPr>
              <w:tab/>
            </w:r>
            <w:r>
              <w:rPr>
                <w:rStyle w:val="IndexLink"/>
              </w:rPr>
              <w:t>537</w:t>
            </w:r>
          </w:hyperlink>
        </w:p>
        <w:p>
          <w:pPr>
            <w:pStyle w:val="Contents5"/>
            <w:tabs>
              <w:tab w:val="clear" w:pos="7892"/>
              <w:tab w:val="right" w:pos="9026" w:leader="dot"/>
            </w:tabs>
            <w:rPr/>
          </w:pPr>
          <w:hyperlink w:anchor="__RefHeading___Toc4583343_211673320">
            <w:r>
              <w:rPr>
                <w:webHidden/>
                <w:rStyle w:val="IndexLink"/>
              </w:rPr>
              <w:t>3</w:t>
            </w:r>
            <w:r>
              <w:rPr>
                <w:rStyle w:val="IndexLink"/>
                <w:rtl w:val="true"/>
              </w:rPr>
              <w:t xml:space="preserve"> - </w:t>
            </w:r>
            <w:r>
              <w:rPr>
                <w:rStyle w:val="IndexLink"/>
                <w:rtl w:val="true"/>
              </w:rPr>
              <w:t>ادای حقوق اموات</w:t>
            </w:r>
            <w:r>
              <w:rPr>
                <w:rStyle w:val="IndexLink"/>
                <w:rtl w:val="true"/>
              </w:rPr>
              <w:tab/>
            </w:r>
            <w:r>
              <w:rPr>
                <w:rStyle w:val="IndexLink"/>
              </w:rPr>
              <w:t>537</w:t>
            </w:r>
          </w:hyperlink>
        </w:p>
        <w:p>
          <w:pPr>
            <w:pStyle w:val="Contents4"/>
            <w:tabs>
              <w:tab w:val="clear" w:pos="8176"/>
              <w:tab w:val="right" w:pos="9026" w:leader="dot"/>
            </w:tabs>
            <w:rPr/>
          </w:pPr>
          <w:hyperlink w:anchor="__RefHeading___Toc4583345_211673320">
            <w:r>
              <w:rPr>
                <w:webHidden/>
                <w:rStyle w:val="IndexLink"/>
                <w:rtl w:val="true"/>
              </w:rPr>
              <w:t>زیارت قبر پیامبر اکرم‌صلی الله علیه وآله از نظر قرآن</w:t>
            </w:r>
            <w:r>
              <w:rPr>
                <w:rStyle w:val="IndexLink"/>
                <w:rtl w:val="true"/>
              </w:rPr>
              <w:tab/>
            </w:r>
            <w:r>
              <w:rPr>
                <w:rStyle w:val="IndexLink"/>
              </w:rPr>
              <w:t>538</w:t>
            </w:r>
          </w:hyperlink>
        </w:p>
        <w:p>
          <w:pPr>
            <w:pStyle w:val="Contents4"/>
            <w:tabs>
              <w:tab w:val="clear" w:pos="8176"/>
              <w:tab w:val="right" w:pos="9026" w:leader="dot"/>
            </w:tabs>
            <w:rPr/>
          </w:pPr>
          <w:hyperlink w:anchor="__RefHeading___Toc4583347_211673320">
            <w:r>
              <w:rPr>
                <w:webHidden/>
                <w:rStyle w:val="IndexLink"/>
                <w:rtl w:val="true"/>
              </w:rPr>
              <w:t>روایات و زیارت قبر پیامبرصلی الله علیه وآله</w:t>
            </w:r>
            <w:r>
              <w:rPr>
                <w:rStyle w:val="IndexLink"/>
                <w:rtl w:val="true"/>
              </w:rPr>
              <w:tab/>
            </w:r>
            <w:r>
              <w:rPr>
                <w:rStyle w:val="IndexLink"/>
              </w:rPr>
              <w:t>539</w:t>
            </w:r>
          </w:hyperlink>
        </w:p>
        <w:p>
          <w:pPr>
            <w:pStyle w:val="Contents4"/>
            <w:tabs>
              <w:tab w:val="clear" w:pos="8176"/>
              <w:tab w:val="right" w:pos="9026" w:leader="dot"/>
            </w:tabs>
            <w:rPr/>
          </w:pPr>
          <w:hyperlink w:anchor="__RefHeading___Toc4583349_211673320">
            <w:r>
              <w:rPr>
                <w:webHidden/>
                <w:rStyle w:val="IndexLink"/>
                <w:rtl w:val="true"/>
              </w:rPr>
              <w:t>زیارت قبر پیامبرصلی الله علیه وآله در سیره صحابه</w:t>
            </w:r>
            <w:r>
              <w:rPr>
                <w:rStyle w:val="IndexLink"/>
                <w:rtl w:val="true"/>
              </w:rPr>
              <w:tab/>
            </w:r>
            <w:r>
              <w:rPr>
                <w:rStyle w:val="IndexLink"/>
              </w:rPr>
              <w:t>542</w:t>
            </w:r>
          </w:hyperlink>
        </w:p>
        <w:p>
          <w:pPr>
            <w:pStyle w:val="Contents5"/>
            <w:tabs>
              <w:tab w:val="clear" w:pos="7892"/>
              <w:tab w:val="right" w:pos="9026" w:leader="dot"/>
            </w:tabs>
            <w:rPr/>
          </w:pPr>
          <w:hyperlink w:anchor="__RefHeading___Toc4583351_211673320">
            <w:r>
              <w:rPr>
                <w:webHidden/>
                <w:rStyle w:val="IndexLink"/>
                <w:rtl w:val="true"/>
              </w:rPr>
              <w:t>زیارت قبر پیامبرصلی الله علیه وآله در سیره صحابه</w:t>
            </w:r>
            <w:r>
              <w:rPr>
                <w:rStyle w:val="IndexLink"/>
                <w:rtl w:val="true"/>
              </w:rPr>
              <w:tab/>
            </w:r>
            <w:r>
              <w:rPr>
                <w:rStyle w:val="IndexLink"/>
              </w:rPr>
              <w:t>542</w:t>
            </w:r>
          </w:hyperlink>
        </w:p>
        <w:p>
          <w:pPr>
            <w:pStyle w:val="Contents5"/>
            <w:tabs>
              <w:tab w:val="clear" w:pos="7892"/>
              <w:tab w:val="right" w:pos="9026" w:leader="dot"/>
            </w:tabs>
            <w:rPr/>
          </w:pPr>
          <w:hyperlink w:anchor="__RefHeading___Toc4583353_211673320">
            <w:r>
              <w:rPr>
                <w:webHidden/>
                <w:rStyle w:val="IndexLink"/>
              </w:rPr>
              <w:t>1</w:t>
            </w:r>
            <w:r>
              <w:rPr>
                <w:rStyle w:val="IndexLink"/>
                <w:rtl w:val="true"/>
              </w:rPr>
              <w:t xml:space="preserve"> - </w:t>
            </w:r>
            <w:r>
              <w:rPr>
                <w:rStyle w:val="IndexLink"/>
                <w:rtl w:val="true"/>
              </w:rPr>
              <w:t>حضرت زهراعلیها السلام</w:t>
            </w:r>
            <w:r>
              <w:rPr>
                <w:rStyle w:val="IndexLink"/>
                <w:rtl w:val="true"/>
              </w:rPr>
              <w:tab/>
            </w:r>
            <w:r>
              <w:rPr>
                <w:rStyle w:val="IndexLink"/>
              </w:rPr>
              <w:t>542</w:t>
            </w:r>
          </w:hyperlink>
        </w:p>
        <w:p>
          <w:pPr>
            <w:pStyle w:val="Contents5"/>
            <w:tabs>
              <w:tab w:val="clear" w:pos="7892"/>
              <w:tab w:val="right" w:pos="9026" w:leader="dot"/>
            </w:tabs>
            <w:rPr/>
          </w:pPr>
          <w:hyperlink w:anchor="__RefHeading___Toc4583355_211673320">
            <w:r>
              <w:rPr>
                <w:webHidden/>
                <w:rStyle w:val="IndexLink"/>
              </w:rPr>
              <w:t>2</w:t>
            </w:r>
            <w:r>
              <w:rPr>
                <w:rStyle w:val="IndexLink"/>
                <w:rtl w:val="true"/>
              </w:rPr>
              <w:t xml:space="preserve"> - </w:t>
            </w:r>
            <w:r>
              <w:rPr>
                <w:rStyle w:val="IndexLink"/>
                <w:rtl w:val="true"/>
              </w:rPr>
              <w:t>جابر بن عبدالله</w:t>
            </w:r>
            <w:r>
              <w:rPr>
                <w:rStyle w:val="IndexLink"/>
                <w:rtl w:val="true"/>
              </w:rPr>
              <w:tab/>
            </w:r>
            <w:r>
              <w:rPr>
                <w:rStyle w:val="IndexLink"/>
              </w:rPr>
              <w:t>543</w:t>
            </w:r>
          </w:hyperlink>
        </w:p>
        <w:p>
          <w:pPr>
            <w:pStyle w:val="Contents5"/>
            <w:tabs>
              <w:tab w:val="clear" w:pos="7892"/>
              <w:tab w:val="right" w:pos="9026" w:leader="dot"/>
            </w:tabs>
            <w:rPr/>
          </w:pPr>
          <w:hyperlink w:anchor="__RefHeading___Toc4583357_211673320">
            <w:r>
              <w:rPr>
                <w:webHidden/>
                <w:rStyle w:val="IndexLink"/>
              </w:rPr>
              <w:t>3</w:t>
            </w:r>
            <w:r>
              <w:rPr>
                <w:rStyle w:val="IndexLink"/>
                <w:rtl w:val="true"/>
              </w:rPr>
              <w:t xml:space="preserve"> - </w:t>
            </w:r>
            <w:r>
              <w:rPr>
                <w:rStyle w:val="IndexLink"/>
                <w:rtl w:val="true"/>
              </w:rPr>
              <w:t>ابوایّوب انصاری</w:t>
            </w:r>
            <w:r>
              <w:rPr>
                <w:rStyle w:val="IndexLink"/>
                <w:rtl w:val="true"/>
              </w:rPr>
              <w:tab/>
            </w:r>
            <w:r>
              <w:rPr>
                <w:rStyle w:val="IndexLink"/>
              </w:rPr>
              <w:t>543</w:t>
            </w:r>
          </w:hyperlink>
        </w:p>
        <w:p>
          <w:pPr>
            <w:pStyle w:val="Contents5"/>
            <w:tabs>
              <w:tab w:val="clear" w:pos="7892"/>
              <w:tab w:val="right" w:pos="9026" w:leader="dot"/>
            </w:tabs>
            <w:rPr/>
          </w:pPr>
          <w:hyperlink w:anchor="__RefHeading___Toc4583359_211673320">
            <w:r>
              <w:rPr>
                <w:webHidden/>
                <w:rStyle w:val="IndexLink"/>
              </w:rPr>
              <w:t>4</w:t>
            </w:r>
            <w:r>
              <w:rPr>
                <w:rStyle w:val="IndexLink"/>
                <w:rtl w:val="true"/>
              </w:rPr>
              <w:t xml:space="preserve"> - </w:t>
            </w:r>
            <w:r>
              <w:rPr>
                <w:rStyle w:val="IndexLink"/>
                <w:rtl w:val="true"/>
              </w:rPr>
              <w:t>شخص اعرابی</w:t>
            </w:r>
            <w:r>
              <w:rPr>
                <w:rStyle w:val="IndexLink"/>
                <w:rtl w:val="true"/>
              </w:rPr>
              <w:tab/>
            </w:r>
            <w:r>
              <w:rPr>
                <w:rStyle w:val="IndexLink"/>
              </w:rPr>
              <w:t>544</w:t>
            </w:r>
          </w:hyperlink>
        </w:p>
        <w:p>
          <w:pPr>
            <w:pStyle w:val="Contents5"/>
            <w:tabs>
              <w:tab w:val="clear" w:pos="7892"/>
              <w:tab w:val="right" w:pos="9026" w:leader="dot"/>
            </w:tabs>
            <w:rPr/>
          </w:pPr>
          <w:hyperlink w:anchor="__RefHeading___Toc4583361_211673320">
            <w:r>
              <w:rPr>
                <w:webHidden/>
                <w:rStyle w:val="IndexLink"/>
              </w:rPr>
              <w:t>5</w:t>
            </w:r>
            <w:r>
              <w:rPr>
                <w:rStyle w:val="IndexLink"/>
                <w:rtl w:val="true"/>
              </w:rPr>
              <w:t xml:space="preserve"> - </w:t>
            </w:r>
            <w:r>
              <w:rPr>
                <w:rStyle w:val="IndexLink"/>
                <w:rtl w:val="true"/>
              </w:rPr>
              <w:t>بلال حبشی</w:t>
            </w:r>
            <w:r>
              <w:rPr>
                <w:rStyle w:val="IndexLink"/>
                <w:rtl w:val="true"/>
              </w:rPr>
              <w:tab/>
            </w:r>
            <w:r>
              <w:rPr>
                <w:rStyle w:val="IndexLink"/>
              </w:rPr>
              <w:t>544</w:t>
            </w:r>
          </w:hyperlink>
        </w:p>
        <w:p>
          <w:pPr>
            <w:pStyle w:val="Contents5"/>
            <w:tabs>
              <w:tab w:val="clear" w:pos="7892"/>
              <w:tab w:val="right" w:pos="9026" w:leader="dot"/>
            </w:tabs>
            <w:rPr/>
          </w:pPr>
          <w:hyperlink w:anchor="__RefHeading___Toc4583363_211673320">
            <w:r>
              <w:rPr>
                <w:webHidden/>
                <w:rStyle w:val="IndexLink"/>
              </w:rPr>
              <w:t>6</w:t>
            </w:r>
            <w:r>
              <w:rPr>
                <w:rStyle w:val="IndexLink"/>
                <w:rtl w:val="true"/>
              </w:rPr>
              <w:t xml:space="preserve"> - </w:t>
            </w:r>
            <w:r>
              <w:rPr>
                <w:rStyle w:val="IndexLink"/>
                <w:rtl w:val="true"/>
              </w:rPr>
              <w:t>عبداللَّه بن عمر</w:t>
            </w:r>
            <w:r>
              <w:rPr>
                <w:rStyle w:val="IndexLink"/>
                <w:rtl w:val="true"/>
              </w:rPr>
              <w:tab/>
            </w:r>
            <w:r>
              <w:rPr>
                <w:rStyle w:val="IndexLink"/>
              </w:rPr>
              <w:t>545</w:t>
            </w:r>
          </w:hyperlink>
        </w:p>
        <w:p>
          <w:pPr>
            <w:pStyle w:val="Contents5"/>
            <w:tabs>
              <w:tab w:val="clear" w:pos="7892"/>
              <w:tab w:val="right" w:pos="9026" w:leader="dot"/>
            </w:tabs>
            <w:rPr/>
          </w:pPr>
          <w:hyperlink w:anchor="__RefHeading___Toc4583365_211673320">
            <w:r>
              <w:rPr>
                <w:webHidden/>
                <w:rStyle w:val="IndexLink"/>
              </w:rPr>
              <w:t>7</w:t>
            </w:r>
            <w:r>
              <w:rPr>
                <w:rStyle w:val="IndexLink"/>
                <w:rtl w:val="true"/>
              </w:rPr>
              <w:t xml:space="preserve"> - </w:t>
            </w:r>
            <w:r>
              <w:rPr>
                <w:rStyle w:val="IndexLink"/>
                <w:rtl w:val="true"/>
              </w:rPr>
              <w:t>ایّوب سختیانی‌</w:t>
            </w:r>
            <w:r>
              <w:rPr>
                <w:rStyle w:val="IndexLink"/>
                <w:rtl w:val="true"/>
              </w:rPr>
              <w:tab/>
            </w:r>
            <w:r>
              <w:rPr>
                <w:rStyle w:val="IndexLink"/>
              </w:rPr>
              <w:t>546</w:t>
            </w:r>
          </w:hyperlink>
        </w:p>
        <w:p>
          <w:pPr>
            <w:pStyle w:val="Contents5"/>
            <w:tabs>
              <w:tab w:val="clear" w:pos="7892"/>
              <w:tab w:val="right" w:pos="9026" w:leader="dot"/>
            </w:tabs>
            <w:rPr/>
          </w:pPr>
          <w:hyperlink w:anchor="__RefHeading___Toc4583367_211673320">
            <w:r>
              <w:rPr>
                <w:webHidden/>
                <w:rStyle w:val="IndexLink"/>
              </w:rPr>
              <w:t>8</w:t>
            </w:r>
            <w:r>
              <w:rPr>
                <w:rStyle w:val="IndexLink"/>
                <w:rtl w:val="true"/>
              </w:rPr>
              <w:t xml:space="preserve"> - </w:t>
            </w:r>
            <w:r>
              <w:rPr>
                <w:rStyle w:val="IndexLink"/>
                <w:rtl w:val="true"/>
              </w:rPr>
              <w:t>فرستادن پیک به جهت زیارت</w:t>
            </w:r>
            <w:r>
              <w:rPr>
                <w:rStyle w:val="IndexLink"/>
                <w:rtl w:val="true"/>
              </w:rPr>
              <w:tab/>
            </w:r>
            <w:r>
              <w:rPr>
                <w:rStyle w:val="IndexLink"/>
              </w:rPr>
              <w:t>546</w:t>
            </w:r>
          </w:hyperlink>
        </w:p>
        <w:p>
          <w:pPr>
            <w:pStyle w:val="Contents4"/>
            <w:tabs>
              <w:tab w:val="clear" w:pos="8176"/>
              <w:tab w:val="right" w:pos="9026" w:leader="dot"/>
            </w:tabs>
            <w:rPr/>
          </w:pPr>
          <w:hyperlink w:anchor="__RefHeading___Toc4583369_211673320">
            <w:r>
              <w:rPr>
                <w:webHidden/>
                <w:rStyle w:val="IndexLink"/>
                <w:rtl w:val="true"/>
              </w:rPr>
              <w:t>اهل سنّت و استحباب زیارت قبر رسول خداصلی الله علیه وآله</w:t>
            </w:r>
            <w:r>
              <w:rPr>
                <w:rStyle w:val="IndexLink"/>
                <w:rtl w:val="true"/>
              </w:rPr>
              <w:tab/>
            </w:r>
            <w:r>
              <w:rPr>
                <w:rStyle w:val="IndexLink"/>
              </w:rPr>
              <w:t>546</w:t>
            </w:r>
          </w:hyperlink>
        </w:p>
        <w:p>
          <w:pPr>
            <w:pStyle w:val="Contents4"/>
            <w:tabs>
              <w:tab w:val="clear" w:pos="8176"/>
              <w:tab w:val="right" w:pos="9026" w:leader="dot"/>
            </w:tabs>
            <w:rPr/>
          </w:pPr>
          <w:hyperlink w:anchor="__RefHeading___Toc4583371_211673320">
            <w:r>
              <w:rPr>
                <w:webHidden/>
                <w:rStyle w:val="IndexLink"/>
                <w:rtl w:val="true"/>
              </w:rPr>
              <w:t>استحباب زیارت قبور امامان</w:t>
            </w:r>
            <w:r>
              <w:rPr>
                <w:rStyle w:val="IndexLink"/>
                <w:rtl w:val="true"/>
              </w:rPr>
              <w:tab/>
            </w:r>
            <w:r>
              <w:rPr>
                <w:rStyle w:val="IndexLink"/>
              </w:rPr>
              <w:t>549</w:t>
            </w:r>
          </w:hyperlink>
        </w:p>
        <w:p>
          <w:pPr>
            <w:pStyle w:val="Contents4"/>
            <w:tabs>
              <w:tab w:val="clear" w:pos="8176"/>
              <w:tab w:val="right" w:pos="9026" w:leader="dot"/>
            </w:tabs>
            <w:rPr/>
          </w:pPr>
          <w:hyperlink w:anchor="__RefHeading___Toc4583373_211673320">
            <w:r>
              <w:rPr>
                <w:webHidden/>
                <w:rStyle w:val="IndexLink"/>
                <w:rtl w:val="true"/>
              </w:rPr>
              <w:t>زیارت قبور و مشروعیت سفر به سوی آن‌</w:t>
            </w:r>
            <w:r>
              <w:rPr>
                <w:rStyle w:val="IndexLink"/>
                <w:rtl w:val="true"/>
              </w:rPr>
              <w:tab/>
            </w:r>
            <w:r>
              <w:rPr>
                <w:rStyle w:val="IndexLink"/>
              </w:rPr>
              <w:t>550</w:t>
            </w:r>
          </w:hyperlink>
        </w:p>
        <w:p>
          <w:pPr>
            <w:pStyle w:val="Contents4"/>
            <w:tabs>
              <w:tab w:val="clear" w:pos="8176"/>
              <w:tab w:val="right" w:pos="9026" w:leader="dot"/>
            </w:tabs>
            <w:rPr/>
          </w:pPr>
          <w:hyperlink w:anchor="__RefHeading___Toc4583375_211673320">
            <w:r>
              <w:rPr>
                <w:webHidden/>
                <w:rStyle w:val="IndexLink"/>
                <w:rtl w:val="true"/>
              </w:rPr>
              <w:t>دلیل وهابیان بر حرمت زیارت قبور</w:t>
            </w:r>
            <w:r>
              <w:rPr>
                <w:rStyle w:val="IndexLink"/>
                <w:rtl w:val="true"/>
              </w:rPr>
              <w:tab/>
            </w:r>
            <w:r>
              <w:rPr>
                <w:rStyle w:val="IndexLink"/>
              </w:rPr>
              <w:t>552</w:t>
            </w:r>
          </w:hyperlink>
        </w:p>
        <w:p>
          <w:pPr>
            <w:pStyle w:val="Contents4"/>
            <w:tabs>
              <w:tab w:val="clear" w:pos="8176"/>
              <w:tab w:val="right" w:pos="9026" w:leader="dot"/>
            </w:tabs>
            <w:rPr/>
          </w:pPr>
          <w:hyperlink w:anchor="__RefHeading___Toc4583377_211673320">
            <w:r>
              <w:rPr>
                <w:webHidden/>
                <w:rStyle w:val="IndexLink"/>
                <w:rtl w:val="true"/>
              </w:rPr>
              <w:t>نقد کلام ابن تیمیه</w:t>
            </w:r>
            <w:r>
              <w:rPr>
                <w:rStyle w:val="IndexLink"/>
                <w:rtl w:val="true"/>
              </w:rPr>
              <w:tab/>
            </w:r>
            <w:r>
              <w:rPr>
                <w:rStyle w:val="IndexLink"/>
              </w:rPr>
              <w:t>553</w:t>
            </w:r>
          </w:hyperlink>
        </w:p>
        <w:p>
          <w:pPr>
            <w:pStyle w:val="Contents5"/>
            <w:tabs>
              <w:tab w:val="clear" w:pos="7892"/>
              <w:tab w:val="right" w:pos="9026" w:leader="dot"/>
            </w:tabs>
            <w:rPr/>
          </w:pPr>
          <w:hyperlink w:anchor="__RefHeading___Toc4583379_211673320">
            <w:r>
              <w:rPr>
                <w:webHidden/>
                <w:rStyle w:val="IndexLink"/>
                <w:rtl w:val="true"/>
              </w:rPr>
              <w:t>نقد کلام ابن تیمیه</w:t>
            </w:r>
            <w:r>
              <w:rPr>
                <w:rStyle w:val="IndexLink"/>
                <w:rtl w:val="true"/>
              </w:rPr>
              <w:tab/>
            </w:r>
            <w:r>
              <w:rPr>
                <w:rStyle w:val="IndexLink"/>
              </w:rPr>
              <w:t>553</w:t>
            </w:r>
          </w:hyperlink>
        </w:p>
        <w:p>
          <w:pPr>
            <w:pStyle w:val="Contents5"/>
            <w:tabs>
              <w:tab w:val="clear" w:pos="7892"/>
              <w:tab w:val="right" w:pos="9026" w:leader="dot"/>
            </w:tabs>
            <w:rPr/>
          </w:pPr>
          <w:hyperlink w:anchor="__RefHeading___Toc4583381_211673320">
            <w:r>
              <w:rPr>
                <w:webHidden/>
                <w:rStyle w:val="IndexLink"/>
                <w:rtl w:val="true"/>
              </w:rPr>
              <w:t>پاسخ</w:t>
            </w:r>
            <w:r>
              <w:rPr>
                <w:rStyle w:val="IndexLink"/>
                <w:rtl w:val="true"/>
              </w:rPr>
              <w:tab/>
            </w:r>
            <w:r>
              <w:rPr>
                <w:rStyle w:val="IndexLink"/>
              </w:rPr>
              <w:t>554</w:t>
            </w:r>
          </w:hyperlink>
        </w:p>
        <w:p>
          <w:pPr>
            <w:pStyle w:val="Contents4"/>
            <w:tabs>
              <w:tab w:val="clear" w:pos="8176"/>
              <w:tab w:val="right" w:pos="9026" w:leader="dot"/>
            </w:tabs>
            <w:rPr/>
          </w:pPr>
          <w:hyperlink w:anchor="__RefHeading___Toc4583383_211673320">
            <w:r>
              <w:rPr>
                <w:webHidden/>
                <w:rStyle w:val="IndexLink"/>
                <w:rtl w:val="true"/>
              </w:rPr>
              <w:t>اعتراض علمای اهل سنّت به ابن تیمیه</w:t>
            </w:r>
            <w:r>
              <w:rPr>
                <w:rStyle w:val="IndexLink"/>
                <w:rtl w:val="true"/>
              </w:rPr>
              <w:tab/>
            </w:r>
            <w:r>
              <w:rPr>
                <w:rStyle w:val="IndexLink"/>
              </w:rPr>
              <w:t>554</w:t>
            </w:r>
          </w:hyperlink>
        </w:p>
        <w:p>
          <w:pPr>
            <w:pStyle w:val="Contents5"/>
            <w:tabs>
              <w:tab w:val="clear" w:pos="7892"/>
              <w:tab w:val="right" w:pos="9026" w:leader="dot"/>
            </w:tabs>
            <w:rPr/>
          </w:pPr>
          <w:hyperlink w:anchor="__RefHeading___Toc4583385_211673320">
            <w:r>
              <w:rPr>
                <w:webHidden/>
                <w:rStyle w:val="IndexLink"/>
                <w:rtl w:val="true"/>
              </w:rPr>
              <w:t>اعتراض علمای اهل سنّت به ابن تیمیه</w:t>
            </w:r>
            <w:r>
              <w:rPr>
                <w:rStyle w:val="IndexLink"/>
                <w:rtl w:val="true"/>
              </w:rPr>
              <w:tab/>
            </w:r>
            <w:r>
              <w:rPr>
                <w:rStyle w:val="IndexLink"/>
              </w:rPr>
              <w:t>554</w:t>
            </w:r>
          </w:hyperlink>
        </w:p>
        <w:p>
          <w:pPr>
            <w:pStyle w:val="Contents5"/>
            <w:tabs>
              <w:tab w:val="clear" w:pos="7892"/>
              <w:tab w:val="right" w:pos="9026" w:leader="dot"/>
            </w:tabs>
            <w:rPr/>
          </w:pPr>
          <w:hyperlink w:anchor="__RefHeading___Toc4583387_211673320">
            <w:r>
              <w:rPr>
                <w:webHidden/>
                <w:rStyle w:val="IndexLink"/>
              </w:rPr>
              <w:t>1</w:t>
            </w:r>
            <w:r>
              <w:rPr>
                <w:rStyle w:val="IndexLink"/>
                <w:rtl w:val="true"/>
              </w:rPr>
              <w:t xml:space="preserve"> - </w:t>
            </w:r>
            <w:r>
              <w:rPr>
                <w:rStyle w:val="IndexLink"/>
                <w:rtl w:val="true"/>
              </w:rPr>
              <w:t>ابن حجر عسقلانی</w:t>
            </w:r>
            <w:r>
              <w:rPr>
                <w:rStyle w:val="IndexLink"/>
                <w:rtl w:val="true"/>
              </w:rPr>
              <w:tab/>
            </w:r>
            <w:r>
              <w:rPr>
                <w:rStyle w:val="IndexLink"/>
              </w:rPr>
              <w:t>555</w:t>
            </w:r>
          </w:hyperlink>
        </w:p>
        <w:p>
          <w:pPr>
            <w:pStyle w:val="Contents5"/>
            <w:tabs>
              <w:tab w:val="clear" w:pos="7892"/>
              <w:tab w:val="right" w:pos="9026" w:leader="dot"/>
            </w:tabs>
            <w:rPr/>
          </w:pPr>
          <w:hyperlink w:anchor="__RefHeading___Toc4583389_211673320">
            <w:r>
              <w:rPr>
                <w:webHidden/>
                <w:rStyle w:val="IndexLink"/>
              </w:rPr>
              <w:t>2</w:t>
            </w:r>
            <w:r>
              <w:rPr>
                <w:rStyle w:val="IndexLink"/>
                <w:rtl w:val="true"/>
              </w:rPr>
              <w:t xml:space="preserve"> - </w:t>
            </w:r>
            <w:r>
              <w:rPr>
                <w:rStyle w:val="IndexLink"/>
                <w:rtl w:val="true"/>
              </w:rPr>
              <w:t>حافظ ذهبی</w:t>
            </w:r>
            <w:r>
              <w:rPr>
                <w:rStyle w:val="IndexLink"/>
                <w:rtl w:val="true"/>
              </w:rPr>
              <w:tab/>
            </w:r>
            <w:r>
              <w:rPr>
                <w:rStyle w:val="IndexLink"/>
              </w:rPr>
              <w:t>555</w:t>
            </w:r>
          </w:hyperlink>
        </w:p>
        <w:p>
          <w:pPr>
            <w:pStyle w:val="Contents4"/>
            <w:tabs>
              <w:tab w:val="clear" w:pos="8176"/>
              <w:tab w:val="right" w:pos="9026" w:leader="dot"/>
            </w:tabs>
            <w:rPr/>
          </w:pPr>
          <w:hyperlink w:anchor="__RefHeading___Toc4583391_211673320">
            <w:r>
              <w:rPr>
                <w:webHidden/>
                <w:rStyle w:val="IndexLink"/>
                <w:rtl w:val="true"/>
              </w:rPr>
              <w:t>ردّ بر ابن تیمیه در مسأله زیارت قبور</w:t>
            </w:r>
            <w:r>
              <w:rPr>
                <w:rStyle w:val="IndexLink"/>
                <w:rtl w:val="true"/>
              </w:rPr>
              <w:tab/>
            </w:r>
            <w:r>
              <w:rPr>
                <w:rStyle w:val="IndexLink"/>
              </w:rPr>
              <w:t>556</w:t>
            </w:r>
          </w:hyperlink>
        </w:p>
        <w:p>
          <w:pPr>
            <w:pStyle w:val="Contents4"/>
            <w:tabs>
              <w:tab w:val="clear" w:pos="8176"/>
              <w:tab w:val="right" w:pos="9026" w:leader="dot"/>
            </w:tabs>
            <w:rPr/>
          </w:pPr>
          <w:hyperlink w:anchor="__RefHeading___Toc4583393_211673320">
            <w:r>
              <w:rPr>
                <w:webHidden/>
                <w:rStyle w:val="IndexLink"/>
                <w:rtl w:val="true"/>
              </w:rPr>
              <w:t>تقسیم زیارت به شرعی و بدعی‌</w:t>
            </w:r>
            <w:r>
              <w:rPr>
                <w:rStyle w:val="IndexLink"/>
                <w:rtl w:val="true"/>
              </w:rPr>
              <w:tab/>
            </w:r>
            <w:r>
              <w:rPr>
                <w:rStyle w:val="IndexLink"/>
              </w:rPr>
              <w:t>557</w:t>
            </w:r>
          </w:hyperlink>
        </w:p>
        <w:p>
          <w:pPr>
            <w:pStyle w:val="Contents5"/>
            <w:tabs>
              <w:tab w:val="clear" w:pos="7892"/>
              <w:tab w:val="right" w:pos="9026" w:leader="dot"/>
            </w:tabs>
            <w:rPr/>
          </w:pPr>
          <w:hyperlink w:anchor="__RefHeading___Toc4583395_211673320">
            <w:r>
              <w:rPr>
                <w:webHidden/>
                <w:rStyle w:val="IndexLink"/>
                <w:rtl w:val="true"/>
              </w:rPr>
              <w:t>تقسیم زیارت به شرعی و بدعی‌</w:t>
            </w:r>
            <w:r>
              <w:rPr>
                <w:rStyle w:val="IndexLink"/>
                <w:rtl w:val="true"/>
              </w:rPr>
              <w:tab/>
            </w:r>
            <w:r>
              <w:rPr>
                <w:rStyle w:val="IndexLink"/>
              </w:rPr>
              <w:t>557</w:t>
            </w:r>
          </w:hyperlink>
        </w:p>
        <w:p>
          <w:pPr>
            <w:pStyle w:val="Contents5"/>
            <w:tabs>
              <w:tab w:val="clear" w:pos="7892"/>
              <w:tab w:val="right" w:pos="9026" w:leader="dot"/>
            </w:tabs>
            <w:rPr/>
          </w:pPr>
          <w:hyperlink w:anchor="__RefHeading___Toc4583397_211673320">
            <w:r>
              <w:rPr>
                <w:webHidden/>
                <w:rStyle w:val="IndexLink"/>
                <w:rtl w:val="true"/>
              </w:rPr>
              <w:t>پاسخ</w:t>
            </w:r>
            <w:r>
              <w:rPr>
                <w:rStyle w:val="IndexLink"/>
                <w:rtl w:val="true"/>
              </w:rPr>
              <w:tab/>
            </w:r>
            <w:r>
              <w:rPr>
                <w:rStyle w:val="IndexLink"/>
              </w:rPr>
              <w:t>558</w:t>
            </w:r>
          </w:hyperlink>
        </w:p>
        <w:p>
          <w:pPr>
            <w:pStyle w:val="Contents4"/>
            <w:tabs>
              <w:tab w:val="clear" w:pos="8176"/>
              <w:tab w:val="right" w:pos="9026" w:leader="dot"/>
            </w:tabs>
            <w:rPr/>
          </w:pPr>
          <w:hyperlink w:anchor="__RefHeading___Toc4583399_211673320">
            <w:r>
              <w:rPr>
                <w:webHidden/>
                <w:rStyle w:val="IndexLink"/>
                <w:rtl w:val="true"/>
              </w:rPr>
              <w:t>زنان و زیارت قبور</w:t>
            </w:r>
            <w:r>
              <w:rPr>
                <w:rStyle w:val="IndexLink"/>
                <w:rtl w:val="true"/>
              </w:rPr>
              <w:tab/>
            </w:r>
            <w:r>
              <w:rPr>
                <w:rStyle w:val="IndexLink"/>
              </w:rPr>
              <w:t>559</w:t>
            </w:r>
          </w:hyperlink>
        </w:p>
        <w:p>
          <w:pPr>
            <w:pStyle w:val="Contents4"/>
            <w:tabs>
              <w:tab w:val="clear" w:pos="8176"/>
              <w:tab w:val="right" w:pos="9026" w:leader="dot"/>
            </w:tabs>
            <w:rPr/>
          </w:pPr>
          <w:hyperlink w:anchor="__RefHeading___Toc4583401_211673320">
            <w:r>
              <w:rPr>
                <w:webHidden/>
                <w:rStyle w:val="IndexLink"/>
                <w:rtl w:val="true"/>
              </w:rPr>
              <w:t>ادله جواز</w:t>
            </w:r>
            <w:r>
              <w:rPr>
                <w:rStyle w:val="IndexLink"/>
                <w:rtl w:val="true"/>
              </w:rPr>
              <w:tab/>
            </w:r>
            <w:r>
              <w:rPr>
                <w:rStyle w:val="IndexLink"/>
              </w:rPr>
              <w:t>560</w:t>
            </w:r>
          </w:hyperlink>
        </w:p>
        <w:p>
          <w:pPr>
            <w:pStyle w:val="Contents4"/>
            <w:tabs>
              <w:tab w:val="clear" w:pos="8176"/>
              <w:tab w:val="right" w:pos="9026" w:leader="dot"/>
            </w:tabs>
            <w:rPr/>
          </w:pPr>
          <w:hyperlink w:anchor="__RefHeading___Toc4583403_211673320">
            <w:r>
              <w:rPr>
                <w:webHidden/>
                <w:rStyle w:val="IndexLink"/>
                <w:rtl w:val="true"/>
              </w:rPr>
              <w:t>تمسّک به عموم تعلیل در روایات</w:t>
            </w:r>
            <w:r>
              <w:rPr>
                <w:rStyle w:val="IndexLink"/>
                <w:rtl w:val="true"/>
              </w:rPr>
              <w:tab/>
            </w:r>
            <w:r>
              <w:rPr>
                <w:rStyle w:val="IndexLink"/>
              </w:rPr>
              <w:t>562</w:t>
            </w:r>
          </w:hyperlink>
        </w:p>
        <w:p>
          <w:pPr>
            <w:pStyle w:val="Contents4"/>
            <w:tabs>
              <w:tab w:val="clear" w:pos="8176"/>
              <w:tab w:val="right" w:pos="9026" w:leader="dot"/>
            </w:tabs>
            <w:rPr/>
          </w:pPr>
          <w:hyperlink w:anchor="__RefHeading___Toc4583405_211673320">
            <w:r>
              <w:rPr>
                <w:webHidden/>
                <w:rStyle w:val="IndexLink"/>
                <w:rtl w:val="true"/>
              </w:rPr>
              <w:t>نقد ادله وهابیان بر حرمت زیارت زنان از قبور</w:t>
            </w:r>
            <w:r>
              <w:rPr>
                <w:rStyle w:val="IndexLink"/>
                <w:rtl w:val="true"/>
              </w:rPr>
              <w:tab/>
            </w:r>
            <w:r>
              <w:rPr>
                <w:rStyle w:val="IndexLink"/>
              </w:rPr>
              <w:t>564</w:t>
            </w:r>
          </w:hyperlink>
        </w:p>
        <w:p>
          <w:pPr>
            <w:pStyle w:val="Contents5"/>
            <w:tabs>
              <w:tab w:val="clear" w:pos="7892"/>
              <w:tab w:val="right" w:pos="9026" w:leader="dot"/>
            </w:tabs>
            <w:rPr/>
          </w:pPr>
          <w:hyperlink w:anchor="__RefHeading___Toc4583407_211673320">
            <w:r>
              <w:rPr>
                <w:webHidden/>
                <w:rStyle w:val="IndexLink"/>
                <w:rtl w:val="true"/>
              </w:rPr>
              <w:t>نقد ادله وهابیان بر حرمت زیارت زنان از قبور</w:t>
            </w:r>
            <w:r>
              <w:rPr>
                <w:rStyle w:val="IndexLink"/>
                <w:rtl w:val="true"/>
              </w:rPr>
              <w:tab/>
            </w:r>
            <w:r>
              <w:rPr>
                <w:rStyle w:val="IndexLink"/>
              </w:rPr>
              <w:t>564</w:t>
            </w:r>
          </w:hyperlink>
        </w:p>
        <w:p>
          <w:pPr>
            <w:pStyle w:val="Contents5"/>
            <w:tabs>
              <w:tab w:val="clear" w:pos="7892"/>
              <w:tab w:val="right" w:pos="9026" w:leader="dot"/>
            </w:tabs>
            <w:rPr/>
          </w:pPr>
          <w:hyperlink w:anchor="__RefHeading___Toc4583409_211673320">
            <w:r>
              <w:rPr>
                <w:webHidden/>
                <w:rStyle w:val="IndexLink"/>
                <w:rtl w:val="true"/>
              </w:rPr>
              <w:t>الف</w:t>
            </w:r>
            <w:r>
              <w:rPr>
                <w:rStyle w:val="IndexLink"/>
                <w:rtl w:val="true"/>
              </w:rPr>
              <w:t xml:space="preserve">) </w:t>
            </w:r>
            <w:r>
              <w:rPr>
                <w:rStyle w:val="IndexLink"/>
                <w:rtl w:val="true"/>
              </w:rPr>
              <w:t>نقد روایات</w:t>
            </w:r>
            <w:r>
              <w:rPr>
                <w:rStyle w:val="IndexLink"/>
                <w:rtl w:val="true"/>
              </w:rPr>
              <w:tab/>
            </w:r>
            <w:r>
              <w:rPr>
                <w:rStyle w:val="IndexLink"/>
              </w:rPr>
              <w:t>564</w:t>
            </w:r>
          </w:hyperlink>
        </w:p>
        <w:p>
          <w:pPr>
            <w:pStyle w:val="Contents5"/>
            <w:tabs>
              <w:tab w:val="clear" w:pos="7892"/>
              <w:tab w:val="right" w:pos="9026" w:leader="dot"/>
            </w:tabs>
            <w:rPr/>
          </w:pPr>
          <w:hyperlink w:anchor="__RefHeading___Toc4583411_211673320">
            <w:r>
              <w:rPr>
                <w:webHidden/>
                <w:rStyle w:val="IndexLink"/>
                <w:rtl w:val="true"/>
              </w:rPr>
              <w:t>ب</w:t>
            </w:r>
            <w:r>
              <w:rPr>
                <w:rStyle w:val="IndexLink"/>
                <w:rtl w:val="true"/>
              </w:rPr>
              <w:t xml:space="preserve">) </w:t>
            </w:r>
            <w:r>
              <w:rPr>
                <w:rStyle w:val="IndexLink"/>
                <w:rtl w:val="true"/>
              </w:rPr>
              <w:t>نقد قاعده سدّ ذرایع</w:t>
            </w:r>
            <w:r>
              <w:rPr>
                <w:rStyle w:val="IndexLink"/>
                <w:rtl w:val="true"/>
              </w:rPr>
              <w:tab/>
            </w:r>
            <w:r>
              <w:rPr>
                <w:rStyle w:val="IndexLink"/>
              </w:rPr>
              <w:t>571</w:t>
            </w:r>
          </w:hyperlink>
        </w:p>
        <w:p>
          <w:pPr>
            <w:pStyle w:val="Contents4"/>
            <w:tabs>
              <w:tab w:val="clear" w:pos="8176"/>
              <w:tab w:val="right" w:pos="9026" w:leader="dot"/>
            </w:tabs>
            <w:rPr/>
          </w:pPr>
          <w:hyperlink w:anchor="__RefHeading___Toc4583413_211673320">
            <w:r>
              <w:rPr>
                <w:webHidden/>
                <w:rStyle w:val="IndexLink"/>
                <w:rtl w:val="true"/>
              </w:rPr>
              <w:t>فتاوای جواز</w:t>
            </w:r>
            <w:r>
              <w:rPr>
                <w:rStyle w:val="IndexLink"/>
                <w:rtl w:val="true"/>
              </w:rPr>
              <w:tab/>
            </w:r>
            <w:r>
              <w:rPr>
                <w:rStyle w:val="IndexLink"/>
              </w:rPr>
              <w:t>572</w:t>
            </w:r>
          </w:hyperlink>
        </w:p>
        <w:p>
          <w:pPr>
            <w:pStyle w:val="Contents4"/>
            <w:tabs>
              <w:tab w:val="clear" w:pos="8176"/>
              <w:tab w:val="right" w:pos="9026" w:leader="dot"/>
            </w:tabs>
            <w:rPr/>
          </w:pPr>
          <w:hyperlink w:anchor="__RefHeading___Toc4583415_211673320">
            <w:r>
              <w:rPr>
                <w:webHidden/>
                <w:rStyle w:val="IndexLink"/>
                <w:rtl w:val="true"/>
              </w:rPr>
              <w:t>فتاوای اهل سنّت در جواز زیارت قبور برای بانوان</w:t>
            </w:r>
            <w:r>
              <w:rPr>
                <w:rStyle w:val="IndexLink"/>
                <w:rtl w:val="true"/>
              </w:rPr>
              <w:tab/>
            </w:r>
            <w:r>
              <w:rPr>
                <w:rStyle w:val="IndexLink"/>
              </w:rPr>
              <w:t>573</w:t>
            </w:r>
          </w:hyperlink>
        </w:p>
        <w:p>
          <w:pPr>
            <w:pStyle w:val="Contents4"/>
            <w:tabs>
              <w:tab w:val="clear" w:pos="8176"/>
              <w:tab w:val="right" w:pos="9026" w:leader="dot"/>
            </w:tabs>
            <w:rPr/>
          </w:pPr>
          <w:hyperlink w:anchor="__RefHeading___Toc4583417_211673320">
            <w:r>
              <w:rPr>
                <w:webHidden/>
                <w:rStyle w:val="IndexLink"/>
                <w:rtl w:val="true"/>
              </w:rPr>
              <w:t>فلسفه زیارت قبور اولیای الهی</w:t>
            </w:r>
            <w:r>
              <w:rPr>
                <w:rStyle w:val="IndexLink"/>
                <w:rtl w:val="true"/>
              </w:rPr>
              <w:tab/>
            </w:r>
            <w:r>
              <w:rPr>
                <w:rStyle w:val="IndexLink"/>
              </w:rPr>
              <w:t>574</w:t>
            </w:r>
          </w:hyperlink>
        </w:p>
        <w:p>
          <w:pPr>
            <w:pStyle w:val="Contents4"/>
            <w:tabs>
              <w:tab w:val="clear" w:pos="8176"/>
              <w:tab w:val="right" w:pos="9026" w:leader="dot"/>
            </w:tabs>
            <w:rPr/>
          </w:pPr>
          <w:hyperlink w:anchor="__RefHeading___Toc4583419_211673320">
            <w:r>
              <w:rPr>
                <w:webHidden/>
                <w:rStyle w:val="IndexLink"/>
                <w:rtl w:val="true"/>
              </w:rPr>
              <w:t>فضیلت زیارت قبر امام حسین‌علیه السلام</w:t>
            </w:r>
            <w:r>
              <w:rPr>
                <w:rStyle w:val="IndexLink"/>
                <w:rtl w:val="true"/>
              </w:rPr>
              <w:tab/>
            </w:r>
            <w:r>
              <w:rPr>
                <w:rStyle w:val="IndexLink"/>
              </w:rPr>
              <w:t>576</w:t>
            </w:r>
          </w:hyperlink>
        </w:p>
        <w:p>
          <w:pPr>
            <w:pStyle w:val="Contents4"/>
            <w:tabs>
              <w:tab w:val="clear" w:pos="8176"/>
              <w:tab w:val="right" w:pos="9026" w:leader="dot"/>
            </w:tabs>
            <w:rPr/>
          </w:pPr>
          <w:hyperlink w:anchor="__RefHeading___Toc4583421_211673320">
            <w:r>
              <w:rPr>
                <w:webHidden/>
                <w:rStyle w:val="IndexLink"/>
                <w:rtl w:val="true"/>
              </w:rPr>
              <w:t>چرا زیارت امام حسین‌علیه السلام از زیارت کعبه افضل است؟</w:t>
            </w:r>
            <w:r>
              <w:rPr>
                <w:rStyle w:val="IndexLink"/>
                <w:rtl w:val="true"/>
              </w:rPr>
              <w:tab/>
            </w:r>
            <w:r>
              <w:rPr>
                <w:rStyle w:val="IndexLink"/>
              </w:rPr>
              <w:t>577</w:t>
            </w:r>
          </w:hyperlink>
        </w:p>
        <w:p>
          <w:pPr>
            <w:pStyle w:val="Contents3"/>
            <w:tabs>
              <w:tab w:val="clear" w:pos="8459"/>
              <w:tab w:val="right" w:pos="9026" w:leader="dot"/>
            </w:tabs>
            <w:rPr/>
          </w:pPr>
          <w:hyperlink w:anchor="__RefHeading___Toc4583423_211673320">
            <w:r>
              <w:rPr>
                <w:webHidden/>
                <w:rStyle w:val="IndexLink"/>
                <w:rtl w:val="true"/>
              </w:rPr>
              <w:t>حکم طواف بر قبور اولیا</w:t>
            </w:r>
            <w:r>
              <w:rPr>
                <w:rStyle w:val="IndexLink"/>
                <w:rtl w:val="true"/>
              </w:rPr>
              <w:tab/>
            </w:r>
            <w:r>
              <w:rPr>
                <w:rStyle w:val="IndexLink"/>
              </w:rPr>
              <w:t>580</w:t>
            </w:r>
          </w:hyperlink>
        </w:p>
        <w:p>
          <w:pPr>
            <w:pStyle w:val="Contents4"/>
            <w:tabs>
              <w:tab w:val="clear" w:pos="8176"/>
              <w:tab w:val="right" w:pos="9026" w:leader="dot"/>
            </w:tabs>
            <w:rPr/>
          </w:pPr>
          <w:hyperlink w:anchor="__RefHeading___Toc4583425_211673320">
            <w:r>
              <w:rPr>
                <w:webHidden/>
                <w:rStyle w:val="IndexLink"/>
                <w:rtl w:val="true"/>
              </w:rPr>
              <w:t>دیدگاه اهل سنّت</w:t>
            </w:r>
            <w:r>
              <w:rPr>
                <w:rStyle w:val="IndexLink"/>
                <w:rtl w:val="true"/>
              </w:rPr>
              <w:tab/>
            </w:r>
            <w:r>
              <w:rPr>
                <w:rStyle w:val="IndexLink"/>
              </w:rPr>
              <w:t>580</w:t>
            </w:r>
          </w:hyperlink>
        </w:p>
        <w:p>
          <w:pPr>
            <w:pStyle w:val="Contents4"/>
            <w:tabs>
              <w:tab w:val="clear" w:pos="8176"/>
              <w:tab w:val="right" w:pos="9026" w:leader="dot"/>
            </w:tabs>
            <w:rPr/>
          </w:pPr>
          <w:hyperlink w:anchor="__RefHeading___Toc4583427_211673320">
            <w:r>
              <w:rPr>
                <w:webHidden/>
                <w:rStyle w:val="IndexLink"/>
                <w:rtl w:val="true"/>
              </w:rPr>
              <w:t>تفصیلی درباره طواف بر قبور اولیا</w:t>
            </w:r>
            <w:r>
              <w:rPr>
                <w:rStyle w:val="IndexLink"/>
                <w:rtl w:val="true"/>
              </w:rPr>
              <w:tab/>
            </w:r>
            <w:r>
              <w:rPr>
                <w:rStyle w:val="IndexLink"/>
              </w:rPr>
              <w:t>580</w:t>
            </w:r>
          </w:hyperlink>
        </w:p>
        <w:p>
          <w:pPr>
            <w:pStyle w:val="Contents4"/>
            <w:tabs>
              <w:tab w:val="clear" w:pos="8176"/>
              <w:tab w:val="right" w:pos="9026" w:leader="dot"/>
            </w:tabs>
            <w:rPr/>
          </w:pPr>
          <w:hyperlink w:anchor="__RefHeading___Toc4583429_211673320">
            <w:r>
              <w:rPr>
                <w:webHidden/>
                <w:rStyle w:val="IndexLink"/>
                <w:rtl w:val="true"/>
              </w:rPr>
              <w:t>بررسی روایات</w:t>
            </w:r>
            <w:r>
              <w:rPr>
                <w:rStyle w:val="IndexLink"/>
                <w:rtl w:val="true"/>
              </w:rPr>
              <w:tab/>
            </w:r>
            <w:r>
              <w:rPr>
                <w:rStyle w:val="IndexLink"/>
              </w:rPr>
              <w:t>581</w:t>
            </w:r>
          </w:hyperlink>
        </w:p>
        <w:p>
          <w:pPr>
            <w:pStyle w:val="Contents4"/>
            <w:tabs>
              <w:tab w:val="clear" w:pos="8176"/>
              <w:tab w:val="right" w:pos="9026" w:leader="dot"/>
            </w:tabs>
            <w:rPr/>
          </w:pPr>
          <w:hyperlink w:anchor="__RefHeading___Toc4583431_211673320">
            <w:r>
              <w:rPr>
                <w:webHidden/>
                <w:rStyle w:val="IndexLink"/>
                <w:rtl w:val="true"/>
              </w:rPr>
              <w:t>تحقیقی از علامه مجلسی</w:t>
            </w:r>
            <w:r>
              <w:rPr>
                <w:rStyle w:val="IndexLink"/>
                <w:rtl w:val="true"/>
              </w:rPr>
              <w:tab/>
            </w:r>
            <w:r>
              <w:rPr>
                <w:rStyle w:val="IndexLink"/>
              </w:rPr>
              <w:t>583</w:t>
            </w:r>
          </w:hyperlink>
        </w:p>
        <w:p>
          <w:pPr>
            <w:pStyle w:val="Contents4"/>
            <w:tabs>
              <w:tab w:val="clear" w:pos="8176"/>
              <w:tab w:val="right" w:pos="9026" w:leader="dot"/>
            </w:tabs>
            <w:rPr/>
          </w:pPr>
          <w:hyperlink w:anchor="__RefHeading___Toc4583433_211673320">
            <w:r>
              <w:rPr>
                <w:webHidden/>
                <w:rStyle w:val="IndexLink"/>
                <w:rtl w:val="true"/>
              </w:rPr>
              <w:t>دست کشیدن و بوسیدن قبور اولیا</w:t>
            </w:r>
            <w:r>
              <w:rPr>
                <w:rStyle w:val="IndexLink"/>
                <w:rtl w:val="true"/>
              </w:rPr>
              <w:tab/>
            </w:r>
            <w:r>
              <w:rPr>
                <w:rStyle w:val="IndexLink"/>
              </w:rPr>
              <w:t>584</w:t>
            </w:r>
          </w:hyperlink>
        </w:p>
        <w:p>
          <w:pPr>
            <w:pStyle w:val="Contents4"/>
            <w:tabs>
              <w:tab w:val="clear" w:pos="8176"/>
              <w:tab w:val="right" w:pos="9026" w:leader="dot"/>
            </w:tabs>
            <w:rPr/>
          </w:pPr>
          <w:hyperlink w:anchor="__RefHeading___Toc4583435_211673320">
            <w:r>
              <w:rPr>
                <w:webHidden/>
                <w:rStyle w:val="IndexLink"/>
                <w:rtl w:val="true"/>
              </w:rPr>
              <w:t>اقوال در مسأله</w:t>
            </w:r>
            <w:r>
              <w:rPr>
                <w:rStyle w:val="IndexLink"/>
                <w:rtl w:val="true"/>
              </w:rPr>
              <w:tab/>
            </w:r>
            <w:r>
              <w:rPr>
                <w:rStyle w:val="IndexLink"/>
              </w:rPr>
              <w:t>584</w:t>
            </w:r>
          </w:hyperlink>
        </w:p>
        <w:p>
          <w:pPr>
            <w:pStyle w:val="Contents4"/>
            <w:tabs>
              <w:tab w:val="clear" w:pos="8176"/>
              <w:tab w:val="right" w:pos="9026" w:leader="dot"/>
            </w:tabs>
            <w:rPr/>
          </w:pPr>
          <w:hyperlink w:anchor="__RefHeading___Toc4583437_211673320">
            <w:r>
              <w:rPr>
                <w:webHidden/>
                <w:rStyle w:val="IndexLink"/>
                <w:rtl w:val="true"/>
              </w:rPr>
              <w:t>توجیه ادله قائلین به حرمت</w:t>
            </w:r>
            <w:r>
              <w:rPr>
                <w:rStyle w:val="IndexLink"/>
                <w:rtl w:val="true"/>
              </w:rPr>
              <w:tab/>
            </w:r>
            <w:r>
              <w:rPr>
                <w:rStyle w:val="IndexLink"/>
              </w:rPr>
              <w:t>595</w:t>
            </w:r>
          </w:hyperlink>
        </w:p>
        <w:p>
          <w:pPr>
            <w:pStyle w:val="Contents5"/>
            <w:tabs>
              <w:tab w:val="clear" w:pos="7892"/>
              <w:tab w:val="right" w:pos="9026" w:leader="dot"/>
            </w:tabs>
            <w:rPr/>
          </w:pPr>
          <w:hyperlink w:anchor="__RefHeading___Toc4583439_211673320">
            <w:r>
              <w:rPr>
                <w:webHidden/>
                <w:rStyle w:val="IndexLink"/>
                <w:rtl w:val="true"/>
              </w:rPr>
              <w:t>توجیه ادله قائلین به حرمت</w:t>
            </w:r>
            <w:r>
              <w:rPr>
                <w:rStyle w:val="IndexLink"/>
                <w:rtl w:val="true"/>
              </w:rPr>
              <w:tab/>
            </w:r>
            <w:r>
              <w:rPr>
                <w:rStyle w:val="IndexLink"/>
              </w:rPr>
              <w:t>595</w:t>
            </w:r>
          </w:hyperlink>
        </w:p>
        <w:p>
          <w:pPr>
            <w:pStyle w:val="Contents5"/>
            <w:tabs>
              <w:tab w:val="clear" w:pos="7892"/>
              <w:tab w:val="right" w:pos="9026" w:leader="dot"/>
            </w:tabs>
            <w:rPr/>
          </w:pPr>
          <w:hyperlink w:anchor="__RefHeading___Toc4583441_211673320">
            <w:r>
              <w:rPr>
                <w:webHidden/>
                <w:rStyle w:val="IndexLink"/>
                <w:rtl w:val="true"/>
              </w:rPr>
              <w:t>پاسخ</w:t>
            </w:r>
            <w:r>
              <w:rPr>
                <w:rStyle w:val="IndexLink"/>
                <w:rtl w:val="true"/>
              </w:rPr>
              <w:tab/>
            </w:r>
            <w:r>
              <w:rPr>
                <w:rStyle w:val="IndexLink"/>
              </w:rPr>
              <w:t>595</w:t>
            </w:r>
          </w:hyperlink>
        </w:p>
        <w:p>
          <w:pPr>
            <w:pStyle w:val="Contents5"/>
            <w:tabs>
              <w:tab w:val="clear" w:pos="7892"/>
              <w:tab w:val="right" w:pos="9026" w:leader="dot"/>
            </w:tabs>
            <w:rPr/>
          </w:pPr>
          <w:hyperlink w:anchor="__RefHeading___Toc4583443_211673320">
            <w:r>
              <w:rPr>
                <w:webHidden/>
                <w:rStyle w:val="IndexLink"/>
                <w:rtl w:val="true"/>
              </w:rPr>
              <w:t>پاسخ</w:t>
            </w:r>
            <w:r>
              <w:rPr>
                <w:rStyle w:val="IndexLink"/>
                <w:rtl w:val="true"/>
              </w:rPr>
              <w:tab/>
            </w:r>
            <w:r>
              <w:rPr>
                <w:rStyle w:val="IndexLink"/>
              </w:rPr>
              <w:t>596</w:t>
            </w:r>
          </w:hyperlink>
        </w:p>
        <w:p>
          <w:pPr>
            <w:pStyle w:val="Contents5"/>
            <w:tabs>
              <w:tab w:val="clear" w:pos="7892"/>
              <w:tab w:val="right" w:pos="9026" w:leader="dot"/>
            </w:tabs>
            <w:rPr/>
          </w:pPr>
          <w:hyperlink w:anchor="__RefHeading___Toc4583445_211673320">
            <w:r>
              <w:rPr>
                <w:webHidden/>
                <w:rStyle w:val="IndexLink"/>
                <w:rtl w:val="true"/>
              </w:rPr>
              <w:t>پاسخ</w:t>
            </w:r>
            <w:r>
              <w:rPr>
                <w:rStyle w:val="IndexLink"/>
                <w:rtl w:val="true"/>
              </w:rPr>
              <w:tab/>
            </w:r>
            <w:r>
              <w:rPr>
                <w:rStyle w:val="IndexLink"/>
              </w:rPr>
              <w:t>596</w:t>
            </w:r>
          </w:hyperlink>
        </w:p>
        <w:p>
          <w:pPr>
            <w:pStyle w:val="Contents5"/>
            <w:tabs>
              <w:tab w:val="clear" w:pos="7892"/>
              <w:tab w:val="right" w:pos="9026" w:leader="dot"/>
            </w:tabs>
            <w:rPr/>
          </w:pPr>
          <w:hyperlink w:anchor="__RefHeading___Toc4583447_211673320">
            <w:r>
              <w:rPr>
                <w:webHidden/>
                <w:rStyle w:val="IndexLink"/>
                <w:rtl w:val="true"/>
              </w:rPr>
              <w:t>پاسخ</w:t>
            </w:r>
            <w:r>
              <w:rPr>
                <w:rStyle w:val="IndexLink"/>
                <w:rtl w:val="true"/>
              </w:rPr>
              <w:tab/>
            </w:r>
            <w:r>
              <w:rPr>
                <w:rStyle w:val="IndexLink"/>
              </w:rPr>
              <w:t>597</w:t>
            </w:r>
          </w:hyperlink>
        </w:p>
        <w:p>
          <w:pPr>
            <w:pStyle w:val="Contents3"/>
            <w:tabs>
              <w:tab w:val="clear" w:pos="8459"/>
              <w:tab w:val="right" w:pos="9026" w:leader="dot"/>
            </w:tabs>
            <w:rPr/>
          </w:pPr>
          <w:hyperlink w:anchor="__RefHeading___Toc4583449_211673320">
            <w:r>
              <w:rPr>
                <w:webHidden/>
                <w:rStyle w:val="IndexLink"/>
                <w:rtl w:val="true"/>
              </w:rPr>
              <w:t>بنای بر قبور</w:t>
            </w:r>
            <w:r>
              <w:rPr>
                <w:rStyle w:val="IndexLink"/>
                <w:rtl w:val="true"/>
              </w:rPr>
              <w:tab/>
            </w:r>
            <w:r>
              <w:rPr>
                <w:rStyle w:val="IndexLink"/>
              </w:rPr>
              <w:t>598</w:t>
            </w:r>
          </w:hyperlink>
        </w:p>
        <w:p>
          <w:pPr>
            <w:pStyle w:val="Contents4"/>
            <w:tabs>
              <w:tab w:val="clear" w:pos="8176"/>
              <w:tab w:val="right" w:pos="9026" w:leader="dot"/>
            </w:tabs>
            <w:rPr/>
          </w:pPr>
          <w:hyperlink w:anchor="__RefHeading___Toc4583451_211673320">
            <w:r>
              <w:rPr>
                <w:webHidden/>
                <w:rStyle w:val="IndexLink"/>
                <w:rtl w:val="true"/>
              </w:rPr>
              <w:t>بنای بر قبور</w:t>
            </w:r>
            <w:r>
              <w:rPr>
                <w:rStyle w:val="IndexLink"/>
                <w:rtl w:val="true"/>
              </w:rPr>
              <w:tab/>
            </w:r>
            <w:r>
              <w:rPr>
                <w:rStyle w:val="IndexLink"/>
              </w:rPr>
              <w:t>598</w:t>
            </w:r>
          </w:hyperlink>
        </w:p>
        <w:p>
          <w:pPr>
            <w:pStyle w:val="Contents4"/>
            <w:tabs>
              <w:tab w:val="clear" w:pos="8176"/>
              <w:tab w:val="right" w:pos="9026" w:leader="dot"/>
            </w:tabs>
            <w:rPr/>
          </w:pPr>
          <w:hyperlink w:anchor="__RefHeading___Toc4583453_211673320">
            <w:r>
              <w:rPr>
                <w:webHidden/>
                <w:rStyle w:val="IndexLink"/>
                <w:rtl w:val="true"/>
              </w:rPr>
              <w:t>فتوا های وهابیان</w:t>
            </w:r>
            <w:r>
              <w:rPr>
                <w:rStyle w:val="IndexLink"/>
                <w:rtl w:val="true"/>
              </w:rPr>
              <w:tab/>
            </w:r>
            <w:r>
              <w:rPr>
                <w:rStyle w:val="IndexLink"/>
              </w:rPr>
              <w:t>598</w:t>
            </w:r>
          </w:hyperlink>
        </w:p>
        <w:p>
          <w:pPr>
            <w:pStyle w:val="Contents4"/>
            <w:tabs>
              <w:tab w:val="clear" w:pos="8176"/>
              <w:tab w:val="right" w:pos="9026" w:leader="dot"/>
            </w:tabs>
            <w:rPr/>
          </w:pPr>
          <w:hyperlink w:anchor="__RefHeading___Toc4583455_211673320">
            <w:r>
              <w:rPr>
                <w:webHidden/>
                <w:rStyle w:val="IndexLink"/>
                <w:rtl w:val="true"/>
              </w:rPr>
              <w:t>قرآن و بنای بر قبور</w:t>
            </w:r>
            <w:r>
              <w:rPr>
                <w:rStyle w:val="IndexLink"/>
                <w:rtl w:val="true"/>
              </w:rPr>
              <w:tab/>
            </w:r>
            <w:r>
              <w:rPr>
                <w:rStyle w:val="IndexLink"/>
              </w:rPr>
              <w:t>599</w:t>
            </w:r>
          </w:hyperlink>
        </w:p>
        <w:p>
          <w:pPr>
            <w:pStyle w:val="Contents5"/>
            <w:tabs>
              <w:tab w:val="clear" w:pos="7892"/>
              <w:tab w:val="right" w:pos="9026" w:leader="dot"/>
            </w:tabs>
            <w:rPr/>
          </w:pPr>
          <w:hyperlink w:anchor="__RefHeading___Toc4583457_211673320">
            <w:r>
              <w:rPr>
                <w:webHidden/>
                <w:rStyle w:val="IndexLink"/>
                <w:rtl w:val="true"/>
              </w:rPr>
              <w:t>قرآن و بنای بر قبور</w:t>
            </w:r>
            <w:r>
              <w:rPr>
                <w:rStyle w:val="IndexLink"/>
                <w:rtl w:val="true"/>
              </w:rPr>
              <w:tab/>
            </w:r>
            <w:r>
              <w:rPr>
                <w:rStyle w:val="IndexLink"/>
              </w:rPr>
              <w:t>599</w:t>
            </w:r>
          </w:hyperlink>
        </w:p>
        <w:p>
          <w:pPr>
            <w:pStyle w:val="Contents5"/>
            <w:tabs>
              <w:tab w:val="clear" w:pos="7892"/>
              <w:tab w:val="right" w:pos="9026" w:leader="dot"/>
            </w:tabs>
            <w:rPr/>
          </w:pPr>
          <w:hyperlink w:anchor="__RefHeading___Toc4583459_211673320">
            <w:r>
              <w:rPr>
                <w:webHidden/>
                <w:rStyle w:val="IndexLink"/>
              </w:rPr>
              <w:t>1</w:t>
            </w:r>
            <w:r>
              <w:rPr>
                <w:rStyle w:val="IndexLink"/>
                <w:rtl w:val="true"/>
              </w:rPr>
              <w:t xml:space="preserve"> - </w:t>
            </w:r>
            <w:r>
              <w:rPr>
                <w:rStyle w:val="IndexLink"/>
                <w:rtl w:val="true"/>
              </w:rPr>
              <w:t>بنای بر قبور، تعظیم شعائر الهی</w:t>
            </w:r>
            <w:r>
              <w:rPr>
                <w:rStyle w:val="IndexLink"/>
                <w:rtl w:val="true"/>
              </w:rPr>
              <w:tab/>
            </w:r>
            <w:r>
              <w:rPr>
                <w:rStyle w:val="IndexLink"/>
              </w:rPr>
              <w:t>599</w:t>
            </w:r>
          </w:hyperlink>
        </w:p>
        <w:p>
          <w:pPr>
            <w:pStyle w:val="Contents5"/>
            <w:tabs>
              <w:tab w:val="clear" w:pos="7892"/>
              <w:tab w:val="right" w:pos="9026" w:leader="dot"/>
            </w:tabs>
            <w:rPr/>
          </w:pPr>
          <w:hyperlink w:anchor="__RefHeading___Toc4583461_211673320">
            <w:r>
              <w:rPr>
                <w:webHidden/>
                <w:rStyle w:val="IndexLink"/>
              </w:rPr>
              <w:t>2</w:t>
            </w:r>
            <w:r>
              <w:rPr>
                <w:rStyle w:val="IndexLink"/>
                <w:rtl w:val="true"/>
              </w:rPr>
              <w:t xml:space="preserve"> - </w:t>
            </w:r>
            <w:r>
              <w:rPr>
                <w:rStyle w:val="IndexLink"/>
                <w:rtl w:val="true"/>
              </w:rPr>
              <w:t>بنای بر قبور از مصادیق مودّت ذوی القربی</w:t>
            </w:r>
            <w:r>
              <w:rPr>
                <w:rStyle w:val="IndexLink"/>
                <w:rtl w:val="true"/>
              </w:rPr>
              <w:tab/>
            </w:r>
            <w:r>
              <w:rPr>
                <w:rStyle w:val="IndexLink"/>
              </w:rPr>
              <w:t>601</w:t>
            </w:r>
          </w:hyperlink>
        </w:p>
        <w:p>
          <w:pPr>
            <w:pStyle w:val="Contents5"/>
            <w:tabs>
              <w:tab w:val="clear" w:pos="7892"/>
              <w:tab w:val="right" w:pos="9026" w:leader="dot"/>
            </w:tabs>
            <w:rPr/>
          </w:pPr>
          <w:hyperlink w:anchor="__RefHeading___Toc4583463_211673320">
            <w:r>
              <w:rPr>
                <w:webHidden/>
                <w:rStyle w:val="IndexLink"/>
              </w:rPr>
              <w:t>3</w:t>
            </w:r>
            <w:r>
              <w:rPr>
                <w:rStyle w:val="IndexLink"/>
                <w:rtl w:val="true"/>
              </w:rPr>
              <w:t xml:space="preserve"> - </w:t>
            </w:r>
            <w:r>
              <w:rPr>
                <w:rStyle w:val="IndexLink"/>
                <w:rtl w:val="true"/>
              </w:rPr>
              <w:t>بنای بر قبور اولیای الهی مصداق ترفیع بیوت</w:t>
            </w:r>
            <w:r>
              <w:rPr>
                <w:rStyle w:val="IndexLink"/>
                <w:rtl w:val="true"/>
              </w:rPr>
              <w:tab/>
            </w:r>
            <w:r>
              <w:rPr>
                <w:rStyle w:val="IndexLink"/>
              </w:rPr>
              <w:t>601</w:t>
            </w:r>
          </w:hyperlink>
        </w:p>
        <w:p>
          <w:pPr>
            <w:pStyle w:val="Contents4"/>
            <w:tabs>
              <w:tab w:val="clear" w:pos="8176"/>
              <w:tab w:val="right" w:pos="9026" w:leader="dot"/>
            </w:tabs>
            <w:rPr/>
          </w:pPr>
          <w:hyperlink w:anchor="__RefHeading___Toc4583465_211673320">
            <w:r>
              <w:rPr>
                <w:webHidden/>
                <w:rStyle w:val="IndexLink"/>
                <w:rtl w:val="true"/>
              </w:rPr>
              <w:t>سیره سلف و بنای بر قبور</w:t>
            </w:r>
            <w:r>
              <w:rPr>
                <w:rStyle w:val="IndexLink"/>
                <w:rtl w:val="true"/>
              </w:rPr>
              <w:tab/>
            </w:r>
            <w:r>
              <w:rPr>
                <w:rStyle w:val="IndexLink"/>
              </w:rPr>
              <w:t>603</w:t>
            </w:r>
          </w:hyperlink>
        </w:p>
        <w:p>
          <w:pPr>
            <w:pStyle w:val="Contents4"/>
            <w:tabs>
              <w:tab w:val="clear" w:pos="8176"/>
              <w:tab w:val="right" w:pos="9026" w:leader="dot"/>
            </w:tabs>
            <w:rPr/>
          </w:pPr>
          <w:hyperlink w:anchor="__RefHeading___Toc4583467_211673320">
            <w:r>
              <w:rPr>
                <w:webHidden/>
                <w:rStyle w:val="IndexLink"/>
                <w:rtl w:val="true"/>
              </w:rPr>
              <w:t>مزار بزرگان</w:t>
            </w:r>
            <w:r>
              <w:rPr>
                <w:rStyle w:val="IndexLink"/>
                <w:rtl w:val="true"/>
              </w:rPr>
              <w:tab/>
            </w:r>
            <w:r>
              <w:rPr>
                <w:rStyle w:val="IndexLink"/>
              </w:rPr>
              <w:t>605</w:t>
            </w:r>
          </w:hyperlink>
        </w:p>
        <w:p>
          <w:pPr>
            <w:pStyle w:val="Contents5"/>
            <w:tabs>
              <w:tab w:val="clear" w:pos="7892"/>
              <w:tab w:val="right" w:pos="9026" w:leader="dot"/>
            </w:tabs>
            <w:rPr/>
          </w:pPr>
          <w:hyperlink w:anchor="__RefHeading___Toc4583469_211673320">
            <w:r>
              <w:rPr>
                <w:webHidden/>
                <w:rStyle w:val="IndexLink"/>
                <w:rtl w:val="true"/>
              </w:rPr>
              <w:t>مزار بزرگان</w:t>
            </w:r>
            <w:r>
              <w:rPr>
                <w:rStyle w:val="IndexLink"/>
                <w:rtl w:val="true"/>
              </w:rPr>
              <w:tab/>
            </w:r>
            <w:r>
              <w:rPr>
                <w:rStyle w:val="IndexLink"/>
              </w:rPr>
              <w:t>605</w:t>
            </w:r>
          </w:hyperlink>
        </w:p>
        <w:p>
          <w:pPr>
            <w:pStyle w:val="Contents5"/>
            <w:tabs>
              <w:tab w:val="clear" w:pos="7892"/>
              <w:tab w:val="right" w:pos="9026" w:leader="dot"/>
            </w:tabs>
            <w:rPr/>
          </w:pPr>
          <w:hyperlink w:anchor="__RefHeading___Toc4583471_211673320">
            <w:r>
              <w:rPr>
                <w:webHidden/>
                <w:rStyle w:val="IndexLink"/>
              </w:rPr>
              <w:t>1</w:t>
            </w:r>
            <w:r>
              <w:rPr>
                <w:rStyle w:val="IndexLink"/>
                <w:rtl w:val="true"/>
              </w:rPr>
              <w:t xml:space="preserve"> - </w:t>
            </w:r>
            <w:r>
              <w:rPr>
                <w:rStyle w:val="IndexLink"/>
                <w:rtl w:val="true"/>
              </w:rPr>
              <w:t>مزار بلال حبشی</w:t>
            </w:r>
            <w:r>
              <w:rPr>
                <w:rStyle w:val="IndexLink"/>
                <w:rtl w:val="true"/>
              </w:rPr>
              <w:tab/>
            </w:r>
            <w:r>
              <w:rPr>
                <w:rStyle w:val="IndexLink"/>
              </w:rPr>
              <w:t>605</w:t>
            </w:r>
          </w:hyperlink>
        </w:p>
        <w:p>
          <w:pPr>
            <w:pStyle w:val="Contents5"/>
            <w:tabs>
              <w:tab w:val="clear" w:pos="7892"/>
              <w:tab w:val="right" w:pos="9026" w:leader="dot"/>
            </w:tabs>
            <w:rPr/>
          </w:pPr>
          <w:hyperlink w:anchor="__RefHeading___Toc4583473_211673320">
            <w:r>
              <w:rPr>
                <w:webHidden/>
                <w:rStyle w:val="IndexLink"/>
              </w:rPr>
              <w:t>2</w:t>
            </w:r>
            <w:r>
              <w:rPr>
                <w:rStyle w:val="IndexLink"/>
                <w:rtl w:val="true"/>
              </w:rPr>
              <w:t xml:space="preserve"> - </w:t>
            </w:r>
            <w:r>
              <w:rPr>
                <w:rStyle w:val="IndexLink"/>
                <w:rtl w:val="true"/>
              </w:rPr>
              <w:t>مزار سلمان فارسی</w:t>
            </w:r>
            <w:r>
              <w:rPr>
                <w:rStyle w:val="IndexLink"/>
                <w:rtl w:val="true"/>
              </w:rPr>
              <w:tab/>
            </w:r>
            <w:r>
              <w:rPr>
                <w:rStyle w:val="IndexLink"/>
              </w:rPr>
              <w:t>605</w:t>
            </w:r>
          </w:hyperlink>
        </w:p>
        <w:p>
          <w:pPr>
            <w:pStyle w:val="Contents5"/>
            <w:tabs>
              <w:tab w:val="clear" w:pos="7892"/>
              <w:tab w:val="right" w:pos="9026" w:leader="dot"/>
            </w:tabs>
            <w:rPr/>
          </w:pPr>
          <w:hyperlink w:anchor="__RefHeading___Toc4583475_211673320">
            <w:r>
              <w:rPr>
                <w:webHidden/>
                <w:rStyle w:val="IndexLink"/>
              </w:rPr>
              <w:t>3</w:t>
            </w:r>
            <w:r>
              <w:rPr>
                <w:rStyle w:val="IndexLink"/>
                <w:rtl w:val="true"/>
              </w:rPr>
              <w:t xml:space="preserve"> - </w:t>
            </w:r>
            <w:r>
              <w:rPr>
                <w:rStyle w:val="IndexLink"/>
                <w:rtl w:val="true"/>
              </w:rPr>
              <w:t>مزار طلحة بن عبید الله</w:t>
            </w:r>
            <w:r>
              <w:rPr>
                <w:rStyle w:val="IndexLink"/>
                <w:rtl w:val="true"/>
              </w:rPr>
              <w:tab/>
            </w:r>
            <w:r>
              <w:rPr>
                <w:rStyle w:val="IndexLink"/>
              </w:rPr>
              <w:t>605</w:t>
            </w:r>
          </w:hyperlink>
        </w:p>
        <w:p>
          <w:pPr>
            <w:pStyle w:val="Contents5"/>
            <w:tabs>
              <w:tab w:val="clear" w:pos="7892"/>
              <w:tab w:val="right" w:pos="9026" w:leader="dot"/>
            </w:tabs>
            <w:rPr/>
          </w:pPr>
          <w:hyperlink w:anchor="__RefHeading___Toc4583477_211673320">
            <w:r>
              <w:rPr>
                <w:webHidden/>
                <w:rStyle w:val="IndexLink"/>
              </w:rPr>
              <w:t>4</w:t>
            </w:r>
            <w:r>
              <w:rPr>
                <w:rStyle w:val="IndexLink"/>
                <w:rtl w:val="true"/>
              </w:rPr>
              <w:t xml:space="preserve"> - </w:t>
            </w:r>
            <w:r>
              <w:rPr>
                <w:rStyle w:val="IndexLink"/>
                <w:rtl w:val="true"/>
              </w:rPr>
              <w:t>مزار زبیر بن عوام</w:t>
            </w:r>
            <w:r>
              <w:rPr>
                <w:rStyle w:val="IndexLink"/>
                <w:rtl w:val="true"/>
              </w:rPr>
              <w:tab/>
            </w:r>
            <w:r>
              <w:rPr>
                <w:rStyle w:val="IndexLink"/>
              </w:rPr>
              <w:t>606</w:t>
            </w:r>
          </w:hyperlink>
        </w:p>
        <w:p>
          <w:pPr>
            <w:pStyle w:val="Contents5"/>
            <w:tabs>
              <w:tab w:val="clear" w:pos="7892"/>
              <w:tab w:val="right" w:pos="9026" w:leader="dot"/>
            </w:tabs>
            <w:rPr/>
          </w:pPr>
          <w:hyperlink w:anchor="__RefHeading___Toc4583479_211673320">
            <w:r>
              <w:rPr>
                <w:webHidden/>
                <w:rStyle w:val="IndexLink"/>
              </w:rPr>
              <w:t>5</w:t>
            </w:r>
            <w:r>
              <w:rPr>
                <w:rStyle w:val="IndexLink"/>
                <w:rtl w:val="true"/>
              </w:rPr>
              <w:t xml:space="preserve"> - </w:t>
            </w:r>
            <w:r>
              <w:rPr>
                <w:rStyle w:val="IndexLink"/>
                <w:rtl w:val="true"/>
              </w:rPr>
              <w:t>مزار ابوایّوب انصاری</w:t>
            </w:r>
            <w:r>
              <w:rPr>
                <w:rStyle w:val="IndexLink"/>
                <w:rtl w:val="true"/>
              </w:rPr>
              <w:tab/>
            </w:r>
            <w:r>
              <w:rPr>
                <w:rStyle w:val="IndexLink"/>
              </w:rPr>
              <w:t>606</w:t>
            </w:r>
          </w:hyperlink>
        </w:p>
        <w:p>
          <w:pPr>
            <w:pStyle w:val="Contents5"/>
            <w:tabs>
              <w:tab w:val="clear" w:pos="7892"/>
              <w:tab w:val="right" w:pos="9026" w:leader="dot"/>
            </w:tabs>
            <w:rPr/>
          </w:pPr>
          <w:hyperlink w:anchor="__RefHeading___Toc4583481_211673320">
            <w:r>
              <w:rPr>
                <w:webHidden/>
                <w:rStyle w:val="IndexLink"/>
              </w:rPr>
              <w:t>6</w:t>
            </w:r>
            <w:r>
              <w:rPr>
                <w:rStyle w:val="IndexLink"/>
                <w:rtl w:val="true"/>
              </w:rPr>
              <w:t xml:space="preserve"> - </w:t>
            </w:r>
            <w:r>
              <w:rPr>
                <w:rStyle w:val="IndexLink"/>
                <w:rtl w:val="true"/>
              </w:rPr>
              <w:t>مرقد امیرالمؤمنین‌علیه السلام</w:t>
            </w:r>
            <w:r>
              <w:rPr>
                <w:rStyle w:val="IndexLink"/>
                <w:rtl w:val="true"/>
              </w:rPr>
              <w:tab/>
            </w:r>
            <w:r>
              <w:rPr>
                <w:rStyle w:val="IndexLink"/>
              </w:rPr>
              <w:t>606</w:t>
            </w:r>
          </w:hyperlink>
        </w:p>
        <w:p>
          <w:pPr>
            <w:pStyle w:val="Contents5"/>
            <w:tabs>
              <w:tab w:val="clear" w:pos="7892"/>
              <w:tab w:val="right" w:pos="9026" w:leader="dot"/>
            </w:tabs>
            <w:rPr/>
          </w:pPr>
          <w:hyperlink w:anchor="__RefHeading___Toc4583483_211673320">
            <w:r>
              <w:rPr>
                <w:webHidden/>
                <w:rStyle w:val="IndexLink"/>
              </w:rPr>
              <w:t>7</w:t>
            </w:r>
            <w:r>
              <w:rPr>
                <w:rStyle w:val="IndexLink"/>
                <w:rtl w:val="true"/>
              </w:rPr>
              <w:t xml:space="preserve"> - </w:t>
            </w:r>
            <w:r>
              <w:rPr>
                <w:rStyle w:val="IndexLink"/>
                <w:rtl w:val="true"/>
              </w:rPr>
              <w:t>مرقد امام کاظم‌علیه السلام</w:t>
            </w:r>
            <w:r>
              <w:rPr>
                <w:rStyle w:val="IndexLink"/>
                <w:rtl w:val="true"/>
              </w:rPr>
              <w:tab/>
            </w:r>
            <w:r>
              <w:rPr>
                <w:rStyle w:val="IndexLink"/>
              </w:rPr>
              <w:t>607</w:t>
            </w:r>
          </w:hyperlink>
        </w:p>
        <w:p>
          <w:pPr>
            <w:pStyle w:val="Contents5"/>
            <w:tabs>
              <w:tab w:val="clear" w:pos="7892"/>
              <w:tab w:val="right" w:pos="9026" w:leader="dot"/>
            </w:tabs>
            <w:rPr/>
          </w:pPr>
          <w:hyperlink w:anchor="__RefHeading___Toc4583485_211673320">
            <w:r>
              <w:rPr>
                <w:webHidden/>
                <w:rStyle w:val="IndexLink"/>
              </w:rPr>
              <w:t>8</w:t>
            </w:r>
            <w:r>
              <w:rPr>
                <w:rStyle w:val="IndexLink"/>
                <w:rtl w:val="true"/>
              </w:rPr>
              <w:t xml:space="preserve"> - </w:t>
            </w:r>
            <w:r>
              <w:rPr>
                <w:rStyle w:val="IndexLink"/>
                <w:rtl w:val="true"/>
              </w:rPr>
              <w:t>مرقد امام رضاعلیه السلام</w:t>
            </w:r>
            <w:r>
              <w:rPr>
                <w:rStyle w:val="IndexLink"/>
                <w:rtl w:val="true"/>
              </w:rPr>
              <w:tab/>
            </w:r>
            <w:r>
              <w:rPr>
                <w:rStyle w:val="IndexLink"/>
              </w:rPr>
              <w:t>608</w:t>
            </w:r>
          </w:hyperlink>
        </w:p>
        <w:p>
          <w:pPr>
            <w:pStyle w:val="Contents5"/>
            <w:tabs>
              <w:tab w:val="clear" w:pos="7892"/>
              <w:tab w:val="right" w:pos="9026" w:leader="dot"/>
            </w:tabs>
            <w:rPr/>
          </w:pPr>
          <w:hyperlink w:anchor="__RefHeading___Toc4583487_211673320">
            <w:r>
              <w:rPr>
                <w:webHidden/>
                <w:rStyle w:val="IndexLink"/>
              </w:rPr>
              <w:t>9</w:t>
            </w:r>
            <w:r>
              <w:rPr>
                <w:rStyle w:val="IndexLink"/>
                <w:rtl w:val="true"/>
              </w:rPr>
              <w:t xml:space="preserve"> - </w:t>
            </w:r>
            <w:r>
              <w:rPr>
                <w:rStyle w:val="IndexLink"/>
                <w:rtl w:val="true"/>
              </w:rPr>
              <w:t>مرقد امام جوادعلیه السلام</w:t>
            </w:r>
            <w:r>
              <w:rPr>
                <w:rStyle w:val="IndexLink"/>
                <w:rtl w:val="true"/>
              </w:rPr>
              <w:tab/>
            </w:r>
            <w:r>
              <w:rPr>
                <w:rStyle w:val="IndexLink"/>
              </w:rPr>
              <w:t>608</w:t>
            </w:r>
          </w:hyperlink>
        </w:p>
        <w:p>
          <w:pPr>
            <w:pStyle w:val="Contents5"/>
            <w:tabs>
              <w:tab w:val="clear" w:pos="7892"/>
              <w:tab w:val="right" w:pos="9026" w:leader="dot"/>
            </w:tabs>
            <w:rPr/>
          </w:pPr>
          <w:hyperlink w:anchor="__RefHeading___Toc4583489_211673320">
            <w:r>
              <w:rPr>
                <w:webHidden/>
                <w:rStyle w:val="IndexLink"/>
              </w:rPr>
              <w:t>10</w:t>
            </w:r>
            <w:r>
              <w:rPr>
                <w:rStyle w:val="IndexLink"/>
                <w:rtl w:val="true"/>
              </w:rPr>
              <w:t xml:space="preserve"> - </w:t>
            </w:r>
            <w:r>
              <w:rPr>
                <w:rStyle w:val="IndexLink"/>
                <w:rtl w:val="true"/>
              </w:rPr>
              <w:t>مزار معروف کرخی</w:t>
            </w:r>
            <w:r>
              <w:rPr>
                <w:rStyle w:val="IndexLink"/>
                <w:rtl w:val="true"/>
              </w:rPr>
              <w:tab/>
            </w:r>
            <w:r>
              <w:rPr>
                <w:rStyle w:val="IndexLink"/>
              </w:rPr>
              <w:t>608</w:t>
            </w:r>
          </w:hyperlink>
        </w:p>
        <w:p>
          <w:pPr>
            <w:pStyle w:val="Contents5"/>
            <w:tabs>
              <w:tab w:val="clear" w:pos="7892"/>
              <w:tab w:val="right" w:pos="9026" w:leader="dot"/>
            </w:tabs>
            <w:rPr/>
          </w:pPr>
          <w:hyperlink w:anchor="__RefHeading___Toc4583491_211673320">
            <w:r>
              <w:rPr>
                <w:webHidden/>
                <w:rStyle w:val="IndexLink"/>
              </w:rPr>
              <w:t>11</w:t>
            </w:r>
            <w:r>
              <w:rPr>
                <w:rStyle w:val="IndexLink"/>
                <w:rtl w:val="true"/>
              </w:rPr>
              <w:t xml:space="preserve"> - </w:t>
            </w:r>
            <w:r>
              <w:rPr>
                <w:rStyle w:val="IndexLink"/>
                <w:rtl w:val="true"/>
              </w:rPr>
              <w:t>مزار احمد بن موسی‌علیه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4583493_211673320">
            <w:r>
              <w:rPr>
                <w:webHidden/>
                <w:rStyle w:val="IndexLink"/>
              </w:rPr>
              <w:t>12</w:t>
            </w:r>
            <w:r>
              <w:rPr>
                <w:rStyle w:val="IndexLink"/>
                <w:rtl w:val="true"/>
              </w:rPr>
              <w:t xml:space="preserve"> - </w:t>
            </w:r>
            <w:r>
              <w:rPr>
                <w:rStyle w:val="IndexLink"/>
                <w:rtl w:val="true"/>
              </w:rPr>
              <w:t>مزار عبیداللَّه بن محمّد بن عمر بن علی بن الحسین‌علیه السلام</w:t>
            </w:r>
            <w:r>
              <w:rPr>
                <w:rStyle w:val="IndexLink"/>
                <w:rtl w:val="true"/>
              </w:rPr>
              <w:tab/>
            </w:r>
            <w:r>
              <w:rPr>
                <w:rStyle w:val="IndexLink"/>
              </w:rPr>
              <w:t>609</w:t>
            </w:r>
          </w:hyperlink>
        </w:p>
        <w:p>
          <w:pPr>
            <w:pStyle w:val="Contents5"/>
            <w:tabs>
              <w:tab w:val="clear" w:pos="7892"/>
              <w:tab w:val="right" w:pos="9026" w:leader="dot"/>
            </w:tabs>
            <w:rPr/>
          </w:pPr>
          <w:hyperlink w:anchor="__RefHeading___Toc4583495_211673320">
            <w:r>
              <w:rPr>
                <w:webHidden/>
                <w:rStyle w:val="IndexLink"/>
              </w:rPr>
              <w:t>13</w:t>
            </w:r>
            <w:r>
              <w:rPr>
                <w:rStyle w:val="IndexLink"/>
                <w:rtl w:val="true"/>
              </w:rPr>
              <w:t xml:space="preserve"> - </w:t>
            </w:r>
            <w:r>
              <w:rPr>
                <w:rStyle w:val="IndexLink"/>
                <w:rtl w:val="true"/>
              </w:rPr>
              <w:t>مزار سیّده نفیسه</w:t>
            </w:r>
            <w:r>
              <w:rPr>
                <w:rStyle w:val="IndexLink"/>
                <w:rtl w:val="true"/>
              </w:rPr>
              <w:tab/>
            </w:r>
            <w:r>
              <w:rPr>
                <w:rStyle w:val="IndexLink"/>
              </w:rPr>
              <w:t>609</w:t>
            </w:r>
          </w:hyperlink>
        </w:p>
        <w:p>
          <w:pPr>
            <w:pStyle w:val="Contents5"/>
            <w:tabs>
              <w:tab w:val="clear" w:pos="7892"/>
              <w:tab w:val="right" w:pos="9026" w:leader="dot"/>
            </w:tabs>
            <w:rPr/>
          </w:pPr>
          <w:hyperlink w:anchor="__RefHeading___Toc4583497_211673320">
            <w:r>
              <w:rPr>
                <w:webHidden/>
                <w:rStyle w:val="IndexLink"/>
              </w:rPr>
              <w:t>14</w:t>
            </w:r>
            <w:r>
              <w:rPr>
                <w:rStyle w:val="IndexLink"/>
                <w:rtl w:val="true"/>
              </w:rPr>
              <w:t xml:space="preserve"> - </w:t>
            </w:r>
            <w:r>
              <w:rPr>
                <w:rStyle w:val="IndexLink"/>
                <w:rtl w:val="true"/>
              </w:rPr>
              <w:t>مزار ذوالنون مصری‌</w:t>
            </w:r>
            <w:r>
              <w:rPr>
                <w:rStyle w:val="IndexLink"/>
                <w:rtl w:val="true"/>
              </w:rPr>
              <w:tab/>
            </w:r>
            <w:r>
              <w:rPr>
                <w:rStyle w:val="IndexLink"/>
              </w:rPr>
              <w:t>609</w:t>
            </w:r>
          </w:hyperlink>
        </w:p>
        <w:p>
          <w:pPr>
            <w:pStyle w:val="Contents5"/>
            <w:tabs>
              <w:tab w:val="clear" w:pos="7892"/>
              <w:tab w:val="right" w:pos="9026" w:leader="dot"/>
            </w:tabs>
            <w:rPr/>
          </w:pPr>
          <w:hyperlink w:anchor="__RefHeading___Toc4583499_211673320">
            <w:r>
              <w:rPr>
                <w:webHidden/>
                <w:rStyle w:val="IndexLink"/>
              </w:rPr>
              <w:t>15</w:t>
            </w:r>
            <w:r>
              <w:rPr>
                <w:rStyle w:val="IndexLink"/>
                <w:rtl w:val="true"/>
              </w:rPr>
              <w:t xml:space="preserve"> - </w:t>
            </w:r>
            <w:r>
              <w:rPr>
                <w:rStyle w:val="IndexLink"/>
                <w:rtl w:val="true"/>
              </w:rPr>
              <w:t>مزار ابن طباطبا</w:t>
            </w:r>
            <w:r>
              <w:rPr>
                <w:rStyle w:val="IndexLink"/>
                <w:rtl w:val="true"/>
              </w:rPr>
              <w:tab/>
            </w:r>
            <w:r>
              <w:rPr>
                <w:rStyle w:val="IndexLink"/>
              </w:rPr>
              <w:t>610</w:t>
            </w:r>
          </w:hyperlink>
        </w:p>
        <w:p>
          <w:pPr>
            <w:pStyle w:val="Contents4"/>
            <w:tabs>
              <w:tab w:val="clear" w:pos="8176"/>
              <w:tab w:val="right" w:pos="9026" w:leader="dot"/>
            </w:tabs>
            <w:rPr/>
          </w:pPr>
          <w:hyperlink w:anchor="__RefHeading___Toc4583501_211673320">
            <w:r>
              <w:rPr>
                <w:webHidden/>
                <w:rStyle w:val="IndexLink"/>
                <w:rtl w:val="true"/>
              </w:rPr>
              <w:t>بررسی ایراد های وهابیان</w:t>
            </w:r>
            <w:r>
              <w:rPr>
                <w:rStyle w:val="IndexLink"/>
                <w:rtl w:val="true"/>
              </w:rPr>
              <w:tab/>
            </w:r>
            <w:r>
              <w:rPr>
                <w:rStyle w:val="IndexLink"/>
              </w:rPr>
              <w:t>610</w:t>
            </w:r>
          </w:hyperlink>
        </w:p>
        <w:p>
          <w:pPr>
            <w:pStyle w:val="Contents5"/>
            <w:tabs>
              <w:tab w:val="clear" w:pos="7892"/>
              <w:tab w:val="right" w:pos="9026" w:leader="dot"/>
            </w:tabs>
            <w:rPr/>
          </w:pPr>
          <w:hyperlink w:anchor="__RefHeading___Toc4583503_211673320">
            <w:r>
              <w:rPr>
                <w:webHidden/>
                <w:rStyle w:val="IndexLink"/>
                <w:rtl w:val="true"/>
              </w:rPr>
              <w:t>بررسی ایراد های وهابیان</w:t>
            </w:r>
            <w:r>
              <w:rPr>
                <w:rStyle w:val="IndexLink"/>
                <w:rtl w:val="true"/>
              </w:rPr>
              <w:tab/>
            </w:r>
            <w:r>
              <w:rPr>
                <w:rStyle w:val="IndexLink"/>
              </w:rPr>
              <w:t>610</w:t>
            </w:r>
          </w:hyperlink>
        </w:p>
        <w:p>
          <w:pPr>
            <w:pStyle w:val="Contents5"/>
            <w:tabs>
              <w:tab w:val="clear" w:pos="7892"/>
              <w:tab w:val="right" w:pos="9026" w:leader="dot"/>
            </w:tabs>
            <w:rPr/>
          </w:pPr>
          <w:hyperlink w:anchor="__RefHeading___Toc4583505_211673320">
            <w:r>
              <w:rPr>
                <w:webHidden/>
                <w:rStyle w:val="IndexLink"/>
              </w:rPr>
              <w:t>1</w:t>
            </w:r>
            <w:r>
              <w:rPr>
                <w:rStyle w:val="IndexLink"/>
                <w:rtl w:val="true"/>
              </w:rPr>
              <w:t xml:space="preserve"> - </w:t>
            </w:r>
            <w:r>
              <w:rPr>
                <w:rStyle w:val="IndexLink"/>
                <w:rtl w:val="true"/>
              </w:rPr>
              <w:t>بنای بر قبور از مظاهر شرک یا راهی به سوی شرک است</w:t>
            </w:r>
            <w:r>
              <w:rPr>
                <w:rStyle w:val="IndexLink"/>
                <w:rtl w:val="true"/>
              </w:rPr>
              <w:tab/>
            </w:r>
            <w:r>
              <w:rPr>
                <w:rStyle w:val="IndexLink"/>
              </w:rPr>
              <w:t>610</w:t>
            </w:r>
          </w:hyperlink>
        </w:p>
        <w:p>
          <w:pPr>
            <w:pStyle w:val="Contents5"/>
            <w:tabs>
              <w:tab w:val="clear" w:pos="7892"/>
              <w:tab w:val="right" w:pos="9026" w:leader="dot"/>
            </w:tabs>
            <w:rPr/>
          </w:pPr>
          <w:hyperlink w:anchor="__RefHeading___Toc4583507_211673320">
            <w:r>
              <w:rPr>
                <w:webHidden/>
                <w:rStyle w:val="IndexLink"/>
              </w:rPr>
              <w:t>2</w:t>
            </w:r>
            <w:r>
              <w:rPr>
                <w:rStyle w:val="IndexLink"/>
                <w:rtl w:val="true"/>
              </w:rPr>
              <w:t xml:space="preserve"> - </w:t>
            </w:r>
            <w:r>
              <w:rPr>
                <w:rStyle w:val="IndexLink"/>
                <w:rtl w:val="true"/>
              </w:rPr>
              <w:t>بنای بر قبور از اعمال مشرکین است</w:t>
            </w:r>
            <w:r>
              <w:rPr>
                <w:rStyle w:val="IndexLink"/>
                <w:rtl w:val="true"/>
              </w:rPr>
              <w:t>(</w:t>
            </w:r>
            <w:r>
              <w:rPr>
                <w:rStyle w:val="IndexLink"/>
              </w:rPr>
              <w:t>1998</w:t>
            </w:r>
            <w:r>
              <w:rPr>
                <w:rStyle w:val="IndexLink"/>
                <w:rtl w:val="true"/>
              </w:rPr>
              <w:t>)</w:t>
              <w:tab/>
            </w:r>
            <w:r>
              <w:rPr>
                <w:rStyle w:val="IndexLink"/>
              </w:rPr>
              <w:t>610</w:t>
            </w:r>
          </w:hyperlink>
        </w:p>
        <w:p>
          <w:pPr>
            <w:pStyle w:val="Contents5"/>
            <w:tabs>
              <w:tab w:val="clear" w:pos="7892"/>
              <w:tab w:val="right" w:pos="9026" w:leader="dot"/>
            </w:tabs>
            <w:rPr/>
          </w:pPr>
          <w:hyperlink w:anchor="__RefHeading___Toc4583509_211673320">
            <w:r>
              <w:rPr>
                <w:webHidden/>
                <w:rStyle w:val="IndexLink"/>
              </w:rPr>
              <w:t>3</w:t>
            </w:r>
            <w:r>
              <w:rPr>
                <w:rStyle w:val="IndexLink"/>
                <w:rtl w:val="true"/>
              </w:rPr>
              <w:t xml:space="preserve"> - </w:t>
            </w:r>
            <w:r>
              <w:rPr>
                <w:rStyle w:val="IndexLink"/>
                <w:rtl w:val="true"/>
              </w:rPr>
              <w:t>بنای بر قبور، بدعت منکر است</w:t>
            </w:r>
            <w:r>
              <w:rPr>
                <w:rStyle w:val="IndexLink"/>
                <w:rtl w:val="true"/>
              </w:rPr>
              <w:tab/>
            </w:r>
            <w:r>
              <w:rPr>
                <w:rStyle w:val="IndexLink"/>
              </w:rPr>
              <w:t>611</w:t>
            </w:r>
          </w:hyperlink>
        </w:p>
        <w:p>
          <w:pPr>
            <w:pStyle w:val="Contents5"/>
            <w:tabs>
              <w:tab w:val="clear" w:pos="7892"/>
              <w:tab w:val="right" w:pos="9026" w:leader="dot"/>
            </w:tabs>
            <w:rPr/>
          </w:pPr>
          <w:hyperlink w:anchor="__RefHeading___Toc4583511_211673320">
            <w:r>
              <w:rPr>
                <w:webHidden/>
                <w:rStyle w:val="IndexLink"/>
              </w:rPr>
              <w:t>4</w:t>
            </w:r>
            <w:r>
              <w:rPr>
                <w:rStyle w:val="IndexLink"/>
                <w:rtl w:val="true"/>
              </w:rPr>
              <w:t xml:space="preserve"> - </w:t>
            </w:r>
            <w:r>
              <w:rPr>
                <w:rStyle w:val="IndexLink"/>
                <w:rtl w:val="true"/>
              </w:rPr>
              <w:t>ادّعای اجماع</w:t>
            </w:r>
            <w:r>
              <w:rPr>
                <w:rStyle w:val="IndexLink"/>
                <w:rtl w:val="true"/>
              </w:rPr>
              <w:tab/>
            </w:r>
            <w:r>
              <w:rPr>
                <w:rStyle w:val="IndexLink"/>
              </w:rPr>
              <w:t>611</w:t>
            </w:r>
          </w:hyperlink>
        </w:p>
        <w:p>
          <w:pPr>
            <w:pStyle w:val="Contents5"/>
            <w:tabs>
              <w:tab w:val="clear" w:pos="7892"/>
              <w:tab w:val="right" w:pos="9026" w:leader="dot"/>
            </w:tabs>
            <w:rPr/>
          </w:pPr>
          <w:hyperlink w:anchor="__RefHeading___Toc4583513_211673320">
            <w:r>
              <w:rPr>
                <w:webHidden/>
                <w:rStyle w:val="IndexLink"/>
                <w:rtl w:val="true"/>
              </w:rPr>
              <w:t>قائلین به عدم حرمت</w:t>
            </w:r>
            <w:r>
              <w:rPr>
                <w:rStyle w:val="IndexLink"/>
                <w:rtl w:val="true"/>
              </w:rPr>
              <w:tab/>
            </w:r>
            <w:r>
              <w:rPr>
                <w:rStyle w:val="IndexLink"/>
              </w:rPr>
              <w:t>612</w:t>
            </w:r>
          </w:hyperlink>
        </w:p>
        <w:p>
          <w:pPr>
            <w:pStyle w:val="Contents5"/>
            <w:tabs>
              <w:tab w:val="clear" w:pos="7892"/>
              <w:tab w:val="right" w:pos="9026" w:leader="dot"/>
            </w:tabs>
            <w:rPr/>
          </w:pPr>
          <w:hyperlink w:anchor="__RefHeading___Toc4583515_211673320">
            <w:r>
              <w:rPr>
                <w:webHidden/>
                <w:rStyle w:val="IndexLink"/>
              </w:rPr>
              <w:t>5</w:t>
            </w:r>
            <w:r>
              <w:rPr>
                <w:rStyle w:val="IndexLink"/>
                <w:rtl w:val="true"/>
              </w:rPr>
              <w:t xml:space="preserve"> - </w:t>
            </w:r>
            <w:r>
              <w:rPr>
                <w:rStyle w:val="IndexLink"/>
                <w:rtl w:val="true"/>
              </w:rPr>
              <w:t>استدلال به برخی از احادیث</w:t>
            </w:r>
            <w:r>
              <w:rPr>
                <w:rStyle w:val="IndexLink"/>
                <w:rtl w:val="true"/>
              </w:rPr>
              <w:tab/>
            </w:r>
            <w:r>
              <w:rPr>
                <w:rStyle w:val="IndexLink"/>
              </w:rPr>
              <w:t>613</w:t>
            </w:r>
          </w:hyperlink>
        </w:p>
        <w:p>
          <w:pPr>
            <w:pStyle w:val="Contents6"/>
            <w:tabs>
              <w:tab w:val="clear" w:pos="7609"/>
              <w:tab w:val="right" w:pos="9026" w:leader="dot"/>
            </w:tabs>
            <w:rPr/>
          </w:pPr>
          <w:hyperlink w:anchor="__RefHeading___Toc4583517_211673320">
            <w:r>
              <w:rPr>
                <w:webHidden/>
                <w:rStyle w:val="IndexLink"/>
              </w:rPr>
              <w:t>5</w:t>
            </w:r>
            <w:r>
              <w:rPr>
                <w:rStyle w:val="IndexLink"/>
                <w:rtl w:val="true"/>
              </w:rPr>
              <w:t xml:space="preserve"> - </w:t>
            </w:r>
            <w:r>
              <w:rPr>
                <w:rStyle w:val="IndexLink"/>
                <w:rtl w:val="true"/>
              </w:rPr>
              <w:t>استدلال به برخی از احادیث</w:t>
            </w:r>
            <w:r>
              <w:rPr>
                <w:rStyle w:val="IndexLink"/>
                <w:rtl w:val="true"/>
              </w:rPr>
              <w:tab/>
            </w:r>
            <w:r>
              <w:rPr>
                <w:rStyle w:val="IndexLink"/>
              </w:rPr>
              <w:t>613</w:t>
            </w:r>
          </w:hyperlink>
        </w:p>
        <w:p>
          <w:pPr>
            <w:pStyle w:val="Contents6"/>
            <w:tabs>
              <w:tab w:val="clear" w:pos="7609"/>
              <w:tab w:val="right" w:pos="9026" w:leader="dot"/>
            </w:tabs>
            <w:rPr/>
          </w:pPr>
          <w:hyperlink w:anchor="__RefHeading___Toc4583519_211673320">
            <w:r>
              <w:rPr>
                <w:webHidden/>
                <w:rStyle w:val="IndexLink"/>
                <w:rtl w:val="true"/>
              </w:rPr>
              <w:t>الف</w:t>
            </w:r>
            <w:r>
              <w:rPr>
                <w:rStyle w:val="IndexLink"/>
                <w:rtl w:val="true"/>
              </w:rPr>
              <w:t xml:space="preserve">) </w:t>
            </w:r>
            <w:r>
              <w:rPr>
                <w:rStyle w:val="IndexLink"/>
                <w:rtl w:val="true"/>
              </w:rPr>
              <w:t>حدیث ابی الهیاج‌</w:t>
            </w:r>
            <w:r>
              <w:rPr>
                <w:rStyle w:val="IndexLink"/>
                <w:rtl w:val="true"/>
              </w:rPr>
              <w:tab/>
            </w:r>
            <w:r>
              <w:rPr>
                <w:rStyle w:val="IndexLink"/>
              </w:rPr>
              <w:t>613</w:t>
            </w:r>
          </w:hyperlink>
        </w:p>
        <w:p>
          <w:pPr>
            <w:pStyle w:val="Contents6"/>
            <w:tabs>
              <w:tab w:val="clear" w:pos="7609"/>
              <w:tab w:val="right" w:pos="9026" w:leader="dot"/>
            </w:tabs>
            <w:rPr/>
          </w:pPr>
          <w:hyperlink w:anchor="__RefHeading___Toc4583521_211673320">
            <w:r>
              <w:rPr>
                <w:webHidden/>
                <w:rStyle w:val="IndexLink"/>
                <w:rtl w:val="true"/>
              </w:rPr>
              <w:t>ب</w:t>
            </w:r>
            <w:r>
              <w:rPr>
                <w:rStyle w:val="IndexLink"/>
                <w:rtl w:val="true"/>
              </w:rPr>
              <w:t xml:space="preserve">) </w:t>
            </w:r>
            <w:r>
              <w:rPr>
                <w:rStyle w:val="IndexLink"/>
                <w:rtl w:val="true"/>
              </w:rPr>
              <w:t>حدیث جابر</w:t>
            </w:r>
            <w:r>
              <w:rPr>
                <w:rStyle w:val="IndexLink"/>
                <w:rtl w:val="true"/>
              </w:rPr>
              <w:tab/>
            </w:r>
            <w:r>
              <w:rPr>
                <w:rStyle w:val="IndexLink"/>
              </w:rPr>
              <w:t>615</w:t>
            </w:r>
          </w:hyperlink>
        </w:p>
        <w:p>
          <w:pPr>
            <w:pStyle w:val="Contents6"/>
            <w:tabs>
              <w:tab w:val="clear" w:pos="7609"/>
              <w:tab w:val="right" w:pos="9026" w:leader="dot"/>
            </w:tabs>
            <w:rPr/>
          </w:pPr>
          <w:hyperlink w:anchor="__RefHeading___Toc4583523_211673320">
            <w:r>
              <w:rPr>
                <w:webHidden/>
                <w:rStyle w:val="IndexLink"/>
                <w:rtl w:val="true"/>
              </w:rPr>
              <w:t>ج</w:t>
            </w:r>
            <w:r>
              <w:rPr>
                <w:rStyle w:val="IndexLink"/>
                <w:rtl w:val="true"/>
              </w:rPr>
              <w:t xml:space="preserve">) </w:t>
            </w:r>
            <w:r>
              <w:rPr>
                <w:rStyle w:val="IndexLink"/>
                <w:rtl w:val="true"/>
              </w:rPr>
              <w:t>حدیث ابوسعید و ام سلمه</w:t>
            </w:r>
            <w:r>
              <w:rPr>
                <w:rStyle w:val="IndexLink"/>
                <w:rtl w:val="true"/>
              </w:rPr>
              <w:tab/>
            </w:r>
            <w:r>
              <w:rPr>
                <w:rStyle w:val="IndexLink"/>
              </w:rPr>
              <w:t>616</w:t>
            </w:r>
          </w:hyperlink>
        </w:p>
        <w:p>
          <w:pPr>
            <w:pStyle w:val="Contents5"/>
            <w:tabs>
              <w:tab w:val="clear" w:pos="7892"/>
              <w:tab w:val="right" w:pos="9026" w:leader="dot"/>
            </w:tabs>
            <w:rPr/>
          </w:pPr>
          <w:hyperlink w:anchor="__RefHeading___Toc4583525_211673320">
            <w:r>
              <w:rPr>
                <w:webHidden/>
                <w:rStyle w:val="IndexLink"/>
              </w:rPr>
              <w:t>6</w:t>
            </w:r>
            <w:r>
              <w:rPr>
                <w:rStyle w:val="IndexLink"/>
                <w:rtl w:val="true"/>
              </w:rPr>
              <w:t xml:space="preserve"> - </w:t>
            </w:r>
            <w:r>
              <w:rPr>
                <w:rStyle w:val="IndexLink"/>
                <w:rtl w:val="true"/>
              </w:rPr>
              <w:t>زمین بقیع موقوفه است</w:t>
            </w:r>
            <w:r>
              <w:rPr>
                <w:rStyle w:val="IndexLink"/>
                <w:rtl w:val="true"/>
              </w:rPr>
              <w:tab/>
            </w:r>
            <w:r>
              <w:rPr>
                <w:rStyle w:val="IndexLink"/>
              </w:rPr>
              <w:t>617</w:t>
            </w:r>
          </w:hyperlink>
        </w:p>
        <w:p>
          <w:pPr>
            <w:pStyle w:val="Contents4"/>
            <w:tabs>
              <w:tab w:val="clear" w:pos="8176"/>
              <w:tab w:val="right" w:pos="9026" w:leader="dot"/>
            </w:tabs>
            <w:rPr/>
          </w:pPr>
          <w:hyperlink w:anchor="__RefHeading___Toc4583527_211673320">
            <w:r>
              <w:rPr>
                <w:webHidden/>
                <w:rStyle w:val="IndexLink"/>
                <w:rtl w:val="true"/>
              </w:rPr>
              <w:t>آثار سازنده بنای قبور اولیای الهی</w:t>
            </w:r>
            <w:r>
              <w:rPr>
                <w:rStyle w:val="IndexLink"/>
                <w:rtl w:val="true"/>
              </w:rPr>
              <w:tab/>
            </w:r>
            <w:r>
              <w:rPr>
                <w:rStyle w:val="IndexLink"/>
              </w:rPr>
              <w:t>617</w:t>
            </w:r>
          </w:hyperlink>
        </w:p>
        <w:p>
          <w:pPr>
            <w:pStyle w:val="Contents4"/>
            <w:tabs>
              <w:tab w:val="clear" w:pos="8176"/>
              <w:tab w:val="right" w:pos="9026" w:leader="dot"/>
            </w:tabs>
            <w:rPr/>
          </w:pPr>
          <w:hyperlink w:anchor="__RefHeading___Toc4583529_211673320">
            <w:r>
              <w:rPr>
                <w:webHidden/>
                <w:rStyle w:val="IndexLink"/>
                <w:rtl w:val="true"/>
              </w:rPr>
              <w:t>عدم فرق بین بنای بر قبر با دفن در بنا</w:t>
            </w:r>
            <w:r>
              <w:rPr>
                <w:rStyle w:val="IndexLink"/>
                <w:rtl w:val="true"/>
              </w:rPr>
              <w:tab/>
            </w:r>
            <w:r>
              <w:rPr>
                <w:rStyle w:val="IndexLink"/>
              </w:rPr>
              <w:t>618</w:t>
            </w:r>
          </w:hyperlink>
        </w:p>
        <w:p>
          <w:pPr>
            <w:pStyle w:val="Contents3"/>
            <w:tabs>
              <w:tab w:val="clear" w:pos="8459"/>
              <w:tab w:val="right" w:pos="9026" w:leader="dot"/>
            </w:tabs>
            <w:rPr/>
          </w:pPr>
          <w:hyperlink w:anchor="__RefHeading___Toc4583531_211673320">
            <w:r>
              <w:rPr>
                <w:webHidden/>
                <w:rStyle w:val="IndexLink"/>
                <w:rtl w:val="true"/>
              </w:rPr>
              <w:t>بنای مسجد و روشن کردن چراغ بر قبور اولیا</w:t>
            </w:r>
            <w:r>
              <w:rPr>
                <w:rStyle w:val="IndexLink"/>
                <w:rtl w:val="true"/>
              </w:rPr>
              <w:tab/>
            </w:r>
            <w:r>
              <w:rPr>
                <w:rStyle w:val="IndexLink"/>
              </w:rPr>
              <w:t>622</w:t>
            </w:r>
          </w:hyperlink>
        </w:p>
        <w:p>
          <w:pPr>
            <w:pStyle w:val="Contents4"/>
            <w:tabs>
              <w:tab w:val="clear" w:pos="8176"/>
              <w:tab w:val="right" w:pos="9026" w:leader="dot"/>
            </w:tabs>
            <w:rPr/>
          </w:pPr>
          <w:hyperlink w:anchor="__RefHeading___Toc4583533_211673320">
            <w:r>
              <w:rPr>
                <w:webHidden/>
                <w:rStyle w:val="IndexLink"/>
                <w:rtl w:val="true"/>
              </w:rPr>
              <w:t>بنای مسجد و روشن کردن چراغ بر قبور اولیا</w:t>
            </w:r>
            <w:r>
              <w:rPr>
                <w:rStyle w:val="IndexLink"/>
                <w:rtl w:val="true"/>
              </w:rPr>
              <w:tab/>
            </w:r>
            <w:r>
              <w:rPr>
                <w:rStyle w:val="IndexLink"/>
              </w:rPr>
              <w:t>622</w:t>
            </w:r>
          </w:hyperlink>
        </w:p>
        <w:p>
          <w:pPr>
            <w:pStyle w:val="Contents4"/>
            <w:tabs>
              <w:tab w:val="clear" w:pos="8176"/>
              <w:tab w:val="right" w:pos="9026" w:leader="dot"/>
            </w:tabs>
            <w:rPr/>
          </w:pPr>
          <w:hyperlink w:anchor="__RefHeading___Toc4583535_211673320">
            <w:r>
              <w:rPr>
                <w:webHidden/>
                <w:rStyle w:val="IndexLink"/>
                <w:rtl w:val="true"/>
              </w:rPr>
              <w:t>فتاوای وهابیان</w:t>
            </w:r>
            <w:r>
              <w:rPr>
                <w:rStyle w:val="IndexLink"/>
                <w:rtl w:val="true"/>
              </w:rPr>
              <w:tab/>
            </w:r>
            <w:r>
              <w:rPr>
                <w:rStyle w:val="IndexLink"/>
              </w:rPr>
              <w:t>622</w:t>
            </w:r>
          </w:hyperlink>
        </w:p>
        <w:p>
          <w:pPr>
            <w:pStyle w:val="Contents4"/>
            <w:tabs>
              <w:tab w:val="clear" w:pos="8176"/>
              <w:tab w:val="right" w:pos="9026" w:leader="dot"/>
            </w:tabs>
            <w:rPr/>
          </w:pPr>
          <w:hyperlink w:anchor="__RefHeading___Toc4583537_211673320">
            <w:r>
              <w:rPr>
                <w:webHidden/>
                <w:rStyle w:val="IndexLink"/>
                <w:rtl w:val="true"/>
              </w:rPr>
              <w:t>قرآن و ساختن مسجد در جوار قبور اولیا</w:t>
            </w:r>
            <w:r>
              <w:rPr>
                <w:rStyle w:val="IndexLink"/>
                <w:rtl w:val="true"/>
              </w:rPr>
              <w:tab/>
            </w:r>
            <w:r>
              <w:rPr>
                <w:rStyle w:val="IndexLink"/>
              </w:rPr>
              <w:t>623</w:t>
            </w:r>
          </w:hyperlink>
        </w:p>
        <w:p>
          <w:pPr>
            <w:pStyle w:val="Contents4"/>
            <w:tabs>
              <w:tab w:val="clear" w:pos="8176"/>
              <w:tab w:val="right" w:pos="9026" w:leader="dot"/>
            </w:tabs>
            <w:rPr/>
          </w:pPr>
          <w:hyperlink w:anchor="__RefHeading___Toc4583539_211673320">
            <w:r>
              <w:rPr>
                <w:webHidden/>
                <w:rStyle w:val="IndexLink"/>
                <w:rtl w:val="true"/>
              </w:rPr>
              <w:t>سیره مسلمین بر بنای مسجد در جوار قبور اولیا</w:t>
            </w:r>
            <w:r>
              <w:rPr>
                <w:rStyle w:val="IndexLink"/>
                <w:rtl w:val="true"/>
              </w:rPr>
              <w:tab/>
            </w:r>
            <w:r>
              <w:rPr>
                <w:rStyle w:val="IndexLink"/>
              </w:rPr>
              <w:t>624</w:t>
            </w:r>
          </w:hyperlink>
        </w:p>
        <w:p>
          <w:pPr>
            <w:pStyle w:val="Contents4"/>
            <w:tabs>
              <w:tab w:val="clear" w:pos="8176"/>
              <w:tab w:val="right" w:pos="9026" w:leader="dot"/>
            </w:tabs>
            <w:rPr/>
          </w:pPr>
          <w:hyperlink w:anchor="__RefHeading___Toc4583541_211673320">
            <w:r>
              <w:rPr>
                <w:webHidden/>
                <w:rStyle w:val="IndexLink"/>
                <w:rtl w:val="true"/>
              </w:rPr>
              <w:t>نقد ادله وهابیان</w:t>
            </w:r>
            <w:r>
              <w:rPr>
                <w:rStyle w:val="IndexLink"/>
                <w:rtl w:val="true"/>
              </w:rPr>
              <w:tab/>
            </w:r>
            <w:r>
              <w:rPr>
                <w:rStyle w:val="IndexLink"/>
              </w:rPr>
              <w:t>624</w:t>
            </w:r>
          </w:hyperlink>
        </w:p>
        <w:p>
          <w:pPr>
            <w:pStyle w:val="Contents5"/>
            <w:tabs>
              <w:tab w:val="clear" w:pos="7892"/>
              <w:tab w:val="right" w:pos="9026" w:leader="dot"/>
            </w:tabs>
            <w:rPr/>
          </w:pPr>
          <w:hyperlink w:anchor="__RefHeading___Toc4583543_211673320">
            <w:r>
              <w:rPr>
                <w:webHidden/>
                <w:rStyle w:val="IndexLink"/>
                <w:rtl w:val="true"/>
              </w:rPr>
              <w:t>نقد ادله وهابیان</w:t>
            </w:r>
            <w:r>
              <w:rPr>
                <w:rStyle w:val="IndexLink"/>
                <w:rtl w:val="true"/>
              </w:rPr>
              <w:tab/>
            </w:r>
            <w:r>
              <w:rPr>
                <w:rStyle w:val="IndexLink"/>
              </w:rPr>
              <w:t>624</w:t>
            </w:r>
          </w:hyperlink>
        </w:p>
        <w:p>
          <w:pPr>
            <w:pStyle w:val="Contents5"/>
            <w:tabs>
              <w:tab w:val="clear" w:pos="7892"/>
              <w:tab w:val="right" w:pos="9026" w:leader="dot"/>
            </w:tabs>
            <w:rPr/>
          </w:pPr>
          <w:hyperlink w:anchor="__RefHeading___Toc4583545_211673320">
            <w:r>
              <w:rPr>
                <w:webHidden/>
                <w:rStyle w:val="IndexLink"/>
                <w:rtl w:val="true"/>
              </w:rPr>
              <w:t>الف</w:t>
            </w:r>
            <w:r>
              <w:rPr>
                <w:rStyle w:val="IndexLink"/>
                <w:rtl w:val="true"/>
              </w:rPr>
              <w:t xml:space="preserve">) </w:t>
            </w:r>
            <w:r>
              <w:rPr>
                <w:rStyle w:val="IndexLink"/>
                <w:rtl w:val="true"/>
              </w:rPr>
              <w:t>استدلال به روایات</w:t>
            </w:r>
            <w:r>
              <w:rPr>
                <w:rStyle w:val="IndexLink"/>
                <w:rtl w:val="true"/>
              </w:rPr>
              <w:tab/>
            </w:r>
            <w:r>
              <w:rPr>
                <w:rStyle w:val="IndexLink"/>
              </w:rPr>
              <w:t>624</w:t>
            </w:r>
          </w:hyperlink>
        </w:p>
        <w:p>
          <w:pPr>
            <w:pStyle w:val="Contents5"/>
            <w:tabs>
              <w:tab w:val="clear" w:pos="7892"/>
              <w:tab w:val="right" w:pos="9026" w:leader="dot"/>
            </w:tabs>
            <w:rPr/>
          </w:pPr>
          <w:hyperlink w:anchor="__RefHeading___Toc4583547_211673320">
            <w:r>
              <w:rPr>
                <w:webHidden/>
                <w:rStyle w:val="IndexLink"/>
                <w:rtl w:val="true"/>
              </w:rPr>
              <w:t>ب</w:t>
            </w:r>
            <w:r>
              <w:rPr>
                <w:rStyle w:val="IndexLink"/>
                <w:rtl w:val="true"/>
              </w:rPr>
              <w:t xml:space="preserve">) </w:t>
            </w:r>
            <w:r>
              <w:rPr>
                <w:rStyle w:val="IndexLink"/>
                <w:rtl w:val="true"/>
              </w:rPr>
              <w:t>استدلال به قاعده سدّ ذرایع‌</w:t>
            </w:r>
            <w:r>
              <w:rPr>
                <w:rStyle w:val="IndexLink"/>
                <w:rtl w:val="true"/>
              </w:rPr>
              <w:tab/>
            </w:r>
            <w:r>
              <w:rPr>
                <w:rStyle w:val="IndexLink"/>
              </w:rPr>
              <w:t>626</w:t>
            </w:r>
          </w:hyperlink>
        </w:p>
        <w:p>
          <w:pPr>
            <w:pStyle w:val="Contents4"/>
            <w:tabs>
              <w:tab w:val="clear" w:pos="8176"/>
              <w:tab w:val="right" w:pos="9026" w:leader="dot"/>
            </w:tabs>
            <w:rPr/>
          </w:pPr>
          <w:hyperlink w:anchor="__RefHeading___Toc4583549_211673320">
            <w:r>
              <w:rPr>
                <w:webHidden/>
                <w:rStyle w:val="IndexLink"/>
                <w:rtl w:val="true"/>
              </w:rPr>
              <w:t>حکم تزیین قبور اولیای الهی و روشن کردن چراغ</w:t>
            </w:r>
            <w:r>
              <w:rPr>
                <w:rStyle w:val="IndexLink"/>
                <w:rtl w:val="true"/>
              </w:rPr>
              <w:tab/>
            </w:r>
            <w:r>
              <w:rPr>
                <w:rStyle w:val="IndexLink"/>
              </w:rPr>
              <w:t>628</w:t>
            </w:r>
          </w:hyperlink>
        </w:p>
        <w:p>
          <w:pPr>
            <w:pStyle w:val="Contents4"/>
            <w:tabs>
              <w:tab w:val="clear" w:pos="8176"/>
              <w:tab w:val="right" w:pos="9026" w:leader="dot"/>
            </w:tabs>
            <w:rPr/>
          </w:pPr>
          <w:hyperlink w:anchor="__RefHeading___Toc4583551_211673320">
            <w:r>
              <w:rPr>
                <w:webHidden/>
                <w:rStyle w:val="IndexLink"/>
                <w:rtl w:val="true"/>
              </w:rPr>
              <w:t>دلیل وهابیان بر حرمت</w:t>
            </w:r>
            <w:r>
              <w:rPr>
                <w:rStyle w:val="IndexLink"/>
                <w:rtl w:val="true"/>
              </w:rPr>
              <w:tab/>
            </w:r>
            <w:r>
              <w:rPr>
                <w:rStyle w:val="IndexLink"/>
              </w:rPr>
              <w:t>628</w:t>
            </w:r>
          </w:hyperlink>
        </w:p>
        <w:p>
          <w:pPr>
            <w:pStyle w:val="Contents5"/>
            <w:tabs>
              <w:tab w:val="clear" w:pos="7892"/>
              <w:tab w:val="right" w:pos="9026" w:leader="dot"/>
            </w:tabs>
            <w:rPr/>
          </w:pPr>
          <w:hyperlink w:anchor="__RefHeading___Toc4583553_211673320">
            <w:r>
              <w:rPr>
                <w:webHidden/>
                <w:rStyle w:val="IndexLink"/>
                <w:rtl w:val="true"/>
              </w:rPr>
              <w:t>دلیل وهابیان بر حرمت</w:t>
            </w:r>
            <w:r>
              <w:rPr>
                <w:rStyle w:val="IndexLink"/>
                <w:rtl w:val="true"/>
              </w:rPr>
              <w:tab/>
            </w:r>
            <w:r>
              <w:rPr>
                <w:rStyle w:val="IndexLink"/>
              </w:rPr>
              <w:t>628</w:t>
            </w:r>
          </w:hyperlink>
        </w:p>
        <w:p>
          <w:pPr>
            <w:pStyle w:val="Contents5"/>
            <w:tabs>
              <w:tab w:val="clear" w:pos="7892"/>
              <w:tab w:val="right" w:pos="9026" w:leader="dot"/>
            </w:tabs>
            <w:rPr/>
          </w:pPr>
          <w:hyperlink w:anchor="__RefHeading___Toc4583555_211673320">
            <w:r>
              <w:rPr>
                <w:webHidden/>
                <w:rStyle w:val="IndexLink"/>
                <w:rtl w:val="true"/>
              </w:rPr>
              <w:t>پاسخ</w:t>
            </w:r>
            <w:r>
              <w:rPr>
                <w:rStyle w:val="IndexLink"/>
                <w:rtl w:val="true"/>
              </w:rPr>
              <w:tab/>
            </w:r>
            <w:r>
              <w:rPr>
                <w:rStyle w:val="IndexLink"/>
              </w:rPr>
              <w:t>628</w:t>
            </w:r>
          </w:hyperlink>
        </w:p>
        <w:p>
          <w:pPr>
            <w:pStyle w:val="Contents5"/>
            <w:tabs>
              <w:tab w:val="clear" w:pos="7892"/>
              <w:tab w:val="right" w:pos="9026" w:leader="dot"/>
            </w:tabs>
            <w:rPr/>
          </w:pPr>
          <w:hyperlink w:anchor="__RefHeading___Toc4583557_211673320">
            <w:r>
              <w:rPr>
                <w:webHidden/>
                <w:rStyle w:val="IndexLink"/>
                <w:rtl w:val="true"/>
              </w:rPr>
              <w:t>الف</w:t>
            </w:r>
            <w:r>
              <w:rPr>
                <w:rStyle w:val="IndexLink"/>
                <w:rtl w:val="true"/>
              </w:rPr>
              <w:t xml:space="preserve">) </w:t>
            </w:r>
            <w:r>
              <w:rPr>
                <w:rStyle w:val="IndexLink"/>
                <w:rtl w:val="true"/>
              </w:rPr>
              <w:t>سند حدیث</w:t>
            </w:r>
            <w:r>
              <w:rPr>
                <w:rStyle w:val="IndexLink"/>
                <w:rtl w:val="true"/>
              </w:rPr>
              <w:tab/>
            </w:r>
            <w:r>
              <w:rPr>
                <w:rStyle w:val="IndexLink"/>
              </w:rPr>
              <w:t>628</w:t>
            </w:r>
          </w:hyperlink>
        </w:p>
        <w:p>
          <w:pPr>
            <w:pStyle w:val="Contents5"/>
            <w:tabs>
              <w:tab w:val="clear" w:pos="7892"/>
              <w:tab w:val="right" w:pos="9026" w:leader="dot"/>
            </w:tabs>
            <w:rPr/>
          </w:pPr>
          <w:hyperlink w:anchor="__RefHeading___Toc4583559_211673320">
            <w:r>
              <w:rPr>
                <w:webHidden/>
                <w:rStyle w:val="IndexLink"/>
                <w:rtl w:val="true"/>
              </w:rPr>
              <w:t>ب</w:t>
            </w:r>
            <w:r>
              <w:rPr>
                <w:rStyle w:val="IndexLink"/>
                <w:rtl w:val="true"/>
              </w:rPr>
              <w:t xml:space="preserve">) </w:t>
            </w:r>
            <w:r>
              <w:rPr>
                <w:rStyle w:val="IndexLink"/>
                <w:rtl w:val="true"/>
              </w:rPr>
              <w:t>دلالت حدیث</w:t>
            </w:r>
            <w:r>
              <w:rPr>
                <w:rStyle w:val="IndexLink"/>
                <w:rtl w:val="true"/>
              </w:rPr>
              <w:tab/>
            </w:r>
            <w:r>
              <w:rPr>
                <w:rStyle w:val="IndexLink"/>
              </w:rPr>
              <w:t>629</w:t>
            </w:r>
          </w:hyperlink>
        </w:p>
        <w:p>
          <w:pPr>
            <w:pStyle w:val="Contents3"/>
            <w:tabs>
              <w:tab w:val="clear" w:pos="8459"/>
              <w:tab w:val="right" w:pos="9026" w:leader="dot"/>
            </w:tabs>
            <w:rPr/>
          </w:pPr>
          <w:hyperlink w:anchor="__RefHeading___Toc4583561_211673320">
            <w:r>
              <w:rPr>
                <w:webHidden/>
                <w:rStyle w:val="IndexLink"/>
                <w:rtl w:val="true"/>
              </w:rPr>
              <w:t>نماز و دعا در کنار قبور اولیای الهی</w:t>
            </w:r>
            <w:r>
              <w:rPr>
                <w:rStyle w:val="IndexLink"/>
                <w:rtl w:val="true"/>
              </w:rPr>
              <w:tab/>
            </w:r>
            <w:r>
              <w:rPr>
                <w:rStyle w:val="IndexLink"/>
              </w:rPr>
              <w:t>632</w:t>
            </w:r>
          </w:hyperlink>
        </w:p>
        <w:p>
          <w:pPr>
            <w:pStyle w:val="Contents4"/>
            <w:tabs>
              <w:tab w:val="clear" w:pos="8176"/>
              <w:tab w:val="right" w:pos="9026" w:leader="dot"/>
            </w:tabs>
            <w:rPr/>
          </w:pPr>
          <w:hyperlink w:anchor="__RefHeading___Toc4583563_211673320">
            <w:r>
              <w:rPr>
                <w:webHidden/>
                <w:rStyle w:val="IndexLink"/>
                <w:rtl w:val="true"/>
              </w:rPr>
              <w:t>نماز و دعا در کنار قبور اولیای الهی</w:t>
            </w:r>
            <w:r>
              <w:rPr>
                <w:rStyle w:val="IndexLink"/>
                <w:rtl w:val="true"/>
              </w:rPr>
              <w:tab/>
            </w:r>
            <w:r>
              <w:rPr>
                <w:rStyle w:val="IndexLink"/>
              </w:rPr>
              <w:t>632</w:t>
            </w:r>
          </w:hyperlink>
        </w:p>
        <w:p>
          <w:pPr>
            <w:pStyle w:val="Contents4"/>
            <w:tabs>
              <w:tab w:val="clear" w:pos="8176"/>
              <w:tab w:val="right" w:pos="9026" w:leader="dot"/>
            </w:tabs>
            <w:rPr/>
          </w:pPr>
          <w:hyperlink w:anchor="__RefHeading___Toc4583565_211673320">
            <w:r>
              <w:rPr>
                <w:webHidden/>
                <w:rStyle w:val="IndexLink"/>
                <w:rtl w:val="true"/>
              </w:rPr>
              <w:t>فتاوای وهابیان</w:t>
            </w:r>
            <w:r>
              <w:rPr>
                <w:rStyle w:val="IndexLink"/>
                <w:rtl w:val="true"/>
              </w:rPr>
              <w:tab/>
            </w:r>
            <w:r>
              <w:rPr>
                <w:rStyle w:val="IndexLink"/>
              </w:rPr>
              <w:t>632</w:t>
            </w:r>
          </w:hyperlink>
        </w:p>
        <w:p>
          <w:pPr>
            <w:pStyle w:val="Contents4"/>
            <w:tabs>
              <w:tab w:val="clear" w:pos="8176"/>
              <w:tab w:val="right" w:pos="9026" w:leader="dot"/>
            </w:tabs>
            <w:rPr/>
          </w:pPr>
          <w:hyperlink w:anchor="__RefHeading___Toc4583567_211673320">
            <w:r>
              <w:rPr>
                <w:webHidden/>
                <w:rStyle w:val="IndexLink"/>
                <w:rtl w:val="true"/>
              </w:rPr>
              <w:t>تبرک برخی از زمین‌ها و بقعه ها</w:t>
            </w:r>
            <w:r>
              <w:rPr>
                <w:rStyle w:val="IndexLink"/>
                <w:rtl w:val="true"/>
              </w:rPr>
              <w:tab/>
            </w:r>
            <w:r>
              <w:rPr>
                <w:rStyle w:val="IndexLink"/>
              </w:rPr>
              <w:t>633</w:t>
            </w:r>
          </w:hyperlink>
        </w:p>
        <w:p>
          <w:pPr>
            <w:pStyle w:val="Contents5"/>
            <w:tabs>
              <w:tab w:val="clear" w:pos="7892"/>
              <w:tab w:val="right" w:pos="9026" w:leader="dot"/>
            </w:tabs>
            <w:rPr/>
          </w:pPr>
          <w:hyperlink w:anchor="__RefHeading___Toc4583569_211673320">
            <w:r>
              <w:rPr>
                <w:webHidden/>
                <w:rStyle w:val="IndexLink"/>
                <w:rtl w:val="true"/>
              </w:rPr>
              <w:t>تبرک برخی از زمین‌ها و بقعه ها</w:t>
            </w:r>
            <w:r>
              <w:rPr>
                <w:rStyle w:val="IndexLink"/>
                <w:rtl w:val="true"/>
              </w:rPr>
              <w:tab/>
            </w:r>
            <w:r>
              <w:rPr>
                <w:rStyle w:val="IndexLink"/>
              </w:rPr>
              <w:t>633</w:t>
            </w:r>
          </w:hyperlink>
        </w:p>
        <w:p>
          <w:pPr>
            <w:pStyle w:val="Contents5"/>
            <w:tabs>
              <w:tab w:val="clear" w:pos="7892"/>
              <w:tab w:val="right" w:pos="9026" w:leader="dot"/>
            </w:tabs>
            <w:rPr/>
          </w:pPr>
          <w:hyperlink w:anchor="__RefHeading___Toc4583571_211673320">
            <w:r>
              <w:rPr>
                <w:webHidden/>
                <w:rStyle w:val="IndexLink"/>
                <w:rtl w:val="true"/>
              </w:rPr>
              <w:t>الف</w:t>
            </w:r>
            <w:r>
              <w:rPr>
                <w:rStyle w:val="IndexLink"/>
                <w:rtl w:val="true"/>
              </w:rPr>
              <w:t xml:space="preserve">) </w:t>
            </w:r>
            <w:r>
              <w:rPr>
                <w:rStyle w:val="IndexLink"/>
                <w:rtl w:val="true"/>
              </w:rPr>
              <w:t>آیات</w:t>
            </w:r>
            <w:r>
              <w:rPr>
                <w:rStyle w:val="IndexLink"/>
                <w:rtl w:val="true"/>
              </w:rPr>
              <w:tab/>
            </w:r>
            <w:r>
              <w:rPr>
                <w:rStyle w:val="IndexLink"/>
              </w:rPr>
              <w:t>633</w:t>
            </w:r>
          </w:hyperlink>
        </w:p>
        <w:p>
          <w:pPr>
            <w:pStyle w:val="Contents5"/>
            <w:tabs>
              <w:tab w:val="clear" w:pos="7892"/>
              <w:tab w:val="right" w:pos="9026" w:leader="dot"/>
            </w:tabs>
            <w:rPr/>
          </w:pPr>
          <w:hyperlink w:anchor="__RefHeading___Toc4583573_211673320">
            <w:r>
              <w:rPr>
                <w:webHidden/>
                <w:rStyle w:val="IndexLink"/>
                <w:rtl w:val="true"/>
              </w:rPr>
              <w:t>ب</w:t>
            </w:r>
            <w:r>
              <w:rPr>
                <w:rStyle w:val="IndexLink"/>
                <w:rtl w:val="true"/>
              </w:rPr>
              <w:t xml:space="preserve">) </w:t>
            </w:r>
            <w:r>
              <w:rPr>
                <w:rStyle w:val="IndexLink"/>
                <w:rtl w:val="true"/>
              </w:rPr>
              <w:t>روایات</w:t>
            </w:r>
            <w:r>
              <w:rPr>
                <w:rStyle w:val="IndexLink"/>
                <w:rtl w:val="true"/>
              </w:rPr>
              <w:tab/>
            </w:r>
            <w:r>
              <w:rPr>
                <w:rStyle w:val="IndexLink"/>
              </w:rPr>
              <w:t>634</w:t>
            </w:r>
          </w:hyperlink>
        </w:p>
        <w:p>
          <w:pPr>
            <w:pStyle w:val="Contents4"/>
            <w:tabs>
              <w:tab w:val="clear" w:pos="8176"/>
              <w:tab w:val="right" w:pos="9026" w:leader="dot"/>
            </w:tabs>
            <w:rPr/>
          </w:pPr>
          <w:hyperlink w:anchor="__RefHeading___Toc4583575_211673320">
            <w:r>
              <w:rPr>
                <w:webHidden/>
                <w:rStyle w:val="IndexLink"/>
                <w:rtl w:val="true"/>
              </w:rPr>
              <w:t>دلیل جواز یا رجحان</w:t>
            </w:r>
            <w:r>
              <w:rPr>
                <w:rStyle w:val="IndexLink"/>
                <w:rtl w:val="true"/>
              </w:rPr>
              <w:tab/>
            </w:r>
            <w:r>
              <w:rPr>
                <w:rStyle w:val="IndexLink"/>
              </w:rPr>
              <w:t>635</w:t>
            </w:r>
          </w:hyperlink>
        </w:p>
        <w:p>
          <w:pPr>
            <w:pStyle w:val="Contents4"/>
            <w:tabs>
              <w:tab w:val="clear" w:pos="8176"/>
              <w:tab w:val="right" w:pos="9026" w:leader="dot"/>
            </w:tabs>
            <w:rPr/>
          </w:pPr>
          <w:hyperlink w:anchor="__RefHeading___Toc4583577_211673320">
            <w:r>
              <w:rPr>
                <w:webHidden/>
                <w:rStyle w:val="IndexLink"/>
                <w:rtl w:val="true"/>
              </w:rPr>
              <w:t>فتاوای فقهای عامه</w:t>
            </w:r>
            <w:r>
              <w:rPr>
                <w:rStyle w:val="IndexLink"/>
                <w:rtl w:val="true"/>
              </w:rPr>
              <w:tab/>
            </w:r>
            <w:r>
              <w:rPr>
                <w:rStyle w:val="IndexLink"/>
              </w:rPr>
              <w:t>638</w:t>
            </w:r>
          </w:hyperlink>
        </w:p>
        <w:p>
          <w:pPr>
            <w:pStyle w:val="Contents4"/>
            <w:tabs>
              <w:tab w:val="clear" w:pos="8176"/>
              <w:tab w:val="right" w:pos="9026" w:leader="dot"/>
            </w:tabs>
            <w:rPr/>
          </w:pPr>
          <w:hyperlink w:anchor="__RefHeading___Toc4583579_211673320">
            <w:r>
              <w:rPr>
                <w:webHidden/>
                <w:rStyle w:val="IndexLink"/>
                <w:rtl w:val="true"/>
              </w:rPr>
              <w:t>بررسی ادله وهابیان</w:t>
            </w:r>
            <w:r>
              <w:rPr>
                <w:rStyle w:val="IndexLink"/>
                <w:rtl w:val="true"/>
              </w:rPr>
              <w:tab/>
            </w:r>
            <w:r>
              <w:rPr>
                <w:rStyle w:val="IndexLink"/>
              </w:rPr>
              <w:t>639</w:t>
            </w:r>
          </w:hyperlink>
        </w:p>
        <w:p>
          <w:pPr>
            <w:pStyle w:val="Contents5"/>
            <w:tabs>
              <w:tab w:val="clear" w:pos="7892"/>
              <w:tab w:val="right" w:pos="9026" w:leader="dot"/>
            </w:tabs>
            <w:rPr/>
          </w:pPr>
          <w:hyperlink w:anchor="__RefHeading___Toc4583581_211673320">
            <w:r>
              <w:rPr>
                <w:webHidden/>
                <w:rStyle w:val="IndexLink"/>
                <w:rtl w:val="true"/>
              </w:rPr>
              <w:t>بررسی ادله وهابیان</w:t>
            </w:r>
            <w:r>
              <w:rPr>
                <w:rStyle w:val="IndexLink"/>
                <w:rtl w:val="true"/>
              </w:rPr>
              <w:tab/>
            </w:r>
            <w:r>
              <w:rPr>
                <w:rStyle w:val="IndexLink"/>
              </w:rPr>
              <w:t>639</w:t>
            </w:r>
          </w:hyperlink>
        </w:p>
        <w:p>
          <w:pPr>
            <w:pStyle w:val="Contents5"/>
            <w:tabs>
              <w:tab w:val="clear" w:pos="7892"/>
              <w:tab w:val="right" w:pos="9026" w:leader="dot"/>
            </w:tabs>
            <w:rPr/>
          </w:pPr>
          <w:hyperlink w:anchor="__RefHeading___Toc4583583_211673320">
            <w:r>
              <w:rPr>
                <w:webHidden/>
                <w:rStyle w:val="IndexLink"/>
                <w:rtl w:val="true"/>
              </w:rPr>
              <w:t>الف</w:t>
            </w:r>
            <w:r>
              <w:rPr>
                <w:rStyle w:val="IndexLink"/>
                <w:rtl w:val="true"/>
              </w:rPr>
              <w:t xml:space="preserve">) </w:t>
            </w:r>
            <w:r>
              <w:rPr>
                <w:rStyle w:val="IndexLink"/>
                <w:rtl w:val="true"/>
              </w:rPr>
              <w:t>روایات</w:t>
            </w:r>
            <w:r>
              <w:rPr>
                <w:rStyle w:val="IndexLink"/>
                <w:rtl w:val="true"/>
              </w:rPr>
              <w:tab/>
            </w:r>
            <w:r>
              <w:rPr>
                <w:rStyle w:val="IndexLink"/>
              </w:rPr>
              <w:t>639</w:t>
            </w:r>
          </w:hyperlink>
        </w:p>
        <w:p>
          <w:pPr>
            <w:pStyle w:val="Contents5"/>
            <w:tabs>
              <w:tab w:val="clear" w:pos="7892"/>
              <w:tab w:val="right" w:pos="9026" w:leader="dot"/>
            </w:tabs>
            <w:rPr/>
          </w:pPr>
          <w:hyperlink w:anchor="__RefHeading___Toc4583585_211673320">
            <w:r>
              <w:rPr>
                <w:webHidden/>
                <w:rStyle w:val="IndexLink"/>
                <w:rtl w:val="true"/>
              </w:rPr>
              <w:t>پاسخ</w:t>
            </w:r>
            <w:r>
              <w:rPr>
                <w:rStyle w:val="IndexLink"/>
                <w:rtl w:val="true"/>
              </w:rPr>
              <w:tab/>
            </w:r>
            <w:r>
              <w:rPr>
                <w:rStyle w:val="IndexLink"/>
              </w:rPr>
              <w:t>639</w:t>
            </w:r>
          </w:hyperlink>
        </w:p>
        <w:p>
          <w:pPr>
            <w:pStyle w:val="Contents5"/>
            <w:tabs>
              <w:tab w:val="clear" w:pos="7892"/>
              <w:tab w:val="right" w:pos="9026" w:leader="dot"/>
            </w:tabs>
            <w:rPr/>
          </w:pPr>
          <w:hyperlink w:anchor="__RefHeading___Toc4583587_211673320">
            <w:r>
              <w:rPr>
                <w:webHidden/>
                <w:rStyle w:val="IndexLink"/>
                <w:rtl w:val="true"/>
              </w:rPr>
              <w:t>ب</w:t>
            </w:r>
            <w:r>
              <w:rPr>
                <w:rStyle w:val="IndexLink"/>
                <w:rtl w:val="true"/>
              </w:rPr>
              <w:t xml:space="preserve">) </w:t>
            </w:r>
            <w:r>
              <w:rPr>
                <w:rStyle w:val="IndexLink"/>
                <w:rtl w:val="true"/>
              </w:rPr>
              <w:t>اصول</w:t>
            </w:r>
            <w:r>
              <w:rPr>
                <w:rStyle w:val="IndexLink"/>
                <w:rtl w:val="true"/>
              </w:rPr>
              <w:tab/>
            </w:r>
            <w:r>
              <w:rPr>
                <w:rStyle w:val="IndexLink"/>
              </w:rPr>
              <w:t>640</w:t>
            </w:r>
          </w:hyperlink>
        </w:p>
        <w:p>
          <w:pPr>
            <w:pStyle w:val="Contents5"/>
            <w:tabs>
              <w:tab w:val="clear" w:pos="7892"/>
              <w:tab w:val="right" w:pos="9026" w:leader="dot"/>
            </w:tabs>
            <w:rPr/>
          </w:pPr>
          <w:hyperlink w:anchor="__RefHeading___Toc4583589_211673320">
            <w:r>
              <w:rPr>
                <w:webHidden/>
                <w:rStyle w:val="IndexLink"/>
                <w:rtl w:val="true"/>
              </w:rPr>
              <w:t>پاسخ</w:t>
            </w:r>
            <w:r>
              <w:rPr>
                <w:rStyle w:val="IndexLink"/>
                <w:rtl w:val="true"/>
              </w:rPr>
              <w:tab/>
            </w:r>
            <w:r>
              <w:rPr>
                <w:rStyle w:val="IndexLink"/>
              </w:rPr>
              <w:t>640</w:t>
            </w:r>
          </w:hyperlink>
        </w:p>
        <w:p>
          <w:pPr>
            <w:pStyle w:val="Contents3"/>
            <w:tabs>
              <w:tab w:val="clear" w:pos="8459"/>
              <w:tab w:val="right" w:pos="9026" w:leader="dot"/>
            </w:tabs>
            <w:rPr/>
          </w:pPr>
          <w:hyperlink w:anchor="__RefHeading___Toc4583591_211673320">
            <w:r>
              <w:rPr>
                <w:webHidden/>
                <w:rStyle w:val="IndexLink"/>
                <w:rtl w:val="true"/>
              </w:rPr>
              <w:t>برپایی مراسم جشن</w:t>
            </w:r>
            <w:r>
              <w:rPr>
                <w:rStyle w:val="IndexLink"/>
                <w:rtl w:val="true"/>
              </w:rPr>
              <w:tab/>
            </w:r>
            <w:r>
              <w:rPr>
                <w:rStyle w:val="IndexLink"/>
              </w:rPr>
              <w:t>642</w:t>
            </w:r>
          </w:hyperlink>
        </w:p>
        <w:p>
          <w:pPr>
            <w:pStyle w:val="Contents4"/>
            <w:tabs>
              <w:tab w:val="clear" w:pos="8176"/>
              <w:tab w:val="right" w:pos="9026" w:leader="dot"/>
            </w:tabs>
            <w:rPr/>
          </w:pPr>
          <w:hyperlink w:anchor="__RefHeading___Toc4583593_211673320">
            <w:r>
              <w:rPr>
                <w:webHidden/>
                <w:rStyle w:val="IndexLink"/>
                <w:rtl w:val="true"/>
              </w:rPr>
              <w:t>برپایی مراسم جشن</w:t>
            </w:r>
            <w:r>
              <w:rPr>
                <w:rStyle w:val="IndexLink"/>
                <w:rtl w:val="true"/>
              </w:rPr>
              <w:tab/>
            </w:r>
            <w:r>
              <w:rPr>
                <w:rStyle w:val="IndexLink"/>
              </w:rPr>
              <w:t>642</w:t>
            </w:r>
          </w:hyperlink>
        </w:p>
        <w:p>
          <w:pPr>
            <w:pStyle w:val="Contents4"/>
            <w:tabs>
              <w:tab w:val="clear" w:pos="8176"/>
              <w:tab w:val="right" w:pos="9026" w:leader="dot"/>
            </w:tabs>
            <w:rPr/>
          </w:pPr>
          <w:hyperlink w:anchor="__RefHeading___Toc4583595_211673320">
            <w:r>
              <w:rPr>
                <w:webHidden/>
                <w:rStyle w:val="IndexLink"/>
                <w:rtl w:val="true"/>
              </w:rPr>
              <w:t>فتاوای وهابیان</w:t>
            </w:r>
            <w:r>
              <w:rPr>
                <w:rStyle w:val="IndexLink"/>
                <w:rtl w:val="true"/>
              </w:rPr>
              <w:tab/>
            </w:r>
            <w:r>
              <w:rPr>
                <w:rStyle w:val="IndexLink"/>
              </w:rPr>
              <w:t>642</w:t>
            </w:r>
          </w:hyperlink>
        </w:p>
        <w:p>
          <w:pPr>
            <w:pStyle w:val="Contents4"/>
            <w:tabs>
              <w:tab w:val="clear" w:pos="8176"/>
              <w:tab w:val="right" w:pos="9026" w:leader="dot"/>
            </w:tabs>
            <w:rPr/>
          </w:pPr>
          <w:hyperlink w:anchor="__RefHeading___Toc4583597_211673320">
            <w:r>
              <w:rPr>
                <w:webHidden/>
                <w:rStyle w:val="IndexLink"/>
                <w:rtl w:val="true"/>
              </w:rPr>
              <w:t>برپایی جشن، مظهر حبّ و بغض</w:t>
            </w:r>
            <w:r>
              <w:rPr>
                <w:rStyle w:val="IndexLink"/>
                <w:rtl w:val="true"/>
              </w:rPr>
              <w:tab/>
            </w:r>
            <w:r>
              <w:rPr>
                <w:rStyle w:val="IndexLink"/>
              </w:rPr>
              <w:t>643</w:t>
            </w:r>
          </w:hyperlink>
        </w:p>
        <w:p>
          <w:pPr>
            <w:pStyle w:val="Contents4"/>
            <w:tabs>
              <w:tab w:val="clear" w:pos="8176"/>
              <w:tab w:val="right" w:pos="9026" w:leader="dot"/>
            </w:tabs>
            <w:rPr/>
          </w:pPr>
          <w:hyperlink w:anchor="__RefHeading___Toc4583599_211673320">
            <w:r>
              <w:rPr>
                <w:webHidden/>
                <w:rStyle w:val="IndexLink"/>
                <w:rtl w:val="true"/>
              </w:rPr>
              <w:t>وجوب محبت</w:t>
            </w:r>
            <w:r>
              <w:rPr>
                <w:rStyle w:val="IndexLink"/>
                <w:rtl w:val="true"/>
              </w:rPr>
              <w:tab/>
            </w:r>
            <w:r>
              <w:rPr>
                <w:rStyle w:val="IndexLink"/>
              </w:rPr>
              <w:t>643</w:t>
            </w:r>
          </w:hyperlink>
        </w:p>
        <w:p>
          <w:pPr>
            <w:pStyle w:val="Contents5"/>
            <w:tabs>
              <w:tab w:val="clear" w:pos="7892"/>
              <w:tab w:val="right" w:pos="9026" w:leader="dot"/>
            </w:tabs>
            <w:rPr/>
          </w:pPr>
          <w:hyperlink w:anchor="__RefHeading___Toc4583601_211673320">
            <w:r>
              <w:rPr>
                <w:webHidden/>
                <w:rStyle w:val="IndexLink"/>
                <w:rtl w:val="true"/>
              </w:rPr>
              <w:t>وجوب محبت</w:t>
            </w:r>
            <w:r>
              <w:rPr>
                <w:rStyle w:val="IndexLink"/>
                <w:rtl w:val="true"/>
              </w:rPr>
              <w:tab/>
            </w:r>
            <w:r>
              <w:rPr>
                <w:rStyle w:val="IndexLink"/>
              </w:rPr>
              <w:t>643</w:t>
            </w:r>
          </w:hyperlink>
        </w:p>
        <w:p>
          <w:pPr>
            <w:pStyle w:val="Contents5"/>
            <w:tabs>
              <w:tab w:val="clear" w:pos="7892"/>
              <w:tab w:val="right" w:pos="9026" w:leader="dot"/>
            </w:tabs>
            <w:rPr/>
          </w:pPr>
          <w:hyperlink w:anchor="__RefHeading___Toc4583603_211673320">
            <w:r>
              <w:rPr>
                <w:webHidden/>
                <w:rStyle w:val="IndexLink"/>
              </w:rPr>
              <w:t>1</w:t>
            </w:r>
            <w:r>
              <w:rPr>
                <w:rStyle w:val="IndexLink"/>
                <w:rtl w:val="true"/>
              </w:rPr>
              <w:t xml:space="preserve"> - </w:t>
            </w:r>
            <w:r>
              <w:rPr>
                <w:rStyle w:val="IndexLink"/>
                <w:rtl w:val="true"/>
              </w:rPr>
              <w:t>خداوند</w:t>
            </w:r>
            <w:r>
              <w:rPr>
                <w:rStyle w:val="IndexLink"/>
                <w:rtl w:val="true"/>
              </w:rPr>
              <w:tab/>
            </w:r>
            <w:r>
              <w:rPr>
                <w:rStyle w:val="IndexLink"/>
              </w:rPr>
              <w:t>644</w:t>
            </w:r>
          </w:hyperlink>
        </w:p>
        <w:p>
          <w:pPr>
            <w:pStyle w:val="Contents5"/>
            <w:tabs>
              <w:tab w:val="clear" w:pos="7892"/>
              <w:tab w:val="right" w:pos="9026" w:leader="dot"/>
            </w:tabs>
            <w:rPr/>
          </w:pPr>
          <w:hyperlink w:anchor="__RefHeading___Toc4583605_211673320">
            <w:r>
              <w:rPr>
                <w:webHidden/>
                <w:rStyle w:val="IndexLink"/>
              </w:rPr>
              <w:t>2</w:t>
            </w:r>
            <w:r>
              <w:rPr>
                <w:rStyle w:val="IndexLink"/>
                <w:rtl w:val="true"/>
              </w:rPr>
              <w:t xml:space="preserve"> - </w:t>
            </w:r>
            <w:r>
              <w:rPr>
                <w:rStyle w:val="IndexLink"/>
                <w:rtl w:val="true"/>
              </w:rPr>
              <w:t>رسول خداصلی الله علیه وآله</w:t>
            </w:r>
            <w:r>
              <w:rPr>
                <w:rStyle w:val="IndexLink"/>
                <w:rtl w:val="true"/>
              </w:rPr>
              <w:tab/>
            </w:r>
            <w:r>
              <w:rPr>
                <w:rStyle w:val="IndexLink"/>
              </w:rPr>
              <w:t>644</w:t>
            </w:r>
          </w:hyperlink>
        </w:p>
        <w:p>
          <w:pPr>
            <w:pStyle w:val="Contents5"/>
            <w:tabs>
              <w:tab w:val="clear" w:pos="7892"/>
              <w:tab w:val="right" w:pos="9026" w:leader="dot"/>
            </w:tabs>
            <w:rPr/>
          </w:pPr>
          <w:hyperlink w:anchor="__RefHeading___Toc4583607_211673320">
            <w:r>
              <w:rPr>
                <w:webHidden/>
                <w:rStyle w:val="IndexLink"/>
              </w:rPr>
              <w:t>3</w:t>
            </w:r>
            <w:r>
              <w:rPr>
                <w:rStyle w:val="IndexLink"/>
                <w:rtl w:val="true"/>
              </w:rPr>
              <w:t xml:space="preserve"> - </w:t>
            </w:r>
            <w:r>
              <w:rPr>
                <w:rStyle w:val="IndexLink"/>
                <w:rtl w:val="true"/>
              </w:rPr>
              <w:t>آل بیت پیامبرعلیهم السلام</w:t>
            </w:r>
            <w:r>
              <w:rPr>
                <w:rStyle w:val="IndexLink"/>
                <w:rtl w:val="true"/>
              </w:rPr>
              <w:tab/>
            </w:r>
            <w:r>
              <w:rPr>
                <w:rStyle w:val="IndexLink"/>
              </w:rPr>
              <w:t>644</w:t>
            </w:r>
          </w:hyperlink>
        </w:p>
        <w:p>
          <w:pPr>
            <w:pStyle w:val="Contents4"/>
            <w:tabs>
              <w:tab w:val="clear" w:pos="8176"/>
              <w:tab w:val="right" w:pos="9026" w:leader="dot"/>
            </w:tabs>
            <w:rPr/>
          </w:pPr>
          <w:hyperlink w:anchor="__RefHeading___Toc4583609_211673320">
            <w:r>
              <w:rPr>
                <w:webHidden/>
                <w:rStyle w:val="IndexLink"/>
                <w:rtl w:val="true"/>
              </w:rPr>
              <w:t>عوامل لزوم حبّ آل رسول‌علیهم السلام</w:t>
            </w:r>
            <w:r>
              <w:rPr>
                <w:rStyle w:val="IndexLink"/>
                <w:rtl w:val="true"/>
              </w:rPr>
              <w:tab/>
            </w:r>
            <w:r>
              <w:rPr>
                <w:rStyle w:val="IndexLink"/>
              </w:rPr>
              <w:t>645</w:t>
            </w:r>
          </w:hyperlink>
        </w:p>
        <w:p>
          <w:pPr>
            <w:pStyle w:val="Contents4"/>
            <w:tabs>
              <w:tab w:val="clear" w:pos="8176"/>
              <w:tab w:val="right" w:pos="9026" w:leader="dot"/>
            </w:tabs>
            <w:rPr/>
          </w:pPr>
          <w:hyperlink w:anchor="__RefHeading___Toc4583611_211673320">
            <w:r>
              <w:rPr>
                <w:webHidden/>
                <w:rStyle w:val="IndexLink"/>
                <w:rtl w:val="true"/>
              </w:rPr>
              <w:t>برپایی مراسم از دیدگاه قرآن</w:t>
            </w:r>
            <w:r>
              <w:rPr>
                <w:rStyle w:val="IndexLink"/>
                <w:rtl w:val="true"/>
              </w:rPr>
              <w:tab/>
            </w:r>
            <w:r>
              <w:rPr>
                <w:rStyle w:val="IndexLink"/>
              </w:rPr>
              <w:t>647</w:t>
            </w:r>
          </w:hyperlink>
        </w:p>
        <w:p>
          <w:pPr>
            <w:pStyle w:val="Contents5"/>
            <w:tabs>
              <w:tab w:val="clear" w:pos="7892"/>
              <w:tab w:val="right" w:pos="9026" w:leader="dot"/>
            </w:tabs>
            <w:rPr/>
          </w:pPr>
          <w:hyperlink w:anchor="__RefHeading___Toc4583613_211673320">
            <w:r>
              <w:rPr>
                <w:webHidden/>
                <w:rStyle w:val="IndexLink"/>
                <w:rtl w:val="true"/>
              </w:rPr>
              <w:t>برپایی مراسم از دیدگاه قرآن</w:t>
            </w:r>
            <w:r>
              <w:rPr>
                <w:rStyle w:val="IndexLink"/>
                <w:rtl w:val="true"/>
              </w:rPr>
              <w:tab/>
            </w:r>
            <w:r>
              <w:rPr>
                <w:rStyle w:val="IndexLink"/>
              </w:rPr>
              <w:t>647</w:t>
            </w:r>
          </w:hyperlink>
        </w:p>
        <w:p>
          <w:pPr>
            <w:pStyle w:val="Contents5"/>
            <w:tabs>
              <w:tab w:val="clear" w:pos="7892"/>
              <w:tab w:val="right" w:pos="9026" w:leader="dot"/>
            </w:tabs>
            <w:rPr/>
          </w:pPr>
          <w:hyperlink w:anchor="__RefHeading___Toc4583615_211673320">
            <w:r>
              <w:rPr>
                <w:webHidden/>
                <w:rStyle w:val="IndexLink"/>
                <w:rtl w:val="true"/>
              </w:rPr>
              <w:t>الف</w:t>
            </w:r>
            <w:r>
              <w:rPr>
                <w:rStyle w:val="IndexLink"/>
                <w:rtl w:val="true"/>
              </w:rPr>
              <w:t xml:space="preserve">) </w:t>
            </w:r>
            <w:r>
              <w:rPr>
                <w:rStyle w:val="IndexLink"/>
                <w:rtl w:val="true"/>
              </w:rPr>
              <w:t>مقام ابراهیم‌علیه السلام</w:t>
            </w:r>
            <w:r>
              <w:rPr>
                <w:rStyle w:val="IndexLink"/>
                <w:rtl w:val="true"/>
              </w:rPr>
              <w:tab/>
            </w:r>
            <w:r>
              <w:rPr>
                <w:rStyle w:val="IndexLink"/>
              </w:rPr>
              <w:t>647</w:t>
            </w:r>
          </w:hyperlink>
        </w:p>
        <w:p>
          <w:pPr>
            <w:pStyle w:val="Contents5"/>
            <w:tabs>
              <w:tab w:val="clear" w:pos="7892"/>
              <w:tab w:val="right" w:pos="9026" w:leader="dot"/>
            </w:tabs>
            <w:rPr/>
          </w:pPr>
          <w:hyperlink w:anchor="__RefHeading___Toc4583617_211673320">
            <w:r>
              <w:rPr>
                <w:webHidden/>
                <w:rStyle w:val="IndexLink"/>
                <w:rtl w:val="true"/>
              </w:rPr>
              <w:t>ب</w:t>
            </w:r>
            <w:r>
              <w:rPr>
                <w:rStyle w:val="IndexLink"/>
                <w:rtl w:val="true"/>
              </w:rPr>
              <w:t xml:space="preserve">) </w:t>
            </w:r>
            <w:r>
              <w:rPr>
                <w:rStyle w:val="IndexLink"/>
                <w:rtl w:val="true"/>
              </w:rPr>
              <w:t>صفا و مروه</w:t>
            </w:r>
            <w:r>
              <w:rPr>
                <w:rStyle w:val="IndexLink"/>
                <w:rtl w:val="true"/>
              </w:rPr>
              <w:tab/>
            </w:r>
            <w:r>
              <w:rPr>
                <w:rStyle w:val="IndexLink"/>
              </w:rPr>
              <w:t>648</w:t>
            </w:r>
          </w:hyperlink>
        </w:p>
        <w:p>
          <w:pPr>
            <w:pStyle w:val="Contents5"/>
            <w:tabs>
              <w:tab w:val="clear" w:pos="7892"/>
              <w:tab w:val="right" w:pos="9026" w:leader="dot"/>
            </w:tabs>
            <w:rPr/>
          </w:pPr>
          <w:hyperlink w:anchor="__RefHeading___Toc4583619_211673320">
            <w:r>
              <w:rPr>
                <w:webHidden/>
                <w:rStyle w:val="IndexLink"/>
                <w:rtl w:val="true"/>
              </w:rPr>
              <w:t>ج</w:t>
            </w:r>
            <w:r>
              <w:rPr>
                <w:rStyle w:val="IndexLink"/>
                <w:rtl w:val="true"/>
              </w:rPr>
              <w:t xml:space="preserve">) </w:t>
            </w:r>
            <w:r>
              <w:rPr>
                <w:rStyle w:val="IndexLink"/>
                <w:rtl w:val="true"/>
              </w:rPr>
              <w:t>فدیه</w:t>
            </w:r>
            <w:r>
              <w:rPr>
                <w:rStyle w:val="IndexLink"/>
                <w:rtl w:val="true"/>
              </w:rPr>
              <w:tab/>
            </w:r>
            <w:r>
              <w:rPr>
                <w:rStyle w:val="IndexLink"/>
              </w:rPr>
              <w:t>648</w:t>
            </w:r>
          </w:hyperlink>
        </w:p>
        <w:p>
          <w:pPr>
            <w:pStyle w:val="Contents5"/>
            <w:tabs>
              <w:tab w:val="clear" w:pos="7892"/>
              <w:tab w:val="right" w:pos="9026" w:leader="dot"/>
            </w:tabs>
            <w:rPr/>
          </w:pPr>
          <w:hyperlink w:anchor="__RefHeading___Toc4583621_211673320">
            <w:r>
              <w:rPr>
                <w:webHidden/>
                <w:rStyle w:val="IndexLink"/>
                <w:rtl w:val="true"/>
              </w:rPr>
              <w:t>د</w:t>
            </w:r>
            <w:r>
              <w:rPr>
                <w:rStyle w:val="IndexLink"/>
                <w:rtl w:val="true"/>
              </w:rPr>
              <w:t xml:space="preserve">) </w:t>
            </w:r>
            <w:r>
              <w:rPr>
                <w:rStyle w:val="IndexLink"/>
                <w:rtl w:val="true"/>
              </w:rPr>
              <w:t>رمی جمرات</w:t>
            </w:r>
            <w:r>
              <w:rPr>
                <w:rStyle w:val="IndexLink"/>
                <w:rtl w:val="true"/>
              </w:rPr>
              <w:tab/>
            </w:r>
            <w:r>
              <w:rPr>
                <w:rStyle w:val="IndexLink"/>
              </w:rPr>
              <w:t>649</w:t>
            </w:r>
          </w:hyperlink>
        </w:p>
        <w:p>
          <w:pPr>
            <w:pStyle w:val="Contents4"/>
            <w:tabs>
              <w:tab w:val="clear" w:pos="8176"/>
              <w:tab w:val="right" w:pos="9026" w:leader="dot"/>
            </w:tabs>
            <w:rPr/>
          </w:pPr>
          <w:hyperlink w:anchor="__RefHeading___Toc4583623_211673320">
            <w:r>
              <w:rPr>
                <w:webHidden/>
                <w:rStyle w:val="IndexLink"/>
                <w:rtl w:val="true"/>
              </w:rPr>
              <w:t>برپایی مراسم از دیدگاه احادیث</w:t>
            </w:r>
            <w:r>
              <w:rPr>
                <w:rStyle w:val="IndexLink"/>
                <w:rtl w:val="true"/>
              </w:rPr>
              <w:tab/>
            </w:r>
            <w:r>
              <w:rPr>
                <w:rStyle w:val="IndexLink"/>
              </w:rPr>
              <w:t>653</w:t>
            </w:r>
          </w:hyperlink>
        </w:p>
        <w:p>
          <w:pPr>
            <w:pStyle w:val="Contents4"/>
            <w:tabs>
              <w:tab w:val="clear" w:pos="8176"/>
              <w:tab w:val="right" w:pos="9026" w:leader="dot"/>
            </w:tabs>
            <w:rPr/>
          </w:pPr>
          <w:hyperlink w:anchor="__RefHeading___Toc4583625_211673320">
            <w:r>
              <w:rPr>
                <w:webHidden/>
                <w:rStyle w:val="IndexLink"/>
                <w:rtl w:val="true"/>
              </w:rPr>
              <w:t>عید میلاد پیامبرصلی الله علیه وآله نزد اهل سنّت</w:t>
            </w:r>
            <w:r>
              <w:rPr>
                <w:rStyle w:val="IndexLink"/>
                <w:rtl w:val="true"/>
              </w:rPr>
              <w:tab/>
            </w:r>
            <w:r>
              <w:rPr>
                <w:rStyle w:val="IndexLink"/>
              </w:rPr>
              <w:t>655</w:t>
            </w:r>
          </w:hyperlink>
        </w:p>
        <w:p>
          <w:pPr>
            <w:pStyle w:val="Contents4"/>
            <w:tabs>
              <w:tab w:val="clear" w:pos="8176"/>
              <w:tab w:val="right" w:pos="9026" w:leader="dot"/>
            </w:tabs>
            <w:rPr/>
          </w:pPr>
          <w:hyperlink w:anchor="__RefHeading___Toc4583627_211673320">
            <w:r>
              <w:rPr>
                <w:webHidden/>
                <w:rStyle w:val="IndexLink"/>
                <w:rtl w:val="true"/>
              </w:rPr>
              <w:t>فواید برپایی مراسم</w:t>
            </w:r>
            <w:r>
              <w:rPr>
                <w:rStyle w:val="IndexLink"/>
                <w:rtl w:val="true"/>
              </w:rPr>
              <w:tab/>
            </w:r>
            <w:r>
              <w:rPr>
                <w:rStyle w:val="IndexLink"/>
              </w:rPr>
              <w:t>659</w:t>
            </w:r>
          </w:hyperlink>
        </w:p>
        <w:p>
          <w:pPr>
            <w:pStyle w:val="Contents4"/>
            <w:tabs>
              <w:tab w:val="clear" w:pos="8176"/>
              <w:tab w:val="right" w:pos="9026" w:leader="dot"/>
            </w:tabs>
            <w:rPr/>
          </w:pPr>
          <w:hyperlink w:anchor="__RefHeading___Toc4583629_211673320">
            <w:r>
              <w:rPr>
                <w:webHidden/>
                <w:rStyle w:val="IndexLink"/>
                <w:rtl w:val="true"/>
              </w:rPr>
              <w:t>بررسی اشکالات وهابیان</w:t>
            </w:r>
            <w:r>
              <w:rPr>
                <w:rStyle w:val="IndexLink"/>
                <w:rtl w:val="true"/>
              </w:rPr>
              <w:tab/>
            </w:r>
            <w:r>
              <w:rPr>
                <w:rStyle w:val="IndexLink"/>
              </w:rPr>
              <w:t>659</w:t>
            </w:r>
          </w:hyperlink>
        </w:p>
        <w:p>
          <w:pPr>
            <w:pStyle w:val="Contents5"/>
            <w:tabs>
              <w:tab w:val="clear" w:pos="7892"/>
              <w:tab w:val="right" w:pos="9026" w:leader="dot"/>
            </w:tabs>
            <w:rPr/>
          </w:pPr>
          <w:hyperlink w:anchor="__RefHeading___Toc4583631_211673320">
            <w:r>
              <w:rPr>
                <w:webHidden/>
                <w:rStyle w:val="IndexLink"/>
                <w:rtl w:val="true"/>
              </w:rPr>
              <w:t>بررسی اشکالات وهابیان</w:t>
            </w:r>
            <w:r>
              <w:rPr>
                <w:rStyle w:val="IndexLink"/>
                <w:rtl w:val="true"/>
              </w:rPr>
              <w:tab/>
            </w:r>
            <w:r>
              <w:rPr>
                <w:rStyle w:val="IndexLink"/>
              </w:rPr>
              <w:t>659</w:t>
            </w:r>
          </w:hyperlink>
        </w:p>
        <w:p>
          <w:pPr>
            <w:pStyle w:val="Contents5"/>
            <w:tabs>
              <w:tab w:val="clear" w:pos="7892"/>
              <w:tab w:val="right" w:pos="9026" w:leader="dot"/>
            </w:tabs>
            <w:rPr/>
          </w:pPr>
          <w:hyperlink w:anchor="__RefHeading___Toc4583633_211673320">
            <w:r>
              <w:rPr>
                <w:webHidden/>
                <w:rStyle w:val="IndexLink"/>
                <w:rtl w:val="true"/>
              </w:rPr>
              <w:t>اشکال اول</w:t>
            </w:r>
            <w:r>
              <w:rPr>
                <w:rStyle w:val="IndexLink"/>
                <w:rtl w:val="true"/>
              </w:rPr>
              <w:tab/>
            </w:r>
            <w:r>
              <w:rPr>
                <w:rStyle w:val="IndexLink"/>
              </w:rPr>
              <w:t>660</w:t>
            </w:r>
          </w:hyperlink>
        </w:p>
        <w:p>
          <w:pPr>
            <w:pStyle w:val="Contents5"/>
            <w:tabs>
              <w:tab w:val="clear" w:pos="7892"/>
              <w:tab w:val="right" w:pos="9026" w:leader="dot"/>
            </w:tabs>
            <w:rPr/>
          </w:pPr>
          <w:hyperlink w:anchor="__RefHeading___Toc4583635_211673320">
            <w:r>
              <w:rPr>
                <w:webHidden/>
                <w:rStyle w:val="IndexLink"/>
                <w:rtl w:val="true"/>
              </w:rPr>
              <w:t>پاسخ</w:t>
            </w:r>
            <w:r>
              <w:rPr>
                <w:rStyle w:val="IndexLink"/>
                <w:rtl w:val="true"/>
              </w:rPr>
              <w:tab/>
            </w:r>
            <w:r>
              <w:rPr>
                <w:rStyle w:val="IndexLink"/>
              </w:rPr>
              <w:t>660</w:t>
            </w:r>
          </w:hyperlink>
        </w:p>
        <w:p>
          <w:pPr>
            <w:pStyle w:val="Contents5"/>
            <w:tabs>
              <w:tab w:val="clear" w:pos="7892"/>
              <w:tab w:val="right" w:pos="9026" w:leader="dot"/>
            </w:tabs>
            <w:rPr/>
          </w:pPr>
          <w:hyperlink w:anchor="__RefHeading___Toc4583637_211673320">
            <w:r>
              <w:rPr>
                <w:webHidden/>
                <w:rStyle w:val="IndexLink"/>
                <w:rtl w:val="true"/>
              </w:rPr>
              <w:t>اشکال دوم</w:t>
            </w:r>
            <w:r>
              <w:rPr>
                <w:rStyle w:val="IndexLink"/>
                <w:rtl w:val="true"/>
              </w:rPr>
              <w:tab/>
            </w:r>
            <w:r>
              <w:rPr>
                <w:rStyle w:val="IndexLink"/>
              </w:rPr>
              <w:t>660</w:t>
            </w:r>
          </w:hyperlink>
        </w:p>
        <w:p>
          <w:pPr>
            <w:pStyle w:val="Contents5"/>
            <w:tabs>
              <w:tab w:val="clear" w:pos="7892"/>
              <w:tab w:val="right" w:pos="9026" w:leader="dot"/>
            </w:tabs>
            <w:rPr/>
          </w:pPr>
          <w:hyperlink w:anchor="__RefHeading___Toc4583639_211673320">
            <w:r>
              <w:rPr>
                <w:webHidden/>
                <w:rStyle w:val="IndexLink"/>
                <w:rtl w:val="true"/>
              </w:rPr>
              <w:t>پاسخ</w:t>
            </w:r>
            <w:r>
              <w:rPr>
                <w:rStyle w:val="IndexLink"/>
                <w:rtl w:val="true"/>
              </w:rPr>
              <w:tab/>
            </w:r>
            <w:r>
              <w:rPr>
                <w:rStyle w:val="IndexLink"/>
              </w:rPr>
              <w:t>660</w:t>
            </w:r>
          </w:hyperlink>
        </w:p>
        <w:p>
          <w:pPr>
            <w:pStyle w:val="Contents5"/>
            <w:tabs>
              <w:tab w:val="clear" w:pos="7892"/>
              <w:tab w:val="right" w:pos="9026" w:leader="dot"/>
            </w:tabs>
            <w:rPr/>
          </w:pPr>
          <w:hyperlink w:anchor="__RefHeading___Toc4583641_211673320">
            <w:r>
              <w:rPr>
                <w:webHidden/>
                <w:rStyle w:val="IndexLink"/>
                <w:rtl w:val="true"/>
              </w:rPr>
              <w:t>اشکال سوم</w:t>
            </w:r>
            <w:r>
              <w:rPr>
                <w:rStyle w:val="IndexLink"/>
                <w:rtl w:val="true"/>
              </w:rPr>
              <w:tab/>
            </w:r>
            <w:r>
              <w:rPr>
                <w:rStyle w:val="IndexLink"/>
              </w:rPr>
              <w:t>660</w:t>
            </w:r>
          </w:hyperlink>
        </w:p>
        <w:p>
          <w:pPr>
            <w:pStyle w:val="Contents5"/>
            <w:tabs>
              <w:tab w:val="clear" w:pos="7892"/>
              <w:tab w:val="right" w:pos="9026" w:leader="dot"/>
            </w:tabs>
            <w:rPr/>
          </w:pPr>
          <w:hyperlink w:anchor="__RefHeading___Toc4583643_211673320">
            <w:r>
              <w:rPr>
                <w:webHidden/>
                <w:rStyle w:val="IndexLink"/>
                <w:rtl w:val="true"/>
              </w:rPr>
              <w:t>پاسخ</w:t>
            </w:r>
            <w:r>
              <w:rPr>
                <w:rStyle w:val="IndexLink"/>
                <w:rtl w:val="true"/>
              </w:rPr>
              <w:tab/>
            </w:r>
            <w:r>
              <w:rPr>
                <w:rStyle w:val="IndexLink"/>
              </w:rPr>
              <w:t>660</w:t>
            </w:r>
          </w:hyperlink>
        </w:p>
        <w:p>
          <w:pPr>
            <w:pStyle w:val="Contents5"/>
            <w:tabs>
              <w:tab w:val="clear" w:pos="7892"/>
              <w:tab w:val="right" w:pos="9026" w:leader="dot"/>
            </w:tabs>
            <w:rPr/>
          </w:pPr>
          <w:hyperlink w:anchor="__RefHeading___Toc4583645_211673320">
            <w:r>
              <w:rPr>
                <w:webHidden/>
                <w:rStyle w:val="IndexLink"/>
                <w:rtl w:val="true"/>
              </w:rPr>
              <w:t>اشکال چهارم</w:t>
            </w:r>
            <w:r>
              <w:rPr>
                <w:rStyle w:val="IndexLink"/>
                <w:rtl w:val="true"/>
              </w:rPr>
              <w:tab/>
            </w:r>
            <w:r>
              <w:rPr>
                <w:rStyle w:val="IndexLink"/>
              </w:rPr>
              <w:t>661</w:t>
            </w:r>
          </w:hyperlink>
        </w:p>
        <w:p>
          <w:pPr>
            <w:pStyle w:val="Contents5"/>
            <w:tabs>
              <w:tab w:val="clear" w:pos="7892"/>
              <w:tab w:val="right" w:pos="9026" w:leader="dot"/>
            </w:tabs>
            <w:rPr/>
          </w:pPr>
          <w:hyperlink w:anchor="__RefHeading___Toc4583647_211673320">
            <w:r>
              <w:rPr>
                <w:webHidden/>
                <w:rStyle w:val="IndexLink"/>
                <w:rtl w:val="true"/>
              </w:rPr>
              <w:t>پاسخ</w:t>
            </w:r>
            <w:r>
              <w:rPr>
                <w:rStyle w:val="IndexLink"/>
                <w:rtl w:val="true"/>
              </w:rPr>
              <w:tab/>
            </w:r>
            <w:r>
              <w:rPr>
                <w:rStyle w:val="IndexLink"/>
              </w:rPr>
              <w:t>661</w:t>
            </w:r>
          </w:hyperlink>
        </w:p>
        <w:p>
          <w:pPr>
            <w:pStyle w:val="Contents5"/>
            <w:tabs>
              <w:tab w:val="clear" w:pos="7892"/>
              <w:tab w:val="right" w:pos="9026" w:leader="dot"/>
            </w:tabs>
            <w:rPr/>
          </w:pPr>
          <w:hyperlink w:anchor="__RefHeading___Toc4583649_211673320">
            <w:r>
              <w:rPr>
                <w:webHidden/>
                <w:rStyle w:val="IndexLink"/>
                <w:rtl w:val="true"/>
              </w:rPr>
              <w:t>اشکال پنجم</w:t>
            </w:r>
            <w:r>
              <w:rPr>
                <w:rStyle w:val="IndexLink"/>
                <w:rtl w:val="true"/>
              </w:rPr>
              <w:tab/>
            </w:r>
            <w:r>
              <w:rPr>
                <w:rStyle w:val="IndexLink"/>
              </w:rPr>
              <w:t>662</w:t>
            </w:r>
          </w:hyperlink>
        </w:p>
        <w:p>
          <w:pPr>
            <w:pStyle w:val="Contents5"/>
            <w:tabs>
              <w:tab w:val="clear" w:pos="7892"/>
              <w:tab w:val="right" w:pos="9026" w:leader="dot"/>
            </w:tabs>
            <w:rPr/>
          </w:pPr>
          <w:hyperlink w:anchor="__RefHeading___Toc4583651_211673320">
            <w:r>
              <w:rPr>
                <w:webHidden/>
                <w:rStyle w:val="IndexLink"/>
                <w:rtl w:val="true"/>
              </w:rPr>
              <w:t>پاسخ</w:t>
            </w:r>
            <w:r>
              <w:rPr>
                <w:rStyle w:val="IndexLink"/>
                <w:rtl w:val="true"/>
              </w:rPr>
              <w:tab/>
            </w:r>
            <w:r>
              <w:rPr>
                <w:rStyle w:val="IndexLink"/>
              </w:rPr>
              <w:t>662</w:t>
            </w:r>
          </w:hyperlink>
        </w:p>
        <w:p>
          <w:pPr>
            <w:pStyle w:val="Contents5"/>
            <w:tabs>
              <w:tab w:val="clear" w:pos="7892"/>
              <w:tab w:val="right" w:pos="9026" w:leader="dot"/>
            </w:tabs>
            <w:rPr/>
          </w:pPr>
          <w:hyperlink w:anchor="__RefHeading___Toc4583653_211673320">
            <w:r>
              <w:rPr>
                <w:webHidden/>
                <w:rStyle w:val="IndexLink"/>
                <w:rtl w:val="true"/>
              </w:rPr>
              <w:t>اشکال ششم</w:t>
            </w:r>
            <w:r>
              <w:rPr>
                <w:rStyle w:val="IndexLink"/>
                <w:rtl w:val="true"/>
              </w:rPr>
              <w:tab/>
            </w:r>
            <w:r>
              <w:rPr>
                <w:rStyle w:val="IndexLink"/>
              </w:rPr>
              <w:t>662</w:t>
            </w:r>
          </w:hyperlink>
        </w:p>
        <w:p>
          <w:pPr>
            <w:pStyle w:val="Contents5"/>
            <w:tabs>
              <w:tab w:val="clear" w:pos="7892"/>
              <w:tab w:val="right" w:pos="9026" w:leader="dot"/>
            </w:tabs>
            <w:rPr/>
          </w:pPr>
          <w:hyperlink w:anchor="__RefHeading___Toc4583655_211673320">
            <w:r>
              <w:rPr>
                <w:webHidden/>
                <w:rStyle w:val="IndexLink"/>
                <w:rtl w:val="true"/>
              </w:rPr>
              <w:t>پاسخ</w:t>
            </w:r>
            <w:r>
              <w:rPr>
                <w:rStyle w:val="IndexLink"/>
                <w:rtl w:val="true"/>
              </w:rPr>
              <w:tab/>
            </w:r>
            <w:r>
              <w:rPr>
                <w:rStyle w:val="IndexLink"/>
              </w:rPr>
              <w:t>662</w:t>
            </w:r>
          </w:hyperlink>
        </w:p>
        <w:p>
          <w:pPr>
            <w:pStyle w:val="Contents4"/>
            <w:tabs>
              <w:tab w:val="clear" w:pos="8176"/>
              <w:tab w:val="right" w:pos="9026" w:leader="dot"/>
            </w:tabs>
            <w:rPr/>
          </w:pPr>
          <w:hyperlink w:anchor="__RefHeading___Toc4583657_211673320">
            <w:r>
              <w:rPr>
                <w:webHidden/>
                <w:rStyle w:val="IndexLink"/>
                <w:rtl w:val="true"/>
              </w:rPr>
              <w:t>تألیفات درباره برپایی مراسم</w:t>
            </w:r>
            <w:r>
              <w:rPr>
                <w:rStyle w:val="IndexLink"/>
                <w:rtl w:val="true"/>
              </w:rPr>
              <w:tab/>
            </w:r>
            <w:r>
              <w:rPr>
                <w:rStyle w:val="IndexLink"/>
              </w:rPr>
              <w:t>663</w:t>
            </w:r>
          </w:hyperlink>
        </w:p>
        <w:p>
          <w:pPr>
            <w:pStyle w:val="Contents2"/>
            <w:tabs>
              <w:tab w:val="clear" w:pos="8743"/>
              <w:tab w:val="right" w:pos="9026" w:leader="dot"/>
            </w:tabs>
            <w:rPr/>
          </w:pPr>
          <w:hyperlink w:anchor="__RefHeading___Toc4583659_211673320">
            <w:r>
              <w:rPr>
                <w:webHidden/>
                <w:rStyle w:val="IndexLink"/>
                <w:rtl w:val="true"/>
              </w:rPr>
              <w:t>فهرست مصادر</w:t>
            </w:r>
            <w:r>
              <w:rPr>
                <w:rStyle w:val="IndexLink"/>
                <w:rtl w:val="true"/>
              </w:rPr>
              <w:tab/>
            </w:r>
            <w:r>
              <w:rPr>
                <w:rStyle w:val="IndexLink"/>
              </w:rPr>
              <w:t>664</w:t>
            </w:r>
          </w:hyperlink>
        </w:p>
        <w:p>
          <w:pPr>
            <w:pStyle w:val="Contents3"/>
            <w:tabs>
              <w:tab w:val="clear" w:pos="8459"/>
              <w:tab w:val="right" w:pos="9026" w:leader="dot"/>
            </w:tabs>
            <w:rPr/>
          </w:pPr>
          <w:hyperlink w:anchor="__RefHeading___Toc4583661_211673320">
            <w:r>
              <w:rPr>
                <w:webHidden/>
                <w:rStyle w:val="IndexLink"/>
                <w:rtl w:val="true"/>
              </w:rPr>
              <w:t>الف</w:t>
            </w:r>
            <w:r>
              <w:rPr>
                <w:rStyle w:val="IndexLink"/>
                <w:rtl w:val="true"/>
              </w:rPr>
              <w:tab/>
            </w:r>
            <w:r>
              <w:rPr>
                <w:rStyle w:val="IndexLink"/>
              </w:rPr>
              <w:t>664</w:t>
            </w:r>
          </w:hyperlink>
        </w:p>
        <w:p>
          <w:pPr>
            <w:pStyle w:val="Contents3"/>
            <w:tabs>
              <w:tab w:val="clear" w:pos="8459"/>
              <w:tab w:val="right" w:pos="9026" w:leader="dot"/>
            </w:tabs>
            <w:rPr/>
          </w:pPr>
          <w:hyperlink w:anchor="__RefHeading___Toc4583663_211673320">
            <w:r>
              <w:rPr>
                <w:webHidden/>
                <w:rStyle w:val="IndexLink"/>
                <w:rtl w:val="true"/>
              </w:rPr>
              <w:t>ب</w:t>
            </w:r>
            <w:r>
              <w:rPr>
                <w:rStyle w:val="IndexLink"/>
                <w:rtl w:val="true"/>
              </w:rPr>
              <w:tab/>
            </w:r>
            <w:r>
              <w:rPr>
                <w:rStyle w:val="IndexLink"/>
              </w:rPr>
              <w:t>672</w:t>
            </w:r>
          </w:hyperlink>
        </w:p>
        <w:p>
          <w:pPr>
            <w:pStyle w:val="Contents3"/>
            <w:tabs>
              <w:tab w:val="clear" w:pos="8459"/>
              <w:tab w:val="right" w:pos="9026" w:leader="dot"/>
            </w:tabs>
            <w:rPr/>
          </w:pPr>
          <w:hyperlink w:anchor="__RefHeading___Toc4583665_211673320">
            <w:r>
              <w:rPr>
                <w:webHidden/>
                <w:rStyle w:val="IndexLink"/>
                <w:rtl w:val="true"/>
              </w:rPr>
              <w:t>ت</w:t>
            </w:r>
            <w:r>
              <w:rPr>
                <w:rStyle w:val="IndexLink"/>
                <w:rtl w:val="true"/>
              </w:rPr>
              <w:tab/>
            </w:r>
            <w:r>
              <w:rPr>
                <w:rStyle w:val="IndexLink"/>
              </w:rPr>
              <w:t>672</w:t>
            </w:r>
          </w:hyperlink>
        </w:p>
        <w:p>
          <w:pPr>
            <w:pStyle w:val="Contents3"/>
            <w:tabs>
              <w:tab w:val="clear" w:pos="8459"/>
              <w:tab w:val="right" w:pos="9026" w:leader="dot"/>
            </w:tabs>
            <w:rPr/>
          </w:pPr>
          <w:hyperlink w:anchor="__RefHeading___Toc4583667_211673320">
            <w:r>
              <w:rPr>
                <w:webHidden/>
                <w:rStyle w:val="IndexLink"/>
                <w:rtl w:val="true"/>
              </w:rPr>
              <w:t>ج</w:t>
            </w:r>
            <w:r>
              <w:rPr>
                <w:rStyle w:val="IndexLink"/>
                <w:rtl w:val="true"/>
              </w:rPr>
              <w:tab/>
            </w:r>
            <w:r>
              <w:rPr>
                <w:rStyle w:val="IndexLink"/>
              </w:rPr>
              <w:t>674</w:t>
            </w:r>
          </w:hyperlink>
        </w:p>
        <w:p>
          <w:pPr>
            <w:pStyle w:val="Contents3"/>
            <w:tabs>
              <w:tab w:val="clear" w:pos="8459"/>
              <w:tab w:val="right" w:pos="9026" w:leader="dot"/>
            </w:tabs>
            <w:rPr/>
          </w:pPr>
          <w:hyperlink w:anchor="__RefHeading___Toc4583669_211673320">
            <w:r>
              <w:rPr>
                <w:webHidden/>
                <w:rStyle w:val="IndexLink"/>
                <w:rtl w:val="true"/>
              </w:rPr>
              <w:t>ح</w:t>
            </w:r>
            <w:r>
              <w:rPr>
                <w:rStyle w:val="IndexLink"/>
                <w:rtl w:val="true"/>
              </w:rPr>
              <w:tab/>
            </w:r>
            <w:r>
              <w:rPr>
                <w:rStyle w:val="IndexLink"/>
              </w:rPr>
              <w:t>674</w:t>
            </w:r>
          </w:hyperlink>
        </w:p>
        <w:p>
          <w:pPr>
            <w:pStyle w:val="Contents3"/>
            <w:tabs>
              <w:tab w:val="clear" w:pos="8459"/>
              <w:tab w:val="right" w:pos="9026" w:leader="dot"/>
            </w:tabs>
            <w:rPr/>
          </w:pPr>
          <w:hyperlink w:anchor="__RefHeading___Toc4583671_211673320">
            <w:r>
              <w:rPr>
                <w:webHidden/>
                <w:rStyle w:val="IndexLink"/>
                <w:rtl w:val="true"/>
              </w:rPr>
              <w:t>د</w:t>
            </w:r>
            <w:r>
              <w:rPr>
                <w:rStyle w:val="IndexLink"/>
                <w:rtl w:val="true"/>
              </w:rPr>
              <w:tab/>
            </w:r>
            <w:r>
              <w:rPr>
                <w:rStyle w:val="IndexLink"/>
              </w:rPr>
              <w:t>674</w:t>
            </w:r>
          </w:hyperlink>
        </w:p>
        <w:p>
          <w:pPr>
            <w:pStyle w:val="Contents3"/>
            <w:tabs>
              <w:tab w:val="clear" w:pos="8459"/>
              <w:tab w:val="right" w:pos="9026" w:leader="dot"/>
            </w:tabs>
            <w:rPr/>
          </w:pPr>
          <w:hyperlink w:anchor="__RefHeading___Toc4583673_211673320">
            <w:r>
              <w:rPr>
                <w:webHidden/>
                <w:rStyle w:val="IndexLink"/>
                <w:rtl w:val="true"/>
              </w:rPr>
              <w:t>ذ</w:t>
            </w:r>
            <w:r>
              <w:rPr>
                <w:rStyle w:val="IndexLink"/>
                <w:rtl w:val="true"/>
              </w:rPr>
              <w:tab/>
            </w:r>
            <w:r>
              <w:rPr>
                <w:rStyle w:val="IndexLink"/>
              </w:rPr>
              <w:t>675</w:t>
            </w:r>
          </w:hyperlink>
        </w:p>
        <w:p>
          <w:pPr>
            <w:pStyle w:val="Contents3"/>
            <w:tabs>
              <w:tab w:val="clear" w:pos="8459"/>
              <w:tab w:val="right" w:pos="9026" w:leader="dot"/>
            </w:tabs>
            <w:rPr/>
          </w:pPr>
          <w:hyperlink w:anchor="__RefHeading___Toc4583675_211673320">
            <w:r>
              <w:rPr>
                <w:webHidden/>
                <w:rStyle w:val="IndexLink"/>
                <w:rtl w:val="true"/>
              </w:rPr>
              <w:t>ر</w:t>
            </w:r>
            <w:r>
              <w:rPr>
                <w:rStyle w:val="IndexLink"/>
                <w:rtl w:val="true"/>
              </w:rPr>
              <w:tab/>
            </w:r>
            <w:r>
              <w:rPr>
                <w:rStyle w:val="IndexLink"/>
              </w:rPr>
              <w:t>675</w:t>
            </w:r>
          </w:hyperlink>
        </w:p>
        <w:p>
          <w:pPr>
            <w:pStyle w:val="Contents3"/>
            <w:tabs>
              <w:tab w:val="clear" w:pos="8459"/>
              <w:tab w:val="right" w:pos="9026" w:leader="dot"/>
            </w:tabs>
            <w:rPr/>
          </w:pPr>
          <w:hyperlink w:anchor="__RefHeading___Toc4583677_211673320">
            <w:r>
              <w:rPr>
                <w:webHidden/>
                <w:rStyle w:val="IndexLink"/>
                <w:rtl w:val="true"/>
              </w:rPr>
              <w:t>ز</w:t>
            </w:r>
            <w:r>
              <w:rPr>
                <w:rStyle w:val="IndexLink"/>
                <w:rtl w:val="true"/>
              </w:rPr>
              <w:tab/>
            </w:r>
            <w:r>
              <w:rPr>
                <w:rStyle w:val="IndexLink"/>
              </w:rPr>
              <w:t>676</w:t>
            </w:r>
          </w:hyperlink>
        </w:p>
        <w:p>
          <w:pPr>
            <w:pStyle w:val="Contents3"/>
            <w:tabs>
              <w:tab w:val="clear" w:pos="8459"/>
              <w:tab w:val="right" w:pos="9026" w:leader="dot"/>
            </w:tabs>
            <w:rPr/>
          </w:pPr>
          <w:hyperlink w:anchor="__RefHeading___Toc4583679_211673320">
            <w:r>
              <w:rPr>
                <w:webHidden/>
                <w:rStyle w:val="IndexLink"/>
                <w:rtl w:val="true"/>
              </w:rPr>
              <w:t>س</w:t>
            </w:r>
            <w:r>
              <w:rPr>
                <w:rStyle w:val="IndexLink"/>
                <w:rtl w:val="true"/>
              </w:rPr>
              <w:tab/>
            </w:r>
            <w:r>
              <w:rPr>
                <w:rStyle w:val="IndexLink"/>
              </w:rPr>
              <w:t>676</w:t>
            </w:r>
          </w:hyperlink>
        </w:p>
        <w:p>
          <w:pPr>
            <w:pStyle w:val="Contents3"/>
            <w:tabs>
              <w:tab w:val="clear" w:pos="8459"/>
              <w:tab w:val="right" w:pos="9026" w:leader="dot"/>
            </w:tabs>
            <w:rPr/>
          </w:pPr>
          <w:hyperlink w:anchor="__RefHeading___Toc4583681_211673320">
            <w:r>
              <w:rPr>
                <w:webHidden/>
                <w:rStyle w:val="IndexLink"/>
                <w:rtl w:val="true"/>
              </w:rPr>
              <w:t>ش</w:t>
            </w:r>
            <w:r>
              <w:rPr>
                <w:rStyle w:val="IndexLink"/>
                <w:rtl w:val="true"/>
              </w:rPr>
              <w:tab/>
            </w:r>
            <w:r>
              <w:rPr>
                <w:rStyle w:val="IndexLink"/>
              </w:rPr>
              <w:t>676</w:t>
            </w:r>
          </w:hyperlink>
        </w:p>
        <w:p>
          <w:pPr>
            <w:pStyle w:val="Contents3"/>
            <w:tabs>
              <w:tab w:val="clear" w:pos="8459"/>
              <w:tab w:val="right" w:pos="9026" w:leader="dot"/>
            </w:tabs>
            <w:rPr/>
          </w:pPr>
          <w:hyperlink w:anchor="__RefHeading___Toc4583683_211673320">
            <w:r>
              <w:rPr>
                <w:webHidden/>
                <w:rStyle w:val="IndexLink"/>
                <w:rtl w:val="true"/>
              </w:rPr>
              <w:t>ص</w:t>
            </w:r>
            <w:r>
              <w:rPr>
                <w:rStyle w:val="IndexLink"/>
                <w:rtl w:val="true"/>
              </w:rPr>
              <w:tab/>
            </w:r>
            <w:r>
              <w:rPr>
                <w:rStyle w:val="IndexLink"/>
              </w:rPr>
              <w:t>677</w:t>
            </w:r>
          </w:hyperlink>
        </w:p>
        <w:p>
          <w:pPr>
            <w:pStyle w:val="Contents3"/>
            <w:tabs>
              <w:tab w:val="clear" w:pos="8459"/>
              <w:tab w:val="right" w:pos="9026" w:leader="dot"/>
            </w:tabs>
            <w:rPr/>
          </w:pPr>
          <w:hyperlink w:anchor="__RefHeading___Toc4583685_211673320">
            <w:r>
              <w:rPr>
                <w:webHidden/>
                <w:rStyle w:val="IndexLink"/>
                <w:rtl w:val="true"/>
              </w:rPr>
              <w:t>ع</w:t>
            </w:r>
            <w:r>
              <w:rPr>
                <w:rStyle w:val="IndexLink"/>
                <w:rtl w:val="true"/>
              </w:rPr>
              <w:tab/>
            </w:r>
            <w:r>
              <w:rPr>
                <w:rStyle w:val="IndexLink"/>
              </w:rPr>
              <w:t>678</w:t>
            </w:r>
          </w:hyperlink>
        </w:p>
        <w:p>
          <w:pPr>
            <w:pStyle w:val="Contents3"/>
            <w:tabs>
              <w:tab w:val="clear" w:pos="8459"/>
              <w:tab w:val="right" w:pos="9026" w:leader="dot"/>
            </w:tabs>
            <w:rPr/>
          </w:pPr>
          <w:hyperlink w:anchor="__RefHeading___Toc4583687_211673320">
            <w:r>
              <w:rPr>
                <w:webHidden/>
                <w:rStyle w:val="IndexLink"/>
                <w:rtl w:val="true"/>
              </w:rPr>
              <w:t>ف</w:t>
            </w:r>
            <w:r>
              <w:rPr>
                <w:rStyle w:val="IndexLink"/>
                <w:rtl w:val="true"/>
              </w:rPr>
              <w:tab/>
            </w:r>
            <w:r>
              <w:rPr>
                <w:rStyle w:val="IndexLink"/>
              </w:rPr>
              <w:t>678</w:t>
            </w:r>
          </w:hyperlink>
        </w:p>
        <w:p>
          <w:pPr>
            <w:pStyle w:val="Contents3"/>
            <w:tabs>
              <w:tab w:val="clear" w:pos="8459"/>
              <w:tab w:val="right" w:pos="9026" w:leader="dot"/>
            </w:tabs>
            <w:rPr/>
          </w:pPr>
          <w:hyperlink w:anchor="__RefHeading___Toc4583689_211673320">
            <w:r>
              <w:rPr>
                <w:webHidden/>
                <w:rStyle w:val="IndexLink"/>
                <w:rtl w:val="true"/>
              </w:rPr>
              <w:t>ق</w:t>
            </w:r>
            <w:r>
              <w:rPr>
                <w:rStyle w:val="IndexLink"/>
                <w:rtl w:val="true"/>
              </w:rPr>
              <w:tab/>
            </w:r>
            <w:r>
              <w:rPr>
                <w:rStyle w:val="IndexLink"/>
              </w:rPr>
              <w:t>679</w:t>
            </w:r>
          </w:hyperlink>
        </w:p>
        <w:p>
          <w:pPr>
            <w:pStyle w:val="Contents3"/>
            <w:tabs>
              <w:tab w:val="clear" w:pos="8459"/>
              <w:tab w:val="right" w:pos="9026" w:leader="dot"/>
            </w:tabs>
            <w:rPr/>
          </w:pPr>
          <w:hyperlink w:anchor="__RefHeading___Toc4583691_211673320">
            <w:r>
              <w:rPr>
                <w:webHidden/>
                <w:rStyle w:val="IndexLink"/>
                <w:rtl w:val="true"/>
              </w:rPr>
              <w:t>ک</w:t>
            </w:r>
            <w:r>
              <w:rPr>
                <w:rStyle w:val="IndexLink"/>
                <w:rtl w:val="true"/>
              </w:rPr>
              <w:tab/>
            </w:r>
            <w:r>
              <w:rPr>
                <w:rStyle w:val="IndexLink"/>
              </w:rPr>
              <w:t>679</w:t>
            </w:r>
          </w:hyperlink>
        </w:p>
        <w:p>
          <w:pPr>
            <w:pStyle w:val="Contents3"/>
            <w:tabs>
              <w:tab w:val="clear" w:pos="8459"/>
              <w:tab w:val="right" w:pos="9026" w:leader="dot"/>
            </w:tabs>
            <w:rPr/>
          </w:pPr>
          <w:hyperlink w:anchor="__RefHeading___Toc4583693_211673320">
            <w:r>
              <w:rPr>
                <w:webHidden/>
                <w:rStyle w:val="IndexLink"/>
                <w:rtl w:val="true"/>
              </w:rPr>
              <w:t>ل</w:t>
            </w:r>
            <w:r>
              <w:rPr>
                <w:rStyle w:val="IndexLink"/>
                <w:rtl w:val="true"/>
              </w:rPr>
              <w:tab/>
            </w:r>
            <w:r>
              <w:rPr>
                <w:rStyle w:val="IndexLink"/>
              </w:rPr>
              <w:t>680</w:t>
            </w:r>
          </w:hyperlink>
        </w:p>
        <w:p>
          <w:pPr>
            <w:pStyle w:val="Contents3"/>
            <w:tabs>
              <w:tab w:val="clear" w:pos="8459"/>
              <w:tab w:val="right" w:pos="9026" w:leader="dot"/>
            </w:tabs>
            <w:rPr/>
          </w:pPr>
          <w:hyperlink w:anchor="__RefHeading___Toc4583695_211673320">
            <w:r>
              <w:rPr>
                <w:webHidden/>
                <w:rStyle w:val="IndexLink"/>
                <w:rtl w:val="true"/>
              </w:rPr>
              <w:t>م</w:t>
            </w:r>
            <w:r>
              <w:rPr>
                <w:rStyle w:val="IndexLink"/>
                <w:rtl w:val="true"/>
              </w:rPr>
              <w:tab/>
            </w:r>
            <w:r>
              <w:rPr>
                <w:rStyle w:val="IndexLink"/>
              </w:rPr>
              <w:t>680</w:t>
            </w:r>
          </w:hyperlink>
        </w:p>
        <w:p>
          <w:pPr>
            <w:pStyle w:val="Contents3"/>
            <w:tabs>
              <w:tab w:val="clear" w:pos="8459"/>
              <w:tab w:val="right" w:pos="9026" w:leader="dot"/>
            </w:tabs>
            <w:rPr/>
          </w:pPr>
          <w:hyperlink w:anchor="__RefHeading___Toc4583697_211673320">
            <w:r>
              <w:rPr>
                <w:webHidden/>
                <w:rStyle w:val="IndexLink"/>
                <w:rtl w:val="true"/>
              </w:rPr>
              <w:t>و</w:t>
            </w:r>
            <w:r>
              <w:rPr>
                <w:rStyle w:val="IndexLink"/>
                <w:rtl w:val="true"/>
              </w:rPr>
              <w:tab/>
            </w:r>
            <w:r>
              <w:rPr>
                <w:rStyle w:val="IndexLink"/>
              </w:rPr>
              <w:t>681</w:t>
            </w:r>
          </w:hyperlink>
        </w:p>
        <w:p>
          <w:pPr>
            <w:pStyle w:val="Contents3"/>
            <w:tabs>
              <w:tab w:val="clear" w:pos="8459"/>
              <w:tab w:val="right" w:pos="9026" w:leader="dot"/>
            </w:tabs>
            <w:rPr/>
          </w:pPr>
          <w:hyperlink w:anchor="__RefHeading___Toc4583699_211673320">
            <w:r>
              <w:rPr>
                <w:webHidden/>
                <w:rStyle w:val="IndexLink"/>
                <w:rtl w:val="true"/>
              </w:rPr>
              <w:t>ه</w:t>
            </w:r>
            <w:r>
              <w:rPr>
                <w:rStyle w:val="IndexLink"/>
                <w:rtl w:val="true"/>
              </w:rPr>
              <w:tab/>
            </w:r>
            <w:r>
              <w:rPr>
                <w:rStyle w:val="IndexLink"/>
              </w:rPr>
              <w:t>682</w:t>
            </w:r>
          </w:hyperlink>
        </w:p>
        <w:p>
          <w:pPr>
            <w:pStyle w:val="Contents3"/>
            <w:tabs>
              <w:tab w:val="clear" w:pos="8459"/>
              <w:tab w:val="right" w:pos="9026" w:leader="dot"/>
            </w:tabs>
            <w:rPr/>
          </w:pPr>
          <w:hyperlink w:anchor="__RefHeading___Toc4583701_211673320">
            <w:r>
              <w:rPr>
                <w:webHidden/>
                <w:rStyle w:val="IndexLink"/>
                <w:rtl w:val="true"/>
              </w:rPr>
              <w:t>ی</w:t>
            </w:r>
            <w:r>
              <w:rPr>
                <w:rStyle w:val="IndexLink"/>
                <w:rtl w:val="true"/>
              </w:rPr>
              <w:tab/>
            </w:r>
            <w:r>
              <w:rPr>
                <w:rStyle w:val="IndexLink"/>
              </w:rPr>
              <w:t>682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5_5634"/>
      <w:bookmarkStart w:id="1" w:name="pg525_5634"/>
      <w:bookmarkEnd w:id="1"/>
    </w:p>
    <w:p>
      <w:pPr>
        <w:pStyle w:val="Heading2"/>
        <w:numPr>
          <w:ilvl w:val="1"/>
          <w:numId w:val="1"/>
        </w:numPr>
        <w:rPr/>
      </w:pPr>
      <w:bookmarkStart w:id="2" w:name="pg525_5634"/>
      <w:bookmarkStart w:id="3" w:name="__RefHeading___Toc458190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رضوانی، علی‌اصغر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8484</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۶۴۳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۶۵۲</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دفاعیه‌ها و ردیه‌ها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۳۵۹۶۳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190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5_5640"/>
      <w:bookmarkStart w:id="8" w:name="pg525_5640"/>
      <w:bookmarkEnd w:id="8"/>
    </w:p>
    <w:p>
      <w:pPr>
        <w:pStyle w:val="Heading2"/>
        <w:numPr>
          <w:ilvl w:val="1"/>
          <w:numId w:val="1"/>
        </w:numPr>
        <w:rPr/>
      </w:pPr>
      <w:bookmarkStart w:id="9" w:name="pg525_5640"/>
      <w:bookmarkStart w:id="10" w:name="__RefHeading___Toc4581905_211673320"/>
      <w:bookmarkStart w:id="11" w:name="_Toc3"/>
      <w:bookmarkEnd w:id="9"/>
      <w:bookmarkEnd w:id="10"/>
      <w:r>
        <w:rPr>
          <w:rtl w:val="true"/>
        </w:rPr>
        <w:t>مقدمه ناشر</w:t>
      </w:r>
      <w:bookmarkEnd w:id="11"/>
    </w:p>
    <w:p>
      <w:pPr>
        <w:pStyle w:val="BookText"/>
        <w:rPr/>
      </w:pPr>
      <w:r>
        <w:rPr>
          <w:rFonts w:ascii="IRNazanin" w:hAnsi="IRNazanin" w:eastAsia="IRNazanin"/>
          <w:color w:val="111111"/>
          <w:sz w:val="28"/>
          <w:sz w:val="28"/>
          <w:szCs w:val="28"/>
          <w:rtl w:val="true"/>
          <w:lang w:bidi="fa-IR"/>
        </w:rPr>
        <w:t>ترویج فرهنگ ناب محمّدی و اهل بیت عصمت و طهارت‌علیهم السلام در طول تاریخ دچار کج اندیشی‌ها و نابخردی‌هایی بوده است که نمونه بارز آن را در اندیشه وهابیت و سلفی‌گری می‌توان نظارگر بود، تفکری که همه مسلمانان جهان را از دین اسلام خارج و فقط خود را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اندک که با کج‌اندیشی، مسلمانان جهان و دیگر ادیان را دچار مشکل کرده و چهره‌ای خشن و کریه از دین رحمت ارائه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این اندیشه ابن تیمیه از مخالفان فرزندان پیامبر اسلام‌صلی الله علیه وآله می‌باشد که تفکّر او از قرن هفتم تا قرن سیزدهم به فراموشی سپرده شده و مورد مخالفت اندیشمندان مذاهب اسلامی قرار گرفت ولی کمتر از یک قرن است که این تفکّر انحرافی دوباره در جامعه اسلامی توسط افرادی معلوم حال مطرح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متفکرین اسلامی، جریان‌های فکری منحرف را به مسلمانان جهان معرفی و محور وحدت اسلامی که همان اسلام ناب محمدی‌صلی الله علیه وآله است را تبیین نمایند، محوری که براساس محبّت و پیروی از اهل بیت رسول‌گرامی اسلام‌صلی الله علیه وآله استوار است و از فحاشی و ضرب و شتم و ترور و بمب‌گذاری به دور است و هیچ سنخیّتی با آن ندارد گفت و گوی در محافل علمی و معرفی اندیشه ناب، نیاز به آن حرکات انحرافی ندارد، و چنانچه در گفتار صادقند، میدان علم و اندیشه مهیا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استکبار جهانی و صهیونیست‌ها به تفکّر اصیل اسلامی از زمانی آغاز و سرعت گرفت که انقلاب شکوه‌مند اسلامی به رهبری امام خمینی‌رحمه الله در کشور اسلامی ایران به ثمر نشست و توسط رهبر بزرگوار انقلاب اسلامی حضرت آیت اللَّه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کلیه عزیزانی که ما را در نشر معارف اهل بیت‌علیهم السلام یاری می‌نمایند به ویژه تولیت محترم مسجد مقدّس جمکران حضرت آیت اللَّه وافی و همکاران در مجموعه انتشارات و مؤلف محترم جناب استاد علی اصغر رضوانی کمال تشکر و قدردانی را داریم امید است مورد رضای حضرت حقّ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 انتشارات</w:t>
      </w:r>
    </w:p>
    <w:p>
      <w:pPr>
        <w:pStyle w:val="BookText"/>
        <w:rPr/>
      </w:pPr>
      <w:r>
        <w:rPr>
          <w:rFonts w:ascii="IRNazanin" w:hAnsi="IRNazanin" w:eastAsia="IRNazanin"/>
          <w:color w:val="111111"/>
          <w:sz w:val="28"/>
          <w:sz w:val="28"/>
          <w:szCs w:val="28"/>
          <w:rtl w:val="true"/>
          <w:lang w:bidi="fa-IR"/>
        </w:rPr>
        <w:t>مسجد مقدّس جمکران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احمدی </w:t>
      </w:r>
      <w:bookmarkStart w:id="12" w:name="pg525_5642"/>
    </w:p>
    <w:p>
      <w:pPr>
        <w:pStyle w:val="Heading2"/>
        <w:numPr>
          <w:ilvl w:val="1"/>
          <w:numId w:val="1"/>
        </w:numPr>
        <w:rPr/>
      </w:pPr>
      <w:bookmarkStart w:id="13" w:name="__RefHeading___Toc4581907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اسلام، مردم را به همبستگی و دوری از جدایی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بیان رهنمودهای روشن، همه انسان‌ها را به گردآمدن بر محور توحید سفارش می‌کند و تفرقه و چند دستگی را عامل دوری از راه مستقیم دین می‌داند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وَلاتَتَّبِعُوا السُبُلَ فَتَفَرَّقَ بِکُمْ عَنْ سَبِیلِهِ</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راه‌های گوناگون پیروی نکنید که شما را از طریق حقّ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اسلام‌صلی الله علیه وآله نیز که جز به عزّت و شوکت اسلام و مسلمانان و زیستن آنان براساس ارزش‌های والای دین خدا نمی‌اندیشید، پیوسته از لزوم پایبندی به اصول و مبانی سخن گفته و امّت خود را از گرفتار شدن در دام دین سازان و بدعت گذاران بیم می‌داد و نیز راه گریز از زیان‌های ناشی از تفرقه را گوشزد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سفارش ها از آن رو بود که پیروان آخرین دین آسمانی، راه گذشتگان خود را نپویند و بسان آنان دچار فرقه‌های متخاصم نگردند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وَلاتَکُونُوا کَالَّذِینَ تَفَرَّقُوا وَاخْتَلَفُوا مِنْ بَعْدِ ما جآءَهُمُ الْبَیِّناتُ</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کسانی نباشید که پراکنده شدند و بعد از آن‌که دلایل روشن به آن‌ها عرضه شد، گرفتار اختلاف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دیری نگذشت که امّت اسلامی گرفتار انشعاب شد و مسلمانان به شاخه‌های گوناگون تقسیم شدند و برخلاف توصیه‌های قرآن و رهنمودهای پیامبر گرامی‌صلی الله علیه وآله موج فرقه گرایی سراسر جامعه اسلامی را فرا گرفت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و گسترش فرقه گرایی و استمرار آن، شماری از دانشمندان را به چاره اندیشی فراخواند و این حقیقت را برای آنان آشکار کرد که باید از یک سو عوامل بدبینی و جدایی مسلمانان از یکدیگر را نابود سازند و از سوی دیگر با کند و کاو بیشتر در منابع اصیل اسلامی در شناخت ارزش‌های اصیل دین بکوشند</w:t>
      </w:r>
      <w:r>
        <w:rPr>
          <w:rFonts w:eastAsia="IRNazanin" w:cs="IRNazanin"/>
          <w:color w:val="111111"/>
          <w:sz w:val="28"/>
          <w:szCs w:val="28"/>
          <w:rtl w:val="true"/>
          <w:lang w:bidi="fa-IR"/>
        </w:rPr>
        <w:t xml:space="preserve">. </w:t>
      </w:r>
      <w:bookmarkStart w:id="15" w:name="pg525_5643"/>
    </w:p>
    <w:p>
      <w:pPr>
        <w:pStyle w:val="BookText"/>
        <w:rPr/>
      </w:pPr>
      <w:bookmarkEnd w:id="15"/>
      <w:r>
        <w:rPr>
          <w:rFonts w:ascii="IRNazanin" w:hAnsi="IRNazanin" w:eastAsia="IRNazanin"/>
          <w:color w:val="111111"/>
          <w:sz w:val="28"/>
          <w:sz w:val="28"/>
          <w:szCs w:val="28"/>
          <w:rtl w:val="true"/>
          <w:lang w:bidi="fa-IR"/>
        </w:rPr>
        <w:t>بدیهی است که این هر دو گام می‌توانست ثمرات سودمندی را در پی داشته باشد و امت اسلامی را در صفوف به هم فشرده به مقابله با اسلام ستیزان و بدخواهان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افسوس که این تلاش نافرجام ماند و بدخواهان به جای همکاری و همیاری، بانگ تفرقه و جدایی سر دادند و خواسته یا ناخواسته آب به آسیاب دشمن ریختند و همگام و همنوا با بدخواهان به نفی و طرد مسلمانان و گسترش فرقه‌ها برخاستند</w:t>
      </w:r>
      <w:r>
        <w:rPr>
          <w:rFonts w:eastAsia="IRNazanin" w:cs="IRNazanin"/>
          <w:color w:val="111111"/>
          <w:sz w:val="28"/>
          <w:szCs w:val="28"/>
          <w:rtl w:val="true"/>
          <w:lang w:bidi="fa-IR"/>
        </w:rPr>
        <w:t>.</w:t>
      </w:r>
    </w:p>
    <w:p>
      <w:pPr>
        <w:pStyle w:val="Heading2"/>
        <w:numPr>
          <w:ilvl w:val="1"/>
          <w:numId w:val="1"/>
        </w:numPr>
        <w:rPr/>
      </w:pPr>
      <w:bookmarkStart w:id="16" w:name="__RefHeading___Toc4581909_211673320"/>
      <w:bookmarkStart w:id="17" w:name="_Toc5"/>
      <w:bookmarkEnd w:id="16"/>
      <w:r>
        <w:rPr>
          <w:rtl w:val="true"/>
        </w:rPr>
        <w:t>پیدایش سلفیّه‌</w:t>
      </w:r>
      <w:bookmarkEnd w:id="17"/>
    </w:p>
    <w:p>
      <w:pPr>
        <w:pStyle w:val="BookText"/>
        <w:rPr/>
      </w:pPr>
      <w:r>
        <w:rPr>
          <w:rFonts w:ascii="IRNazanin" w:hAnsi="IRNazanin" w:eastAsia="IRNazanin"/>
          <w:color w:val="111111"/>
          <w:sz w:val="28"/>
          <w:sz w:val="28"/>
          <w:szCs w:val="28"/>
          <w:rtl w:val="true"/>
          <w:lang w:bidi="fa-IR"/>
        </w:rPr>
        <w:t>سلفیّه، پدیده‌ای ناخواسته و نسبتاً نوخواسته است که انحصار طلبانه، مدّعی مسلمانی است و همه را جز خود کافر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فرقه‌ای خودخواه که با به تن در کشیدن جامه انتساب به سلف صالح و با ادّعای وحدت در فضای بی مذهب با بنیان وحدت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سلفیّه؛ یعنی همان که بستر وهابیت است، مدعی است هیچ مذهبی وجود ندارد و باید به عصر سلف؛ یعنی دوران صحابه، تابعین و تابعین تابعین بازگشت و اسلام بلا مذهب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دستی به این دعوت بلند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با کنار گذاشتن همه مذاهب به سوی یگانه شدن رویم، ولی با دستی دیگر شمشیر تکفیر را کشیده و با حذف دیگران از جامعه اسلامی و راندن آنان به جمع کفار، جامعه را به چند دستگی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دعوت مردم به کنار گذاشتن دستاوردهای مذاهب کاری نشدنی است؛ زیرا پیروان مذاهب به سادگی از مذاهب خود دست برنمی‌دارند و به سوی نقطه‌ای مجهول و تاریک که سلفیّه مدعی آن است نمی‌دوند، به ویژه آن‌که در پشت این دعوت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مذهب نهفته، بلکه این دعوت، خود نوعی مذهب است، آن هم مذهبی گرفتار چنگال جمود و تنگ نظری که اسلام را به صورت دینی بی تحرک، بی‌روح، ناقص، ناتوان و بی جاذبه تصویر می‌کند و با احیای روح خشونت و تعصب، راه را بر هر گونه نزدیک شدن به همدیگر می‌بندد و به جای آن فضایی از درگیری‌ها و بدبینی‌ها را ایجاد می‌کند و دست همگان رابه سوی شمشیر پیکار می‌کشاند</w:t>
      </w:r>
      <w:r>
        <w:rPr>
          <w:rFonts w:eastAsia="IRNazanin" w:cs="IRNazanin"/>
          <w:color w:val="111111"/>
          <w:sz w:val="28"/>
          <w:szCs w:val="28"/>
          <w:rtl w:val="true"/>
          <w:lang w:bidi="fa-IR"/>
        </w:rPr>
        <w:t>.</w:t>
      </w:r>
    </w:p>
    <w:p>
      <w:pPr>
        <w:pStyle w:val="Heading2"/>
        <w:numPr>
          <w:ilvl w:val="1"/>
          <w:numId w:val="1"/>
        </w:numPr>
        <w:rPr/>
      </w:pPr>
      <w:bookmarkStart w:id="18" w:name="__RefHeading___Toc4581911_211673320"/>
      <w:bookmarkStart w:id="19" w:name="_Toc6"/>
      <w:bookmarkEnd w:id="18"/>
      <w:r>
        <w:rPr>
          <w:rtl w:val="true"/>
        </w:rPr>
        <w:t>ابن تیمیه از پیشوایان اندیشه سلفیّه‌</w:t>
      </w:r>
      <w:bookmarkEnd w:id="1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در خنثی شدن تلاش‌های عالمان آگاه و متعهّد برای ایجاد وحدت اسلامی نقش به سزایی داشتند،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خلف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و شاگردان و پیروان مکتب او به بهانه طرح لزوم بازگشت به اسلام سلف، به بیان نظریات و عقاید سخیفی </w:t>
      </w:r>
      <w:bookmarkStart w:id="20" w:name="pg525_5644"/>
    </w:p>
    <w:p>
      <w:pPr>
        <w:pStyle w:val="BookText"/>
        <w:rPr/>
      </w:pPr>
      <w:bookmarkEnd w:id="20"/>
      <w:r>
        <w:rPr>
          <w:rFonts w:ascii="IRNazanin" w:hAnsi="IRNazanin" w:eastAsia="IRNazanin"/>
          <w:color w:val="111111"/>
          <w:sz w:val="28"/>
          <w:sz w:val="28"/>
          <w:szCs w:val="28"/>
          <w:rtl w:val="true"/>
          <w:lang w:bidi="fa-IR"/>
        </w:rPr>
        <w:t xml:space="preserve">درباره مسائل گوناگون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باب توحید و شرک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پرداختند که بر اساس این نظریات، بسیاری از افکار و اعمال مسلمانان زیر سؤال می‌رفت و شمار زیادی از یکتاپرستان از جرگه اسلام بیرون رانده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و پیروان او مدّعی بودند که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می‌گویند و انحرافاتی را که در طول چند قرن پدید آمده، از رهگذر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برمی‌دارند؛ در حالی که نیکوترین روش برای دریافت ارزش‌های اصیل اسلامی، بازگشت به قرآن و سنّت است و آگاهی از این‌که آورنده دین چه روشی را ارائه کرده و کدامین دستورات را عرضه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دانشمندان دلسوز باید با تلاش پیگیر به نقد و بررسی افکار ابن تیمیه دست یازند و بر همه مسلمانان آشکار کنند که دیدگاه‌های او نه تنها منطبق بر اسلام راستین نیست بلکه با سیره سلف صالح نیز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روش ابن تیمیه در برخورد با مسائل اسلامی ثمره‌ای جز جدایی مسلمانان از یکدیگر و نفی بسیاری از عقاید و آداب اسلامی نداشت، ولی رویارویی صریح دانشمندان اسلامی با وی سبب شد که این حرکت پس از مدتی کوتاه متوقّف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شاگردان او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تعالیم استاد خود پافشاری داشت و کتاب‌های چندی در این زمینه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طول بیش از چهار قرن بعد از ابن تیمیه، این افکار و آرا چندان رونقی نیافت و بسیاری از آن‌ها به فراموشی سپرده شد</w:t>
      </w:r>
      <w:r>
        <w:rPr>
          <w:rFonts w:eastAsia="IRNazanin" w:cs="IRNazanin"/>
          <w:color w:val="111111"/>
          <w:sz w:val="28"/>
          <w:szCs w:val="28"/>
          <w:rtl w:val="true"/>
          <w:lang w:bidi="fa-IR"/>
        </w:rPr>
        <w:t>.</w:t>
      </w:r>
    </w:p>
    <w:p>
      <w:pPr>
        <w:pStyle w:val="Heading2"/>
        <w:numPr>
          <w:ilvl w:val="1"/>
          <w:numId w:val="1"/>
        </w:numPr>
        <w:rPr/>
      </w:pPr>
      <w:bookmarkStart w:id="21" w:name="__RefHeading___Toc4581913_211673320"/>
      <w:bookmarkStart w:id="22" w:name="_Toc7"/>
      <w:bookmarkEnd w:id="21"/>
      <w:r>
        <w:rPr>
          <w:rtl w:val="true"/>
        </w:rPr>
        <w:t>محمّد بن عبدالوهاب، مجدّد سلفیّه‌</w:t>
      </w:r>
      <w:bookmarkEnd w:id="22"/>
    </w:p>
    <w:p>
      <w:pPr>
        <w:pStyle w:val="BookText"/>
        <w:rPr/>
      </w:pPr>
      <w:r>
        <w:rPr>
          <w:rFonts w:ascii="IRNazanin" w:hAnsi="IRNazanin" w:eastAsia="IRNazanin"/>
          <w:color w:val="111111"/>
          <w:sz w:val="28"/>
          <w:sz w:val="28"/>
          <w:szCs w:val="28"/>
          <w:rtl w:val="true"/>
          <w:lang w:bidi="fa-IR"/>
        </w:rPr>
        <w:t>در نیمه اول قرن دوازدهم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فردی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کرد و بار دیگر به بازسازی افکار ابن تیمیه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عنوان مجدّد تفکرات سلفی در اثر همکاری با یکی از فرمانروایان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حضور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نظامی و عقیدتی اندیشه‌های سلفی در منطقه نجد و حجاز گردید، و توانست این عقاید را در بزرگ‌ترین پایگاه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مکرّمه و مدینه منوّره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سازد، و با برپا کردن جنگ‌های خانمان‌سوز و ویرانگر در مدّت کوتاهی با پیوند با حکومت استعمارگر انگلستان و سپس آمریکا، به مهم‌ترین عامل استکبار در جهان اسلام تبدیل 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تردیدی نیست که اگر آیین وهّابیت در نقطه‌ای دیگر از جهان اسلام پدیدار شده بود، پس از گذشت زمانی کوتاه همان راهی را می‌پیمود که ابن تیمیه و یارانش پیمودند؛ یعنی هرگز به </w:t>
      </w:r>
    </w:p>
    <w:p>
      <w:pPr>
        <w:pStyle w:val="BookText"/>
        <w:rPr/>
      </w:pPr>
      <w:r>
        <w:rPr>
          <w:rFonts w:ascii="IRNazanin" w:hAnsi="IRNazanin" w:eastAsia="IRNazanin"/>
          <w:color w:val="111111"/>
          <w:sz w:val="28"/>
          <w:sz w:val="28"/>
          <w:szCs w:val="28"/>
          <w:rtl w:val="true"/>
          <w:lang w:bidi="fa-IR"/>
        </w:rPr>
        <w:t>حضور فعال در جوامع اسلامی دست نمی‌یافت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سیطره بر این دو مکان شریف، همراه با عوامل فرعی و اصلی دیگر چون توانایی عظیم مالی، ثروت سرشار ناشی از فروش نفت و پیوند آشکار و نهان با قدرت‌های بزرگ استعماری به پیدایش جوّ مناسب برای پیشگامان وهابیّت انجامید و رهبری مراکز اصلی جهان اسلام را در اختیار آنان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اگر این قدرت گسترده، زیر نظر متفکران و سیاست‌مداران دلسوز جامعه اسلامی به کار گرفته می‌شد، به نیکوترین وجه از آن بهره می‌گرفتند و نیروی عظیم امّت را در جهت نبرد با اندیشه‌ها و سیاست‌های ضدّ اسلامی هدایت می‌کردند، امّا چه می‌توان کرد که حاکمان سعودی به پیروی از پیشوایان فکری خود، از آغاز استقرار تاکنون پیوسته در تلاش بوده‌اند که خط جدایی بین مسلمانان را تقویت سازند، و پیروان آیین نجات بخش اسلام را از یکدیگر دور کنند، و رویارویی با شیفتگان عزّت اسلامی و شوکت مسلمانان را رسالت خویش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شگفتا که این روش بیشتر در ایام حجّ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هنگام که مسلمانان از سراسر جهان در خاستگاه وحی و مرکز نشر آیین حنیف حضور می‌یابند تا در سرزمینی که باید از هرگونه استیلای ظاهری و باطنی دشمنان دین حقّ در امان بماند، همگام با ذکر خدا و ادای مناسک زیبای حجّ، نیازها و مشکلات یکدیگر را بازشناسند و در طریق تفاهم و همدلی بین گروه‌های گوناگون امّت اسلامی به تبادل نظر پردازند، در چنین لحظات حساس و ارزشمندی حاکمان سعودی با دستیاری گویندگان و نویسندگان مغرض یا فریب خورده، به نشر مطالب انحرافی و ناروا اقدام می‌کنند و روشی را پی می‌گیرند که جز برای دشمنان قسم خورده اسلام سودی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فرقه وهابیت و سلفیان، درصد بسیار کمی از مسلمین را تشکیل می‌دهند که در مقابل دیگر فرقه‌های اسلامی از شیعه و سنّی ایستاده و آنان را تکفیر کرده و فقط خود را مسلمان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روح رهبر کبیر انقلاب اسلامی ایران حضرت امام خمینی‌قدس سره درود می‌فرستیم که با انقلاب اسلامی و مقام معظم رهبری با رهبری مدبرانه زمینه‌ساز گسترش مکتب اهل بیت‌علیهم السلام در سر تا سر جهان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زحمات دست‌اندرکاران واحد پژوهش انتشارات مسجد مقدّس جمکران و به ویژه تولیت محترم آن آستان مقدّس حضرت آیت اللَّه وافی و مسؤول محترم انتشارات حضرت حجّة الاسلام والمسلمین شیخ حسین احمدی کمال تشکر را دارم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bookmarkStart w:id="23" w:name="pg525_5646"/>
    </w:p>
    <w:p>
      <w:pPr>
        <w:pStyle w:val="Heading2"/>
        <w:numPr>
          <w:ilvl w:val="1"/>
          <w:numId w:val="1"/>
        </w:numPr>
        <w:rPr/>
      </w:pPr>
      <w:bookmarkStart w:id="24" w:name="__RefHeading___Toc4581915_211673320"/>
      <w:bookmarkStart w:id="25" w:name="_Toc8"/>
      <w:bookmarkEnd w:id="23"/>
      <w:bookmarkEnd w:id="24"/>
      <w:r>
        <w:rPr>
          <w:rtl w:val="true"/>
        </w:rPr>
        <w:t>سلفی‌گری</w:t>
      </w:r>
      <w:bookmarkEnd w:id="25"/>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4581917_211673320"/>
      <w:bookmarkStart w:id="27" w:name="_Toc9"/>
      <w:bookmarkEnd w:id="26"/>
      <w:r>
        <w:rPr>
          <w:rtl w:val="true"/>
        </w:rPr>
        <w:t>اشاره</w:t>
      </w:r>
      <w:bookmarkStart w:id="28" w:name="pg525_5647"/>
      <w:bookmarkEnd w:id="27"/>
    </w:p>
    <w:p>
      <w:pPr>
        <w:pStyle w:val="Heading3"/>
        <w:numPr>
          <w:ilvl w:val="2"/>
          <w:numId w:val="1"/>
        </w:numPr>
        <w:rPr/>
      </w:pPr>
      <w:bookmarkStart w:id="29" w:name="__RefHeading___Toc4581919_211673320"/>
      <w:bookmarkStart w:id="30" w:name="_Toc10"/>
      <w:bookmarkEnd w:id="28"/>
      <w:bookmarkEnd w:id="29"/>
      <w:r>
        <w:rPr>
          <w:rtl w:val="true"/>
        </w:rPr>
        <w:t>سلفی‌گری</w:t>
      </w:r>
      <w:bookmarkEnd w:id="30"/>
    </w:p>
    <w:p>
      <w:pPr>
        <w:pStyle w:val="BookText"/>
        <w:rPr/>
      </w:pPr>
      <w:r>
        <w:rPr>
          <w:rFonts w:ascii="IRNazanin" w:hAnsi="IRNazanin" w:eastAsia="IRNazanin"/>
          <w:color w:val="111111"/>
          <w:sz w:val="28"/>
          <w:sz w:val="28"/>
          <w:szCs w:val="28"/>
          <w:rtl w:val="true"/>
          <w:lang w:bidi="fa-IR"/>
        </w:rPr>
        <w:t xml:space="preserve">از جمله عناوین و القابی که وهابیان و گروهی از جماعت های اسلامی بر خود گذاشته و بر آن افتخار می‌کنند،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 یا 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 به نوبه خود بیانگر یک ایده و روش در برخورد با مسائل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عصر، عصر سلف صالح است؛ عصری که به پیامبر اکرم‌صلی الله علیه وآله و زمان نزول وحی نزدیک‌تر است چون مسلمین صدر اسلام سنّت پیامبرصلی الله علیه وآله و قرآن کریم را بهتر درک می‌کردند، لذا فهم آنان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اخیراً نیز مشاهده می‌کنیم که وهابیان از اطلاق عنوان وهابی به خود پرهیز می‌کنند و درصدد تعویض آن به عنوان سلفیّه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تابع یک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نیستیم، بلکه تابع یک خط فکری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جا دارد که این موضوع را بررسی نماییم</w:t>
      </w:r>
      <w:r>
        <w:rPr>
          <w:rFonts w:eastAsia="IRNazanin" w:cs="IRNazanin"/>
          <w:color w:val="111111"/>
          <w:sz w:val="28"/>
          <w:szCs w:val="28"/>
          <w:rtl w:val="true"/>
          <w:lang w:bidi="fa-IR"/>
        </w:rPr>
        <w:t>:</w:t>
      </w:r>
    </w:p>
    <w:p>
      <w:pPr>
        <w:pStyle w:val="Heading3"/>
        <w:numPr>
          <w:ilvl w:val="2"/>
          <w:numId w:val="1"/>
        </w:numPr>
        <w:rPr/>
      </w:pPr>
      <w:bookmarkStart w:id="31" w:name="__RefHeading___Toc4581921_211673320"/>
      <w:bookmarkStart w:id="32" w:name="_Toc11"/>
      <w:bookmarkEnd w:id="31"/>
      <w:r>
        <w:rPr>
          <w:rtl w:val="true"/>
        </w:rPr>
        <w:t>مفهوم لغوی سلفی</w:t>
      </w:r>
      <w:bookmarkEnd w:id="32"/>
    </w:p>
    <w:p>
      <w:pPr>
        <w:pStyle w:val="BookText"/>
        <w:rPr/>
      </w:pPr>
      <w:r>
        <w:rPr>
          <w:rFonts w:ascii="IRNazanin" w:hAnsi="IRNazanin" w:eastAsia="IRNazanin"/>
          <w:color w:val="111111"/>
          <w:sz w:val="28"/>
          <w:sz w:val="28"/>
          <w:szCs w:val="28"/>
          <w:rtl w:val="true"/>
          <w:lang w:bidi="fa-IR"/>
        </w:rPr>
        <w:t>سلفی از ریشه سلف به معنای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یسلف، سلفاً و سلوفاً؛ یعنی پیشی گرفت</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سالف؛ یعنی پیشی گیرنده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 سلیف و سلفه؛ یعنی جماعت پیشی گیرنده</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 ل ف، اصلی است که دلالت بر تقدّم و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سلف کسانی هستند که گذشته‌اند</w:t>
      </w:r>
      <w:r>
        <w:rPr>
          <w:rFonts w:eastAsia="IRNazanin" w:cs="IRNazanin"/>
          <w:color w:val="111111"/>
          <w:sz w:val="28"/>
          <w:szCs w:val="28"/>
          <w:rtl w:val="true"/>
          <w:lang w:bidi="fa-IR"/>
        </w:rPr>
        <w:t>».</w:t>
      </w:r>
      <w:r>
        <w:rPr>
          <w:rStyle w:val="FootnoteAnchor"/>
          <w:rtl w:val="true"/>
        </w:rPr>
        <w:footnoteReference w:id="5"/>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525_5649"/>
      <w:bookmarkStart w:id="34" w:name="pg525_5649"/>
      <w:bookmarkEnd w:id="34"/>
    </w:p>
    <w:p>
      <w:pPr>
        <w:pStyle w:val="BookText"/>
        <w:rPr/>
      </w:pPr>
      <w:bookmarkStart w:id="35" w:name="pg525_5649"/>
      <w:bookmarkEnd w:id="35"/>
      <w:r>
        <w:rPr>
          <w:rFonts w:ascii="IRNazanin" w:hAnsi="IRNazanin" w:eastAsia="IRNazanin"/>
          <w:color w:val="111111"/>
          <w:sz w:val="28"/>
          <w:sz w:val="28"/>
          <w:szCs w:val="28"/>
          <w:rtl w:val="true"/>
          <w:lang w:bidi="fa-IR"/>
        </w:rPr>
        <w:t>جوهری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 یسلف، سلفاً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 الرجل؛ یعنی پدران گذشته مرد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خلال این عبارات استفاده می‌شود که سلف در لغت به معنای تقدّم زمانی است، لذا هر زمانی نسبت به زمان آینده سَلَف و نسبت به زمان گذشته خَلَف است</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36" w:name="__RefHeading___Toc4581923_211673320"/>
      <w:bookmarkStart w:id="37" w:name="_Toc12"/>
      <w:bookmarkEnd w:id="36"/>
      <w:r>
        <w:rPr>
          <w:rtl w:val="true"/>
        </w:rPr>
        <w:t>مفهوم اصطلاحی سلفی</w:t>
      </w:r>
      <w:bookmarkEnd w:id="37"/>
    </w:p>
    <w:p>
      <w:pPr>
        <w:pStyle w:val="BookText"/>
        <w:rPr/>
      </w:pPr>
      <w:r>
        <w:rPr>
          <w:rFonts w:ascii="IRNazanin" w:hAnsi="IRNazanin" w:eastAsia="IRNazanin"/>
          <w:color w:val="111111"/>
          <w:sz w:val="28"/>
          <w:sz w:val="28"/>
          <w:szCs w:val="28"/>
          <w:rtl w:val="true"/>
          <w:lang w:bidi="fa-IR"/>
        </w:rPr>
        <w:t>سمعانی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 نسبتی به سلف است و این نسبت، مذهب گروهی است که آن‌ها با این نسبت شناخته می‌شوند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معنای اصطلاحی سلف اختلاف زیادی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سعید رمضان بوطی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در اصطلاح بر کسانی اطلاق می‌شود که در سه قرن اول اسلام، می‌زیسته‌اند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دیگر، آن را بر خصوص صحابه و تابعین و تابعین تابعین اطلاق نموده‌اند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یوسف قرضاوی در مفهوم اصطلاحی سلفیّه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عبارت است از همان قرن‌های اوّل که بهترین قرن‌های این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قرن‌هایی که در آن‌ها فهم اسلام، ایمان، سلوک و التزام به آن تحقق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سلفی‌گری نیز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آنچه که سلف اول در فهم دین؛ اعم از عقیده و شریعت و سلوک داشتند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حجر آل ابو طامی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سلف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صحابه، تابعین، اتباع آنان و ائمه فقه بدان معتقد بوده‌اند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سلفیّه کسانی هستند که در قرن چهارم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تابع احمد بن حنبل بوده و گمان می‌کردند که تمام </w:t>
      </w:r>
    </w:p>
    <w:p>
      <w:pPr>
        <w:pStyle w:val="BookText"/>
        <w:rPr/>
      </w:pPr>
      <w:r>
        <w:rPr>
          <w:rFonts w:ascii="IRNazanin" w:hAnsi="IRNazanin" w:eastAsia="IRNazanin"/>
          <w:color w:val="111111"/>
          <w:sz w:val="28"/>
          <w:sz w:val="28"/>
          <w:szCs w:val="28"/>
          <w:rtl w:val="true"/>
          <w:lang w:bidi="fa-IR"/>
        </w:rPr>
        <w:t>آرای شان به احمد بن حنبل منتهی می‌گردد؛ کسی که عقیده سلف را زنده کرد و برای آن جهاد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قرن هفتم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توسط شیخ الاسلام ابن تیمیه احیا شد، او شدیداً مردم را به این روش دعوت کرد و با اضافه کردن مسائلی به آن، مردم عصرش را به تفکر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قرن دوازدهم آرای او در جزیرة العرب توسط محمّد بن عبدالوهاب احیا شد که تا کنون وهابیان آن را زنده نگه داشته‌اند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سید عبدالعزیز سیلی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از چند جهت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جماعتی که در گذشته بوده‌اند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اطلاق می‌شود که مذهبش در دین تقلید شده و اثرش متابعت شود؛ همانند ابوحنیفه، مالک، شافعی و ابن حنبل که اعیان سلف ما هستند و صحابه و تابعین نیز برای آنان سلف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سلفی را به کسانی اطلاق می‌کنند که در قرن پنجم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زندگی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دیگر بر کسانی اطلاق می‌کنند که در قرن چهارم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می‌زیسته و از حنابله بوده‌اند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آن‌ها صحابه و تابعین و تابعین تابعین است؛ کسانی که به اصول سنّت و راه‌های آن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پاسداران عقیده و حامیان شریعت اند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سلفیّون کسانی هستند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داریم به آنچه که مسلمانان پیشین از صحابه رسول‌صلی الله علیه وآله و ائمه دین به آن ایمان آورده‌اند</w:t>
      </w:r>
      <w:r>
        <w:rPr>
          <w:rFonts w:eastAsia="IRNazanin" w:cs="IRNazanin"/>
          <w:color w:val="111111"/>
          <w:sz w:val="28"/>
          <w:szCs w:val="28"/>
          <w:rtl w:val="true"/>
          <w:lang w:bidi="fa-IR"/>
        </w:rPr>
        <w:t>».</w:t>
      </w:r>
      <w:r>
        <w:rPr>
          <w:rStyle w:val="FootnoteAnchor"/>
          <w:rtl w:val="true"/>
        </w:rPr>
        <w:footnoteReference w:id="16"/>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عبدالرحمان بن زید زنیدی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سلفی منسوب به سلف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کلمه برای نسبت بوده و سلفی به کسی اطلاق می‌شود که خودش یا دیگری او را به جماعت پیشینیان نسبت می‌دهد</w:t>
      </w:r>
      <w:r>
        <w:rPr>
          <w:rFonts w:eastAsia="IRNazanin" w:cs="IRNazanin"/>
          <w:color w:val="111111"/>
          <w:sz w:val="28"/>
          <w:szCs w:val="28"/>
          <w:rtl w:val="true"/>
          <w:lang w:bidi="fa-IR"/>
        </w:rPr>
        <w:t xml:space="preserve">. </w:t>
      </w:r>
      <w:bookmarkStart w:id="38" w:name="pg525_5651"/>
    </w:p>
    <w:p>
      <w:pPr>
        <w:pStyle w:val="BookText"/>
        <w:rPr/>
      </w:pPr>
      <w:bookmarkEnd w:id="38"/>
      <w:r>
        <w:rPr>
          <w:rFonts w:ascii="IRNazanin" w:hAnsi="IRNazanin" w:eastAsia="IRNazanin"/>
          <w:color w:val="111111"/>
          <w:sz w:val="28"/>
          <w:sz w:val="28"/>
          <w:szCs w:val="28"/>
          <w:rtl w:val="true"/>
          <w:lang w:bidi="fa-IR"/>
        </w:rPr>
        <w:t>و سلفیة نسبت مؤنث به سلف است؛ همانند سلفی برای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دیگری نیز دارد و آن خاصیت پیش بودن پیشینیان است</w:t>
      </w:r>
      <w:r>
        <w:rPr>
          <w:rFonts w:eastAsia="IRNazanin" w:cs="IRNazanin"/>
          <w:color w:val="111111"/>
          <w:sz w:val="28"/>
          <w:szCs w:val="28"/>
          <w:rtl w:val="true"/>
          <w:lang w:bidi="fa-IR"/>
        </w:rPr>
        <w:t>».</w:t>
      </w:r>
      <w:r>
        <w:rPr>
          <w:rStyle w:val="FootnoteAnchor"/>
          <w:rtl w:val="true"/>
        </w:rPr>
        <w:footnoteReference w:id="17"/>
      </w:r>
    </w:p>
    <w:p>
      <w:pPr>
        <w:pStyle w:val="Heading3"/>
        <w:numPr>
          <w:ilvl w:val="2"/>
          <w:numId w:val="1"/>
        </w:numPr>
        <w:rPr/>
      </w:pPr>
      <w:bookmarkStart w:id="39" w:name="__RefHeading___Toc4581925_211673320"/>
      <w:bookmarkStart w:id="40" w:name="_Toc13"/>
      <w:bookmarkEnd w:id="39"/>
      <w:r>
        <w:rPr>
          <w:rtl w:val="true"/>
        </w:rPr>
        <w:t>احمد بن حنبل رئیس خط سلفی‌گری</w:t>
      </w:r>
      <w:bookmarkEnd w:id="40"/>
    </w:p>
    <w:p>
      <w:pPr>
        <w:pStyle w:val="BookText"/>
        <w:rPr/>
      </w:pPr>
      <w:r>
        <w:rPr>
          <w:rFonts w:ascii="IRNazanin" w:hAnsi="IRNazanin" w:eastAsia="IRNazanin"/>
          <w:color w:val="111111"/>
          <w:sz w:val="28"/>
          <w:sz w:val="28"/>
          <w:szCs w:val="28"/>
          <w:rtl w:val="true"/>
          <w:lang w:bidi="fa-IR"/>
        </w:rPr>
        <w:t>از رؤسا و احیا کنندگان سلفی‌گری را می‌توان احمد بن حنبل شیبانی صاحب کتاب حدیثی به نام المسند و مؤسس فقه حنبلی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هنگامی که با هجوم فلسفه‌ها و فرهنگ‌های بیگانه؛ از قبیل هند، یونان و ایران به حوزه‌های اسلامی و مخلوط شدن آن با عقاید اسلامی مواجه شد، به این فکر افتاد که حدیث را از این هجمه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تفریط شدیدی گرفتار شده و به طور کلّی عقل‌گرایی و عقلانیّت را انکار کرده و راه ورود آن را به احادیث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اگرچه می‌خواست از برخی مشکلات رهایی یابد، ولی در عوض به مشکلاتی بسیار دشوارتر گرفتار شد که در ذیل به آن‌ها اشاره خواهیم کرد</w:t>
      </w:r>
      <w:r>
        <w:rPr>
          <w:rFonts w:eastAsia="IRNazanin" w:cs="IRNazanin"/>
          <w:color w:val="111111"/>
          <w:sz w:val="28"/>
          <w:szCs w:val="28"/>
          <w:rtl w:val="true"/>
          <w:lang w:bidi="fa-IR"/>
        </w:rPr>
        <w:t>:</w:t>
      </w:r>
    </w:p>
    <w:p>
      <w:pPr>
        <w:pStyle w:val="Heading3"/>
        <w:numPr>
          <w:ilvl w:val="2"/>
          <w:numId w:val="1"/>
        </w:numPr>
        <w:rPr/>
      </w:pPr>
      <w:bookmarkStart w:id="41" w:name="__RefHeading___Toc4581927_211673320"/>
      <w:bookmarkStart w:id="42" w:name="_Toc14"/>
      <w:bookmarkEnd w:id="41"/>
      <w:r>
        <w:rPr>
          <w:rtl w:val="true"/>
        </w:rPr>
        <w:t>روش احمد بن حنبل در عقاید</w:t>
      </w:r>
      <w:bookmarkEnd w:id="42"/>
    </w:p>
    <w:p>
      <w:pPr>
        <w:pStyle w:val="BookText"/>
        <w:rPr/>
      </w:pPr>
      <w:r>
        <w:rPr>
          <w:rFonts w:ascii="IRNazanin" w:hAnsi="IRNazanin" w:eastAsia="IRNazanin"/>
          <w:color w:val="111111"/>
          <w:sz w:val="28"/>
          <w:sz w:val="28"/>
          <w:szCs w:val="28"/>
          <w:rtl w:val="true"/>
          <w:lang w:bidi="fa-IR"/>
        </w:rPr>
        <w:t>برای بررسی عقاید سلفیّه، ناچاریم ابتدا بحث را از اولین مرحله خطّ سلفی شروع کنیم؛ مرحله‌ای که به احمد بن حنبل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تکیه اساسی احمد بن حنبل به عنوان رئیس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سماع و شنیدن است؛ یعنی توجّه کردن به ظاهر آیات و احادیث نبوی در عقاید و عدم توجّه به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برای عقل در مسائل اعتقادی هیچ ارزشی قائل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را کاشف و حجّت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روایت را همان‌گونه که هست روایت می‌کنیم و آن را تصدیق می‌نماییم</w:t>
      </w:r>
      <w:r>
        <w:rPr>
          <w:rFonts w:eastAsia="IRNazanin" w:cs="IRNazanin"/>
          <w:color w:val="111111"/>
          <w:sz w:val="28"/>
          <w:szCs w:val="28"/>
          <w:rtl w:val="true"/>
          <w:lang w:bidi="fa-IR"/>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احمد بن حنبل در مورد احادیثی سؤال کرد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w:t>
      </w:r>
    </w:p>
    <w:p>
      <w:pPr>
        <w:pStyle w:val="BookText"/>
        <w:rPr/>
      </w:pPr>
      <w:r>
        <w:rPr>
          <w:rFonts w:ascii="IRNazanin" w:hAnsi="IRNazanin" w:eastAsia="IRNazanin"/>
          <w:color w:val="111111"/>
          <w:sz w:val="28"/>
          <w:sz w:val="28"/>
          <w:szCs w:val="28"/>
          <w:rtl w:val="true"/>
          <w:lang w:bidi="fa-IR"/>
        </w:rPr>
        <w:t>هر شب به آسمان دنیا می‌آید، دیده می‌شود و قدمش را در آتش می‌گذارد و امثال این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تمام این احادیث ایمان داشته و آن‌ها را تصدیق می‌کنیم و هیچ گونه تأویلی برای آن‌ها نمی‌کنیم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شیخ عبدالعزیز عزّالدین سیروان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 امام احمد بن حنبل درباره عقیده و کیفیت تبیین آن همان روش سلف صالح و تابعین بوده است، از هر چه که آنان سخن می‌گفتند او نیز سخن می‌گفت و در هر چه آنان سکوت می‌کردند او نیز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 و شاگرد احمد بن حنبل، عبدوس بن مالک عطار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حنبل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سنّت نزد ما تمسک به آن چیزی است که اصحاب رسول خداصلی الله علیه وآله به آن تمسک کرده‌اند و نیز اقتدای به آن‌ها است</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ابن تیمیه نیز که ادامه دهنده خط فکری احمد بن حنبل در سلفی‌گری بود، چنین فکری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ابوزهره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معتقد بود که مذهب سلف اثبات هر معنا و صفتی است که در قرآن برای خداوند ثابت شده است؛ مانند فوقیت، تحتیّت، استواری بر عرش، وجه، دست، محبّت، بغض و نیز آنچه که در روایات به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بدون هیچ گونه تأویل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ابن تیمیه، حنابله نیز همین فکر و عقیده را در قرن چهارم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نسبت به صفاتی که در قرآن و روایات راجع به خداوند آمده،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مدّعی بودند که مذهب سلف همین بوده است؛ در حالی که علمای عصر آنان به مخالفت برآمده و معتقد بودند که این گونه اعتقاد منجر به تشبیه و جسمیّت خداوند متعال می‌شود</w:t>
      </w:r>
      <w:r>
        <w:rPr>
          <w:rFonts w:eastAsia="IRNazanin" w:cs="IRNazanin"/>
          <w:color w:val="111111"/>
          <w:sz w:val="28"/>
          <w:szCs w:val="28"/>
          <w:rtl w:val="true"/>
          <w:lang w:bidi="fa-IR"/>
        </w:rPr>
        <w:t>».</w:t>
      </w:r>
      <w:r>
        <w:rPr>
          <w:rStyle w:val="FootnoteAnchor"/>
          <w:rtl w:val="true"/>
        </w:rPr>
        <w:footnoteReference w:id="21"/>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تعداد بسیاری از سلف، صفات ازلی را بر خداوند ثابت می‌کردند؛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قدرت، حیات، اراده، سمع، بصر، کلام، جلال، اِکرام، اِنعام، عزّت و عظمت، و فرقی بین صفات ذات و صفات افعال نمی‌گذاشتند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صفات خبریه را بر خداوند ثابت می‌کردند؛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 و وجه و این‌ها را هیچ گونه تأویل </w:t>
      </w:r>
      <w:bookmarkStart w:id="43" w:name="pg525_5653"/>
    </w:p>
    <w:p>
      <w:pPr>
        <w:pStyle w:val="BookText"/>
        <w:rPr/>
      </w:pPr>
      <w:bookmarkEnd w:id="43"/>
      <w:r>
        <w:rPr>
          <w:rFonts w:ascii="IRNazanin" w:hAnsi="IRNazanin" w:eastAsia="IRNazanin"/>
          <w:color w:val="111111"/>
          <w:sz w:val="28"/>
          <w:sz w:val="28"/>
          <w:szCs w:val="28"/>
          <w:rtl w:val="true"/>
          <w:lang w:bidi="fa-IR"/>
        </w:rPr>
        <w:t>نمی‌نمودند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صفاتی است که در شرع وارد شده، ما آن‌ها را صفات خبری می‌نامیم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معتزله صفات خبری را از خدا نفی و سلفیّه آن را ثابت می‌کردند، سلفیّه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معتزله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متأخرین زاید بر آنچه سلف معتقد بود، اعتقاد پیدا کردند،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خبری را باید بدون هیچ گونه تأویل حمل بر ظاهرشان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در تشبیه محض افتادند که این مسئله، خلاف آن چیزی است که سلف به آن اعتقاد داشتند</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44" w:name="__RefHeading___Toc4581929_211673320"/>
      <w:bookmarkStart w:id="45" w:name="_Toc15"/>
      <w:bookmarkEnd w:id="44"/>
      <w:r>
        <w:rPr>
          <w:rtl w:val="true"/>
        </w:rPr>
        <w:t>جایگاه عقل نزد سلفیّون‌</w:t>
      </w:r>
      <w:bookmarkEnd w:id="45"/>
    </w:p>
    <w:p>
      <w:pPr>
        <w:pStyle w:val="BookText"/>
        <w:rPr/>
      </w:pPr>
      <w:r>
        <w:rPr>
          <w:rFonts w:ascii="IRNazanin" w:hAnsi="IRNazanin" w:eastAsia="IRNazanin"/>
          <w:color w:val="111111"/>
          <w:sz w:val="28"/>
          <w:sz w:val="28"/>
          <w:szCs w:val="28"/>
          <w:rtl w:val="true"/>
          <w:lang w:bidi="fa-IR"/>
        </w:rPr>
        <w:t>با مراجعه به نظرات سلفیّون؛ از قبیل احمد بن حنبل، ابن تیمیه و دیگران پی می‌بریم که آنان هیچ ارزشی برای عقل قائل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ادّعای تمجید از عقل دارند در حقیقت ادّعای تمجید از بتی دارند که آن را عقل نامیده‌اند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عقل به تنهایی در هدایت و ارشاد کافی نیست وگرنه خداوند رسولان را نمی‌فرستاد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مستبصر معاصر، استاد شیخ معتصم سید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کتاب‌های حنابله نظر کند به یک سری عقاید که با یکدیگر متناقض بوده یا مخالف با عقل و فطرت انسان است پی می‌برد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رشید 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تقلید، آنان را به جایی کشانده که به ظواهر هر چه از اخبار موقوفه، مرفوعه و مصنوعه رسیده اعتقاد پیدا می‌کنند، اگرچه شاذ، منکر، غریب و یا از اسرائیلیات باشد؛ مثل روایاتی که از کعب الاحبار و وهب بن منبه رسیده </w:t>
      </w:r>
      <w:bookmarkStart w:id="46" w:name="pg525_5654"/>
    </w:p>
    <w:p>
      <w:pPr>
        <w:pStyle w:val="BookText"/>
        <w:rPr/>
      </w:pPr>
      <w:bookmarkEnd w:id="4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قطعیات و یقینیّات عقل مخالفت کرده و هر کسی که با عقایدشان مخالف باشد تکفیر و تفسیق می‌کنند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کاتب سودانی معتصم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بناست تا این حد انسان نسبت به احادیث منفعل باشد، باید عقاید اسلامی را اسیر هزاران حدیث جعلی و اسرائیلیاتی دانست که یهود آن‌ها را در عقاید اسلامی وارد کرده است</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47" w:name="__RefHeading___Toc4581931_211673320"/>
      <w:bookmarkStart w:id="48" w:name="_Toc16"/>
      <w:bookmarkEnd w:id="47"/>
      <w:r>
        <w:rPr>
          <w:rtl w:val="true"/>
        </w:rPr>
        <w:t>آثار سوء منع تدوین حدیث</w:t>
      </w:r>
      <w:bookmarkEnd w:id="48"/>
    </w:p>
    <w:p>
      <w:pPr>
        <w:pStyle w:val="BookText"/>
        <w:rPr/>
      </w:pPr>
      <w:r>
        <w:rPr>
          <w:rFonts w:ascii="IRNazanin" w:hAnsi="IRNazanin" w:eastAsia="IRNazanin"/>
          <w:color w:val="111111"/>
          <w:sz w:val="28"/>
          <w:sz w:val="28"/>
          <w:szCs w:val="28"/>
          <w:rtl w:val="true"/>
          <w:lang w:bidi="fa-IR"/>
        </w:rPr>
        <w:t>می‌دانیم که از جمله کارهایی که عمر بن خطّاب در مورد احادیث کرد این بود که از نشر حدیث و تدوین و کتابت آن جلوگیری کرد و مردم را تنها به قرآن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دیگر به گروهی از احبار و رهبان ها از قبیل کعب الأحبار و وهب بن منبه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ظاهر اسلام آورده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 که برای مردم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جامعه اسلامی با حجم زیادی از اسرائیلیات در حدیث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تعبد شدید احمد بن حنبل و پیروان سلفی او به حدیث، به هر حدیثی در مسائل اعتقادی اعتماد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می‌نماییم که حوزه علمی حنابله و حشویه و سلفیّه با چه مشکلاتی در مسائل کلامی مواجه شدند که منجرّ به استهزا از طرف دیگر مذاهب اسلامی و ادیان دیگر شده است</w:t>
      </w:r>
      <w:r>
        <w:rPr>
          <w:rFonts w:eastAsia="IRNazanin" w:cs="IRNazanin"/>
          <w:color w:val="111111"/>
          <w:sz w:val="28"/>
          <w:szCs w:val="28"/>
          <w:rtl w:val="true"/>
          <w:lang w:bidi="fa-IR"/>
        </w:rPr>
        <w:t>.</w:t>
      </w:r>
    </w:p>
    <w:p>
      <w:pPr>
        <w:pStyle w:val="Heading3"/>
        <w:numPr>
          <w:ilvl w:val="2"/>
          <w:numId w:val="1"/>
        </w:numPr>
        <w:rPr/>
      </w:pPr>
      <w:bookmarkStart w:id="49" w:name="__RefHeading___Toc4581933_211673320"/>
      <w:bookmarkStart w:id="50" w:name="_Toc17"/>
      <w:bookmarkEnd w:id="49"/>
      <w:r>
        <w:rPr>
          <w:rtl w:val="true"/>
        </w:rPr>
        <w:t>عامل تاریخی پیدایش خط سلفی‌گری</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از اصحاب حدیث، وقتی مشاهده کردند که چگونه معتزله در مسائل کلامی فرو رفته و با دخالت عقل در مسائل اعتقادی با سنتی که از سلف رسیده مخالفت می‌کنند، لذا متحیّر شدند که با آیات متشابه و اخبار پیامبر امین‌صلی الله علیه وآله 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و داوود بن علی اصفهانی و جماعتی از ائمه سلف بر </w:t>
      </w:r>
      <w:bookmarkStart w:id="51" w:name="pg525_5655"/>
    </w:p>
    <w:p>
      <w:pPr>
        <w:pStyle w:val="BookText"/>
        <w:rPr/>
      </w:pPr>
      <w:bookmarkEnd w:id="51"/>
      <w:r>
        <w:rPr>
          <w:rFonts w:ascii="IRNazanin" w:hAnsi="IRNazanin" w:eastAsia="IRNazanin"/>
          <w:color w:val="111111"/>
          <w:sz w:val="28"/>
          <w:sz w:val="28"/>
          <w:szCs w:val="28"/>
          <w:rtl w:val="true"/>
          <w:lang w:bidi="fa-IR"/>
        </w:rPr>
        <w:t>آن شدند که در مسائل اعتقادی به روش پیشین اصحاب حدیث؛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و مقاتل بن سلیمان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که در قرآن و سنّت وارد شده ایمان می‌آوریم، بدون آن‌که متعرّض تأویل شویم</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شیخ عبدالعزیز عزّالدین سیروان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عامل اساسی برای این تمسک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احمد بن حنبل مشاهده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در عصر خود فتنه‌ها و خصومت‌ها و مجادله های کلامی را مشاهده نمود، و از طرفی نیز افکار غریب و عقاید گوناگون و تمدن‌ها را ملاحظه کرد که چگونه در حوزه‌های علمی اسلامی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نجات اعتقادات اسلامی به سلفی‌گری شدید روی آورد</w:t>
      </w:r>
      <w:r>
        <w:rPr>
          <w:rFonts w:eastAsia="IRNazanin" w:cs="IRNazanin"/>
          <w:color w:val="111111"/>
          <w:sz w:val="28"/>
          <w:szCs w:val="28"/>
          <w:rtl w:val="true"/>
          <w:lang w:bidi="fa-IR"/>
        </w:rPr>
        <w:t>».</w:t>
      </w:r>
      <w:r>
        <w:rPr>
          <w:rStyle w:val="FootnoteAnchor"/>
          <w:rtl w:val="true"/>
        </w:rPr>
        <w:footnoteReference w:id="28"/>
      </w:r>
    </w:p>
    <w:p>
      <w:pPr>
        <w:pStyle w:val="Heading3"/>
        <w:numPr>
          <w:ilvl w:val="2"/>
          <w:numId w:val="1"/>
        </w:numPr>
        <w:rPr/>
      </w:pPr>
      <w:bookmarkStart w:id="52" w:name="__RefHeading___Toc4581935_211673320"/>
      <w:bookmarkStart w:id="53" w:name="_Toc18"/>
      <w:bookmarkEnd w:id="52"/>
      <w:r>
        <w:rPr>
          <w:rtl w:val="true"/>
        </w:rPr>
        <w:t>اعتدال</w:t>
      </w:r>
      <w:bookmarkEnd w:id="53"/>
    </w:p>
    <w:p>
      <w:pPr>
        <w:pStyle w:val="BookText"/>
        <w:rPr/>
      </w:pPr>
      <w:r>
        <w:rPr>
          <w:rFonts w:ascii="IRNazanin" w:hAnsi="IRNazanin" w:eastAsia="IRNazanin"/>
          <w:color w:val="111111"/>
          <w:sz w:val="28"/>
          <w:sz w:val="28"/>
          <w:szCs w:val="28"/>
          <w:rtl w:val="true"/>
          <w:lang w:bidi="fa-IR"/>
        </w:rPr>
        <w:t>هجوم عقاید غیراسلامی و ورود آن‌ها به حوزه‌های علمی و نیز ورود فلسفه‌های گوناگون از هند، یونان و ایران باعث شد تا امثال احمد بن حنبل به این فکر برآیند که سلفی‌گری و تعبّد نسبت به فهم سلف را زنده کرده و عقل‌گرایی را بزدایند، فرار از افراط و افتادن در تفریط در مسائل عقلانی و اعتقادی است که متأسفانه همیشه انسان‌ها به آن مبتلا بوده‌اند؛ یعنی برای مقابله با افراطی گری برخی از افراد، عده‌ای دیگر در تفریط افتادند؛ همان‌گونه که در مسئله جبر و اختیار و تفویض نیز مشاهده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تفریط گری احمد بن حنبل اشکالاتی دارد که در ذیل به آن اشاره می‌کنیم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تنها راه برای جلوگیری از نفوذ فرهنگ و عقاید بیگانه و انحراف فکری مسلمانان، تعطیل عقل و رجوع به فهم دیگران نیست، بلکه باید برای مسائل اعتقادی، فلسفه و مبانی کلامی ترسیم نموده و عقلانیّت صحیح را به جامعه علمی عرضه کنیم، تا بتوانیم در مقابل هجوم تبلیغات بیگانگان با استدلال قوی عقلی، مبانی </w:t>
      </w:r>
    </w:p>
    <w:p>
      <w:pPr>
        <w:pStyle w:val="BookText"/>
        <w:rPr/>
      </w:pPr>
      <w:r>
        <w:rPr>
          <w:rFonts w:ascii="IRNazanin" w:hAnsi="IRNazanin" w:eastAsia="IRNazanin"/>
          <w:color w:val="111111"/>
          <w:sz w:val="28"/>
          <w:sz w:val="28"/>
          <w:szCs w:val="28"/>
          <w:rtl w:val="true"/>
          <w:lang w:bidi="fa-IR"/>
        </w:rPr>
        <w:t xml:space="preserve">کلامی خود را تقویت کرده و عقاید صحیح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آیات و روایات نیز بر آن تصریح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عرضه نماییم؛ زیرا ما عقیده داریم که خداوند متعال و پیامبرش عقل بالفعل اند و هیچ‌گاه بر خلاف عقل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نور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عقل سلیم و بدیهی؛ اعم از نظری یا عملی، حکمی کند قطعاً نظر شرع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می‌توان در فهم مسائل تنها به فهم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و اعتماد کرد؛ در حالی که آنان قادر به جواب از تمام مسائل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عتبة بن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عبداللَّه بن عمر، سی و چهار ماه همراه بودم، در بسیاری از مسائل که از او سؤال می‌کردند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دیگر این که قرآن دارای وجوه مختلف و بطن های گوناگونی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 که سلف، حقیقت قرآن را فهمیده‌اند وگرنه نمی‌بایست که در تفاسیر شان اختلاف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ابوبکر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رأی خود را می‌گویم، اگر درست بود، از جانب خداست و گرنه از جانب من و شیطان است</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از عمر بن خطّاب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بدانم بهتر است از آن‌که برای من مثل قصرهای شام باشد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طرفی دیگر مشاهده می‌کنیم که چگونه صحابه در فهم آیات و روایات با یکدیگر اختلاف می‌نمودند؛ مثلاً عمر، ابن زبیر و عدّه‌ای دیگر معتقد به حرمت نکاح متعه بودند؛ در حالی که امام علی‌علیه السلام، ابن عباس و جابر معتقد به جواز آن بودند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عمر خروج بر حاکم را جایز نمی‌دانست؛ اگر چه جائر و ظالم باشد؛ در حالی که امام حسین‌علیه السلام آن را واجب می‌دانست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محال است که پیامبرصلی الله علیه وآله امر به متابعت از هر چه که صحابه می‌گویند، کند؛ زیرا مسائلی وجود دارند که گروهی از صحابه آن را حلال و گروهی دیگر حرام می‌دانند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عقل، دیدگاه‌های گوناگونی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ایجابی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اعتقادی اعتماد بر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اهل بیت‌علیهم السلام و شیعیان و معتزله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سلبی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به طور کلّی بی‌اعتبار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معتقدین به آن در مسائل اعتقادی تنها به ظواهر کتاب و سنّت اعتماد می‌کنند، که این نظر اهل حدیث، حنابله و اخباریین از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تجزیه‌ای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برخی از مسائل اعتقادی به عقل تکیه و اعتماد می‌کنند؛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وجود خدا و شناخت صفات ذاتی او، ولی در باب عدل و شناخت صفات و افعال خداوند بر عقل اعتمادی نداشته و حسن و قبح عقلی را انکار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از همین گروه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این اقوال، حق با شیعه امامیه و معتزله است؛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عرض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بدیهی نور است و قطعاً انسان را در مسائل اعتقادی به حقّ و حقیقت می‌رساند، البته در صورتی که خالی از شوائب و پیش فرض های تطبیقی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خداوند متعال و رسولش عقل بالفعل و عقل کل اند، قطعاً حرفی خلاف عقل سلیم و بدیهی نمی‌زنند، لذا اگر عقل بدیهی در مسئله‌ای از مسائل اعتقادی به نتیجه‌ای رسید، باید به آن اعتقاد پیدا کرد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این جهت قرآن کریم نیز به تعقّل توجّهی خاص داشته و کسانی که از عقل استفاده نکرده و از آن بهره نمی‌برند را بدترین جنبنده ها معرفی کرده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شَرَّ الدَّوَابِّ عِنْدَ اللَّهِ الصُّمُّ الْبُکْمُ الَّذِینَ لا یَعْقِلُونَ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جنبنده ها نزد خداوند کر ها و گنگ هایی هستند که تعقل نمی‌کنند</w:t>
      </w:r>
      <w:r>
        <w:rPr>
          <w:rFonts w:eastAsia="IRNazanin" w:cs="IRNazanin"/>
          <w:color w:val="111111"/>
          <w:sz w:val="28"/>
          <w:szCs w:val="28"/>
          <w:rtl w:val="true"/>
          <w:lang w:bidi="fa-IR"/>
        </w:rPr>
        <w:t xml:space="preserve">.» </w:t>
      </w:r>
      <w:bookmarkStart w:id="54" w:name="pg525_5658"/>
    </w:p>
    <w:p>
      <w:pPr>
        <w:pStyle w:val="BookText"/>
        <w:rPr/>
      </w:pPr>
      <w:bookmarkEnd w:id="54"/>
      <w:r>
        <w:rPr>
          <w:rFonts w:ascii="IRNazanin" w:hAnsi="IRNazanin" w:eastAsia="IRNazanin"/>
          <w:color w:val="111111"/>
          <w:sz w:val="28"/>
          <w:sz w:val="28"/>
          <w:szCs w:val="28"/>
          <w:rtl w:val="true"/>
          <w:lang w:bidi="fa-IR"/>
        </w:rPr>
        <w:t>در جایی دیگر آنان را مذمّت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وَیَجْعَلُ الرِّجْسَ عَلَی الَّذِینَ لا یَعْقِلُونَ ؛</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می‌دهد پلیدی را بر کسانی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وصف عقل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اوّل امور و مبدأ آن و قوّت و عمارت آن که بدون او هیچ چیز نفع نمی‌دهد، عقلی است که خداوند آن را زینت خلق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عقل است که بندگان، خالق را شناخته و خود را مخلوق او می‌دانند و او را مدبّر و خود را تربیت شده او می‌دانند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همچنین در تفسیر عقل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چیزی است که به وسیله او خدای رحمان عبادت شده و بهشت کسب می‌شود</w:t>
      </w:r>
      <w:r>
        <w:rPr>
          <w:rFonts w:eastAsia="IRNazanin" w:cs="IRNazanin"/>
          <w:color w:val="111111"/>
          <w:sz w:val="28"/>
          <w:szCs w:val="28"/>
          <w:rtl w:val="true"/>
          <w:lang w:bidi="fa-IR"/>
        </w:rPr>
        <w:t>».</w:t>
      </w:r>
      <w:r>
        <w:rPr>
          <w:rStyle w:val="FootnoteAnchor"/>
          <w:rtl w:val="true"/>
        </w:rPr>
        <w:footnoteReference w:id="36"/>
      </w:r>
    </w:p>
    <w:p>
      <w:pPr>
        <w:pStyle w:val="Heading3"/>
        <w:numPr>
          <w:ilvl w:val="2"/>
          <w:numId w:val="1"/>
        </w:numPr>
        <w:rPr/>
      </w:pPr>
      <w:bookmarkStart w:id="55" w:name="__RefHeading___Toc4581937_211673320"/>
      <w:bookmarkStart w:id="56" w:name="_Toc19"/>
      <w:bookmarkEnd w:id="55"/>
      <w:r>
        <w:rPr>
          <w:rtl w:val="true"/>
        </w:rPr>
        <w:t>ضرورت بررسی احادیث</w:t>
      </w:r>
      <w:bookmarkEnd w:id="56"/>
    </w:p>
    <w:p>
      <w:pPr>
        <w:pStyle w:val="BookText"/>
        <w:rPr/>
      </w:pPr>
      <w:r>
        <w:rPr>
          <w:rFonts w:ascii="IRNazanin" w:hAnsi="IRNazanin" w:eastAsia="IRNazanin"/>
          <w:color w:val="111111"/>
          <w:sz w:val="28"/>
          <w:sz w:val="28"/>
          <w:szCs w:val="28"/>
          <w:rtl w:val="true"/>
          <w:lang w:bidi="fa-IR"/>
        </w:rPr>
        <w:t>شکی نیست که سنّت نبوی دارای منزلت عظیمی نزد مسلمین است و باید چنین باشد، ولی این بدان معنا نیست که هر چه به عنوان حدیث و سنّت نبوی نقل می‌شود را بدون استثنا بپذیریم و به آن اعتقاد پیدا کرده یا عمل نماییم؛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عوامل و انگیزه‌های کذب و دروغ در میان صحابه و دیگران و نسبت خلافِ واقع دادن به پیامبرصلی الله علیه وآله یا صحابه زیاد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منکر زحمات علما و محدثین در جمع احادیث صحیح نیستیم، ولی معتقدیم که تهذیب حقیقی احادیث کاری بس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ابوداوود در سننش فقط چهار هزار و هشتصد حدیث از مجموعه پانصد هزار حدیث نقل کرده است</w:t>
      </w:r>
      <w:r>
        <w:rPr>
          <w:rFonts w:eastAsia="IRNazanin" w:cs="IRNazanin"/>
          <w:color w:val="111111"/>
          <w:sz w:val="28"/>
          <w:szCs w:val="28"/>
          <w:rtl w:val="true"/>
          <w:lang w:bidi="fa-IR"/>
        </w:rPr>
        <w:t>.</w:t>
      </w:r>
      <w:r>
        <w:rPr>
          <w:rStyle w:val="FootnoteAnchor"/>
          <w:rtl w:val="true"/>
        </w:rPr>
        <w:footnoteReference w:id="3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 اسلام‌صلی الله علیه وآله به احبار یهود و رهبان نصارا که در ظاهر اسلام آورده بودند، اجازه نشر حدیث داده شد و در نتیجه اسرائیلیات فراوانی به نام حدیث نبوی در جامعه اسلامی منتشر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مشبّهه روایاتی را به دروغ وضع کرده و آن را به پیامبرصلی الله علیه وآله نسبت دادند، که اکثر آن‌ها از یهود گرفته شده بود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و تابعین نیز با جعل حدیث، تجارت کرده و از این راه نفقه زندگانی خود را به دست می‌آوردند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از استادش ابی جعفر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سمرة بن جندب صحابی، صد هزار درهم داد تا روایت جعل کند که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النّاسِ مَنْ یُعْجِبُکَ قَوْلُهُ فِی الْحَیاةِ الدُّنْیا وَیُشْهِدُ اللَّهَ عَلی ما فِی قَلْبِهِ وَهُوَ أَلَدُّ الْخِصامِ ، در مذمّت علی‌علیه السلام نازل شده و در مقابل،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النّاسِ مَنْ یَشْری نَفْسَهُ ابْتِغاءَ مَرْضاتِ اللَّهِ وَاللَّهُ رَءُوفٌ بِالْعِبادِ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شأن ابن ملجم مرادی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مبلغ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دویست هزار دینار داد، باز هم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سیصد هزار دینار داد،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چهارصد هزار دینار داد، آن‌گاه قبول کرد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این مسئله در میان عامه، سنّت است که در تأیید مذهب خود حدیث جعل کرده و به رسول خداصلی الله علیه وآله نسبت می‌دهند؛ همان‌گونه که علامه امینی‌رحمه الله در الغدیر اسامی آنان را به طور مفصل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چگونه احادیث در شأن ائمه مذاهب چهارگانه را جعل کرده، و به پیامبرصلی الله علیه وآله نسبت داده‌اند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حال وظیفه ما در مقابل این احادیث جعلی چیست؟ آیا علما وظیفه ندارند که احادیث را از حیث سند و دلالت بررسی و تنقیح کنند؟ خصوصاً در مواردی که دروغ‌گویان و جاعلین حدیث مضامینی را جعل کرده و با ساختن سندهای معتبر حدیثی به جامعه اسلامی تحویل می‌دادند که این خود ضربه‌ای بسیار سنگین بر پیکره حدیث اسلامی بوده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وظیفه علمای اسلامی است که احادیث را از راه‌های مختلف مورد </w:t>
      </w:r>
      <w:bookmarkStart w:id="57" w:name="pg525_5660"/>
    </w:p>
    <w:p>
      <w:pPr>
        <w:pStyle w:val="BookText"/>
        <w:rPr/>
      </w:pPr>
      <w:bookmarkEnd w:id="57"/>
      <w:r>
        <w:rPr>
          <w:rFonts w:ascii="IRNazanin" w:hAnsi="IRNazanin" w:eastAsia="IRNazanin"/>
          <w:color w:val="111111"/>
          <w:sz w:val="28"/>
          <w:sz w:val="28"/>
          <w:szCs w:val="28"/>
          <w:rtl w:val="true"/>
          <w:lang w:bidi="fa-IR"/>
        </w:rPr>
        <w:t>بررسی و بازنگری قرار دهند؛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 حدیث بر کتاب خدا، تا با آن مخالفت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حدیثی از من بر شما نقل شد، آن را بر کتاب خدا عرضه کنید، اگر موافق آن بود، قبول کرده وگرنه رد نمایید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عرضه کردن حدیث بر سنّت متواتر؛ زیرا سنّت متواتر قطعی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ارائه حدیث به عقل بدیهی که خالی از هر گونه پیش فرض تطبیقی و شائبه وهمی است</w:t>
      </w:r>
      <w:r>
        <w:rPr>
          <w:rFonts w:eastAsia="IRNazanin" w:cs="IRNazanin"/>
          <w:color w:val="111111"/>
          <w:sz w:val="28"/>
          <w:szCs w:val="28"/>
          <w:rtl w:val="true"/>
          <w:lang w:bidi="fa-IR"/>
        </w:rPr>
        <w:t>.</w:t>
      </w:r>
    </w:p>
    <w:p>
      <w:pPr>
        <w:pStyle w:val="Heading3"/>
        <w:numPr>
          <w:ilvl w:val="2"/>
          <w:numId w:val="1"/>
        </w:numPr>
        <w:rPr/>
      </w:pPr>
      <w:bookmarkStart w:id="58" w:name="__RefHeading___Toc4581939_211673320"/>
      <w:bookmarkStart w:id="59" w:name="_Toc20"/>
      <w:bookmarkEnd w:id="58"/>
      <w:r>
        <w:rPr>
          <w:rtl w:val="true"/>
        </w:rPr>
        <w:t>تأویل، ضرورتی بنیادین‌</w:t>
      </w:r>
      <w:bookmarkEnd w:id="59"/>
    </w:p>
    <w:p>
      <w:pPr>
        <w:pStyle w:val="BookText"/>
        <w:rPr/>
      </w:pPr>
      <w:r>
        <w:rPr>
          <w:rFonts w:ascii="IRNazanin" w:hAnsi="IRNazanin" w:eastAsia="IRNazanin"/>
          <w:color w:val="111111"/>
          <w:sz w:val="28"/>
          <w:sz w:val="28"/>
          <w:szCs w:val="28"/>
          <w:rtl w:val="true"/>
          <w:lang w:bidi="fa-IR"/>
        </w:rPr>
        <w:t>یکی دیگر از اصول فکر سلفی، نهی از تأویل و صرف لفظ از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کتاب درء تعارض العقل و النقل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حادث و جدید است که در کتب لغت پیشینیان بر آن اصلی نیست و در عصر سلف نیز استعمال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سلفیّون آن را رها کرده‌اند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در جواب عرض می‌کنیم که قرآن برای خود در تفهیم معارفش روش مخصوصی ندارد، بلکه از همان اسلوب و روش عرب در تفهیم مطالب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عرب فصیح در محاوراتش از تمام نکات فصاحت، بلاغت و بدیع استفاده می‌کند و قرآن نیز از این قانون مستثنا نیست؛ و به عنوان معجزه الهی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قدرت است؛ همان‌گونه که عرب این گونه کنایات را به کار می‌گیرد</w:t>
      </w:r>
      <w:r>
        <w:rPr>
          <w:rFonts w:eastAsia="IRNazanin" w:cs="IRNazanin"/>
          <w:color w:val="111111"/>
          <w:sz w:val="28"/>
          <w:szCs w:val="28"/>
          <w:rtl w:val="true"/>
          <w:lang w:bidi="fa-IR"/>
        </w:rPr>
        <w:t>.</w:t>
      </w:r>
    </w:p>
    <w:p>
      <w:pPr>
        <w:pStyle w:val="Heading3"/>
        <w:numPr>
          <w:ilvl w:val="2"/>
          <w:numId w:val="1"/>
        </w:numPr>
        <w:rPr/>
      </w:pPr>
      <w:bookmarkStart w:id="60" w:name="__RefHeading___Toc4581941_211673320"/>
      <w:bookmarkStart w:id="61" w:name="_Toc21"/>
      <w:bookmarkEnd w:id="60"/>
      <w:r>
        <w:rPr>
          <w:rtl w:val="true"/>
        </w:rPr>
        <w:t>سلفیّه جدید</w:t>
      </w:r>
      <w:bookmarkEnd w:id="6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مطلب آن است که بین سلفیّه و وهابیان فرقی نیست، آنان دو روی یک سکّه‌اند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امروز همان عقاید و افکار سلفیّه‌ای گذشته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داخل </w:t>
      </w:r>
      <w:bookmarkStart w:id="62" w:name="pg525_5661"/>
    </w:p>
    <w:p>
      <w:pPr>
        <w:pStyle w:val="BookText"/>
        <w:rPr/>
      </w:pPr>
      <w:bookmarkEnd w:id="62"/>
      <w:r>
        <w:rPr>
          <w:rFonts w:ascii="IRNazanin" w:hAnsi="IRNazanin" w:eastAsia="IRNazanin"/>
          <w:color w:val="111111"/>
          <w:sz w:val="28"/>
          <w:sz w:val="28"/>
          <w:szCs w:val="28"/>
          <w:rtl w:val="true"/>
          <w:lang w:bidi="fa-IR"/>
        </w:rPr>
        <w:t>جزیرة العرب، وهابی حنبلی هستند و هنگامی که افکارشان را به خارج صادر می‌کنند به اسم سلفی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امر این است که وهابیت نشأت گرفته از سلفیت است، محمّد بن عبدالوهاب کسی است که مردم را به افکار ابن تیمیه و قدمای حنابله دعوت کرد، کسانی که ادّعای سلفی‌گری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سلفیّون معاصر همان پیروان ابن تیمیه و بزرگان حنابله‌اند که آنان را امام و مرجع خود به حساب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دوست ندارند که خود را وهّابی بنامند و از این نام ناخشنودند، و لذا ادّعا می‌کنند که پیرو مذهب سلف صالحند و قصدشان از سلف صالح همان محدّثین مجسِّم از قبیل ابن تیمیه و ابن قیّم جوریّه و امثال آنان است</w:t>
      </w:r>
      <w:r>
        <w:rPr>
          <w:rFonts w:eastAsia="IRNazanin" w:cs="IRNazanin"/>
          <w:color w:val="111111"/>
          <w:sz w:val="28"/>
          <w:szCs w:val="28"/>
          <w:rtl w:val="true"/>
          <w:lang w:bidi="fa-IR"/>
        </w:rPr>
        <w:t>.</w:t>
      </w:r>
    </w:p>
    <w:p>
      <w:pPr>
        <w:pStyle w:val="Heading3"/>
        <w:numPr>
          <w:ilvl w:val="2"/>
          <w:numId w:val="1"/>
        </w:numPr>
        <w:rPr/>
      </w:pPr>
      <w:bookmarkStart w:id="63" w:name="__RefHeading___Toc4581943_211673320"/>
      <w:bookmarkStart w:id="64" w:name="_Toc22"/>
      <w:bookmarkEnd w:id="63"/>
      <w:r>
        <w:rPr>
          <w:rtl w:val="true"/>
        </w:rPr>
        <w:t>منشأ پیدایش فکر سلفی</w:t>
      </w:r>
      <w:bookmarkEnd w:id="64"/>
    </w:p>
    <w:p>
      <w:pPr>
        <w:pStyle w:val="BookText"/>
        <w:rPr/>
      </w:pPr>
      <w:r>
        <w:rPr>
          <w:rFonts w:ascii="IRNazanin" w:hAnsi="IRNazanin" w:eastAsia="IRNazanin"/>
          <w:color w:val="111111"/>
          <w:sz w:val="28"/>
          <w:sz w:val="28"/>
          <w:szCs w:val="28"/>
          <w:rtl w:val="true"/>
          <w:lang w:bidi="fa-IR"/>
        </w:rPr>
        <w:t>هر گاه که نظر به مهمترین ماده و اساس فکر وهابی می‌اندازیم، پی می‌بریم که مسأله تشبیه و تجسیم از ارکان و مباحث زیربنایی آنان به حساب می‌آید، مسأله‌ای که از آن‌ها به توحید اسما و صفات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عقاید وهابیان سلفی تأمل می‌کند می‌یابد که آنان بر این گمانند که خداوند دارای صورتی است همانند انسان که دو چشم و پهلو و دو ذراع و دو دست و انگشتان و ساق و قدم و پا و دیگر اعضا دارد، و فرود می‌آید و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افکار عموم مردم را در این عقاید راضی نگه دارند،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بلاکیف و تشبیه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اعضا بدون کیف و تشبیه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پیدایش این افکار، اعتماد بر ادلّه نقلی خصوصاً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از برخی صحابه نقل شده و به پیامبرصلی الله علیه وآله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ظهور در تجسیم و تشبیه و رؤیت باری تعالی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احادیث را بر ظاهر خود حمل کرده و بدون این‌که برای آن تأویلی داشته باشند که با عقل و نصوصات قرآنی و آیات محکمات مطابقت پیدا کند، آن‌ها را به خداوند سبحان نسبت می‌دهند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اللَّه آدم علی صورته طوله ستّون </w:t>
      </w:r>
      <w:bookmarkStart w:id="65" w:name="pg525_5662"/>
    </w:p>
    <w:p>
      <w:pPr>
        <w:pStyle w:val="BookText"/>
        <w:rPr/>
      </w:pPr>
      <w:bookmarkEnd w:id="65"/>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صورت خود خلق کرد در حالی که طول آن شصت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رسول خداصلی الله علیه وآله نقل کرده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فأمّا النار فلاتمتلی حتی یضع رجله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 قط، فهناک تمتلی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آتش دوزخ پر نمی‌شود تا این‌که خداوند پاهایش را در آن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بس است، در این هنگام جهنم از آتش پر می‌شود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ینزل ربّنا کل لیلة إلی السمآء الدنیا حتی یبقی الثلث الأخیر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یدعونی فاستجیب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ما در هر شب به سوی آسمان دنیا فرود می‌آید، تا یک سوم از شب رفته می‌ماند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است که مرا بخواند تا من او را اجابت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سلفی این گونه احادیث را از اصول افکار خود قرار داده و خداوند را بر اساس آن‌ها توصیف می‌کنند</w:t>
      </w:r>
      <w:r>
        <w:rPr>
          <w:rFonts w:eastAsia="IRNazanin" w:cs="IRNazanin"/>
          <w:color w:val="111111"/>
          <w:sz w:val="28"/>
          <w:szCs w:val="28"/>
          <w:rtl w:val="true"/>
          <w:lang w:bidi="fa-IR"/>
        </w:rPr>
        <w:t>.</w:t>
      </w:r>
    </w:p>
    <w:p>
      <w:pPr>
        <w:pStyle w:val="Heading3"/>
        <w:numPr>
          <w:ilvl w:val="2"/>
          <w:numId w:val="1"/>
        </w:numPr>
        <w:rPr/>
      </w:pPr>
      <w:bookmarkStart w:id="66" w:name="__RefHeading___Toc4581945_211673320"/>
      <w:bookmarkStart w:id="67" w:name="_Toc23"/>
      <w:bookmarkEnd w:id="66"/>
      <w:r>
        <w:rPr>
          <w:rtl w:val="true"/>
        </w:rPr>
        <w:t>اسلوب دعوت سلفیان پیشین</w:t>
      </w:r>
      <w:bookmarkEnd w:id="67"/>
    </w:p>
    <w:p>
      <w:pPr>
        <w:pStyle w:val="BookText"/>
        <w:rPr/>
      </w:pPr>
      <w:r>
        <w:rPr>
          <w:rFonts w:ascii="IRNazanin" w:hAnsi="IRNazanin" w:eastAsia="IRNazanin"/>
          <w:color w:val="111111"/>
          <w:sz w:val="28"/>
          <w:sz w:val="28"/>
          <w:szCs w:val="28"/>
          <w:rtl w:val="true"/>
          <w:lang w:bidi="fa-IR"/>
        </w:rPr>
        <w:t>کسانی که می‌خواهند به اسلوب و روش‌های سلفیان حاضر آگاهی پیدا کنند، باید تاریخ سلفیان پیشین را به یاد آورده و مطالعه‌ای درباره آن داشته باشند؛ زیرا سلفیّه جدید ادامه دهنده راه و روش سلفیّه قدیم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یکی از این اسلوبها اشاره می‌کنیم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ذهبوا إلی محاربة من یخالفهم فی بعض الآرآء، سوآء فی المسآئل الأصولیّة أو المسائل الفروعیة؛ مثل محاربتهم للأشاعرة واعلان کفرهم والتّهجّم علی علمائهم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تعرّضوا لأبی اسحاق الشیرازی وکفّروه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وحملوا علی ابن جریر </w:t>
      </w:r>
    </w:p>
    <w:p>
      <w:pPr>
        <w:pStyle w:val="BookText"/>
        <w:rPr/>
      </w:pPr>
      <w:r>
        <w:rPr>
          <w:rFonts w:ascii="IRNazanin" w:hAnsi="IRNazanin" w:eastAsia="IRNazanin"/>
          <w:color w:val="111111"/>
          <w:sz w:val="28"/>
          <w:sz w:val="28"/>
          <w:szCs w:val="28"/>
          <w:rtl w:val="true"/>
          <w:lang w:bidi="fa-IR"/>
        </w:rPr>
        <w:t>الطبری صاحب التاریخ والتفسیر ومنعوا من دفنه لمّا مات، فکان أن دفن فی داره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درصدد جنگ با مخالفان خود در برخی از آراء برآمدند، چه در مسائل اصولی یا مسائل فروعی، همانند محاربه با اشاعره و اعلان کفر آنان و هجوم بر علمای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سلفی‌ها متعرّض ابواسحاق شیرازی شافعی شده و او را تکفیر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بر ابن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تاریخ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و بعد از وفاتش مانع دفن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را شبانه در خانه‌اش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عقیل حنبلی کسی بود که با برخی از شیوخ معتزله رفت و آمد داشت و از آنان استفاده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حنابله سلفی از این خبر آگاهی پیدا کردند، به او گفتند که آنان بر کتاب‌هایی در تعظیم معتزله نزد او دست پیدا کرده‌اند که در آن کتاب‌ها بر حلاّج ترحّم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قصد اذیت او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عقیل از بین آنان غایب شد تا مبادا دستگیرش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نتوانست این وضع را تحمّل کرده و مخفی شدنش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خطّ خود نامه‌ای نوشت و در آن اعتراف به اشتباه خود کرده و از عملکردش تبرّی جست و به امام مسلمین حق داد که اگر این کار را دوباره تکرار کند او را دستگیر نماید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فتنه بزرگی در بغداد بین اصحاب ابوبکر مروذی حنبلی و بین دیگران از عامه رخ داد که بسیاری از لشکریان در این معرکه دخالت کردند و سبب آن این بود که اصحاب مروذی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خداوند پیامبرصلی الله علیه وآله را با خود بر عرش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طایفه‌ای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آیه، شفاعت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فتنه‌ای درگرفت و با یکدیگر درگیر شدند و در این بین افراد زیادی به قتل رسیدند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النهج الأحمد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حنابله با اسلوبی که برای مقابله با مخالفان </w:t>
      </w:r>
      <w:bookmarkStart w:id="68" w:name="pg525_5664"/>
    </w:p>
    <w:p>
      <w:pPr>
        <w:pStyle w:val="BookText"/>
        <w:rPr/>
      </w:pPr>
      <w:bookmarkEnd w:id="68"/>
      <w:r>
        <w:rPr>
          <w:rFonts w:ascii="IRNazanin" w:hAnsi="IRNazanin" w:eastAsia="IRNazanin"/>
          <w:color w:val="111111"/>
          <w:sz w:val="28"/>
          <w:sz w:val="28"/>
          <w:szCs w:val="28"/>
          <w:rtl w:val="true"/>
          <w:lang w:bidi="fa-IR"/>
        </w:rPr>
        <w:t>به کار بردند جفای شدیدی کردند؛ زیرا خشونت و زورگویی و ترور از بارزترین نشانه‌های تحرّک دعوت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در این راه از عوام مردم و دنیاپرستان اجتماع نیز استفاده می‌کردند، کسانی که جهل و امّی گری بر آنان سایه افکنده بود …</w:t>
      </w:r>
    </w:p>
    <w:p>
      <w:pPr>
        <w:pStyle w:val="BookText"/>
        <w:rPr/>
      </w:pPr>
      <w:r>
        <w:rPr>
          <w:rFonts w:ascii="IRNazanin" w:hAnsi="IRNazanin" w:eastAsia="IRNazanin"/>
          <w:color w:val="111111"/>
          <w:sz w:val="28"/>
          <w:sz w:val="28"/>
          <w:szCs w:val="28"/>
          <w:rtl w:val="true"/>
          <w:lang w:bidi="fa-IR"/>
        </w:rPr>
        <w:t>حنابله این را می‌دانستند ولی به جهت پیشبرد افکارشان از آنان استفاده می‌کردند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شیخ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سبیل دعوتهم یعنفون فی العقول، حتّی أنّ أکثر الناس لینفرون منهم أشدّ النفور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راه دعوتشان حرف‌های زشت می‌زنند، تا این‌که بیشتر مردم از آنان شدیدترین نفرت‌ها را دارند</w:t>
      </w:r>
      <w:r>
        <w:rPr>
          <w:rFonts w:eastAsia="IRNazanin" w:cs="IRNazanin"/>
          <w:color w:val="111111"/>
          <w:sz w:val="28"/>
          <w:szCs w:val="28"/>
          <w:rtl w:val="true"/>
          <w:lang w:bidi="fa-IR"/>
        </w:rPr>
        <w:t>.»</w:t>
      </w:r>
    </w:p>
    <w:p>
      <w:pPr>
        <w:pStyle w:val="Heading3"/>
        <w:numPr>
          <w:ilvl w:val="2"/>
          <w:numId w:val="1"/>
        </w:numPr>
        <w:rPr/>
      </w:pPr>
      <w:bookmarkStart w:id="69" w:name="__RefHeading___Toc4581947_211673320"/>
      <w:bookmarkStart w:id="70" w:name="_Toc24"/>
      <w:bookmarkEnd w:id="69"/>
      <w:r>
        <w:rPr>
          <w:rtl w:val="true"/>
        </w:rPr>
        <w:t>برخی از افکار و اعتقادات سلفیان وهابی</w:t>
      </w:r>
      <w:bookmarkEnd w:id="70"/>
    </w:p>
    <w:p>
      <w:pPr>
        <w:pStyle w:val="Heading4"/>
        <w:numPr>
          <w:ilvl w:val="3"/>
          <w:numId w:val="1"/>
        </w:numPr>
        <w:rPr/>
      </w:pPr>
      <w:bookmarkStart w:id="71" w:name="__RefHeading___Toc4581949_211673320"/>
      <w:bookmarkStart w:id="72" w:name="_Toc25"/>
      <w:bookmarkEnd w:id="71"/>
      <w:r>
        <w:rPr>
          <w:rtl w:val="true"/>
        </w:rPr>
        <w:t>برخی از افکار و اعتقادات سلفیان وهابی</w:t>
      </w:r>
      <w:bookmarkEnd w:id="72"/>
    </w:p>
    <w:p>
      <w:pPr>
        <w:pStyle w:val="BookText"/>
        <w:rPr/>
      </w:pPr>
      <w:r>
        <w:rPr>
          <w:rFonts w:ascii="IRNazanin" w:hAnsi="IRNazanin" w:eastAsia="IRNazanin"/>
          <w:color w:val="111111"/>
          <w:sz w:val="28"/>
          <w:sz w:val="28"/>
          <w:szCs w:val="28"/>
          <w:rtl w:val="true"/>
          <w:lang w:bidi="fa-IR"/>
        </w:rPr>
        <w:t>افکار سلفیان وهابی در چند نقطه خلاصه می‌شود که به طور فهرست‌وار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جسمانیت خداوند و تشبیه او به خلق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احترامی و دشمنی نسبت به اهل بیت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دادن شرک و کفر و بدعت‌گذاری به مخالفین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دشمنی با فرقه‌های دیگر اسلامی و مخالفت با تقریب بین مذاهب و ادیان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تصوّف اسلامی و مظاهر آن از قبیل مجالس ذکر دست جمعی و مخالفت با زیارت قبور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بی‌اعتنایی به مفسران و کتاب‌های تفسیری، و مخالفت شدید با تأویل و مَجاز که از اصول فهم لغت عربی و اسلوب آن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تمایل به استدلال به حدیث و دوری و تنفّر از استدلال به قرآن</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بازی کردن با حدیث نبوی و تناقض‌گویی در حکم بر آن، آن گونه که از البانی </w:t>
      </w:r>
      <w:bookmarkStart w:id="73" w:name="pg525_5665"/>
    </w:p>
    <w:p>
      <w:pPr>
        <w:pStyle w:val="BookText"/>
        <w:rPr/>
      </w:pPr>
      <w:bookmarkEnd w:id="73"/>
      <w:r>
        <w:rPr>
          <w:rFonts w:ascii="IRNazanin" w:hAnsi="IRNazanin" w:eastAsia="IRNazanin"/>
          <w:color w:val="111111"/>
          <w:sz w:val="28"/>
          <w:sz w:val="28"/>
          <w:szCs w:val="28"/>
          <w:rtl w:val="true"/>
          <w:lang w:bidi="fa-IR"/>
        </w:rPr>
        <w:t>رسیده است، به این نحو که تصحیح و تضعیف حدیث را مطابق اقتضای مذهب خود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مخالفت با عقل و عقلانیت و گفت و گو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اعتراف به اجماع مگر در مسائلی که موافق با مراد آنان است</w:t>
      </w:r>
      <w:r>
        <w:rPr>
          <w:rFonts w:eastAsia="IRNazanin" w:cs="IRNazanin"/>
          <w:color w:val="111111"/>
          <w:sz w:val="28"/>
          <w:szCs w:val="28"/>
          <w:rtl w:val="true"/>
          <w:lang w:bidi="fa-IR"/>
        </w:rPr>
        <w:t>.</w:t>
      </w:r>
    </w:p>
    <w:p>
      <w:pPr>
        <w:pStyle w:val="Heading4"/>
        <w:numPr>
          <w:ilvl w:val="3"/>
          <w:numId w:val="1"/>
        </w:numPr>
        <w:rPr/>
      </w:pPr>
      <w:bookmarkStart w:id="74" w:name="__RefHeading___Toc4581951_211673320"/>
      <w:bookmarkStart w:id="75" w:name="_Toc26"/>
      <w:bookmarkEnd w:id="74"/>
      <w:r>
        <w:rPr/>
        <w:t>1</w:t>
      </w:r>
      <w:r>
        <w:rPr>
          <w:rtl w:val="true"/>
        </w:rPr>
        <w:t xml:space="preserve"> - </w:t>
      </w:r>
      <w:r>
        <w:rPr>
          <w:rtl w:val="true"/>
        </w:rPr>
        <w:t>عقیده تشبیه و تجسیم</w:t>
      </w:r>
      <w:bookmarkEnd w:id="75"/>
    </w:p>
    <w:p>
      <w:pPr>
        <w:pStyle w:val="BookText"/>
        <w:rPr/>
      </w:pPr>
      <w:r>
        <w:rPr>
          <w:rFonts w:ascii="IRNazanin" w:hAnsi="IRNazanin" w:eastAsia="IRNazanin"/>
          <w:color w:val="111111"/>
          <w:sz w:val="28"/>
          <w:sz w:val="28"/>
          <w:szCs w:val="28"/>
          <w:rtl w:val="true"/>
          <w:lang w:bidi="fa-IR"/>
        </w:rPr>
        <w:t>همان‌گونه که اشاره شد سلفیان وهابی معتقدند که خداوند متعال دارای جسمی است که برای آن حدّ و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او صورت و وجه و دو چشم و یک دهان و دو دست و دو ساق و دو قدم و …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کرسی می‌نشیند و از مکانی به مکان دیگر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نصفه دوم از شب به آسمان دنیا می‌آید و ندا می‌دهد و سپس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حوادث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أنکر العلمآء علی أبی یعلی الفرّآء الحنبلی ما ضمنه کتابه من صفات اللَّه سبحانه وتعالی المشعرة بأنّه یعتقد التجسیم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سال علما بر ابی یعلی فرّاء حنبلی به جهت آنچه در کتاب خود از صفات خداوند سبحان آورده که مشعر به اعتقاد به تجسیم است، انکار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وفیها توفّی أبویعلی الفرّآء الحنبلی، وهو مصنّف کتاب الصفات، أتی فیه بکلّ عجیبة، وترتیب أبوابه یدلّ علی تجسیم المحض، تعالی اللَّه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سال ابویعلی فراء حنبلی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 کتاب صفات است که در آن هر مطلب عجیبی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ترتیب ابواب آن کتاب دلالت بر تجسیم محض دارد که خداوند از آن بری‌ء است</w:t>
      </w:r>
      <w:r>
        <w:rPr>
          <w:rFonts w:eastAsia="IRNazanin" w:cs="IRNazanin"/>
          <w:color w:val="111111"/>
          <w:sz w:val="28"/>
          <w:szCs w:val="28"/>
          <w:rtl w:val="true"/>
          <w:lang w:bidi="fa-IR"/>
        </w:rPr>
        <w:t>.»</w:t>
      </w:r>
    </w:p>
    <w:p>
      <w:pPr>
        <w:pStyle w:val="Heading4"/>
        <w:numPr>
          <w:ilvl w:val="3"/>
          <w:numId w:val="1"/>
        </w:numPr>
        <w:rPr/>
      </w:pPr>
      <w:bookmarkStart w:id="76" w:name="__RefHeading___Toc4581953_211673320"/>
      <w:bookmarkStart w:id="77" w:name="_Toc27"/>
      <w:bookmarkEnd w:id="76"/>
      <w:r>
        <w:rPr/>
        <w:t>2</w:t>
      </w:r>
      <w:r>
        <w:rPr>
          <w:rtl w:val="true"/>
        </w:rPr>
        <w:t xml:space="preserve"> - </w:t>
      </w:r>
      <w:r>
        <w:rPr>
          <w:rtl w:val="true"/>
        </w:rPr>
        <w:t>بی‌احترامی و بغض اهل بیت‌علیهم السلام</w:t>
      </w:r>
      <w:bookmarkEnd w:id="7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افکار وهابیان سلفی، بی‌احترامی و دشمنی با اهل بیت عصمت و طهارت‌علیهم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مشکلی است که کمتر کسی به آن التفات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این مسئله را یکی از اهمّ اسباب دشمنی آن‌ها با شیعه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w:t>
      </w:r>
      <w:bookmarkStart w:id="78" w:name="pg525_5666"/>
    </w:p>
    <w:p>
      <w:pPr>
        <w:pStyle w:val="BookText"/>
        <w:rPr/>
      </w:pPr>
      <w:bookmarkEnd w:id="78"/>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را مشاهده و مطالعه کند به این مسأله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مشاهده می‌کنیم که البانی و پیروان او حتّی با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مخالفت می‌کنند و احادیثی که در آن‌ها لفظ سیادت و سید بر رسول خداصلی الله علیه وآله اطلاق شده را تضعیف می‌کنند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شیخ رضوان عدل شافعی مصری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ینهی عن الصلاة علی النبیّ‌صلی الله علیه وآله ویتأذّی من سماعها وینهی عن الاتیان بها لیلة الجمعة، وعن الجهر بها علی المنابر، ویؤذی من یفعل ذلک ویعاقبه اشدّ العقاب وربّما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از درود فرستادن و صلوات بر پیامبرصلی الله علیه وآله نهی می‌کرد و از شنیدن آن اذیت می‌شد و از آن در شب‌های جمعه نهی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بلند صلوات فرستادن بر روی منابر جلوگیری می‌کرد، و اگر کسی چنین می‌کرد او را اذیت می‌نمود و شدیداً عقاب می‌کرد و چه بسا او را به قتل میرسانید</w:t>
      </w:r>
      <w:r>
        <w:rPr>
          <w:rFonts w:eastAsia="IRNazanin" w:cs="IRNazanin"/>
          <w:color w:val="111111"/>
          <w:sz w:val="28"/>
          <w:szCs w:val="28"/>
          <w:rtl w:val="true"/>
          <w:lang w:bidi="fa-IR"/>
        </w:rPr>
        <w:t>.»</w:t>
      </w:r>
    </w:p>
    <w:p>
      <w:pPr>
        <w:pStyle w:val="Heading4"/>
        <w:numPr>
          <w:ilvl w:val="3"/>
          <w:numId w:val="1"/>
        </w:numPr>
        <w:rPr/>
      </w:pPr>
      <w:bookmarkStart w:id="79" w:name="__RefHeading___Toc4581955_211673320"/>
      <w:bookmarkStart w:id="80" w:name="_Toc28"/>
      <w:bookmarkEnd w:id="79"/>
      <w:r>
        <w:rPr>
          <w:rtl w:val="true"/>
        </w:rPr>
        <w:t>تناقض در تضعیفات البانی‌</w:t>
      </w:r>
      <w:bookmarkEnd w:id="80"/>
    </w:p>
    <w:p>
      <w:pPr>
        <w:pStyle w:val="BookText"/>
        <w:rPr/>
      </w:pPr>
      <w:r>
        <w:rPr>
          <w:rFonts w:ascii="IRNazanin" w:hAnsi="IRNazanin" w:eastAsia="IRNazanin"/>
          <w:color w:val="111111"/>
          <w:sz w:val="28"/>
          <w:sz w:val="28"/>
          <w:szCs w:val="28"/>
          <w:rtl w:val="true"/>
          <w:lang w:bidi="fa-IR"/>
        </w:rPr>
        <w:t>با تأمّل و دقت در جرح و تعدیل احادیث از ناحیه البانی پی خواهیم برد که ایشان از جمله افرادی است که در کار خود صدوق و درست کردار نبوده و احادیث را به میل و دلخواه خود جرح و تعدیل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حدیثی با رأی و نظر او سازگار نبوده، به هر نحو ممکن آن را تضعیف می‌کرد؛ در حالی که در موارد دیگر حدیثی را که مضمون آن موافق با رأی و نظرش بوده، با همان راوی که قبلاً او را تضعیف کرده در این روایت او را توثیق نموده و در نتیجه حدیث را تصحیح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یکی از علمای اهل سنّت نیز بعد از تحقیق فراوان به آن اعتراف کرده و برای اثبات تناقضات او سه جلد کتاب تألیف نموده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علی سقاف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البانی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منعقد کرده و در مورد تضعیف احادیث فضایل اهل بیت‌علیهم السلام و در رأس آنان امام علی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فاطمه زهرا علیهما السلام از ناحیه او، اثبات کرده که در تضعیف احادیث تناقض‌گویی نموده است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اموری که دلالت بر ناصبی بودن او از جهت دیگر دارد این است که احادیث صحیح السندی را در فضایل سید ما علی‌علیه السلام تضعیف کرده، بلکه بر روی بعضی از آن‌ها خط بطلان کشیده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آن‌گاه سقاف برای اثبات مدّعای خود، نمونه‌هایی را از این قبیل تناقضات البانی در باب فضایل اهل بیت‌علیهم السلام آورده و به آن‌ها استشهاد می‌کند؛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بریده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أحبّ النسآء إلی رسول اللَّه‌صلی الله علیه وآله فاطمة، ومن الرجال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زنان نزد رسول خداصلی الله علیه وآله فاطمه، و از مردان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به بطلان آن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و حاکم آن را از طریق جعفر بن زیاد احمر، از عبداللَّه بن عطا، از عبداللَّه بن بریده، از پدرش چنین نقل کرده، و ترمذی آن را حدیث حسن غریب و حاکم و ذهبی آن را صحیح الاسناد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درصدد تضعیف حدیث برآمد، عبداللَّه بن عطا و راوی از او؛ یعنی جعفر بن زیاد احمر را تضعیف می‌کند در عین حال که از ذهبی اعتراف به ثقه بودن او را نقل کرده و از حافظ ابن حجر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شخص، انسان به حدیثش اطمینان ندارد، خصوصاً که در فضیلت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زیرا به طور معلوم شیعه در مورد او غلو کرده و حدیث بسیاری در مناقب او نقل کرده است که هرگز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حدیث حکم به بطلان از حیث معنا نمودم؛ زیرا مخالف آن چیزی است که از پیامبرصلی الله علیه وآله در مورد محبوب‌ترین زنان و مردان ذکر کرده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حسن بن علی سقاف درصدد تصحیح این حدیث و اثبات تناقض‌گویی </w:t>
      </w:r>
      <w:bookmarkStart w:id="81" w:name="pg525_5669"/>
    </w:p>
    <w:p>
      <w:pPr>
        <w:pStyle w:val="BookText"/>
        <w:rPr/>
      </w:pPr>
      <w:bookmarkEnd w:id="81"/>
      <w:r>
        <w:rPr>
          <w:rFonts w:ascii="IRNazanin" w:hAnsi="IRNazanin" w:eastAsia="IRNazanin"/>
          <w:color w:val="111111"/>
          <w:sz w:val="28"/>
          <w:sz w:val="28"/>
          <w:szCs w:val="28"/>
          <w:rtl w:val="true"/>
          <w:lang w:bidi="fa-IR"/>
        </w:rPr>
        <w:t>البانی برآمده،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گفتار و تضعیف او درباره عبداللَّه بن عطاء … جوابش آن است که عبداللَّه بن عطاء از رجال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کتاب دیگر از کتب اربعه به حساب می‌آید و یحیی بن معین و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کرده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عجایب تناقضات البانی این است که در موردی دیگر حدیثی را که در سند آن عبداللَّه بن عطاء از عبداللَّه بن بریده از پدرش قرار داشته، تصحیح کرده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 اما در مورد جرح او درباره جعفر بن زیاد احمر، سقّاف این‌گونه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حرفی باطل و کلامی متهافت و متناقض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إرواء غلیله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رجالیین و محدثین اهل سنّت او را توثیق کرده‌اند، که از آن جمله، احمد او را صالح الحدیث و ابن معین و یعقوب بن سفیان فسوی و عجلی او را توثیق و ابوزرعه و ابوداوود او را صدوق، وازدی حدیثش را مستقیم و عثمان بن ابی شیبه او را صدوق ثقه معرفی کرده است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و نیز از تناقضات آشکار البانی این‌که در مورد حدیث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شخص؛ یعنی جعفر بن زیاد الاحمر قلب انسان به حدیث او اطمینان ندارد؛ زیرا او از شیعیان به حساب می‌آید گرچه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در جایی دیگر تصریح دارد که تشیع شخص صدوق هیچ گونه ضرری به روایت او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ذیل حدیث </w:t>
      </w: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اجلح بن عبداللَّه کندی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اشکال کند که راوی این شاهد، شیعی است و همچنین در سند مشهود له شیعی دیگر؛ یعنی جعفر بن سلیمان وجود دارد، آیا این طعن در حدیث و عیب در آن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اعتبار در روایت حدیث تنها به صدق و حفظ است، و اما مذهب، آن بین او است و بین پروردگارش و خداوند حساب رس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مشاهده می‌کنیم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دو از افراد ثقه که با آن‌ها مخالف در مذهبند همچون خوارج و شیعه و دیگران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نمونه‌اش همین حدیثی است که مورد بحث ما است … </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آن‌گاه سقّاف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البانی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حدیث حکم به بطلان از حیث معنا می‌کنم؛ زیرا مخالف آن چیزی است که از پیامبرصلی الله علیه وآله درباره محبوب‌ترین زنان و مردان نزد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 دلالت بر بی‌اطّلاعی او در علم اصول و عدم معرفت او به جمع بین احادیث صحیحه دارد … </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این در حالی است که ترمذی به سند خود از جمیع بن عمیر تیمی نقل کرده که من با عمه و بنابر نقلی با مادرم وارد بر عایشه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یا عمه‌ام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 الناس أحبّ إلی رسول اللَّه‌صلی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مردم نزد رسول خداصلی الله علیه وآله محبوب‌تر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بعد از نقل این حدیث آن را حسن دانسته و حاکم نیشابوری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نمونه‌ای از تناقضات البانی در تضعیف احادیث بود</w:t>
      </w:r>
      <w:r>
        <w:rPr>
          <w:rFonts w:eastAsia="IRNazanin" w:cs="IRNazanin"/>
          <w:color w:val="111111"/>
          <w:sz w:val="28"/>
          <w:szCs w:val="28"/>
          <w:rtl w:val="true"/>
          <w:lang w:bidi="fa-IR"/>
        </w:rPr>
        <w:t>.</w:t>
      </w:r>
    </w:p>
    <w:p>
      <w:pPr>
        <w:pStyle w:val="Heading4"/>
        <w:numPr>
          <w:ilvl w:val="3"/>
          <w:numId w:val="1"/>
        </w:numPr>
        <w:rPr/>
      </w:pPr>
      <w:bookmarkStart w:id="82" w:name="__RefHeading___Toc4581957_211673320"/>
      <w:bookmarkStart w:id="83" w:name="_Toc29"/>
      <w:bookmarkEnd w:id="82"/>
      <w:r>
        <w:rPr/>
        <w:t>3</w:t>
      </w:r>
      <w:r>
        <w:rPr>
          <w:rtl w:val="true"/>
        </w:rPr>
        <w:t xml:space="preserve"> - </w:t>
      </w:r>
      <w:r>
        <w:rPr>
          <w:rtl w:val="true"/>
        </w:rPr>
        <w:t>نسبت شرک و کفر به مخالفین</w:t>
      </w:r>
      <w:bookmarkEnd w:id="8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روش‌های وهابیان سلفی برخورد با مخالفین عقیدتی خود و نسبت دادن کفر و شرک و الحاد و بدعت‌گذار به آنان است</w:t>
      </w:r>
      <w:r>
        <w:rPr>
          <w:rFonts w:eastAsia="IRNazanin" w:cs="IRNazanin"/>
          <w:color w:val="111111"/>
          <w:sz w:val="28"/>
          <w:szCs w:val="28"/>
          <w:rtl w:val="true"/>
          <w:lang w:bidi="fa-IR"/>
        </w:rPr>
        <w:t xml:space="preserve">. </w:t>
      </w:r>
      <w:bookmarkStart w:id="84" w:name="pg525_5670"/>
    </w:p>
    <w:p>
      <w:pPr>
        <w:pStyle w:val="BookText"/>
        <w:rPr/>
      </w:pPr>
      <w:bookmarkEnd w:id="84"/>
      <w:r>
        <w:rPr>
          <w:rFonts w:ascii="IRNazanin" w:hAnsi="IRNazanin" w:eastAsia="IRNazanin"/>
          <w:color w:val="111111"/>
          <w:sz w:val="28"/>
          <w:sz w:val="28"/>
          <w:szCs w:val="28"/>
          <w:rtl w:val="true"/>
          <w:lang w:bidi="fa-IR"/>
        </w:rPr>
        <w:t>بربهاری که ملقّب به شیخ اهل سنّت و جماعت در عصر خود 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من استحلّ شیئاً خلاف ما فی هذا الکتاب فإنّه لیس یدین للَّه بدین، وقد ردّه کلّه، کما لو أنّ عبداً آمن جمیع ما قال اللَّه تبارک وتعالی إلّا أنّه شکّ فی حرف فقد ردّ جمیع ما قال اللَّه تعالی وهو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خلاف آنچه را که در این کتاب است تجویز کند متدیّن به هیچ دینی نیست بلکه کلّ دین را 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اگر بنده ای به تمام آنچه خداوند تبارک و تعالی فرموده ایمان آورد جز آن‌که در حرفی شک کند، او تمام آنچه را که خداوند فرموده رد کرده و کافر شده است</w:t>
      </w:r>
      <w:r>
        <w:rPr>
          <w:rFonts w:eastAsia="IRNazanin" w:cs="IRNazanin"/>
          <w:color w:val="111111"/>
          <w:sz w:val="28"/>
          <w:szCs w:val="28"/>
          <w:rtl w:val="true"/>
          <w:lang w:bidi="fa-IR"/>
        </w:rPr>
        <w:t>.»</w:t>
      </w:r>
    </w:p>
    <w:p>
      <w:pPr>
        <w:pStyle w:val="Heading4"/>
        <w:numPr>
          <w:ilvl w:val="3"/>
          <w:numId w:val="1"/>
        </w:numPr>
        <w:rPr/>
      </w:pPr>
      <w:bookmarkStart w:id="85" w:name="__RefHeading___Toc4581959_211673320"/>
      <w:bookmarkStart w:id="86" w:name="_Toc30"/>
      <w:bookmarkEnd w:id="85"/>
      <w:r>
        <w:rPr/>
        <w:t>4</w:t>
      </w:r>
      <w:r>
        <w:rPr>
          <w:rtl w:val="true"/>
        </w:rPr>
        <w:t xml:space="preserve"> - </w:t>
      </w:r>
      <w:r>
        <w:rPr>
          <w:rtl w:val="true"/>
        </w:rPr>
        <w:t>مخالفت با تقریب</w:t>
      </w:r>
      <w:bookmarkEnd w:id="86"/>
    </w:p>
    <w:p>
      <w:pPr>
        <w:pStyle w:val="BookText"/>
        <w:rPr/>
      </w:pPr>
      <w:r>
        <w:rPr>
          <w:rFonts w:ascii="IRNazanin" w:hAnsi="IRNazanin" w:eastAsia="IRNazanin"/>
          <w:color w:val="111111"/>
          <w:sz w:val="28"/>
          <w:sz w:val="28"/>
          <w:szCs w:val="28"/>
          <w:rtl w:val="true"/>
          <w:lang w:bidi="fa-IR"/>
        </w:rPr>
        <w:t>وهابیان سلفی به تمام معنا مخالف با ادیان و مذاهب دیگر اسلامی هستند و هر گونه تقریب با آنان را نفی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احمد بن عبدالرحمن بن عثمان قاضی سلفی وهابی،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التقریب بین الادیان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آن شدیداً به مسئله تقریب بین ادیان آسمانی حمله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ده دلیل شرعی بر بطلان دعوت تقریب بین ادیان اقامه می‌کند که فهرست آن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تقریب دوری از ملت ابراهیم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دعوت تقریب به دنبال غیر دین اسلام 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در رسالت پیامبر اسلام محمّدصلی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طعن در قرآن کریم و هیمنه آن بر دیگر کتب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متابعت غیر طریق مؤمنین و مخالفت با اجماع مسلمین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دوستی با دشمنان دین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فریب خوردن در برخی از آیات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مساوی دانستن اهل ایمان با مشرکان و بت‌پرستان است</w:t>
      </w:r>
      <w:r>
        <w:rPr>
          <w:rFonts w:eastAsia="IRNazanin" w:cs="IRNazanin"/>
          <w:color w:val="111111"/>
          <w:sz w:val="28"/>
          <w:szCs w:val="28"/>
          <w:rtl w:val="true"/>
          <w:lang w:bidi="fa-IR"/>
        </w:rPr>
        <w:t xml:space="preserve">. </w:t>
      </w:r>
      <w:bookmarkStart w:id="87" w:name="pg525_5671"/>
    </w:p>
    <w:p>
      <w:pPr>
        <w:pStyle w:val="BookText"/>
        <w:rPr/>
      </w:pPr>
      <w:bookmarkEnd w:id="8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سستی در دین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مشتبه کردن حق به باطل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دکتر ناصر بن عبداللَّه بن علی قفاری وهابی سلفی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التقریب بین اهل السنة و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تقریب بین اهل سنّت و شیعه را مردود می‌شمارد</w:t>
      </w:r>
      <w:r>
        <w:rPr>
          <w:rFonts w:eastAsia="IRNazanin" w:cs="IRNazanin"/>
          <w:color w:val="111111"/>
          <w:sz w:val="28"/>
          <w:szCs w:val="28"/>
          <w:rtl w:val="true"/>
          <w:lang w:bidi="fa-IR"/>
        </w:rPr>
        <w:t>.</w:t>
      </w:r>
    </w:p>
    <w:p>
      <w:pPr>
        <w:pStyle w:val="Heading4"/>
        <w:numPr>
          <w:ilvl w:val="3"/>
          <w:numId w:val="1"/>
        </w:numPr>
        <w:rPr/>
      </w:pPr>
      <w:bookmarkStart w:id="88" w:name="__RefHeading___Toc4581961_211673320"/>
      <w:bookmarkStart w:id="89" w:name="_Toc31"/>
      <w:bookmarkEnd w:id="88"/>
      <w:r>
        <w:rPr/>
        <w:t>5</w:t>
      </w:r>
      <w:r>
        <w:rPr>
          <w:rtl w:val="true"/>
        </w:rPr>
        <w:t xml:space="preserve"> - </w:t>
      </w:r>
      <w:r>
        <w:rPr>
          <w:rtl w:val="true"/>
        </w:rPr>
        <w:t>مخالفت با تصوف اسلامی و زیارت قبور اولیا</w:t>
      </w:r>
      <w:bookmarkEnd w:id="89"/>
    </w:p>
    <w:p>
      <w:pPr>
        <w:pStyle w:val="BookText"/>
        <w:rPr/>
      </w:pPr>
      <w:r>
        <w:rPr>
          <w:rFonts w:ascii="IRNazanin" w:hAnsi="IRNazanin" w:eastAsia="IRNazanin"/>
          <w:color w:val="111111"/>
          <w:sz w:val="28"/>
          <w:sz w:val="28"/>
          <w:szCs w:val="28"/>
          <w:rtl w:val="true"/>
          <w:lang w:bidi="fa-IR"/>
        </w:rPr>
        <w:t>از جمله اصول افکار و روش وهابیان سلفی مخالفت و مقابله شدید با تصوف اسلامی و تهذیب نفس و ریاضت نفسانی و برگزاری حلقه‌های ذکر و توسّل و زیارت قبور اولیای الهی است، و در نتیجه وهابیان دارای مذهبی خشک و بی‌روح و دور از هر گونه معنویّت و روحانیّتند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صوفیه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أعدآء السّنة من المتمذهبة والاشاعرة والمتصوّفة وغیرهم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دشمنان سنّت، از کسانی که خود را به مذهب نسبت می‌دهند و اشاعره و صوفیه و دیگران … </w:t>
      </w:r>
      <w:r>
        <w:rPr>
          <w:rFonts w:eastAsia="IRNazanin" w:cs="IRNazanin"/>
          <w:color w:val="111111"/>
          <w:sz w:val="28"/>
          <w:szCs w:val="28"/>
          <w:rtl w:val="true"/>
          <w:lang w:bidi="fa-IR"/>
        </w:rPr>
        <w:t>».</w:t>
      </w:r>
    </w:p>
    <w:p>
      <w:pPr>
        <w:pStyle w:val="Heading4"/>
        <w:numPr>
          <w:ilvl w:val="3"/>
          <w:numId w:val="1"/>
        </w:numPr>
        <w:rPr/>
      </w:pPr>
      <w:bookmarkStart w:id="90" w:name="__RefHeading___Toc4581963_211673320"/>
      <w:bookmarkStart w:id="91" w:name="_Toc32"/>
      <w:bookmarkEnd w:id="90"/>
      <w:r>
        <w:rPr/>
        <w:t>6</w:t>
      </w:r>
      <w:r>
        <w:rPr>
          <w:rtl w:val="true"/>
        </w:rPr>
        <w:t xml:space="preserve"> - </w:t>
      </w:r>
      <w:r>
        <w:rPr>
          <w:rtl w:val="true"/>
        </w:rPr>
        <w:t>بی‌اعتنایی به تفسیر</w:t>
      </w:r>
      <w:bookmarkEnd w:id="91"/>
    </w:p>
    <w:p>
      <w:pPr>
        <w:pStyle w:val="BookText"/>
        <w:rPr/>
      </w:pPr>
      <w:r>
        <w:rPr>
          <w:rFonts w:ascii="IRNazanin" w:hAnsi="IRNazanin" w:eastAsia="IRNazanin"/>
          <w:color w:val="111111"/>
          <w:sz w:val="28"/>
          <w:sz w:val="28"/>
          <w:szCs w:val="28"/>
          <w:rtl w:val="true"/>
          <w:lang w:bidi="fa-IR"/>
        </w:rPr>
        <w:t>از جمله خصوصیات وهابیان سلفی بی‌اعتنایی به مفسران و کتاب‌های تفسیری و مخالفت شدید با تأویل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وهابیان سلفی مخالف با تأویل صفات خداوند می‌باشند و از طرفی نیز مشاهده می‌کنند که مفسران رو به تفسیر و تأویل قرآن آورده‌اند لذا چنان روی خوشی به آنان نشان نمی‌دهند</w:t>
      </w:r>
      <w:r>
        <w:rPr>
          <w:rFonts w:eastAsia="IRNazanin" w:cs="IRNazanin"/>
          <w:color w:val="111111"/>
          <w:sz w:val="28"/>
          <w:szCs w:val="28"/>
          <w:rtl w:val="true"/>
          <w:lang w:bidi="fa-IR"/>
        </w:rPr>
        <w:t>.</w:t>
      </w:r>
    </w:p>
    <w:p>
      <w:pPr>
        <w:pStyle w:val="Heading4"/>
        <w:numPr>
          <w:ilvl w:val="3"/>
          <w:numId w:val="1"/>
        </w:numPr>
        <w:rPr/>
      </w:pPr>
      <w:bookmarkStart w:id="92" w:name="__RefHeading___Toc4581965_211673320"/>
      <w:bookmarkStart w:id="93" w:name="_Toc33"/>
      <w:bookmarkEnd w:id="92"/>
      <w:r>
        <w:rPr/>
        <w:t>7</w:t>
      </w:r>
      <w:r>
        <w:rPr>
          <w:rtl w:val="true"/>
        </w:rPr>
        <w:t xml:space="preserve"> - </w:t>
      </w:r>
      <w:r>
        <w:rPr>
          <w:rtl w:val="true"/>
        </w:rPr>
        <w:t>دوری از استدلال به قرآن</w:t>
      </w:r>
      <w:bookmarkEnd w:id="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وهابیان سلفی اهل حدیثند و بیشتر به دنبال حدیث برای اثبات مدعای خود می‌گردند، لذا کمتر به آیات قرآن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از امام آنان بربهاری حنبلی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سمعت الرجل تأتیه بالأثر فلایریده ویرید القرآن </w:t>
      </w:r>
      <w:bookmarkStart w:id="94" w:name="pg525_5672"/>
    </w:p>
    <w:p>
      <w:pPr>
        <w:pStyle w:val="BookText"/>
        <w:rPr/>
      </w:pPr>
      <w:bookmarkEnd w:id="94"/>
      <w:r>
        <w:rPr>
          <w:rFonts w:ascii="IRNazanin" w:hAnsi="IRNazanin" w:eastAsia="IRNazanin"/>
          <w:color w:val="111111"/>
          <w:sz w:val="28"/>
          <w:sz w:val="28"/>
          <w:szCs w:val="28"/>
          <w:rtl w:val="true"/>
          <w:lang w:bidi="fa-IR"/>
        </w:rPr>
        <w:t>فلاشکّ أنّه رجل قد احتوی علی الزندقة، فقم من عنده ودعه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شخصی که برای او روایت نقل کردی، شنیدی که آن را قبول نمی‌کند و به دنبال قرآن است، شک نداشته باش که او مردی است که کفر او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او بلند شو و او را رها کن</w:t>
      </w:r>
      <w:r>
        <w:rPr>
          <w:rFonts w:eastAsia="IRNazanin" w:cs="IRNazanin"/>
          <w:color w:val="111111"/>
          <w:sz w:val="28"/>
          <w:szCs w:val="28"/>
          <w:rtl w:val="true"/>
          <w:lang w:bidi="fa-IR"/>
        </w:rPr>
        <w:t>.»</w:t>
      </w:r>
    </w:p>
    <w:p>
      <w:pPr>
        <w:pStyle w:val="Heading4"/>
        <w:numPr>
          <w:ilvl w:val="3"/>
          <w:numId w:val="1"/>
        </w:numPr>
        <w:rPr/>
      </w:pPr>
      <w:bookmarkStart w:id="95" w:name="__RefHeading___Toc4581967_211673320"/>
      <w:bookmarkStart w:id="96" w:name="_Toc34"/>
      <w:bookmarkEnd w:id="95"/>
      <w:r>
        <w:rPr/>
        <w:t>8</w:t>
      </w:r>
      <w:r>
        <w:rPr>
          <w:rtl w:val="true"/>
        </w:rPr>
        <w:t xml:space="preserve"> - </w:t>
      </w:r>
      <w:r>
        <w:rPr>
          <w:rtl w:val="true"/>
        </w:rPr>
        <w:t>مخالفت با عقل و عقلانیت‌</w:t>
      </w:r>
      <w:bookmarkEnd w:id="96"/>
    </w:p>
    <w:p>
      <w:pPr>
        <w:pStyle w:val="BookText"/>
        <w:rPr/>
      </w:pPr>
      <w:r>
        <w:rPr>
          <w:rFonts w:ascii="IRNazanin" w:hAnsi="IRNazanin" w:eastAsia="IRNazanin"/>
          <w:color w:val="111111"/>
          <w:sz w:val="28"/>
          <w:sz w:val="28"/>
          <w:szCs w:val="28"/>
          <w:rtl w:val="true"/>
          <w:lang w:bidi="fa-IR"/>
        </w:rPr>
        <w:t>از جمله اصول افکار سلفیان وهابی، بی‌توجهی به عقل و عقلانیّت و عقل‌گرایی حتی در مسائل عقیدتی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توجّه و التفات شان به حدیث و آیات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علم کلام و بحث عقلی مخالفند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بربهاری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امامان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إعلم یرحمک اللَّه أنّه ما کانت زندقة قطّ ولا بدعة ولا کفر ولا هوی ولا ضلالة ولا شکّ ولا حیرة فی الدین إلّا من الکلام والجدل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بی‌دینی و بدعت و کفر و هوای نفس و ضلالت و شک و حیرت در دین نیست مگر از کلام و جدل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در جایی دیگر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فعلیک بالتسلیم والرضی وأهل الآثار والکف والسکوت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 باد به تسلیم و رضایت نسبت به صاحبان اثر و دست کشیدن و سکوت</w:t>
      </w:r>
      <w:r>
        <w:rPr>
          <w:rFonts w:eastAsia="IRNazanin" w:cs="IRNazanin"/>
          <w:color w:val="111111"/>
          <w:sz w:val="28"/>
          <w:szCs w:val="28"/>
          <w:rtl w:val="true"/>
          <w:lang w:bidi="fa-IR"/>
        </w:rPr>
        <w:t>.»</w:t>
      </w:r>
    </w:p>
    <w:p>
      <w:pPr>
        <w:pStyle w:val="Heading4"/>
        <w:numPr>
          <w:ilvl w:val="3"/>
          <w:numId w:val="1"/>
        </w:numPr>
        <w:rPr/>
      </w:pPr>
      <w:bookmarkStart w:id="97" w:name="__RefHeading___Toc4581969_211673320"/>
      <w:bookmarkStart w:id="98" w:name="_Toc35"/>
      <w:bookmarkEnd w:id="97"/>
      <w:r>
        <w:rPr/>
        <w:t>9</w:t>
      </w:r>
      <w:r>
        <w:rPr>
          <w:rtl w:val="true"/>
        </w:rPr>
        <w:t xml:space="preserve"> - </w:t>
      </w:r>
      <w:r>
        <w:rPr>
          <w:rtl w:val="true"/>
        </w:rPr>
        <w:t>عدم اعتراف به اجماع</w:t>
      </w:r>
      <w:bookmarkEnd w:id="98"/>
    </w:p>
    <w:p>
      <w:pPr>
        <w:pStyle w:val="BookText"/>
        <w:rPr/>
      </w:pPr>
      <w:r>
        <w:rPr>
          <w:rFonts w:ascii="IRNazanin" w:hAnsi="IRNazanin" w:eastAsia="IRNazanin"/>
          <w:color w:val="111111"/>
          <w:sz w:val="28"/>
          <w:sz w:val="28"/>
          <w:szCs w:val="28"/>
          <w:rtl w:val="true"/>
          <w:lang w:bidi="fa-IR"/>
        </w:rPr>
        <w:t>سلفیان وهابی معاصر همیشه این عبارت احمد بن حنبل را بر زبان جاری می‌سازند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ادّعی الاجماع فهو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ادّعای اجماع کند دروغگو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مسائل اعتقادی که خود به آن قائلند اصرار می‌ورزند که اثبات کنند این مسائل نزد امت اجماعی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الزفاف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وغیر هذا الإجماع ممّا لایمکن تصوّره فضلاً عن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اجماع تصورش ممکن نیست تا چه رسد به وقوع آن</w:t>
      </w:r>
      <w:r>
        <w:rPr>
          <w:rFonts w:eastAsia="IRNazanin" w:cs="IRNazanin"/>
          <w:color w:val="111111"/>
          <w:sz w:val="28"/>
          <w:szCs w:val="28"/>
          <w:rtl w:val="true"/>
          <w:lang w:bidi="fa-IR"/>
        </w:rPr>
        <w:t xml:space="preserve">.» </w:t>
      </w:r>
      <w:bookmarkStart w:id="99" w:name="pg525_5673"/>
    </w:p>
    <w:p>
      <w:pPr>
        <w:pStyle w:val="Heading3"/>
        <w:numPr>
          <w:ilvl w:val="2"/>
          <w:numId w:val="1"/>
        </w:numPr>
        <w:rPr/>
      </w:pPr>
      <w:bookmarkStart w:id="100" w:name="__RefHeading___Toc4581971_211673320"/>
      <w:bookmarkStart w:id="101" w:name="_Toc36"/>
      <w:bookmarkEnd w:id="99"/>
      <w:bookmarkEnd w:id="100"/>
      <w:r>
        <w:rPr>
          <w:rtl w:val="true"/>
        </w:rPr>
        <w:t>عدم امکان میزان بودن فهم سلف</w:t>
      </w:r>
      <w:bookmarkEnd w:id="101"/>
    </w:p>
    <w:p>
      <w:pPr>
        <w:pStyle w:val="BookText"/>
        <w:rPr/>
      </w:pPr>
      <w:r>
        <w:rPr>
          <w:rFonts w:ascii="IRNazanin" w:hAnsi="IRNazanin" w:eastAsia="IRNazanin"/>
          <w:color w:val="111111"/>
          <w:sz w:val="28"/>
          <w:sz w:val="28"/>
          <w:szCs w:val="28"/>
          <w:rtl w:val="true"/>
          <w:lang w:bidi="fa-IR"/>
        </w:rPr>
        <w:t>وهابیان سلفی ادّعا می‌کنند که واجب است کتاب و سنّت را با فهم سلف سنجیده و آن را درک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فهم سلف را از جمله ادله شرعی می‌دانند که متابعت از آن واجب است؛ در حالی که این ادّعا از چند جهت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سلف در فهم مسائل هیچ گاه اتفاق نکرده‌اند، و هرگز مذهبی خاص و معروف و واحد نداشته‌اند تا بتوان آن را میزان قرار داده و فهم امور را از فهم آنان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مراجعه به کتاب‌های حدیثی؛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و ابن ابی شیبه کند پی می‌برد که چه مقدار سلف و افرادی که در سه قرن اول می‌زیسته‌اند در مسائل شرعی با یکدیگر اختلاف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قرآن یا حدیث دلیلی یافت نمی‌شود که دلالت بر تعطیل عقول بشر کند و بگوید که فهم کتاب و سنّت به فهم دیگری بستگی دارد؛ در حالی که انسان خود به درجه اجتهاد و فهم دینی رسیده است، بلکه بر عکس، نصوص دینی از کتاب و سنّت، ما را به تعقل و تفکّر وا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نقل کرده که از امام احمد در رابطه با مسأله‌ای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فتوایی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را ابن المبارک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المبارک از آسمان که نیامده است</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102" w:name="__RefHeading___Toc4581973_211673320"/>
      <w:bookmarkStart w:id="103" w:name="_Toc37"/>
      <w:bookmarkEnd w:id="102"/>
      <w:r>
        <w:rPr>
          <w:rtl w:val="true"/>
        </w:rPr>
        <w:t xml:space="preserve">نبود مذهبی به نام </w:t>
      </w:r>
      <w:r>
        <w:rPr>
          <w:rtl w:val="true"/>
        </w:rPr>
        <w:t>«</w:t>
      </w:r>
      <w:r>
        <w:rPr>
          <w:rtl w:val="true"/>
        </w:rPr>
        <w:t>مذهب سلف</w:t>
      </w:r>
      <w:r>
        <w:rPr>
          <w:rtl w:val="true"/>
        </w:rPr>
        <w:t>»</w:t>
      </w:r>
      <w:bookmarkEnd w:id="103"/>
    </w:p>
    <w:p>
      <w:pPr>
        <w:pStyle w:val="BookText"/>
        <w:rPr/>
      </w:pPr>
      <w:r>
        <w:rPr>
          <w:rFonts w:ascii="IRNazanin" w:hAnsi="IRNazanin" w:eastAsia="IRNazanin"/>
          <w:color w:val="111111"/>
          <w:sz w:val="28"/>
          <w:sz w:val="28"/>
          <w:szCs w:val="28"/>
          <w:rtl w:val="true"/>
          <w:lang w:bidi="fa-IR"/>
        </w:rPr>
        <w:t>وهابیان سلفی معاصر ادّعا می‌کنند هرچه از آراء که به آن معتقدند مذهب سلف است، تا بتوانند ذهن عوام مردم را بفریبند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می‌فهمیم همان فهم سلف صالح است؛ در حالی که مشاهده می‌کنیم در بسیاری از مسائل اعتقادی، سلف حتی صحابه با یکدیگر اختلاف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اختلافات اشاره می‌کنیم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مسئله خلق قرآن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این‌که پیامبرصلی الله علیه وآله در شب معراج خداوند را مشاهده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مسئله امکان رؤیت خداوند 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اختلاف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مسئله تأویل و تفویض</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 در افضل بین صحابه</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525_5676"/>
      <w:bookmarkStart w:id="105" w:name="pg525_5676"/>
      <w:bookmarkEnd w:id="105"/>
    </w:p>
    <w:p>
      <w:pPr>
        <w:pStyle w:val="Heading2"/>
        <w:numPr>
          <w:ilvl w:val="1"/>
          <w:numId w:val="1"/>
        </w:numPr>
        <w:rPr/>
      </w:pPr>
      <w:bookmarkStart w:id="106" w:name="pg525_5676"/>
      <w:bookmarkStart w:id="107" w:name="__RefHeading___Toc4581975_211673320"/>
      <w:bookmarkStart w:id="108" w:name="_Toc38"/>
      <w:bookmarkEnd w:id="106"/>
      <w:bookmarkEnd w:id="107"/>
      <w:r>
        <w:rPr>
          <w:rtl w:val="true"/>
        </w:rPr>
        <w:t>شرح حال ابن تیمیه</w:t>
      </w:r>
      <w:bookmarkEnd w:id="108"/>
    </w:p>
    <w:p>
      <w:pPr>
        <w:pStyle w:val="Heading3"/>
        <w:numPr>
          <w:ilvl w:val="2"/>
          <w:numId w:val="1"/>
        </w:numPr>
        <w:rPr/>
      </w:pPr>
      <w:bookmarkStart w:id="109" w:name="__RefHeading___Toc4581977_211673320"/>
      <w:bookmarkStart w:id="110" w:name="_Toc39"/>
      <w:bookmarkEnd w:id="109"/>
      <w:r>
        <w:rPr>
          <w:rtl w:val="true"/>
        </w:rPr>
        <w:t>شرح حال ابن تیمیه</w:t>
      </w:r>
      <w:bookmarkEnd w:id="110"/>
    </w:p>
    <w:p>
      <w:pPr>
        <w:pStyle w:val="BookText"/>
        <w:rPr/>
      </w:pPr>
      <w:r>
        <w:rPr>
          <w:rFonts w:ascii="IRNazanin" w:hAnsi="IRNazanin" w:eastAsia="IRNazanin"/>
          <w:color w:val="111111"/>
          <w:sz w:val="28"/>
          <w:sz w:val="28"/>
          <w:szCs w:val="28"/>
          <w:rtl w:val="true"/>
          <w:lang w:bidi="fa-IR"/>
        </w:rPr>
        <w:t xml:space="preserve">یکی از کسانی که در طول چندین قرن، مورد توجّه خاص وهابیان قرار گرفته و برای او ارزش فراوانی از نظر علمی قائلند؛ تقی الدین احمد بن عبدالحلیم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افکار وهابیان از او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برای او کنگره های علمی گرفته و کتاب‌هایی در مدح و منزلت و شخصیت علمی‌اش تألیف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او را مؤسّس مذهب خود می‌دانند؛ اگر چه آنان در ظاهر این مطالب را اظهار نکرده و خود را سلفی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مقاله قصد داریم که به شرح زندگی او بپردازیم</w:t>
      </w:r>
      <w:r>
        <w:rPr>
          <w:rFonts w:eastAsia="IRNazanin" w:cs="IRNazanin"/>
          <w:color w:val="111111"/>
          <w:sz w:val="28"/>
          <w:szCs w:val="28"/>
          <w:rtl w:val="true"/>
          <w:lang w:bidi="fa-IR"/>
        </w:rPr>
        <w:t>:</w:t>
      </w:r>
    </w:p>
    <w:p>
      <w:pPr>
        <w:pStyle w:val="Heading3"/>
        <w:numPr>
          <w:ilvl w:val="2"/>
          <w:numId w:val="1"/>
        </w:numPr>
        <w:rPr/>
      </w:pPr>
      <w:bookmarkStart w:id="111" w:name="__RefHeading___Toc4581979_211673320"/>
      <w:bookmarkStart w:id="112" w:name="_Toc40"/>
      <w:bookmarkEnd w:id="111"/>
      <w:r>
        <w:rPr>
          <w:rtl w:val="true"/>
        </w:rPr>
        <w:t>نسب ابن تیمیه</w:t>
      </w:r>
      <w:bookmarkEnd w:id="112"/>
    </w:p>
    <w:p>
      <w:pPr>
        <w:pStyle w:val="BookText"/>
        <w:rPr/>
      </w:pPr>
      <w:r>
        <w:rPr>
          <w:rFonts w:ascii="IRNazanin" w:hAnsi="IRNazanin" w:eastAsia="IRNazanin"/>
          <w:color w:val="111111"/>
          <w:sz w:val="28"/>
          <w:sz w:val="28"/>
          <w:szCs w:val="28"/>
          <w:rtl w:val="true"/>
          <w:lang w:bidi="fa-IR"/>
        </w:rPr>
        <w:t>صاحبان کتب تراجم درباره نسب او چنین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احمد بن عبدالحلیم بن عبدالسلام بن عبداللَّه بن خضر، تقی الدین، ابوالعباس، ابن تیمیه، الحرانی، الحنبلی،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شهر حرّان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دمشق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خانه‌ای پرورش یافت که اعضای آن بیش از یک قرن پرچم‌دار مذهب حنبلی بوده‌اند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بعد از شش سال با سایر خانواده‌اش از شهر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هجوم تاتار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کرده وارد دمشق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برای پدرش موقعیت تدریس در مسجد جامع دمشق فراهم گشت و به تربیت دانش پژوهان پرداخت</w:t>
      </w:r>
      <w:r>
        <w:rPr>
          <w:rFonts w:eastAsia="IRNazanin" w:cs="IRNazanin"/>
          <w:color w:val="111111"/>
          <w:sz w:val="28"/>
          <w:szCs w:val="28"/>
          <w:rtl w:val="true"/>
          <w:lang w:bidi="fa-IR"/>
        </w:rPr>
        <w:t xml:space="preserve">. </w:t>
      </w:r>
      <w:bookmarkStart w:id="113" w:name="pg525_5677"/>
    </w:p>
    <w:p>
      <w:pPr>
        <w:pStyle w:val="Heading3"/>
        <w:numPr>
          <w:ilvl w:val="2"/>
          <w:numId w:val="1"/>
        </w:numPr>
        <w:rPr/>
      </w:pPr>
      <w:bookmarkStart w:id="114" w:name="__RefHeading___Toc4581981_211673320"/>
      <w:bookmarkStart w:id="115" w:name="_Toc41"/>
      <w:bookmarkEnd w:id="113"/>
      <w:bookmarkEnd w:id="114"/>
      <w:r>
        <w:rPr>
          <w:rtl w:val="true"/>
        </w:rPr>
        <w:t>شروع تحصیل</w:t>
      </w:r>
      <w:bookmarkEnd w:id="115"/>
    </w:p>
    <w:p>
      <w:pPr>
        <w:pStyle w:val="BookText"/>
        <w:rPr/>
      </w:pPr>
      <w:r>
        <w:rPr>
          <w:rFonts w:ascii="IRNazanin" w:hAnsi="IRNazanin" w:eastAsia="IRNazanin"/>
          <w:color w:val="111111"/>
          <w:sz w:val="28"/>
          <w:sz w:val="28"/>
          <w:szCs w:val="28"/>
          <w:rtl w:val="true"/>
          <w:lang w:bidi="fa-IR"/>
        </w:rPr>
        <w:t>او شروع به تحصیل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نزد پدرش مشغول به تحصیل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اساتیدی را برای خود انتخاب نموده و از آنان بهره‌مند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عبد الدائم مقدسی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زکریّا سیف الدین یحیی بن عبدالرحمان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الیسر تنوخی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محمّد بن عطاء حنفی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زکریّا کمال الدین یحیی بن ابی منصور بن ابی الفتح 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عبدالرحمان بن أبی عمر، ابن قدامه مقدسی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جماعتی از زنان هم درس فرا گرفت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العرب، فاطمه، دختر ابی القاسم بن قاسم بن علیّ معروف به ابن عساکر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الخیر، ستّ العرب، دختر یحیی بن قایماز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دختر أحمد مقدسیّه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زینب دختر مکّی حرانیه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استاد او شرف الدین احمد بن نعمه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اجازه فتوا را به ابن تیمیه داد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116" w:name="__RefHeading___Toc4581983_211673320"/>
      <w:bookmarkStart w:id="117" w:name="_Toc42"/>
      <w:bookmarkEnd w:id="116"/>
      <w:r>
        <w:rPr>
          <w:rtl w:val="true"/>
        </w:rPr>
        <w:t>جرأت و جسارت</w:t>
      </w:r>
      <w:bookmarkEnd w:id="11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پدرش او را برای رسیدن به اجتهاد و نشستن بر کرسی درس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بعد از وفات پدرش بر کرسی تدریس در مسجد جامع دمشق نشست و درسش را در زمینه‌های مختلف؛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فقه و عقاید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خاطر کج سلیقگی و انحرافی که داشت درصدد مخالفت با عقاید رایج مسلمین برآمد و با تمام مذاهب رایج در آن زمان به مخالفت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و نظرات اعتقادی و فقهی اش </w:t>
      </w:r>
    </w:p>
    <w:p>
      <w:pPr>
        <w:pStyle w:val="BookText"/>
        <w:rPr/>
      </w:pPr>
      <w:r>
        <w:rPr>
          <w:rFonts w:ascii="IRNazanin" w:hAnsi="IRNazanin" w:eastAsia="IRNazanin"/>
          <w:color w:val="111111"/>
          <w:sz w:val="28"/>
          <w:sz w:val="28"/>
          <w:szCs w:val="28"/>
          <w:rtl w:val="true"/>
          <w:lang w:bidi="fa-IR"/>
        </w:rPr>
        <w:t>برای او مشکل ساز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نامه‌ها و سخنان خود اعتقاداتش را که با عقاید عموم مسلمین سازگاری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تجسیم، حرمت زیارت قبور اولیا، حرمت استغاثه به ارواح اولیای خدا، حرمت شفاعت، حرمت توسل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افکار و عقاید او به علمای عصرش رسید با او به مخالفت برخاسته و از نشر آن ممانعت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شاگردان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هفتم شعبان مجلسی در قصر حاکم دمشق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همه متّفق شدند که اگر ابن تیمیه دست از افکار باطلش برندارد او را زندانی کنند، لذا با حضور قضات او را به قلعه‌ای در مصر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شمس‌الدین عدنان با او به مباحثه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عقاید خود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حکم قاضی او را چند روز در برجی حبس نموده و سپس او را به حبس معروفی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ساختند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شب عید فطر همان سال، امیر سیف الدین سالار نائب مصر، قضات سه مذهب را با جماعتی از فقها دعوت نمود، به پیشنهاد آنان قرار شد که ابن تیمیه از زندان آزاد گردد؛ البته به شرطی که از عقاید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نزد او فرستادند و با او در این زمینه صحبت نمودند ولی او حاضر به پذیرش شروط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بعد نیز ابن تیمیه هم چنان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زندانی بود، تا آن که او را در روز جمعه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الاوّل از زندان آزاد کرده و مخیّر به اقامت در مصر یا رفتن به موطن خود، شام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اقامت در مصر را برگزید، ولی دست از افکار خود برنداشت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باز هم به جهت نشر افکارش از او شکایت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ابن عطا بر ضدّ او اقامه دعوا کرد، قاضی بدر الدین بن جماعه متوجه شد که ابن تیمیه نسبت به ساحت پیامبرصلی الله علیه وآله گستاخی می‌کند، لذا نامه‌ای به قاضی شهر نوشت تا مطابق دستور شرع با او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قاضی دوباره به زندان رفت، ولی بعد از یک سال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قاهره باقی ماند تا آن که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او را به اسکندریه تبعید کردند</w:t>
      </w:r>
      <w:r>
        <w:rPr>
          <w:rFonts w:eastAsia="IRNazanin" w:cs="IRNazanin"/>
          <w:color w:val="111111"/>
          <w:sz w:val="28"/>
          <w:szCs w:val="28"/>
          <w:rtl w:val="true"/>
          <w:lang w:bidi="fa-IR"/>
        </w:rPr>
        <w:t xml:space="preserve">. </w:t>
      </w:r>
      <w:bookmarkStart w:id="118" w:name="pg525_5679"/>
    </w:p>
    <w:p>
      <w:pPr>
        <w:pStyle w:val="BookText"/>
        <w:rPr/>
      </w:pPr>
      <w:bookmarkEnd w:id="118"/>
      <w:r>
        <w:rPr>
          <w:rFonts w:ascii="IRNazanin" w:hAnsi="IRNazanin" w:eastAsia="IRNazanin"/>
          <w:color w:val="111111"/>
          <w:sz w:val="28"/>
          <w:sz w:val="28"/>
          <w:szCs w:val="28"/>
          <w:rtl w:val="true"/>
          <w:lang w:bidi="fa-IR"/>
        </w:rPr>
        <w:t xml:space="preserve">در آنجا هشت ماه توقف کرد و بعد از تغییر اوضاع، روز عید فطر سال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قاهره بازگشت و تا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آنجا اقامت داشت تا آن که به شام بازگشت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ابن تیمیه در سال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شام، کرسی تدریس و افتاء را بر عهده گرفت و در آن جا نیز فتاوا و عقاید نادر خود را مطرح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علما و قضات و دستگاه حاکم رسید، او را خواستند و در قلعه‌ای به مدت پنج ماه حبسش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روز دوشنبه، عاشورای سال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قلعه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آزاد شدن تا سال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 کرسی تدریس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به خاطر اصرار بر افکار خود و نشر آن، در همان قلعه سابق محبوس و تحت نظر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مشغول تصنیف شد، ولی بعد از مدتی از نوشتن و مطالعه ممنوع گشت، و هر نوع کتاب، قلم و دواتی که نزد او بود، از او گرفته شد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همان قلعه از دار دنیا رفت؛ در حالی که پنج ماه قبل از وفاتش از دوات و کاغذ محروم شده بود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119" w:name="__RefHeading___Toc4581985_211673320"/>
      <w:bookmarkStart w:id="120" w:name="_Toc43"/>
      <w:bookmarkEnd w:id="119"/>
      <w:r>
        <w:rPr>
          <w:rtl w:val="true"/>
        </w:rPr>
        <w:t>عصر ظهور ابن تیمیه</w:t>
      </w:r>
      <w:bookmarkEnd w:id="12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پیشرفت اسلام در اروپا و شکست اندلس برای غرب صلیبی بسیار تلخ و ناگوار بود، و لذا آنان را به فکر و اندیشه انتقام واداشت و در سال‌های پایانی قر ن پنجم، پاپ رم، با فرمان حمله به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اول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صدها هزار مسیحی برافروخته از کینه دیرینه صلیب بر ضد توحید از اروپا به راه افتادند تا قدس را قتلگاه مسلمانان سازند و به دنبال آن در جنگ‌های مشهور صلیبی که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489</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انجامید، میلیون‌ها کشته و زخمی بر جای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زمانی که مصر و شام سخت با صلیبیان درگیر بودند، امت اسلامی با طوفانی مهیب تر؛ یعنی حمله مغولان به رهبری چنگیز مواجه گردید که آثار ارزشمند اسلامی را نابود و یا غارت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پنجاه سال بعد از آن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هلاکو نواده چنگیز، بغداد به خاک و خون کشیده شد و طومار خلافت عباسی 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بر حلب و موصل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بلا را آورد که بر بغداد وارد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مورخ مشهور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مصایب وارده بر مسلمین از سوی مغول آن‌چنان سهمگین بود که مرا یارای نوشتن آن‌ها نیست و ای کاش مادر مرا نمی‌زاد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گفتنی است که در طول سلطه مغول، فرستادگان سلاطین همواره می‌کوشیدند با جلب نظر مغولان و همدستی با آنان، امت اسلامی را از هر سو تار و مار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این‌که مادر و همسر هلاکو و سردار بزرگش در شامات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کیتو بوقا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اباقاخان </w:t>
      </w:r>
      <w:r>
        <w:rPr>
          <w:rFonts w:eastAsia="IRNazanin" w:cs="IRNazanin"/>
          <w:color w:val="111111"/>
          <w:sz w:val="28"/>
          <w:szCs w:val="28"/>
          <w:rtl w:val="true"/>
          <w:lang w:bidi="fa-IR"/>
        </w:rPr>
        <w:t>{</w:t>
      </w:r>
      <w:r>
        <w:rPr>
          <w:rFonts w:eastAsia="IRNazanin" w:cs="IRNazanin"/>
          <w:color w:val="111111"/>
          <w:sz w:val="28"/>
          <w:szCs w:val="28"/>
          <w:lang w:bidi="fa-IR"/>
        </w:rPr>
        <w:t>663</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هلاکو با دختر امپراتور روم شرقی ازدواج کرد و با پاپ و سلاطین فرانسه و انگلیس بر ضد مسلمین متحد شدند و به مصر و شام لشکر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بدتر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ارغون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نوه هلاکو </w:t>
      </w:r>
      <w:r>
        <w:rPr>
          <w:rFonts w:eastAsia="IRNazanin" w:cs="IRNazanin"/>
          <w:color w:val="111111"/>
          <w:sz w:val="28"/>
          <w:szCs w:val="28"/>
          <w:rtl w:val="true"/>
          <w:lang w:bidi="fa-IR"/>
        </w:rPr>
        <w:t>{</w:t>
      </w:r>
      <w:r>
        <w:rPr>
          <w:rFonts w:eastAsia="IRNazanin" w:cs="IRNazanin"/>
          <w:color w:val="111111"/>
          <w:sz w:val="28"/>
          <w:szCs w:val="28"/>
          <w:lang w:bidi="fa-IR"/>
        </w:rPr>
        <w:t>683</w:t>
      </w:r>
      <w:r>
        <w:rPr>
          <w:rFonts w:eastAsia="IRNazanin" w:cs="IRNazanin"/>
          <w:color w:val="111111"/>
          <w:sz w:val="28"/>
          <w:szCs w:val="28"/>
          <w:rtl w:val="true"/>
          <w:lang w:bidi="fa-IR"/>
        </w:rPr>
        <w:t xml:space="preserve"> -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وسوسه وزیر یهودی اش سعدالدوله ابهری در اندیشه تسخیر مکه و تبدیل به بتخانه افتاد و مقدمات این دسیسه را نیز فراهم ساخت، که خوشبختانه با بیماری ارغون و قتل سعدالدوله آن فتنه بزرگ عملی نشد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و جهت آگاهی از جنایات مغول و روابط آنان با صلیبیون بر ضدّ اسلام، رجوع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محقق توانمند آقای عباس اقبال آشتیانی،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زمان حساسی که کشورهای اسلامی در تب و تاب این درگیری‌های ویرانگر می‌سوخت و مسلمانان مورد حمله ناجوانمردانه شرق و غرب قرار گرفته </w:t>
      </w:r>
      <w:bookmarkStart w:id="121" w:name="pg525_5681"/>
    </w:p>
    <w:p>
      <w:pPr>
        <w:pStyle w:val="BookText"/>
        <w:rPr/>
      </w:pPr>
      <w:bookmarkEnd w:id="121"/>
      <w:r>
        <w:rPr>
          <w:rFonts w:ascii="IRNazanin" w:hAnsi="IRNazanin" w:eastAsia="IRNazanin"/>
          <w:color w:val="111111"/>
          <w:sz w:val="28"/>
          <w:sz w:val="28"/>
          <w:szCs w:val="28"/>
          <w:rtl w:val="true"/>
          <w:lang w:bidi="fa-IR"/>
        </w:rPr>
        <w:t>بودند، ابن تیمیه مؤسس اندیشه‌های وهابیت دست به نشر افکار خود زد و شکافی تازه در امت اسلامی ایجاد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از علمای بزرگ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صرح محمّد بن محمّد البخاری الحنفی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بتبدیعه ثمّ تکفیره، ثمّ صار یصرح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أطلق القول علی ابن تیمیه أنه شیخ الإسلام فهو بهذا الاطلاق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محمّد بخاری حنفی متوفای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بدعت‌گذاری و تکفیر ابن تیمیه بی پرده سخن گفته است تا آنجا که در مجلس خود تصریح نموده که اگر کسی به ابن تیمیه شیخ الاسلام اطلاق کند، کافر است</w:t>
      </w:r>
      <w:r>
        <w:rPr>
          <w:rFonts w:eastAsia="IRNazanin" w:cs="IRNazanin"/>
          <w:color w:val="111111"/>
          <w:sz w:val="28"/>
          <w:szCs w:val="28"/>
          <w:rtl w:val="true"/>
          <w:lang w:bidi="fa-IR"/>
        </w:rPr>
        <w:t>.»</w:t>
      </w:r>
    </w:p>
    <w:p>
      <w:pPr>
        <w:pStyle w:val="Heading3"/>
        <w:numPr>
          <w:ilvl w:val="2"/>
          <w:numId w:val="1"/>
        </w:numPr>
        <w:rPr/>
      </w:pPr>
      <w:bookmarkStart w:id="122" w:name="__RefHeading___Toc4581987_211673320"/>
      <w:bookmarkStart w:id="123" w:name="_Toc44"/>
      <w:bookmarkEnd w:id="122"/>
      <w:r>
        <w:rPr>
          <w:rtl w:val="true"/>
        </w:rPr>
        <w:t>عصر ظهور وهابیت</w:t>
      </w:r>
      <w:bookmarkEnd w:id="123"/>
    </w:p>
    <w:p>
      <w:pPr>
        <w:pStyle w:val="BookText"/>
        <w:rPr/>
      </w:pPr>
      <w:r>
        <w:rPr>
          <w:rFonts w:ascii="IRNazanin" w:hAnsi="IRNazanin" w:eastAsia="IRNazanin"/>
          <w:color w:val="111111"/>
          <w:sz w:val="28"/>
          <w:sz w:val="28"/>
          <w:szCs w:val="28"/>
          <w:rtl w:val="true"/>
          <w:lang w:bidi="fa-IR"/>
        </w:rPr>
        <w:t>از آنجایی که افکار باطل ابن تیمیه در منطقه شامات که مهد علم و دانش بود، با انتقادات و اعتراضات علما و دانشمندان مذاهب مختلف مواجه گردید و باعث انزوای ابن تیمیه گشته، افکار و عقاید وی در بوته فراموشی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افکار در منطقه نجد که عاری از تمدن و فاقد فرهنگ بود، مجدداً منتشر شد و پس از آن توسط قدرت سعودی و با پشتیبانی قدرت‌های استعماری به ترویج آن‌ها پرداخته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مجدد افکار ابن تیمیه توسط محمّد بن عبدالوهاب در بدترین شرایط تاریخی و اوضاع بسیار نامناسبی صورت گرفت که امّت اسلامی از چهار طرف مورد تهاجم شدید استعمارگران صلیبی قرار داشت و بیش از هر زمان نیاز به وحدت کلمه داشت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بخش عظیمی از هند را با زور و تزویر از چنگ مسلمانان خارج ساخته و با پایان دادن به شوکت امپراطوری مسلمان تیموری، خواب تسخیر پنجاب و کابل و سواحل خلیج فارس را می‌دیدند و لشگر آنان گام به گام به سمت جنوب و غرب ایران پیشروی می‌کرد</w:t>
      </w:r>
      <w:r>
        <w:rPr>
          <w:rFonts w:eastAsia="IRNazanin" w:cs="IRNazanin"/>
          <w:color w:val="111111"/>
          <w:sz w:val="28"/>
          <w:szCs w:val="28"/>
          <w:rtl w:val="true"/>
          <w:lang w:bidi="fa-IR"/>
        </w:rPr>
        <w:t xml:space="preserve">. </w:t>
      </w:r>
      <w:bookmarkStart w:id="124" w:name="pg525_5682"/>
    </w:p>
    <w:p>
      <w:pPr>
        <w:pStyle w:val="BookText"/>
        <w:rPr/>
      </w:pPr>
      <w:bookmarkEnd w:id="124"/>
      <w:r>
        <w:rPr>
          <w:rFonts w:ascii="IRNazanin" w:hAnsi="IRNazanin" w:eastAsia="IRNazanin"/>
          <w:color w:val="111111"/>
          <w:sz w:val="28"/>
          <w:sz w:val="28"/>
          <w:szCs w:val="28"/>
          <w:rtl w:val="true"/>
          <w:lang w:bidi="fa-IR"/>
        </w:rPr>
        <w:t>فرانسوی ها به رهبری ناپلئون، مصر و سوریه و فلسطین را با قوّه قهریه اشغال کرده و در حالی که به امپراطوری مسلمان عثمانی چنگ و دندان نشان می‌دادند، در اندیشه نفوذ به هند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روس های تزاری که مدعی جانشینی سزار های مسیحی روم شرقی بودند با حملات مکرّر به ایران و دولت عثمانی می‌کوشیدند قلمرو حکومت خویش را از یک سو تا قسطنطنیه و فلسطین و از سوی دیگر تا خلیج فارس گسترش دهند و بدین منظور اشغال نظامی ایران و دولت عثمانی و اروپا و قفقاز را در صدر برنامه‌های خود قرار داده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آمریکایی‌ها نیز چشم طمع به کشورهای اسلامی شمال آفریقا دوخته و با گلوله باران شهرهای لیبی و الجزایر، سعی در رخنه و نفوذ به جهان اسلام داشتند، جنگ اتریش با دولت عثمانی بر سر صربستان و همکاری ناوگان جنگی هلند با انگلیسی‌ها در محاصره نظامی پایتخت الجزایر نیز در همین دوران بحرانی صورت پذیرفت</w:t>
      </w:r>
      <w:r>
        <w:rPr>
          <w:rFonts w:eastAsia="IRNazanin" w:cs="IRNazanin"/>
          <w:color w:val="111111"/>
          <w:sz w:val="28"/>
          <w:szCs w:val="28"/>
          <w:rtl w:val="true"/>
          <w:lang w:bidi="fa-IR"/>
        </w:rPr>
        <w:t>.</w:t>
      </w:r>
    </w:p>
    <w:p>
      <w:pPr>
        <w:pStyle w:val="Heading3"/>
        <w:numPr>
          <w:ilvl w:val="2"/>
          <w:numId w:val="1"/>
        </w:numPr>
        <w:rPr/>
      </w:pPr>
      <w:bookmarkStart w:id="125" w:name="__RefHeading___Toc4581989_211673320"/>
      <w:bookmarkStart w:id="126" w:name="_Toc45"/>
      <w:bookmarkEnd w:id="125"/>
      <w:r>
        <w:rPr>
          <w:rtl w:val="true"/>
        </w:rPr>
        <w:t>عملکرد سیاسی</w:t>
      </w:r>
      <w:bookmarkEnd w:id="12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است که مردم را به دو اصل اساسی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کلمه توحید و دیگری توحید کلمه و وحدت بین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اکرم‌صلی الله علیه وآله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بعثت مردم را به کلمه توحید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تبعاتش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همه را برای پیشبرد اهداف اسلام به توحید کلمه و اتحاد فراخواند؛ زیرا در سایه اتحاد است که مسلمین می‌توانند بر مشکلات فائق آمده، راه نفوذ دشمنان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وَاعْتَصِمُوا بِحَبْلِ اللَّهِ جَمِیعاً وَلا تَفَرَّقُوا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 به ریسمان خدا چنگ زنید و متفرّق و پراکنده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مؤمنین برادر یکدیگرند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اسلام‌صلی الله علیه وآله بین اوس و خزرج، مهاجرین و انصار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مشاهده می‌کنیم که ابن تیمیه به این </w:t>
      </w:r>
      <w:bookmarkStart w:id="127" w:name="pg525_5683"/>
    </w:p>
    <w:p>
      <w:pPr>
        <w:pStyle w:val="BookText"/>
        <w:rPr/>
      </w:pPr>
      <w:bookmarkEnd w:id="127"/>
      <w:r>
        <w:rPr>
          <w:rFonts w:ascii="IRNazanin" w:hAnsi="IRNazanin" w:eastAsia="IRNazanin"/>
          <w:color w:val="111111"/>
          <w:sz w:val="28"/>
          <w:sz w:val="28"/>
          <w:szCs w:val="28"/>
          <w:rtl w:val="true"/>
          <w:lang w:bidi="fa-IR"/>
        </w:rPr>
        <w:t xml:space="preserve">سفارش ها توجهی نکرده و با ابداع افکاری بر خلاف عموم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صدر اسلام تا زمان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تکفیر آنان، سبب ایجاد اختلاف بین مسلمین شد؛ خصوصاً با در نظر گرفتن وضع سیاسی آن عصر؛ زیرا سرزمین‌های اسلامی از هر طرف مورد هجوم و غارت دشمنان سرسخت اسلام و مسلمین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که مسلمین احتیاج مبرمی به اتحاد و یک پارچگی داشتند، ابن تیمیه با عناد تمام شروع به نشر افکار خرافی و انحرافی خود نمود و هر کسی که با افکار او مخالفت می‌کرد او را به کفر و شرک و زندقه متّهم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همراه با مریدانی که پیدا کرده بود، سبب ایجاد اختلاف بین مسلمین گشت</w:t>
      </w:r>
      <w:r>
        <w:rPr>
          <w:rFonts w:eastAsia="IRNazanin" w:cs="IRNazanin"/>
          <w:color w:val="111111"/>
          <w:sz w:val="28"/>
          <w:szCs w:val="28"/>
          <w:rtl w:val="true"/>
          <w:lang w:bidi="fa-IR"/>
        </w:rPr>
        <w:t>.</w:t>
      </w:r>
    </w:p>
    <w:p>
      <w:pPr>
        <w:pStyle w:val="Heading3"/>
        <w:numPr>
          <w:ilvl w:val="2"/>
          <w:numId w:val="1"/>
        </w:numPr>
        <w:rPr/>
      </w:pPr>
      <w:bookmarkStart w:id="128" w:name="__RefHeading___Toc4581991_211673320"/>
      <w:bookmarkStart w:id="129" w:name="_Toc46"/>
      <w:bookmarkEnd w:id="128"/>
      <w:r>
        <w:rPr>
          <w:rtl w:val="true"/>
        </w:rPr>
        <w:t>برخی از فتاوا و آرای ابن تیمیه</w:t>
      </w:r>
      <w:bookmarkEnd w:id="129"/>
    </w:p>
    <w:p>
      <w:pPr>
        <w:pStyle w:val="Heading4"/>
        <w:numPr>
          <w:ilvl w:val="3"/>
          <w:numId w:val="1"/>
        </w:numPr>
        <w:rPr/>
      </w:pPr>
      <w:bookmarkStart w:id="130" w:name="__RefHeading___Toc4581993_211673320"/>
      <w:bookmarkStart w:id="131" w:name="_Toc47"/>
      <w:bookmarkEnd w:id="130"/>
      <w:r>
        <w:rPr/>
        <w:t>1</w:t>
      </w:r>
      <w:r>
        <w:rPr>
          <w:rtl w:val="true"/>
        </w:rPr>
        <w:t xml:space="preserve"> - </w:t>
      </w:r>
      <w:r>
        <w:rPr>
          <w:rtl w:val="true"/>
        </w:rPr>
        <w:t>تحریم نماز و دعا در کنار قبور اولیا</w:t>
      </w:r>
      <w:bookmarkEnd w:id="131"/>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خواندن در کنار قبور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قصد مشاهد کردن به جهت عبادت در کنار آن‌ها؛ از قبیل نماز، اعتکاف، استغاثه، ابتهال و قرائت قرآن، مشروع نیست، بلکه باطل است</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32" w:name="__RefHeading___Toc4581995_211673320"/>
      <w:bookmarkStart w:id="133" w:name="_Toc48"/>
      <w:bookmarkEnd w:id="132"/>
      <w:r>
        <w:rPr/>
        <w:t>2</w:t>
      </w:r>
      <w:r>
        <w:rPr>
          <w:rtl w:val="true"/>
        </w:rPr>
        <w:t xml:space="preserve"> - </w:t>
      </w:r>
      <w:r>
        <w:rPr>
          <w:rtl w:val="true"/>
        </w:rPr>
        <w:t>تحریم زیارت قبور</w:t>
      </w:r>
      <w:bookmarkEnd w:id="133"/>
    </w:p>
    <w:p>
      <w:pPr>
        <w:pStyle w:val="BookText"/>
        <w:rPr/>
      </w:pPr>
      <w:r>
        <w:rPr>
          <w:rFonts w:ascii="IRNazanin" w:hAnsi="IRNazanin" w:eastAsia="IRNazanin"/>
          <w:color w:val="111111"/>
          <w:sz w:val="28"/>
          <w:sz w:val="28"/>
          <w:szCs w:val="28"/>
          <w:rtl w:val="true"/>
          <w:lang w:bidi="fa-IR"/>
        </w:rPr>
        <w:t>از جمله کسانی که شدیداً با زیارت قبر پیامبرصلی الله علیه وآله و دیگر اولیای الهی مقابله می‌کند ابن تیمیه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احادیث زیارت قبر پیامبرصلی الله علیه وآله ضعیف؛ بلکه دروغ است</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34" w:name="__RefHeading___Toc4581997_211673320"/>
      <w:bookmarkStart w:id="135" w:name="_Toc49"/>
      <w:bookmarkEnd w:id="134"/>
      <w:r>
        <w:rPr/>
        <w:t>3</w:t>
      </w:r>
      <w:r>
        <w:rPr>
          <w:rtl w:val="true"/>
        </w:rPr>
        <w:t xml:space="preserve"> - </w:t>
      </w:r>
      <w:r>
        <w:rPr>
          <w:rtl w:val="true"/>
        </w:rPr>
        <w:t>تحریم استغاثه به غیر خدا</w:t>
      </w:r>
      <w:bookmarkEnd w:id="13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کمک کن، از من شفاعت کن، مرا بر دشمنم پیروز گردان و امثال این درخواست‌ها که تنها خدا بر آن قدرت دارد، از اقسام شرک است</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چنین گوید، باید توبه کند و گرنه کشتنش واجب است</w:t>
      </w:r>
      <w:r>
        <w:rPr>
          <w:rFonts w:eastAsia="IRNazanin" w:cs="IRNazanin"/>
          <w:color w:val="111111"/>
          <w:sz w:val="28"/>
          <w:szCs w:val="28"/>
          <w:rtl w:val="true"/>
          <w:lang w:bidi="fa-IR"/>
        </w:rPr>
        <w:t>».</w:t>
      </w:r>
      <w:r>
        <w:rPr>
          <w:rStyle w:val="FootnoteAnchor"/>
          <w:rtl w:val="true"/>
        </w:rPr>
        <w:footnoteReference w:id="84"/>
      </w:r>
      <w:bookmarkStart w:id="136" w:name="pg525_5684"/>
    </w:p>
    <w:p>
      <w:pPr>
        <w:pStyle w:val="Heading4"/>
        <w:numPr>
          <w:ilvl w:val="3"/>
          <w:numId w:val="1"/>
        </w:numPr>
        <w:rPr/>
      </w:pPr>
      <w:bookmarkStart w:id="137" w:name="__RefHeading___Toc4581999_211673320"/>
      <w:bookmarkStart w:id="138" w:name="_Toc50"/>
      <w:bookmarkEnd w:id="136"/>
      <w:bookmarkEnd w:id="137"/>
      <w:r>
        <w:rPr/>
        <w:t>4</w:t>
      </w:r>
      <w:r>
        <w:rPr>
          <w:rtl w:val="true"/>
        </w:rPr>
        <w:t xml:space="preserve"> - </w:t>
      </w:r>
      <w:r>
        <w:rPr>
          <w:rtl w:val="true"/>
        </w:rPr>
        <w:t>تحریم برپایی مراسم</w:t>
      </w:r>
      <w:bookmarkEnd w:id="138"/>
    </w:p>
    <w:p>
      <w:pPr>
        <w:pStyle w:val="BookText"/>
        <w:rPr/>
      </w:pPr>
      <w:r>
        <w:rPr>
          <w:rFonts w:ascii="IRNazanin" w:hAnsi="IRNazanin" w:eastAsia="IRNazanin"/>
          <w:color w:val="111111"/>
          <w:sz w:val="28"/>
          <w:sz w:val="28"/>
          <w:szCs w:val="28"/>
          <w:rtl w:val="true"/>
          <w:lang w:bidi="fa-IR"/>
        </w:rPr>
        <w:t>ابن تیمیه درباره برپایی مراسم جشن در اعیاد و ولادت‌های بزرگان 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اعیاد، شریعتی از شرایع است که در آن باید از دستورها متابعت نمود، نه آن که بدعت‌گذاری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همانند اعمال نصاری است که حوادث مربوط به حضرت عیسی‌علیه السلام را عید می‌گیرند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39" w:name="__RefHeading___Toc4582001_211673320"/>
      <w:bookmarkStart w:id="140" w:name="_Toc51"/>
      <w:bookmarkEnd w:id="139"/>
      <w:r>
        <w:rPr/>
        <w:t>5</w:t>
      </w:r>
      <w:r>
        <w:rPr>
          <w:rtl w:val="true"/>
        </w:rPr>
        <w:t xml:space="preserve"> - </w:t>
      </w:r>
      <w:r>
        <w:rPr>
          <w:rtl w:val="true"/>
        </w:rPr>
        <w:t>تحریم قسم به غیر خداوند</w:t>
      </w:r>
      <w:bookmarkEnd w:id="140"/>
    </w:p>
    <w:p>
      <w:pPr>
        <w:pStyle w:val="BookText"/>
        <w:rPr/>
      </w:pPr>
      <w:r>
        <w:rPr>
          <w:rFonts w:ascii="IRNazanin" w:hAnsi="IRNazanin" w:eastAsia="IRNazanin"/>
          <w:color w:val="111111"/>
          <w:sz w:val="28"/>
          <w:sz w:val="28"/>
          <w:szCs w:val="28"/>
          <w:rtl w:val="true"/>
          <w:lang w:bidi="fa-IR"/>
        </w:rPr>
        <w:t>ابن تیمیه در این مورد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به غیر خداوند مشروع نیست، بلکه از آن نهی شده است</w:t>
      </w:r>
      <w:r>
        <w:rPr>
          <w:rFonts w:eastAsia="IRNazanin" w:cs="IRNazanin"/>
          <w:color w:val="111111"/>
          <w:sz w:val="28"/>
          <w:szCs w:val="28"/>
          <w:rtl w:val="true"/>
          <w:lang w:bidi="fa-IR"/>
        </w:rPr>
        <w:t>».</w:t>
      </w:r>
      <w:r>
        <w:rPr>
          <w:rStyle w:val="FootnoteAnchor"/>
          <w:rtl w:val="true"/>
        </w:rPr>
        <w:footnoteReference w:id="86"/>
      </w:r>
    </w:p>
    <w:p>
      <w:pPr>
        <w:pStyle w:val="Heading4"/>
        <w:numPr>
          <w:ilvl w:val="3"/>
          <w:numId w:val="1"/>
        </w:numPr>
        <w:rPr/>
      </w:pPr>
      <w:bookmarkStart w:id="141" w:name="__RefHeading___Toc4582003_211673320"/>
      <w:bookmarkStart w:id="142" w:name="_Toc52"/>
      <w:bookmarkEnd w:id="141"/>
      <w:r>
        <w:rPr/>
        <w:t>6</w:t>
      </w:r>
      <w:r>
        <w:rPr>
          <w:rtl w:val="true"/>
        </w:rPr>
        <w:t xml:space="preserve"> - </w:t>
      </w:r>
      <w:r>
        <w:rPr>
          <w:rtl w:val="true"/>
        </w:rPr>
        <w:t>نسبت دادن جسمیت به خدا</w:t>
      </w:r>
      <w:bookmarkEnd w:id="142"/>
    </w:p>
    <w:p>
      <w:pPr>
        <w:pStyle w:val="BookText"/>
        <w:rPr/>
      </w:pPr>
      <w:r>
        <w:rPr>
          <w:rFonts w:ascii="IRNazanin" w:hAnsi="IRNazanin" w:eastAsia="IRNazanin"/>
          <w:color w:val="111111"/>
          <w:sz w:val="28"/>
          <w:sz w:val="28"/>
          <w:szCs w:val="28"/>
          <w:rtl w:val="true"/>
          <w:lang w:bidi="fa-IR"/>
        </w:rPr>
        <w:t>ابن تیمیه در یکی از فتوا های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و سنّت ثابت شده و اجماع و اتفاقِ پیشینیان بر آن است،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امر، لازم آید که خداوند متّصف به جسمیت شود اشکالی ندارد؛ زیرا لازمه حق نیز حق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شخصی بود از بزرگان فقهای حنبلی به نام تقی الدین ابن تیمیه، در هر علمی سخن می‌گفت، لیکن مشکلی در عقل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دمشق بودم، روز جمعه‌ای بر او وارد شدم؛ در حالی که بر منبر جامع دمشق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که گفت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آسمان دنیا می‌آید همان‌گونه که من از منبر پایین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منبر پایین آمد</w:t>
      </w:r>
      <w:r>
        <w:rPr>
          <w:rFonts w:eastAsia="IRNazanin" w:cs="IRNazanin"/>
          <w:color w:val="111111"/>
          <w:sz w:val="28"/>
          <w:szCs w:val="28"/>
          <w:rtl w:val="true"/>
          <w:lang w:bidi="fa-IR"/>
        </w:rPr>
        <w:t>».</w:t>
      </w:r>
      <w:r>
        <w:rPr>
          <w:rStyle w:val="FootnoteAnchor"/>
          <w:rtl w:val="true"/>
        </w:rPr>
        <w:footnoteReference w:id="88"/>
      </w:r>
    </w:p>
    <w:p>
      <w:pPr>
        <w:pStyle w:val="Heading3"/>
        <w:numPr>
          <w:ilvl w:val="2"/>
          <w:numId w:val="1"/>
        </w:numPr>
        <w:rPr/>
      </w:pPr>
      <w:bookmarkStart w:id="143" w:name="__RefHeading___Toc4582005_211673320"/>
      <w:bookmarkStart w:id="144" w:name="_Toc53"/>
      <w:bookmarkEnd w:id="143"/>
      <w:r>
        <w:rPr>
          <w:rtl w:val="true"/>
        </w:rPr>
        <w:t>تناقضات ابن تیمیه</w:t>
      </w:r>
      <w:bookmarkEnd w:id="144"/>
    </w:p>
    <w:p>
      <w:pPr>
        <w:pStyle w:val="BookText"/>
        <w:rPr/>
      </w:pPr>
      <w:r>
        <w:rPr>
          <w:rFonts w:ascii="IRNazanin" w:hAnsi="IRNazanin" w:eastAsia="IRNazanin"/>
          <w:color w:val="111111"/>
          <w:sz w:val="28"/>
          <w:sz w:val="28"/>
          <w:szCs w:val="28"/>
          <w:rtl w:val="true"/>
          <w:lang w:bidi="fa-IR"/>
        </w:rPr>
        <w:t>با مراجعه به کتاب‌های ابن تیمیه و بحث و تحلیل‌های او پی می‌بریم که در کلام وی تناقضات فراوانی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عین حال که به صحیح بخاری در موارد زیاد استدلال و احتجاج می‌کند ولی هنگامی که به روایتی در این کتاب بر می‌خورد که با افکار او سازگاری ندارد آن را </w:t>
      </w:r>
    </w:p>
    <w:p>
      <w:pPr>
        <w:pStyle w:val="BookText"/>
        <w:rPr/>
      </w:pPr>
      <w:r>
        <w:rPr>
          <w:rFonts w:ascii="IRNazanin" w:hAnsi="IRNazanin" w:eastAsia="IRNazanin"/>
          <w:color w:val="111111"/>
          <w:sz w:val="28"/>
          <w:sz w:val="28"/>
          <w:szCs w:val="28"/>
          <w:rtl w:val="true"/>
          <w:lang w:bidi="fa-IR"/>
        </w:rPr>
        <w:t>ابطال کرده و کتاب را نیز مورد تنقیص قرار می‌دهد، و درباره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بخاری اغلاطی وجود دارد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در حالی که زیاد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احتجاج می‌کند، ولی هنگامی که شیعه دوازده امامی بر حقانیّت تعلیمات مذهبی خود به یکی از روایات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 صحیحین نیامده است، بلکه در آن، برخی از اهل حدیث همچون ابن حزم و دیگران طعن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همچون ابی داوود و ترمذی و ابن ماجه آن را روایت کرده و صاحبان مسانید همچون امام احمد و دیگران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اصول شما از کجا این روایات ثابت شده تا به آن احتجاج کنید؟ و بر تقدیر ثبوت، این حدیث از اخبار آحاد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باب فضایل عمر به کتاب ترمذی استناد می‌کند، ولی هنگامی که به روایات فضایل امیرالمؤمنین‌علیه السلام می‌رسد،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احادیثی را در فضایل علی ذکر کرده که بسیاری از آن‌ها ضعیف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او هم چنین در جای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احادیث متعدّدی را در باب فضایل علی‌علیه السلام ذکر کرده که در میان آن‌ها احادیث ضعیف، بلکه جعلی وجود دارد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او درباره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گرچه ترمذی آن را نقل کرده ولی از روایات جعلی به حساب می‌آید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 در قرآن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و مفصّل بطلان حرف او را به اثبات رسانده ایم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احادیث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احتجاج می‌کند، ولی هنگامی که مشاهده می‌کند شیعه امامیه به برخی از احادیث آن احتجاج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امام احمد و اسحاق و دیگران احادیثی را نقل می‌کنند که نزد خودشان ضعیف است</w:t>
      </w:r>
      <w:r>
        <w:rPr>
          <w:rFonts w:eastAsia="IRNazanin" w:cs="IRNazanin"/>
          <w:color w:val="111111"/>
          <w:sz w:val="28"/>
          <w:szCs w:val="28"/>
          <w:rtl w:val="true"/>
          <w:lang w:bidi="fa-IR"/>
        </w:rPr>
        <w:t>».</w:t>
      </w:r>
      <w:r>
        <w:rPr>
          <w:rStyle w:val="FootnoteAnchor"/>
          <w:rtl w:val="true"/>
        </w:rPr>
        <w:footnoteReference w:id="94"/>
      </w:r>
      <w:bookmarkStart w:id="145" w:name="pg525_5686"/>
    </w:p>
    <w:p>
      <w:pPr>
        <w:pStyle w:val="BookText"/>
        <w:rPr/>
      </w:pPr>
      <w:bookmarkEnd w:id="145"/>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را که احمد در مسند و غیر مسند نقل کرده نزدش حجّت نیست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روایات احمد موجب نمی‌شود که حدیث صحیح بوده و عمل به آن واجب باشد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نتیجه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موافق با هوای نفس ابن تیمیه است حجت بوده و آنچه که مخالف با هوای نفس اوست، ضعیف یا جعلی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به روایات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استدلال می‌کند ولی همین که شیعه دوازده امامی به یک حدیث این کتاب که درباره آن، حاکم تصریح به صحت بنابر شرط شیخین کرده و 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موافقت نموده، و استدلال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ضعیف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مواردی که رأی و نظرش موافق با شهرستانی است به کلامش زیاد اعتماد می‌کند، ولی هر جا که مطلبی از او مشاهده می‌کند که با رأی او موافق نیست، یا مایه تقویت شیعه امامیه است بر او هجوم برده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شهرستانی خبرویّت ندارد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تفسیر طبری و ابن ابی حاتم و بغوی را به جهت نقل روایاتی که موافق با آراء و نظریات او است تمجید کرده ولی در مواردی که شیعه دوازده امامی به روایات آنان استدلال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نقل یکی از این افراد دلیل بر صحّت روایت نمی‌شود … بلکه این کتب، جمع کننده چاق و لاغر، و جعلی و دروغی است</w:t>
      </w:r>
      <w:r>
        <w:rPr>
          <w:rFonts w:eastAsia="IRNazanin" w:cs="IRNazanin"/>
          <w:color w:val="111111"/>
          <w:sz w:val="28"/>
          <w:szCs w:val="28"/>
          <w:rtl w:val="true"/>
          <w:lang w:bidi="fa-IR"/>
        </w:rPr>
        <w:t>».</w:t>
      </w:r>
      <w:r>
        <w:rPr>
          <w:rStyle w:val="FootnoteAnchor"/>
          <w:rtl w:val="true"/>
        </w:rPr>
        <w:footnoteReference w:id="99"/>
      </w:r>
    </w:p>
    <w:p>
      <w:pPr>
        <w:pStyle w:val="Heading3"/>
        <w:numPr>
          <w:ilvl w:val="2"/>
          <w:numId w:val="1"/>
        </w:numPr>
        <w:rPr/>
      </w:pPr>
      <w:bookmarkStart w:id="146" w:name="__RefHeading___Toc4582007_211673320"/>
      <w:bookmarkStart w:id="147" w:name="_Toc54"/>
      <w:bookmarkEnd w:id="146"/>
      <w:r>
        <w:rPr>
          <w:rtl w:val="true"/>
        </w:rPr>
        <w:t>روش‌های غلط ابن تیمیه</w:t>
      </w:r>
      <w:bookmarkEnd w:id="147"/>
    </w:p>
    <w:p>
      <w:pPr>
        <w:pStyle w:val="Heading4"/>
        <w:numPr>
          <w:ilvl w:val="3"/>
          <w:numId w:val="1"/>
        </w:numPr>
        <w:rPr/>
      </w:pPr>
      <w:bookmarkStart w:id="148" w:name="__RefHeading___Toc4582009_211673320"/>
      <w:bookmarkStart w:id="149" w:name="_Toc55"/>
      <w:bookmarkEnd w:id="148"/>
      <w:r>
        <w:rPr>
          <w:rtl w:val="true"/>
        </w:rPr>
        <w:t>روش‌های غلط ابن تیمیه</w:t>
      </w:r>
      <w:bookmarkEnd w:id="14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پیروان ابن تیمیه و یاران او درصدد برآمده‌اند تا موقعیت او را در نفوس و اذهان بزرگ جلوه دهند تا این‌که او در مباحث فقهی بر دیگران برتری داشته و بگویند در </w:t>
      </w:r>
      <w:bookmarkStart w:id="150" w:name="pg525_5687"/>
    </w:p>
    <w:p>
      <w:pPr>
        <w:pStyle w:val="BookText"/>
        <w:rPr/>
      </w:pPr>
      <w:bookmarkEnd w:id="150"/>
      <w:r>
        <w:rPr>
          <w:rFonts w:ascii="IRNazanin" w:hAnsi="IRNazanin" w:eastAsia="IRNazanin"/>
          <w:color w:val="111111"/>
          <w:sz w:val="28"/>
          <w:sz w:val="28"/>
          <w:szCs w:val="28"/>
          <w:rtl w:val="true"/>
          <w:lang w:bidi="fa-IR"/>
        </w:rPr>
        <w:t xml:space="preserve">اطلاع از اختلاف مذاهب و حدیث و تفسیر قرآن و کلام اسلامی متخصّص بوده است، لذا بدین جهت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تا به دیگران چنین وانمود کنند که برای او مثل و نظیری در تاریخ اسلام دیده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هنگامی که به نوشته جات و کتاب‌های او در مجال تفسیر و حدیث و اقوال متکلمین مراجعه می‌نماییم، پی می‌بریم که نه تنها متخصّص و اهل خبره در این زمینه نبوده است بلکه یا جاهل به مسائل بوده و یا اهل عناد و مکابره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نمونه‌هایی از این موارد می‌پردازیم</w:t>
      </w:r>
      <w:r>
        <w:rPr>
          <w:rFonts w:eastAsia="IRNazanin" w:cs="IRNazanin"/>
          <w:color w:val="111111"/>
          <w:sz w:val="28"/>
          <w:szCs w:val="28"/>
          <w:rtl w:val="true"/>
          <w:lang w:bidi="fa-IR"/>
        </w:rPr>
        <w:t>:</w:t>
      </w:r>
    </w:p>
    <w:p>
      <w:pPr>
        <w:pStyle w:val="Heading4"/>
        <w:numPr>
          <w:ilvl w:val="3"/>
          <w:numId w:val="1"/>
        </w:numPr>
        <w:rPr/>
      </w:pPr>
      <w:bookmarkStart w:id="151" w:name="__RefHeading___Toc4582011_211673320"/>
      <w:bookmarkStart w:id="152" w:name="_Toc56"/>
      <w:bookmarkEnd w:id="151"/>
      <w:r>
        <w:rPr/>
        <w:t>1</w:t>
      </w:r>
      <w:r>
        <w:rPr>
          <w:rtl w:val="true"/>
        </w:rPr>
        <w:t xml:space="preserve"> - </w:t>
      </w:r>
      <w:r>
        <w:rPr>
          <w:rtl w:val="true"/>
        </w:rPr>
        <w:t>روش او در جرح و تعدیل</w:t>
      </w:r>
      <w:bookmarkEnd w:id="15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اللَّه تعالی من عادی لی ولیاً فقد بارزنی بالمحاربة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ابوهریره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که این حدیث در صحیح بخاری آمده است</w:t>
      </w:r>
      <w:r>
        <w:rPr>
          <w:rStyle w:val="FootnoteAnchor"/>
          <w:rtl w:val="true"/>
        </w:rPr>
        <w:footnoteReference w:id="100"/>
      </w:r>
      <w:r>
        <w:rPr>
          <w:rFonts w:ascii="IRNazanin" w:hAnsi="IRNazanin" w:eastAsia="IRNazanin"/>
          <w:color w:val="111111"/>
          <w:sz w:val="28"/>
          <w:sz w:val="28"/>
          <w:szCs w:val="28"/>
          <w:rtl w:val="true"/>
          <w:lang w:bidi="fa-IR"/>
        </w:rPr>
        <w:t>در حالی که این حدیث با این لفظ را بخاری از ابوهریره نقل نکرده بلکه طبرانی از ابی امامه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از ترمذی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لولم ابعث لبعث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آن را تقویت کرده و به آن اخذ کرده است؛ در حالی که این حدیث از ترمذی نقل نشده بلکه ابن عدی آن را نقل کرده و سندش را به جهت وجود زکریا بن یحیی در طریق آن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جوزی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مختص به روایات جعلی است آورده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حسن بن حسین بن علی بن ابی طالب شخصی را دید که رفت و آمد به طرف قبر پیامبرصلی الله علیه وآله می‌کند … </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در حالی که علمای رجال شخصی را به این اسم نمی‌شناسند، و صحیح در آن حسن بن حسن بن حسین بن علی بن ابی طالب علیهم السلام است، که موصوف به حسن مثنّی است</w:t>
      </w:r>
      <w:r>
        <w:rPr>
          <w:rFonts w:eastAsia="IRNazanin" w:cs="IRNazanin"/>
          <w:color w:val="111111"/>
          <w:sz w:val="28"/>
          <w:szCs w:val="28"/>
          <w:rtl w:val="true"/>
          <w:lang w:bidi="fa-IR"/>
        </w:rPr>
        <w:t xml:space="preserve">. </w:t>
      </w:r>
      <w:bookmarkStart w:id="153" w:name="pg525_5688"/>
    </w:p>
    <w:p>
      <w:pPr>
        <w:pStyle w:val="BookText"/>
        <w:rPr/>
      </w:pPr>
      <w:bookmarkEnd w:id="15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البانی بعد از تصحیح صدر و ذیل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مطلب را که دانستی حال باید بگویم که انگیزه من بر تفصیل دادن کلام درباره این حدیث و بیان صحت آن این بود که مشاهده کردم شیخ الاسلام ابن تیمیه جزء اول این حدیث را تضعیف کرده و جزء دوم را گمان کرده که باطل است، و به نظر من، این از مبالغه و تسریع او در تضعیف احادیث است قبل از آن‌که طرق آن را جمع کرده و در آن دقت کند … </w:t>
      </w:r>
      <w:r>
        <w:rPr>
          <w:rFonts w:eastAsia="IRNazanin" w:cs="IRNazanin"/>
          <w:color w:val="111111"/>
          <w:sz w:val="28"/>
          <w:szCs w:val="28"/>
          <w:rtl w:val="true"/>
          <w:lang w:bidi="fa-IR"/>
        </w:rPr>
        <w:t>».</w:t>
      </w:r>
      <w:r>
        <w:rPr>
          <w:rStyle w:val="FootnoteAnchor"/>
          <w:rtl w:val="true"/>
        </w:rPr>
        <w:footnoteReference w:id="103"/>
      </w:r>
    </w:p>
    <w:p>
      <w:pPr>
        <w:pStyle w:val="Heading4"/>
        <w:numPr>
          <w:ilvl w:val="3"/>
          <w:numId w:val="1"/>
        </w:numPr>
        <w:rPr/>
      </w:pPr>
      <w:bookmarkStart w:id="154" w:name="__RefHeading___Toc4582013_211673320"/>
      <w:bookmarkStart w:id="155" w:name="_Toc57"/>
      <w:bookmarkEnd w:id="154"/>
      <w:r>
        <w:rPr/>
        <w:t>2</w:t>
      </w:r>
      <w:r>
        <w:rPr>
          <w:rtl w:val="true"/>
        </w:rPr>
        <w:t xml:space="preserve"> - </w:t>
      </w:r>
      <w:r>
        <w:rPr>
          <w:rtl w:val="true"/>
        </w:rPr>
        <w:t>عملکرد ابن تیمیه در مورد قرآن</w:t>
      </w:r>
      <w:bookmarkEnd w:id="155"/>
    </w:p>
    <w:p>
      <w:pPr>
        <w:pStyle w:val="BookText"/>
        <w:rPr/>
      </w:pPr>
      <w:r>
        <w:rPr>
          <w:rFonts w:ascii="IRNazanin" w:hAnsi="IRNazanin" w:eastAsia="IRNazanin"/>
          <w:color w:val="111111"/>
          <w:sz w:val="28"/>
          <w:sz w:val="28"/>
          <w:szCs w:val="28"/>
          <w:rtl w:val="true"/>
          <w:lang w:bidi="fa-IR"/>
        </w:rPr>
        <w:t>در مورد قرآن کریم و تفسیر آن، اعتقادات و عملکرد هایی دارد که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آیات صفات را تفسیر جسمانی کرده و نسبت به آیاتی که ذات خداوند را از جسمانیّت منزّه ساخته بی‌اعتنایی کرده است که این روش و طریقه اهل حدیث و مشبّهه و حشویّه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آیات متشابه در قرآن وجود ندارد و مدّعی است که تمام آیات قرآن از محکمات است و تشابه، امری است نسبی،</w:t>
      </w:r>
      <w:r>
        <w:rPr>
          <w:rStyle w:val="FootnoteAnchor"/>
          <w:rtl w:val="true"/>
        </w:rPr>
        <w:footnoteReference w:id="104"/>
      </w:r>
      <w:r>
        <w:rPr>
          <w:rFonts w:ascii="Amiri" w:hAnsi="Amiri" w:eastAsia="Amiri" w:cs="Amiri"/>
          <w:color w:val="111111"/>
          <w:sz w:val="28"/>
          <w:sz w:val="28"/>
          <w:szCs w:val="28"/>
          <w:rtl w:val="true"/>
          <w:lang w:bidi="ar-SA"/>
        </w:rPr>
        <w:t>با وجود آن‌که قرآن تصریح به وجود آیات متشابه در خود دارد،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الَّذِی أَنْزَلَ عَلَیْکَ الْکِتابَ مِنْهُ آیاتٌ مُحْکَماتٌ هُنَّ أُمُّ الْکِتابِ وَأُخَرُ مُتَشابِهاتٌ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کسی است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تو نازل کرد، که قسمتی از آن،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و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اساس این کتاب می‌باشد و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بخشی از آیات قرآن کریم به احادیث ضعیف السند، بلکه با اسرائیلیات از احادیث، همانند تفسیر آیات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اعراف با قصه اسرائیلی و قبیح که لایق شأن حضرت آدم و حواء علیهما السلام نیست از جمله خصوصیات اوست</w:t>
      </w:r>
      <w:r>
        <w:rPr>
          <w:rFonts w:eastAsia="IRNazanin" w:cs="IRNazanin"/>
          <w:color w:val="111111"/>
          <w:sz w:val="28"/>
          <w:szCs w:val="28"/>
          <w:rtl w:val="true"/>
          <w:lang w:bidi="fa-IR"/>
        </w:rPr>
        <w:t>.</w:t>
      </w:r>
      <w:r>
        <w:rPr>
          <w:rStyle w:val="FootnoteAnchor"/>
          <w:rtl w:val="true"/>
        </w:rPr>
        <w:footnoteReference w:id="106"/>
      </w:r>
      <w:bookmarkStart w:id="156" w:name="pg525_5689"/>
    </w:p>
    <w:p>
      <w:pPr>
        <w:pStyle w:val="BookText"/>
        <w:rPr/>
      </w:pPr>
      <w:bookmarkEnd w:id="156"/>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تفاسیری که دربردارنده احادیث ضعیف السند و اسرائیلیات بوده، ترجیح داده و بر آن اعتماد می‌کند، و در مقابل تفاسیر ارزشمندی را که آرای مخالف معتقد او در تجسیم و تشبیه را نقل کرده‌اند، یا این‌که آراء و معتقدات شیعه دوازده امامی را ذکر کرده‌اند را رها می‌کند، که از قسم اول می‌توان به تفسیر طبری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از قسم دوم می‌توان تفسیر کشّاف را نام برد</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157" w:name="__RefHeading___Toc4582015_211673320"/>
      <w:bookmarkStart w:id="158" w:name="_Toc58"/>
      <w:bookmarkEnd w:id="157"/>
      <w:r>
        <w:rPr/>
        <w:t>3</w:t>
      </w:r>
      <w:r>
        <w:rPr>
          <w:rtl w:val="true"/>
        </w:rPr>
        <w:t xml:space="preserve"> - </w:t>
      </w:r>
      <w:r>
        <w:rPr>
          <w:rtl w:val="true"/>
        </w:rPr>
        <w:t>توسعه در عنوان شرک</w:t>
      </w:r>
      <w:bookmarkEnd w:id="158"/>
    </w:p>
    <w:p>
      <w:pPr>
        <w:pStyle w:val="BookText"/>
        <w:rPr/>
      </w:pPr>
      <w:r>
        <w:rPr>
          <w:rFonts w:ascii="IRNazanin" w:hAnsi="IRNazanin" w:eastAsia="IRNazanin"/>
          <w:color w:val="111111"/>
          <w:sz w:val="28"/>
          <w:sz w:val="28"/>
          <w:szCs w:val="28"/>
          <w:rtl w:val="true"/>
          <w:lang w:bidi="fa-IR"/>
        </w:rPr>
        <w:t>ابن تیمیه از جمله کسانی است که در اطلاق عنوان شرک بر مخالفین خود در عقیده و رأی، دست توانایی داشته و اهل تسامح و تساهل نبوده و بسیار بی‌پروا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اهل قبور از اعمال مشرکین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 از پیامبرصلی الله علیه وآله به جهت نزدیکی به خدا می‌خواهم تا شفیع من در این امور باشد، این از کارهای مشرکان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کمک کن، از من شفاعت نما، مرا بر دشمنم پیروز گردان، و امثال این درخواست‌ها که تنها خدا بر آن قادر است، این‌ها از اقسام شرک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چنین گوید باید توبه کند وگرنه کشتنش واجب است</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159" w:name="__RefHeading___Toc4582017_211673320"/>
      <w:bookmarkStart w:id="160" w:name="_Toc59"/>
      <w:bookmarkEnd w:id="159"/>
      <w:r>
        <w:rPr/>
        <w:t>4</w:t>
      </w:r>
      <w:r>
        <w:rPr>
          <w:rtl w:val="true"/>
        </w:rPr>
        <w:t xml:space="preserve"> - </w:t>
      </w:r>
      <w:r>
        <w:rPr>
          <w:rtl w:val="true"/>
        </w:rPr>
        <w:t>توسعه در عنوان بدعت</w:t>
      </w:r>
      <w:bookmarkEnd w:id="160"/>
    </w:p>
    <w:p>
      <w:pPr>
        <w:pStyle w:val="BookText"/>
        <w:rPr/>
      </w:pPr>
      <w:r>
        <w:rPr>
          <w:rFonts w:ascii="IRNazanin" w:hAnsi="IRNazanin" w:eastAsia="IRNazanin"/>
          <w:color w:val="111111"/>
          <w:sz w:val="28"/>
          <w:sz w:val="28"/>
          <w:szCs w:val="28"/>
          <w:rtl w:val="true"/>
          <w:lang w:bidi="fa-IR"/>
        </w:rPr>
        <w:t>او هر گونه نوآوری در دین و استفاده کردن از اسلوب‌های جدید در دین را بدعت دانسته و آن را به ضلالت نسبت می‌دهد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مشاهدی که بر روی قبر صالحین و انبیا از اهل بیت و عامه بنا شده، همه از بدعت های حرامی است که در دین اسلام وارد شده است</w:t>
      </w:r>
      <w:r>
        <w:rPr>
          <w:rFonts w:eastAsia="IRNazanin" w:cs="IRNazanin"/>
          <w:color w:val="111111"/>
          <w:sz w:val="28"/>
          <w:szCs w:val="28"/>
          <w:rtl w:val="true"/>
          <w:lang w:bidi="fa-IR"/>
        </w:rPr>
        <w:t>».</w:t>
      </w:r>
      <w:r>
        <w:rPr>
          <w:rStyle w:val="FootnoteAnchor"/>
          <w:rtl w:val="true"/>
        </w:rPr>
        <w:footnoteReference w:id="112"/>
      </w:r>
      <w:bookmarkStart w:id="161" w:name="pg525_5690"/>
    </w:p>
    <w:p>
      <w:pPr>
        <w:pStyle w:val="BookText"/>
        <w:rPr/>
      </w:pPr>
      <w:bookmarkEnd w:id="161"/>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مورد برپایی مراسم جشن در اعیاد و ولادت بزرگان 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اعیاد، شریعتی از شرایع است که در آن باید از دستورات متابعت نمود، نه آن‌که بدعت‌گذاری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عمل همانند اعمال نصارا است که حوادث عیسی را عید می‌گیرند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162" w:name="__RefHeading___Toc4582019_211673320"/>
      <w:bookmarkStart w:id="163" w:name="_Toc60"/>
      <w:bookmarkEnd w:id="162"/>
      <w:r>
        <w:rPr/>
        <w:t>5</w:t>
      </w:r>
      <w:r>
        <w:rPr>
          <w:rtl w:val="true"/>
        </w:rPr>
        <w:t xml:space="preserve"> - </w:t>
      </w:r>
      <w:r>
        <w:rPr>
          <w:rtl w:val="true"/>
        </w:rPr>
        <w:t>اصرار بر تجسیم</w:t>
      </w:r>
      <w:bookmarkEnd w:id="163"/>
    </w:p>
    <w:p>
      <w:pPr>
        <w:pStyle w:val="BookText"/>
        <w:rPr/>
      </w:pPr>
      <w:r>
        <w:rPr>
          <w:rFonts w:ascii="IRNazanin" w:hAnsi="IRNazanin" w:eastAsia="IRNazanin"/>
          <w:color w:val="111111"/>
          <w:sz w:val="28"/>
          <w:sz w:val="28"/>
          <w:szCs w:val="28"/>
          <w:rtl w:val="true"/>
          <w:lang w:bidi="fa-IR"/>
        </w:rPr>
        <w:t>ابن تیمیه در یکی از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قرآن و سنّت ثابت شده و اجماع و اتفاق پیشینیان بر آن است،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امر، لازم آید که خداوند متّصف به جسمیّت است اشکالی ندارد؛ زیرا لازمه حق نیز حق است</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64" w:name="__RefHeading___Toc4582021_211673320"/>
      <w:bookmarkStart w:id="165" w:name="_Toc61"/>
      <w:bookmarkEnd w:id="164"/>
      <w:r>
        <w:rPr/>
        <w:t>6</w:t>
      </w:r>
      <w:r>
        <w:rPr>
          <w:rtl w:val="true"/>
        </w:rPr>
        <w:t xml:space="preserve"> - </w:t>
      </w:r>
      <w:r>
        <w:rPr>
          <w:rtl w:val="true"/>
        </w:rPr>
        <w:t>ادّعای اجماعات وهمی</w:t>
      </w:r>
      <w:bookmarkEnd w:id="165"/>
    </w:p>
    <w:p>
      <w:pPr>
        <w:pStyle w:val="BookText"/>
        <w:rPr/>
      </w:pPr>
      <w:r>
        <w:rPr>
          <w:rFonts w:ascii="IRNazanin" w:hAnsi="IRNazanin" w:eastAsia="IRNazanin"/>
          <w:color w:val="111111"/>
          <w:sz w:val="28"/>
          <w:sz w:val="28"/>
          <w:szCs w:val="28"/>
          <w:rtl w:val="true"/>
          <w:lang w:bidi="fa-IR"/>
        </w:rPr>
        <w:t>کسی که به کتاب‌های ابن تیمیه مراجعه کند پی به ادّعای اجماعاتی می‌برد که هرگز وجود خارجی نداشته است؛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تفاسیری را که از صحابه نقل شده و احادیثی که از آنان روایت گشته و بیش از صد تفسیر بزرگ و کوچک را ملاحظه کردم، تا این ساعت نیافتم که یکی از صحابه حتی یک آیه از آیات صفات یا احادیث صفات را بر خلاف مقتضی و مفهوم معروف آن تأویل نماید</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این در حالی است که کتب تفسیر مملوّ از نقل تأویلات صحابه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می‌خواهد از آن‌ها مطّلع گردد باید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کند که تمام تأویلات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نیست که بگوییم در بین سلف کسی که در تفسیر آیات صفات یا برخی از آن‌ها، قائل به تأویل نبوده است</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آن‌گاه او اسامی برخی از سلف که صفات را تأویل کرده‌اند را، ذکر می‌کند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مجسّمه و مشبّهه چنین وانمود کرده‌اند که مذهب سلف، عدم تأویل و حمل </w:t>
      </w:r>
      <w:bookmarkStart w:id="166" w:name="pg525_5691"/>
    </w:p>
    <w:p>
      <w:pPr>
        <w:pStyle w:val="BookText"/>
        <w:rPr/>
      </w:pPr>
      <w:bookmarkEnd w:id="166"/>
      <w:r>
        <w:rPr>
          <w:rFonts w:ascii="IRNazanin" w:hAnsi="IRNazanin" w:eastAsia="IRNazanin"/>
          <w:color w:val="111111"/>
          <w:sz w:val="28"/>
          <w:sz w:val="28"/>
          <w:szCs w:val="28"/>
          <w:rtl w:val="true"/>
          <w:lang w:bidi="fa-IR"/>
        </w:rPr>
        <w:t>نصوص بر ظواهر است و این اشاعره بوده‌اند که صفات را تأویل کرده و به تعطیلی کشانده‌اند، و این شایعه‌ای بیش نیست؛ زیرا سلف از صحابه و تابعین معتقد به تأویل صفات بوده‌اند، و کسی که تفسیر طبری را مطالعه کند پی به این مطلب خواهد برد؛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با سندهای خود از ابن عباس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یَوْمَ یُکْشَفُ عَنْ ساقٍ</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معنای شدّت است؛ زیرا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الحرب عن ساقها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جنگ شدّت گرفت</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و نیز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وَالسَّماءَ بَنَیْناها بِأَیْدٍ</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بنیناها بقوّة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یعنی دست را کنایه از قوّت گرفته است</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67" w:name="__RefHeading___Toc4582023_211673320"/>
      <w:bookmarkStart w:id="168" w:name="_Toc62"/>
      <w:bookmarkEnd w:id="167"/>
      <w:r>
        <w:rPr/>
        <w:t>7</w:t>
      </w:r>
      <w:r>
        <w:rPr>
          <w:rtl w:val="true"/>
        </w:rPr>
        <w:t xml:space="preserve"> - </w:t>
      </w:r>
      <w:r>
        <w:rPr>
          <w:rtl w:val="true"/>
        </w:rPr>
        <w:t>تضعیف مغرضانه روایات</w:t>
      </w:r>
      <w:bookmarkEnd w:id="168"/>
    </w:p>
    <w:p>
      <w:pPr>
        <w:pStyle w:val="BookText"/>
        <w:rPr/>
      </w:pPr>
      <w:r>
        <w:rPr>
          <w:rFonts w:ascii="IRNazanin" w:hAnsi="IRNazanin" w:eastAsia="IRNazanin"/>
          <w:color w:val="111111"/>
          <w:sz w:val="28"/>
          <w:sz w:val="28"/>
          <w:szCs w:val="28"/>
          <w:rtl w:val="true"/>
          <w:lang w:bidi="fa-IR"/>
        </w:rPr>
        <w:t>ابن تیمیه روایاتی را که مخالف عقاید و آرای اوست بدون آن‌که سندش را بررسی کند، نسبت جعل یا وضع به آن‌ها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یک مورد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همچنین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دروغ بر رسول خداصلی الله علیه وآله است؛ بلکه او در حیات و مماتش ولیّ هر مؤمنی است، و هر مؤمنی نیز ولیّ او در زمان حیات و ممات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این در حالی است که بسیاری از علمای عامه؛ همچون ترمذی، نسائی، ابن حبّان، حاکم نیشابوری، طیالسی، احمد بن حنبل و دیگران از طریق جعفر بن سلیمان این حدیث را نقل کرده‌اند … </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البانی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سند آن حسن است و رجال آن رجال ثقات، بلکه رجال شیخین می‌باشند غیر از اجلح که همان ابن عبداللَّه کندی است که در مورد او اختلاف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شیعی معروفی 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شاهد شیعی است، و همچنین در سند </w:t>
      </w:r>
      <w:bookmarkStart w:id="169" w:name="pg525_5692"/>
    </w:p>
    <w:p>
      <w:pPr>
        <w:pStyle w:val="BookText"/>
        <w:rPr/>
      </w:pPr>
      <w:bookmarkEnd w:id="169"/>
      <w:r>
        <w:rPr>
          <w:rFonts w:ascii="IRNazanin" w:hAnsi="IRNazanin" w:eastAsia="IRNazanin"/>
          <w:color w:val="111111"/>
          <w:sz w:val="28"/>
          <w:sz w:val="28"/>
          <w:szCs w:val="28"/>
          <w:rtl w:val="true"/>
          <w:lang w:bidi="fa-IR"/>
        </w:rPr>
        <w:t>اصل حدیث شیعی دیگری وجود دارد که جعفر بن سلیمان است، آیا این مسأله طعنی در حدیث به حساب نمی‌آید؟</w:t>
      </w:r>
    </w:p>
    <w:p>
      <w:pPr>
        <w:pStyle w:val="BookText"/>
        <w:rPr/>
      </w:pP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اعتبار در روایت به صدق و حفظ است، و اما مذهب اش بین او و بین پروردگارش می‌باشد و خداوند حساب رس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صاحب صحیح بخاری و مسلم و دیگران از بسیاری از مخالفین که مورد وثوق بوده‌اند روایت نقل کرده‌اند؛ همچون خوارج و شیعه و دیگران …</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من نمی‌دانم چرا ابن تیمیه این حدیث را تضعیف کرده است، و از نظر من وجهی برای آن نمی‌بینم جز سرعت و مبالغه داشتن در ردّ بر شیعه … </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70" w:name="__RefHeading___Toc4582025_211673320"/>
      <w:bookmarkStart w:id="171" w:name="_Toc63"/>
      <w:bookmarkEnd w:id="170"/>
      <w:r>
        <w:rPr/>
        <w:t>8</w:t>
      </w:r>
      <w:r>
        <w:rPr>
          <w:rtl w:val="true"/>
        </w:rPr>
        <w:t xml:space="preserve"> - </w:t>
      </w:r>
      <w:r>
        <w:rPr>
          <w:rtl w:val="true"/>
        </w:rPr>
        <w:t>انکار حقایق تاریخی</w:t>
      </w:r>
      <w:bookmarkEnd w:id="171"/>
    </w:p>
    <w:p>
      <w:pPr>
        <w:pStyle w:val="BookText"/>
        <w:rPr/>
      </w:pPr>
      <w:r>
        <w:rPr>
          <w:rFonts w:ascii="IRNazanin" w:hAnsi="IRNazanin" w:eastAsia="IRNazanin"/>
          <w:color w:val="111111"/>
          <w:sz w:val="28"/>
          <w:sz w:val="28"/>
          <w:szCs w:val="28"/>
          <w:rtl w:val="true"/>
          <w:lang w:bidi="fa-IR"/>
        </w:rPr>
        <w:t>ابن تیمیه هنگامی که با حقایق تاریخی که مخالف با عقیده و مذهب او است برخورد می‌کند آن را به طور کلّی منکر می‌شود بدون آن‌که توجّهی به مسلّم بودن آن داشته باشد؛ 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آنجا که مخالف دعا کردن رو به قبر رسول خداصلی الله علیه وآله است، لذا درصدد برآمده تا قصه‌ای را که به مالک بن انس نسبت داده شده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عباسی ابوجعفر منصور از مالک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رو به قبر شریف کرده و دعا نماید؟ مالک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تصرف وجهک عنه وهو وسیلتک ووسیلة أبیک آدم علیه الصلاة والسلام إلی اللَّه تعالی یوم القیامة، بل استقبله واستشفع به فیشفعه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خود را از پیامبرصلی الله علیه وآله بر میگردانی؛ در حالی که او وسیله تو و وسیله پدرت آدم علیه الصلاة و السلام نزد خداوند متعال در روز قیامت است، بلکه رو به سوی او کن و او را شفیع خود قرار ده تا خداوند شفاعت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درباره این قصه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قصه‌ای است منکَر که احدی آن را نقل</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72" w:name="pg525_5693"/>
    </w:p>
    <w:p>
      <w:pPr>
        <w:pStyle w:val="BookText"/>
        <w:rPr/>
      </w:pPr>
      <w:bookmarkEnd w:id="172"/>
      <w:r>
        <w:rPr>
          <w:rFonts w:ascii="IRNazanin" w:hAnsi="IRNazanin" w:eastAsia="IRNazanin"/>
          <w:color w:val="111111"/>
          <w:sz w:val="28"/>
          <w:sz w:val="28"/>
          <w:szCs w:val="28"/>
          <w:rtl w:val="true"/>
          <w:lang w:bidi="fa-IR"/>
        </w:rPr>
        <w:t>نکرده و به امام مالک دروغی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قاضی عیاض آن را با سند صحیح نقل کرده و گفته که آن را از تعدادی از ثقات مشایخش اخذ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قائل به آن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دروغی بیش نیست؛ زیرا مذهب مالک و احمد بن حنبل و شافعی استحباب استقبال قبر پیامبرصلی الله علیه وآله هنگام سلام دادن و دعا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دعا در کنار قبور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داده‌ایم</w:t>
      </w:r>
      <w:r>
        <w:rPr>
          <w:rFonts w:eastAsia="IRNazanin" w:cs="IRNazanin"/>
          <w:color w:val="111111"/>
          <w:sz w:val="28"/>
          <w:szCs w:val="28"/>
          <w:rtl w:val="true"/>
          <w:lang w:bidi="fa-IR"/>
        </w:rPr>
        <w:t>.</w:t>
      </w:r>
    </w:p>
    <w:p>
      <w:pPr>
        <w:pStyle w:val="Heading4"/>
        <w:numPr>
          <w:ilvl w:val="3"/>
          <w:numId w:val="1"/>
        </w:numPr>
        <w:rPr/>
      </w:pPr>
      <w:bookmarkStart w:id="173" w:name="__RefHeading___Toc4582027_211673320"/>
      <w:bookmarkStart w:id="174" w:name="_Toc64"/>
      <w:bookmarkEnd w:id="173"/>
      <w:r>
        <w:rPr/>
        <w:t>9</w:t>
      </w:r>
      <w:r>
        <w:rPr>
          <w:rtl w:val="true"/>
        </w:rPr>
        <w:t xml:space="preserve"> - </w:t>
      </w:r>
      <w:r>
        <w:rPr>
          <w:rtl w:val="true"/>
        </w:rPr>
        <w:t>نسبت دروغ بر مخالفان‌</w:t>
      </w:r>
      <w:bookmarkEnd w:id="174"/>
    </w:p>
    <w:p>
      <w:pPr>
        <w:pStyle w:val="BookText"/>
        <w:rPr/>
      </w:pPr>
      <w:r>
        <w:rPr>
          <w:rFonts w:ascii="IRNazanin" w:hAnsi="IRNazanin" w:eastAsia="IRNazanin"/>
          <w:color w:val="111111"/>
          <w:sz w:val="28"/>
          <w:sz w:val="28"/>
          <w:szCs w:val="28"/>
          <w:rtl w:val="true"/>
          <w:lang w:bidi="fa-IR"/>
        </w:rPr>
        <w:t>ابن تیمیه به تبع مشایخ حنبلی خود، نسبت دروغ به مخالفان خود را تجویز کرده و به آن نیز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تهمت‌ها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رافضه کسانی هستند که نماز جمعه و جماعت به جای نمی‌آورند نه پشت سر اصحابشان و نه غیر از اصحابشان، و تنها پشت سر معصوم نماز می‌گذارند و حال آن‌که شخص معصوم نزد آن‌ها نیست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رافضه اعتنایی به حفظ قرآن و شناخت معانی و تفسیر آن و طلب ادله‌ای که دلالت بر معنای آن داشته باشد ندارند، و نیز اعتنایی به حدیث رسول خداصلی الله علیه وآله و شناخت صحیح آن از باطل و بحث از معانی حدیث ندارند … </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سایر حماقات شیعه این است که آنان کراهت دارند تا سخن به لفظ ده بگویند یا کاری انجام دهند که به تعداد ده باشد، حتّی ساختمان‌های خود را ده طبقه نمی‌سازند، و نیز با ده تنه درخت بنا نمی‌کنند و امثال این موارد؛ زیرا آنان با خوبان صحابه که همان ده نفری هستند که پیامبر بشارت بهشت به آن‌ها داده دشمن‌اند … </w:t>
      </w:r>
      <w:r>
        <w:rPr>
          <w:rFonts w:eastAsia="IRNazanin" w:cs="IRNazanin"/>
          <w:color w:val="111111"/>
          <w:sz w:val="28"/>
          <w:szCs w:val="28"/>
          <w:rtl w:val="true"/>
          <w:lang w:bidi="fa-IR"/>
        </w:rPr>
        <w:t>».</w:t>
      </w:r>
      <w:r>
        <w:rPr>
          <w:rStyle w:val="FootnoteAnchor"/>
          <w:rtl w:val="true"/>
        </w:rPr>
        <w:footnoteReference w:id="12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می‌رسد که این تهمت‌ها احتیاج به پاسخ ندارد؛ زیرا هر کس که با شیعیان معاشرت داشته باشد پی به سخیف و بی‌اساس بودن این حرف‌ها می‌برد</w:t>
      </w:r>
      <w:r>
        <w:rPr>
          <w:rFonts w:eastAsia="IRNazanin" w:cs="IRNazanin"/>
          <w:color w:val="111111"/>
          <w:sz w:val="28"/>
          <w:szCs w:val="28"/>
          <w:rtl w:val="true"/>
          <w:lang w:bidi="fa-IR"/>
        </w:rPr>
        <w:t xml:space="preserve">. </w:t>
      </w:r>
      <w:bookmarkStart w:id="175" w:name="pg525_5694"/>
    </w:p>
    <w:p>
      <w:pPr>
        <w:pStyle w:val="Heading3"/>
        <w:numPr>
          <w:ilvl w:val="2"/>
          <w:numId w:val="1"/>
        </w:numPr>
        <w:rPr/>
      </w:pPr>
      <w:bookmarkStart w:id="176" w:name="__RefHeading___Toc4582029_211673320"/>
      <w:bookmarkStart w:id="177" w:name="_Toc65"/>
      <w:bookmarkEnd w:id="175"/>
      <w:bookmarkEnd w:id="176"/>
      <w:r>
        <w:rPr>
          <w:rtl w:val="true"/>
        </w:rPr>
        <w:t>ابن تیمیه از دیدگاه اهل سنّت</w:t>
      </w:r>
      <w:bookmarkEnd w:id="177"/>
    </w:p>
    <w:p>
      <w:pPr>
        <w:pStyle w:val="Heading4"/>
        <w:numPr>
          <w:ilvl w:val="3"/>
          <w:numId w:val="1"/>
        </w:numPr>
        <w:rPr/>
      </w:pPr>
      <w:bookmarkStart w:id="178" w:name="__RefHeading___Toc4582031_211673320"/>
      <w:bookmarkStart w:id="179" w:name="_Toc66"/>
      <w:bookmarkEnd w:id="178"/>
      <w:r>
        <w:rPr>
          <w:rtl w:val="true"/>
        </w:rPr>
        <w:t>ابن تیمیه از دیدگاه اهل سنّت</w:t>
      </w:r>
      <w:bookmarkEnd w:id="179"/>
    </w:p>
    <w:p>
      <w:pPr>
        <w:pStyle w:val="BookText"/>
        <w:rPr/>
      </w:pPr>
      <w:r>
        <w:rPr>
          <w:rFonts w:ascii="IRNazanin" w:hAnsi="IRNazanin" w:eastAsia="IRNazanin"/>
          <w:color w:val="111111"/>
          <w:sz w:val="28"/>
          <w:sz w:val="28"/>
          <w:szCs w:val="28"/>
          <w:rtl w:val="true"/>
          <w:lang w:bidi="fa-IR"/>
        </w:rPr>
        <w:t>با مراجعه به تاریخ پی می‌بریم که نه تنها علمای شیعه، بلکه علمای اهل سنّت نیز ابن تیمیه را مورد حمله و جرح و طعن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علمای عامه اشاره می‌کنیم</w:t>
      </w:r>
      <w:r>
        <w:rPr>
          <w:rFonts w:eastAsia="IRNazanin" w:cs="IRNazanin"/>
          <w:color w:val="111111"/>
          <w:sz w:val="28"/>
          <w:szCs w:val="28"/>
          <w:rtl w:val="true"/>
          <w:lang w:bidi="fa-IR"/>
        </w:rPr>
        <w:t>:</w:t>
      </w:r>
    </w:p>
    <w:p>
      <w:pPr>
        <w:pStyle w:val="Heading4"/>
        <w:numPr>
          <w:ilvl w:val="3"/>
          <w:numId w:val="1"/>
        </w:numPr>
        <w:rPr/>
      </w:pPr>
      <w:bookmarkStart w:id="180" w:name="__RefHeading___Toc4582033_211673320"/>
      <w:bookmarkStart w:id="181" w:name="_Toc67"/>
      <w:bookmarkEnd w:id="180"/>
      <w:r>
        <w:rPr/>
        <w:t>1</w:t>
      </w:r>
      <w:r>
        <w:rPr>
          <w:rtl w:val="true"/>
        </w:rPr>
        <w:t xml:space="preserve"> - </w:t>
      </w:r>
      <w:r>
        <w:rPr>
          <w:rtl w:val="true"/>
        </w:rPr>
        <w:t>ابن جُهْبُل‌</w:t>
      </w:r>
      <w:bookmarkEnd w:id="18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ادّعا کرده آنچه را خدا و رسولش و سابقون اوّلون از مهاجرین و انصار گفته‌اند می‌گوید؛ در حالی که او مطالبی را می‌گوید که هرگز هیچ یک از آن‌ها را خدا و رسول و … نگفته‌اند</w:t>
      </w:r>
      <w:r>
        <w:rPr>
          <w:rFonts w:eastAsia="IRNazanin" w:cs="IRNazanin"/>
          <w:color w:val="111111"/>
          <w:sz w:val="28"/>
          <w:szCs w:val="28"/>
          <w:rtl w:val="true"/>
          <w:lang w:bidi="fa-IR"/>
        </w:rPr>
        <w:t>».</w:t>
      </w:r>
      <w:r>
        <w:rPr>
          <w:rStyle w:val="FootnoteAnchor"/>
          <w:rtl w:val="true"/>
        </w:rPr>
        <w:footnoteReference w:id="128"/>
      </w:r>
    </w:p>
    <w:p>
      <w:pPr>
        <w:pStyle w:val="Heading4"/>
        <w:numPr>
          <w:ilvl w:val="3"/>
          <w:numId w:val="1"/>
        </w:numPr>
        <w:rPr/>
      </w:pPr>
      <w:bookmarkStart w:id="182" w:name="__RefHeading___Toc4582035_211673320"/>
      <w:bookmarkStart w:id="183" w:name="_Toc68"/>
      <w:bookmarkEnd w:id="182"/>
      <w:r>
        <w:rPr/>
        <w:t>2</w:t>
      </w:r>
      <w:r>
        <w:rPr>
          <w:rtl w:val="true"/>
        </w:rPr>
        <w:t xml:space="preserve"> - </w:t>
      </w:r>
      <w:r>
        <w:rPr>
          <w:rtl w:val="true"/>
        </w:rPr>
        <w:t>یافعی</w:t>
      </w:r>
      <w:bookmarkEnd w:id="18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روی عرش به طور حقیقی استوار است،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حرف و صوت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و دیگر مناطق ندا داده شد که هر کس بر عقیده ابن تیمیه باشد مال و خونش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مسائل عجیب و غریبی را ادّعا کرد که بر او انکار شد و به سبب آن او را حبس نمودند؛ زیرا آن‌ها مباین با مذهب اهل سنّت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قبایحی را می‌شمارد و بدترین آن‌ها را نهی زیارت قبر پیامبرصلی الله علیه وآله دانسته است</w:t>
      </w:r>
      <w:r>
        <w:rPr>
          <w:rFonts w:eastAsia="IRNazanin" w:cs="IRNazanin"/>
          <w:color w:val="111111"/>
          <w:sz w:val="28"/>
          <w:szCs w:val="28"/>
          <w:rtl w:val="true"/>
          <w:lang w:bidi="fa-IR"/>
        </w:rPr>
        <w:t>.</w:t>
      </w:r>
      <w:r>
        <w:rPr>
          <w:rStyle w:val="FootnoteAnchor"/>
          <w:rtl w:val="true"/>
        </w:rPr>
        <w:footnoteReference w:id="129"/>
      </w:r>
      <w:bookmarkStart w:id="184" w:name="pg525_5695"/>
    </w:p>
    <w:p>
      <w:pPr>
        <w:pStyle w:val="Heading4"/>
        <w:numPr>
          <w:ilvl w:val="3"/>
          <w:numId w:val="1"/>
        </w:numPr>
        <w:rPr/>
      </w:pPr>
      <w:bookmarkStart w:id="185" w:name="__RefHeading___Toc4582037_211673320"/>
      <w:bookmarkStart w:id="186" w:name="_Toc69"/>
      <w:bookmarkEnd w:id="184"/>
      <w:bookmarkEnd w:id="185"/>
      <w:r>
        <w:rPr/>
        <w:t>3</w:t>
      </w:r>
      <w:r>
        <w:rPr>
          <w:rtl w:val="true"/>
        </w:rPr>
        <w:t xml:space="preserve"> - </w:t>
      </w:r>
      <w:r>
        <w:rPr>
          <w:rtl w:val="true"/>
        </w:rPr>
        <w:t>ابوبکر حصینی‌</w:t>
      </w:r>
      <w:bookmarkEnd w:id="18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بدان، من نظر کردم در سخن این خبیث که در قلب او مرض گمراهی است، کسی که به دنبال مشتبهات قرآن و سنّت به جهت ایجاد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گروهی از عوام که خداوند اراده هلاک شان کرده او را متابعت کرده‌اند، در او اموری دیدم که قدرت بر نطق آن ندارم …؛ زیرا در آن‌ها تکذیب پروردگار عالمیان است … </w:t>
      </w:r>
      <w:r>
        <w:rPr>
          <w:rFonts w:eastAsia="IRNazanin" w:cs="IRNazanin"/>
          <w:color w:val="111111"/>
          <w:sz w:val="28"/>
          <w:szCs w:val="28"/>
          <w:rtl w:val="true"/>
          <w:lang w:bidi="fa-IR"/>
        </w:rPr>
        <w:t>».</w:t>
      </w:r>
      <w:r>
        <w:rPr>
          <w:rStyle w:val="FootnoteAnchor"/>
          <w:rtl w:val="true"/>
        </w:rPr>
        <w:footnoteReference w:id="130"/>
      </w:r>
    </w:p>
    <w:p>
      <w:pPr>
        <w:pStyle w:val="Heading4"/>
        <w:numPr>
          <w:ilvl w:val="3"/>
          <w:numId w:val="1"/>
        </w:numPr>
        <w:rPr/>
      </w:pPr>
      <w:bookmarkStart w:id="187" w:name="__RefHeading___Toc4582039_211673320"/>
      <w:bookmarkStart w:id="188" w:name="_Toc70"/>
      <w:bookmarkEnd w:id="187"/>
      <w:r>
        <w:rPr/>
        <w:t>4</w:t>
      </w:r>
      <w:r>
        <w:rPr>
          <w:rtl w:val="true"/>
        </w:rPr>
        <w:t xml:space="preserve"> - </w:t>
      </w:r>
      <w:r>
        <w:rPr>
          <w:rtl w:val="true"/>
        </w:rPr>
        <w:t>ابوحیّان اندلسی</w:t>
      </w:r>
      <w:bookmarkEnd w:id="188"/>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ابوحیان در ابتدا ابن تیمیه را تعظیم می‌کرد و او را با قصیده‌ای مدح کرده است، ولی بعدها از او انحراف پیدا کرده و در تفسیر صغیرش او را با بدی یاد کرده است و به او نسبت تجسیم داده است …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زبیدی از سبکی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از قبیح ترین کتاب‌های او است … چون شیخ ابوحیان از آن مطلع شد، دائماً او را لعن می‌کرد تا از دنیا رفت؛ در حالی که قبل از آن او را تعظیم می‌نمود</w:t>
      </w:r>
      <w:r>
        <w:rPr>
          <w:rFonts w:eastAsia="IRNazanin" w:cs="IRNazanin"/>
          <w:color w:val="111111"/>
          <w:sz w:val="28"/>
          <w:szCs w:val="28"/>
          <w:rtl w:val="true"/>
          <w:lang w:bidi="fa-IR"/>
        </w:rPr>
        <w:t>».</w:t>
      </w:r>
      <w:r>
        <w:rPr>
          <w:rStyle w:val="FootnoteAnchor"/>
          <w:rtl w:val="true"/>
        </w:rPr>
        <w:footnoteReference w:id="132"/>
      </w:r>
    </w:p>
    <w:p>
      <w:pPr>
        <w:pStyle w:val="Heading4"/>
        <w:numPr>
          <w:ilvl w:val="3"/>
          <w:numId w:val="1"/>
        </w:numPr>
        <w:rPr/>
      </w:pPr>
      <w:bookmarkStart w:id="189" w:name="__RefHeading___Toc4582041_211673320"/>
      <w:bookmarkStart w:id="190" w:name="_Toc71"/>
      <w:bookmarkEnd w:id="189"/>
      <w:r>
        <w:rPr/>
        <w:t>5</w:t>
      </w:r>
      <w:r>
        <w:rPr>
          <w:rtl w:val="true"/>
        </w:rPr>
        <w:t xml:space="preserve"> - </w:t>
      </w:r>
      <w:r>
        <w:rPr>
          <w:rtl w:val="true"/>
        </w:rPr>
        <w:t>ابن حجر عسقلانی</w:t>
      </w:r>
      <w:bookmarkEnd w:id="190"/>
    </w:p>
    <w:p>
      <w:pPr>
        <w:pStyle w:val="BookText"/>
        <w:rPr/>
      </w:pPr>
      <w:r>
        <w:rPr>
          <w:rFonts w:ascii="IRNazanin" w:hAnsi="IRNazanin" w:eastAsia="IRNazanin"/>
          <w:color w:val="111111"/>
          <w:sz w:val="28"/>
          <w:sz w:val="28"/>
          <w:szCs w:val="28"/>
          <w:rtl w:val="true"/>
          <w:lang w:bidi="fa-IR"/>
        </w:rPr>
        <w:t>او درباره این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همین که فکر کرد مجتهد است بر کوچک و بزرگ علمای قدیم و جدید ایراد گرفت … </w:t>
      </w:r>
      <w:r>
        <w:rPr>
          <w:rFonts w:eastAsia="IRNazanin" w:cs="IRNazanin"/>
          <w:color w:val="111111"/>
          <w:sz w:val="28"/>
          <w:szCs w:val="28"/>
          <w:rtl w:val="true"/>
          <w:lang w:bidi="fa-IR"/>
        </w:rPr>
        <w:t>».</w:t>
      </w:r>
      <w:r>
        <w:rPr>
          <w:rStyle w:val="FootnoteAnchor"/>
          <w:rtl w:val="true"/>
        </w:rPr>
        <w:footnoteReference w:id="133"/>
      </w:r>
    </w:p>
    <w:p>
      <w:pPr>
        <w:pStyle w:val="Heading3"/>
        <w:numPr>
          <w:ilvl w:val="2"/>
          <w:numId w:val="1"/>
        </w:numPr>
        <w:rPr/>
      </w:pPr>
      <w:bookmarkStart w:id="191" w:name="__RefHeading___Toc4582043_211673320"/>
      <w:bookmarkStart w:id="192" w:name="_Toc72"/>
      <w:bookmarkEnd w:id="191"/>
      <w:r>
        <w:rPr>
          <w:rtl w:val="true"/>
        </w:rPr>
        <w:t>مؤلّفین یا مناظره کنندگان در ردّ ابن تیمیه</w:t>
      </w:r>
      <w:bookmarkEnd w:id="192"/>
    </w:p>
    <w:p>
      <w:pPr>
        <w:pStyle w:val="BookText"/>
        <w:rPr/>
      </w:pPr>
      <w:r>
        <w:rPr>
          <w:rFonts w:ascii="IRNazanin" w:hAnsi="IRNazanin" w:eastAsia="IRNazanin"/>
          <w:color w:val="111111"/>
          <w:sz w:val="28"/>
          <w:sz w:val="28"/>
          <w:szCs w:val="28"/>
          <w:rtl w:val="true"/>
          <w:lang w:bidi="fa-IR"/>
        </w:rPr>
        <w:t>عده زیادی از علمای اهل سنّت از عصر ابن تیمیه تا کنون در ردّ او کتاب تألیف کرده یا با او مناظره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محمّد بن ابراهیم بن جماعه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محمّد بن حریری انصاری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محمّد بن ابوبکر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احمد بن عمر مقدسی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مجتهد تقی الدین سبکی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 ببقاء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فقیه محمّد بن عمر بن مکّی، معروف به ابن مرحّل </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حافظ صلاح‌الدین علایی </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مفسر بدرالدین ابن جماعه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احمد بن یحیی کلابی حلبی، معروف به ابن جُهْبُل </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قاضی جلال‌الدین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کمال‌الدین ابن زملکانی </w:t>
      </w:r>
      <w:r>
        <w:rPr>
          <w:rFonts w:eastAsia="IRNazanin" w:cs="IRNazanin"/>
          <w:color w:val="111111"/>
          <w:sz w:val="28"/>
          <w:szCs w:val="28"/>
          <w:rtl w:val="true"/>
          <w:lang w:bidi="fa-IR"/>
        </w:rPr>
        <w:t>(</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صفی‌الدین هندی </w:t>
      </w:r>
      <w:r>
        <w:rPr>
          <w:rFonts w:eastAsia="IRNazanin" w:cs="IRNazanin"/>
          <w:color w:val="111111"/>
          <w:sz w:val="28"/>
          <w:szCs w:val="28"/>
          <w:rtl w:val="true"/>
          <w:lang w:bidi="fa-IR"/>
        </w:rPr>
        <w:t>(</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محدّث علی بن محمّد باجی شافعی </w:t>
      </w:r>
      <w:r>
        <w:rPr>
          <w:rFonts w:eastAsia="IRNazanin" w:cs="IRNazanin"/>
          <w:color w:val="111111"/>
          <w:sz w:val="28"/>
          <w:szCs w:val="28"/>
          <w:rtl w:val="true"/>
          <w:lang w:bidi="fa-IR"/>
        </w:rPr>
        <w:t>(</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فخر بن معلّم قرشی </w:t>
      </w:r>
      <w:r>
        <w:rPr>
          <w:rFonts w:eastAsia="IRNazanin" w:cs="IRNazanin"/>
          <w:color w:val="111111"/>
          <w:sz w:val="28"/>
          <w:szCs w:val="28"/>
          <w:rtl w:val="true"/>
          <w:lang w:bidi="fa-IR"/>
        </w:rPr>
        <w:t>(</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المهتدی و رجم المعتدی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النصیحة الذهبیة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مفسّر معروف ابوحیّان اندلسی </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النهر الماد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بطوطه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بطوطة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تاج الدین سبکی </w:t>
      </w:r>
      <w:r>
        <w:rPr>
          <w:rFonts w:eastAsia="IRNazanin" w:cs="IRNazanin"/>
          <w:color w:val="111111"/>
          <w:sz w:val="28"/>
          <w:szCs w:val="28"/>
          <w:rtl w:val="true"/>
          <w:lang w:bidi="fa-IR"/>
        </w:rPr>
        <w:t>(</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الشافعیة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ابن شاکر کتبی </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ابی الیمن لخمی فاکهی مالکی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المختارة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محمّد سعدی مصری اخنانی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المقالة المرضیة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زواوی </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جوزجانی حنفی </w:t>
      </w:r>
      <w:r>
        <w:rPr>
          <w:rFonts w:eastAsia="IRNazanin" w:cs="IRNazanin"/>
          <w:color w:val="111111"/>
          <w:sz w:val="28"/>
          <w:szCs w:val="28"/>
          <w:rtl w:val="true"/>
          <w:lang w:bidi="fa-IR"/>
        </w:rPr>
        <w:t>(</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الابحاث الجلیّة فی الرّدّ علی ابن تیمیه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 فی اعیان المائة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الدین عراقی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الأجوبة المرضیة فی الردّ علی الأسئلة المکیة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مورّخ ابن قاضی شبهه شافعی </w:t>
      </w:r>
      <w:r>
        <w:rPr>
          <w:rFonts w:eastAsia="IRNazanin" w:cs="IRNazanin"/>
          <w:color w:val="111111"/>
          <w:sz w:val="28"/>
          <w:szCs w:val="28"/>
          <w:rtl w:val="true"/>
          <w:lang w:bidi="fa-IR"/>
        </w:rPr>
        <w:t>(</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ابن قاضی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تقی الدین ابوبکر حصنی شافعی </w:t>
      </w:r>
      <w:r>
        <w:rPr>
          <w:rFonts w:eastAsia="IRNazanin" w:cs="IRNazanin"/>
          <w:color w:val="111111"/>
          <w:sz w:val="28"/>
          <w:szCs w:val="28"/>
          <w:rtl w:val="true"/>
          <w:lang w:bidi="fa-IR"/>
        </w:rPr>
        <w:t>(</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شبه من شَبّه و تمرّد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عرنه تونسی مالکی </w:t>
      </w:r>
      <w:r>
        <w:rPr>
          <w:rFonts w:eastAsia="IRNazanin" w:cs="IRNazanin"/>
          <w:color w:val="111111"/>
          <w:sz w:val="28"/>
          <w:szCs w:val="28"/>
          <w:rtl w:val="true"/>
          <w:lang w:bidi="fa-IR"/>
        </w:rPr>
        <w:t>(</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 الدین بخاری حنفی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 نقل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زروق فاسی مالکی </w:t>
      </w:r>
      <w:r>
        <w:rPr>
          <w:rFonts w:eastAsia="IRNazanin" w:cs="IRNazanin"/>
          <w:color w:val="111111"/>
          <w:sz w:val="28"/>
          <w:szCs w:val="28"/>
          <w:rtl w:val="true"/>
          <w:lang w:bidi="fa-IR"/>
        </w:rPr>
        <w:t>(</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الاعلان بالتوبیخ لمن ذم التاریخ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محمّد وتری </w:t>
      </w:r>
      <w:r>
        <w:rPr>
          <w:rFonts w:eastAsia="IRNazanin" w:cs="IRNazanin"/>
          <w:color w:val="111111"/>
          <w:sz w:val="28"/>
          <w:szCs w:val="28"/>
          <w:rtl w:val="true"/>
          <w:lang w:bidi="fa-IR"/>
        </w:rPr>
        <w:t>(</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الناظرین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 المنظم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ابن عراق دمشقی </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جلال‌الدین دوانی </w:t>
      </w:r>
      <w:r>
        <w:rPr>
          <w:rFonts w:eastAsia="IRNazanin" w:cs="IRNazanin"/>
          <w:color w:val="111111"/>
          <w:sz w:val="28"/>
          <w:szCs w:val="28"/>
          <w:rtl w:val="true"/>
          <w:lang w:bidi="fa-IR"/>
        </w:rPr>
        <w:t>(</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العضدیة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ابوعبداللَّه مقری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اللآلی فی سلوک الأمالی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محدّث محمّد بن علان صدیقی مکّی </w:t>
      </w:r>
      <w:r>
        <w:rPr>
          <w:rFonts w:eastAsia="IRNazanin" w:cs="IRNazanin"/>
          <w:color w:val="111111"/>
          <w:sz w:val="28"/>
          <w:szCs w:val="28"/>
          <w:rtl w:val="true"/>
          <w:lang w:bidi="fa-IR"/>
        </w:rPr>
        <w:t>(</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المبرد المبکی فی ردّ الصارم المنکی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منافی شافعی </w:t>
      </w:r>
      <w:r>
        <w:rPr>
          <w:rFonts w:eastAsia="IRNazanin" w:cs="IRNazanin"/>
          <w:color w:val="111111"/>
          <w:sz w:val="28"/>
          <w:szCs w:val="28"/>
          <w:rtl w:val="true"/>
          <w:lang w:bidi="fa-IR"/>
        </w:rPr>
        <w:t>(</w:t>
      </w:r>
      <w:r>
        <w:rPr>
          <w:rFonts w:eastAsia="IRNazanin" w:cs="IRNazanin"/>
          <w:color w:val="111111"/>
          <w:sz w:val="28"/>
          <w:szCs w:val="28"/>
          <w:lang w:bidi="fa-IR"/>
        </w:rPr>
        <w:t>1029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بیاضی حنفی،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المرام من عبارات الامام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خفاجی مصری حنفی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مورّخ ابوالعباس احمد مقری </w:t>
      </w:r>
      <w:r>
        <w:rPr>
          <w:rFonts w:eastAsia="IRNazanin" w:cs="IRNazanin"/>
          <w:color w:val="111111"/>
          <w:sz w:val="28"/>
          <w:szCs w:val="28"/>
          <w:rtl w:val="true"/>
          <w:lang w:bidi="fa-IR"/>
        </w:rPr>
        <w:t>(</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ازهار الریاض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 اللدنیة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عبدالغنی نابلسی </w:t>
      </w:r>
      <w:r>
        <w:rPr>
          <w:rFonts w:eastAsia="IRNazanin" w:cs="IRNazanin"/>
          <w:color w:val="111111"/>
          <w:sz w:val="28"/>
          <w:szCs w:val="28"/>
          <w:rtl w:val="true"/>
          <w:lang w:bidi="fa-IR"/>
        </w:rPr>
        <w:t>(</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محمّد بن مهدی بن علی صیادی، مشهور به رواس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ابوالهدی صیادی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قلادة الجوهر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سلامه عزامی شافعی </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الساطعة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خطّاب سبکی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الدین الخالص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زاهد کوثری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الکوثری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مصطفی بن احمد شطی حنبلی دمشقی </w:t>
      </w:r>
      <w:r>
        <w:rPr>
          <w:rFonts w:eastAsia="IRNazanin" w:cs="IRNazanin"/>
          <w:color w:val="111111"/>
          <w:sz w:val="28"/>
          <w:szCs w:val="28"/>
          <w:rtl w:val="true"/>
          <w:lang w:bidi="fa-IR"/>
        </w:rPr>
        <w:t>(</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النقول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بخیت مطیعی، مفتی مصر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الفؤاد من دنس الاعتقاد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ابراهیم بن عثمان سمنودی مصری،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نصرة الامام السبکی برّد الصارم المنکی</w:t>
      </w:r>
      <w:r>
        <w:rPr>
          <w:rFonts w:eastAsia="IRNazanin" w:cs="IRNazanin"/>
          <w:color w:val="111111"/>
          <w:sz w:val="28"/>
          <w:szCs w:val="28"/>
          <w:rtl w:val="true"/>
          <w:lang w:bidi="fa-IR"/>
        </w:rPr>
        <w:t xml:space="preserve">». </w:t>
      </w:r>
      <w:bookmarkStart w:id="193" w:name="pg525_5698"/>
    </w:p>
    <w:p>
      <w:pPr>
        <w:pStyle w:val="BookText"/>
        <w:rPr/>
      </w:pPr>
      <w:bookmarkEnd w:id="193"/>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ابوحامد بن مرزوق، عالم مکه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الأشعریین من عقائد المخالفین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منصور محمّد عویس،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تیمیة لیس سلفیّاً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ابوالفضل عبداللَّه بن صدیق غماری،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اتقان الصنعة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السافر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الأشبال سالم بن جندان اندونزیایی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الکافیة فی الاسانید العالیة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عبداللَّه هروی حبشی،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صریح البیان</w:t>
      </w:r>
      <w:r>
        <w:rPr>
          <w:rFonts w:eastAsia="IRNazanin" w:cs="IRNazanin"/>
          <w:color w:val="111111"/>
          <w:sz w:val="28"/>
          <w:szCs w:val="28"/>
          <w:rtl w:val="true"/>
          <w:lang w:bidi="fa-IR"/>
        </w:rPr>
        <w:t>».</w:t>
      </w:r>
    </w:p>
    <w:p>
      <w:pPr>
        <w:pStyle w:val="Heading3"/>
        <w:numPr>
          <w:ilvl w:val="2"/>
          <w:numId w:val="1"/>
        </w:numPr>
        <w:rPr/>
      </w:pPr>
      <w:bookmarkStart w:id="194" w:name="__RefHeading___Toc4582045_211673320"/>
      <w:bookmarkStart w:id="195" w:name="_Toc73"/>
      <w:bookmarkEnd w:id="194"/>
      <w:r>
        <w:rPr>
          <w:rtl w:val="true"/>
        </w:rPr>
        <w:t>ابن قیّم، مروّج افکار ابن تیمیه</w:t>
      </w:r>
      <w:bookmarkEnd w:id="195"/>
    </w:p>
    <w:p>
      <w:pPr>
        <w:pStyle w:val="BookText"/>
        <w:rPr/>
      </w:pPr>
      <w:r>
        <w:rPr>
          <w:rFonts w:ascii="IRNazanin" w:hAnsi="IRNazanin" w:eastAsia="IRNazanin"/>
          <w:color w:val="111111"/>
          <w:sz w:val="28"/>
          <w:sz w:val="28"/>
          <w:szCs w:val="28"/>
          <w:rtl w:val="true"/>
          <w:lang w:bidi="fa-IR"/>
        </w:rPr>
        <w:t>یکی از شاگردان مهمّ ابن تیمیه که به عنوان مروّج افکار او مطرح است، ابوعبداللَّه محمّد بن ابوبکر بن ایّوب بن سعد بن حریز، زرعی، دمشقی، حنبلی، معروف به ابن قیّم جوزیه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جوزیه مدرسه‌ای بود که محیی‌الدین بن حافظ ابوالفرج عبدالرحمن بن علی بن محمّد بکری حنبلی آن را در بازار قمح دمشق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پدرش قیّم و سرپرست این مدرسه بود، لذا او را ابن قیّم جوزیه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ابن تیمیه ارتباط پیدا کرد و ملازم مجلس درس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را نزد او آموخت و از او اخذ علم کرد ولی در تمام مسائل مقلّد کورکورانه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مذهب ابن تیمیه را یاری کرده و افکارش را در کتاب‌هایش تأیید نمود، اضافه بر آن سعی کرد تا افکار و عقاید استادش را در قالب برهان و استدلال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عصر شیخ و استادش، ابن تیمیه از عقاید باطلش توبه داده شد، و نیز با او به زندان رفت ولی بعد از مرگ استادش 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اعتقاداتش سه بار به زندان رفت، خصوصاً به جهت این‌که همانند استادش حرکت به جهت زیارت ابراهیم خلیل‌علیه السلام را تحریم و منع نمود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هروی حبشی از ذهبی نقل کرده که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وقد حبس مدة؛ لانکاره شدّ </w:t>
      </w:r>
    </w:p>
    <w:p>
      <w:pPr>
        <w:pStyle w:val="BookText"/>
        <w:rPr/>
      </w:pPr>
      <w:r>
        <w:rPr>
          <w:rFonts w:ascii="IRNazanin" w:hAnsi="IRNazanin" w:eastAsia="IRNazanin"/>
          <w:color w:val="111111"/>
          <w:sz w:val="28"/>
          <w:sz w:val="28"/>
          <w:szCs w:val="28"/>
          <w:rtl w:val="true"/>
          <w:lang w:bidi="fa-IR"/>
        </w:rPr>
        <w:t xml:space="preserve">الرحال لزیارة قبرالخلیل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مدتی به جهت انکار بار بستن به جهت زیارت قبر خلیل الرحمن محبوس 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نیز از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الکامنة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غلب علیه حبّ ابن تیمیة حتی کان لایخرج عن شیی‌ء من اقواله، بل ینتصر له فی جمیع ذلک، وهو الّذی هذّب کتبه ونشر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واعتقل مع ابن تیمیة بعد ان أهین وطیف به علی جمل مضروباً بالدرّة، فلمّا مات أخرج عنه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ابن تیمیه بر او غلبه کرد به حدّی که از هیچ یک از اقوال او نمی‌گذشت و مخالفت نمی‌نمود، بلکه در تمام موارد او را یاری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کسی بود که کتاب‌های ابن تیمیه را تهذیب کرده و علم او را منتشر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قیّم با ابن تیمیه زندانی شد، بعد از آن‌که مورد اهانت قرار گرفت، او را سوار بر شتری کردند و در حالی که تازیانه می‌زدند دور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ابن تیمیه مرد او را رها کردند … </w:t>
      </w:r>
      <w:r>
        <w:rPr>
          <w:rFonts w:eastAsia="IRNazanin" w:cs="IRNazanin"/>
          <w:color w:val="111111"/>
          <w:sz w:val="28"/>
          <w:szCs w:val="28"/>
          <w:rtl w:val="true"/>
          <w:lang w:bidi="fa-IR"/>
        </w:rPr>
        <w:t xml:space="preserve">». </w:t>
      </w:r>
      <w:bookmarkStart w:id="196" w:name="pg525_5700"/>
    </w:p>
    <w:p>
      <w:pPr>
        <w:pStyle w:val="Heading2"/>
        <w:numPr>
          <w:ilvl w:val="1"/>
          <w:numId w:val="1"/>
        </w:numPr>
        <w:rPr/>
      </w:pPr>
      <w:bookmarkStart w:id="197" w:name="__RefHeading___Toc4582047_211673320"/>
      <w:bookmarkStart w:id="198" w:name="_Toc74"/>
      <w:bookmarkEnd w:id="196"/>
      <w:bookmarkEnd w:id="197"/>
      <w:r>
        <w:rPr>
          <w:rtl w:val="true"/>
        </w:rPr>
        <w:t>دشمنی ابن تیمیه با اهل بیت صلی الله علیه و سلم علیهم السلام رحمهما الله</w:t>
      </w:r>
      <w:bookmarkEnd w:id="198"/>
    </w:p>
    <w:p>
      <w:pPr>
        <w:pStyle w:val="Heading3"/>
        <w:numPr>
          <w:ilvl w:val="2"/>
          <w:numId w:val="1"/>
        </w:numPr>
        <w:rPr/>
      </w:pPr>
      <w:bookmarkStart w:id="199" w:name="__RefHeading___Toc4582049_211673320"/>
      <w:bookmarkStart w:id="200" w:name="_Toc75"/>
      <w:bookmarkEnd w:id="199"/>
      <w:r>
        <w:rPr>
          <w:rtl w:val="true"/>
        </w:rPr>
        <w:t>دشمنی ابن تیمیه با اهل بیت صلی الله علیه و سلم علیهم السلام رحمهما الله</w:t>
      </w:r>
      <w:bookmarkEnd w:id="200"/>
    </w:p>
    <w:p>
      <w:pPr>
        <w:pStyle w:val="BookText"/>
        <w:rPr/>
      </w:pPr>
      <w:r>
        <w:rPr>
          <w:rFonts w:ascii="IRNazanin" w:hAnsi="IRNazanin" w:eastAsia="IRNazanin"/>
          <w:color w:val="111111"/>
          <w:sz w:val="28"/>
          <w:sz w:val="28"/>
          <w:szCs w:val="28"/>
          <w:rtl w:val="true"/>
          <w:lang w:bidi="fa-IR"/>
        </w:rPr>
        <w:t xml:space="preserve">کمتر کسی است که کتاب‌های 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منهاج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و پی به نصب و عداوت و دشمنی او نسبت به اهل بیت پیامبرعلیهم السلام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برای اثبات این مطلب به ذکر نمونه‌هایی از این موارد می‌پردازیم</w:t>
      </w:r>
      <w:r>
        <w:rPr>
          <w:rFonts w:eastAsia="IRNazanin" w:cs="IRNazanin"/>
          <w:color w:val="111111"/>
          <w:sz w:val="28"/>
          <w:szCs w:val="28"/>
          <w:rtl w:val="true"/>
          <w:lang w:bidi="fa-IR"/>
        </w:rPr>
        <w:t>:</w:t>
      </w:r>
    </w:p>
    <w:p>
      <w:pPr>
        <w:pStyle w:val="Heading3"/>
        <w:numPr>
          <w:ilvl w:val="2"/>
          <w:numId w:val="1"/>
        </w:numPr>
        <w:rPr/>
      </w:pPr>
      <w:bookmarkStart w:id="201" w:name="__RefHeading___Toc4582051_211673320"/>
      <w:bookmarkStart w:id="202" w:name="_Toc76"/>
      <w:bookmarkEnd w:id="201"/>
      <w:r>
        <w:rPr/>
        <w:t>1</w:t>
      </w:r>
      <w:r>
        <w:rPr>
          <w:rtl w:val="true"/>
        </w:rPr>
        <w:t xml:space="preserve"> - </w:t>
      </w:r>
      <w:r>
        <w:rPr>
          <w:rtl w:val="true"/>
        </w:rPr>
        <w:t>مخالفت با نزول آیه مباهله در شأن اهل بیت‌علیهم السلام</w:t>
      </w:r>
      <w:bookmarkEnd w:id="202"/>
    </w:p>
    <w:p>
      <w:pPr>
        <w:pStyle w:val="Heading4"/>
        <w:numPr>
          <w:ilvl w:val="3"/>
          <w:numId w:val="1"/>
        </w:numPr>
        <w:rPr/>
      </w:pPr>
      <w:bookmarkStart w:id="203" w:name="__RefHeading___Toc4582053_211673320"/>
      <w:bookmarkStart w:id="204" w:name="_Toc77"/>
      <w:bookmarkEnd w:id="203"/>
      <w:r>
        <w:rPr/>
        <w:t>1</w:t>
      </w:r>
      <w:r>
        <w:rPr>
          <w:rtl w:val="true"/>
        </w:rPr>
        <w:t xml:space="preserve"> - </w:t>
      </w:r>
      <w:r>
        <w:rPr>
          <w:rtl w:val="true"/>
        </w:rPr>
        <w:t>مخالفت با نزول آیه مباهله در شأن اهل بیت‌علیهم السلام</w:t>
      </w:r>
      <w:bookmarkEnd w:id="204"/>
    </w:p>
    <w:p>
      <w:pPr>
        <w:pStyle w:val="BookText"/>
        <w:rPr/>
      </w:pPr>
      <w:r>
        <w:rPr>
          <w:rFonts w:ascii="IRNazanin" w:hAnsi="IRNazanin" w:eastAsia="IRNazanin"/>
          <w:color w:val="111111"/>
          <w:sz w:val="28"/>
          <w:sz w:val="28"/>
          <w:szCs w:val="28"/>
          <w:rtl w:val="true"/>
          <w:lang w:bidi="fa-IR"/>
        </w:rPr>
        <w:t>ابن تیمیه از جهاتی با نزول آیه مباهله در شأن اهل بیت‌علیهم السلام مخالفت کرده است و بر فرض نزول، آن را فضیلتی برای اهل بیت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شبهات او پاسخ می‌گوییم</w:t>
      </w:r>
      <w:r>
        <w:rPr>
          <w:rFonts w:eastAsia="IRNazanin" w:cs="IRNazanin"/>
          <w:color w:val="111111"/>
          <w:sz w:val="28"/>
          <w:szCs w:val="28"/>
          <w:rtl w:val="true"/>
          <w:lang w:bidi="fa-IR"/>
        </w:rPr>
        <w:t>:</w:t>
      </w:r>
    </w:p>
    <w:p>
      <w:pPr>
        <w:pStyle w:val="Heading4"/>
        <w:numPr>
          <w:ilvl w:val="3"/>
          <w:numId w:val="1"/>
        </w:numPr>
        <w:rPr/>
      </w:pPr>
      <w:bookmarkStart w:id="205" w:name="__RefHeading___Toc4582055_211673320"/>
      <w:bookmarkStart w:id="206" w:name="_Toc78"/>
      <w:bookmarkEnd w:id="205"/>
      <w:r>
        <w:rPr>
          <w:rtl w:val="true"/>
        </w:rPr>
        <w:t>الف</w:t>
      </w:r>
      <w:r>
        <w:rPr>
          <w:rtl w:val="true"/>
        </w:rPr>
        <w:t xml:space="preserve">) </w:t>
      </w:r>
      <w:r>
        <w:rPr>
          <w:rtl w:val="true"/>
        </w:rPr>
        <w:t>کسی با پیامبرصلی الله علیه وآله مساوی نیست</w:t>
      </w:r>
      <w:r>
        <w:rPr>
          <w:rtl w:val="true"/>
        </w:rPr>
        <w:t>!!</w:t>
      </w:r>
      <w:bookmarkEnd w:id="206"/>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مساوی با رسول خداصلی الله علیه وآله در فضایل نیست، نه علی ونه غیر او</w:t>
      </w:r>
      <w:r>
        <w:rPr>
          <w:rFonts w:eastAsia="IRNazanin" w:cs="IRNazanin"/>
          <w:color w:val="111111"/>
          <w:sz w:val="28"/>
          <w:szCs w:val="28"/>
          <w:rtl w:val="true"/>
          <w:lang w:bidi="fa-IR"/>
        </w:rPr>
        <w:t>».</w:t>
      </w:r>
      <w:r>
        <w:rPr>
          <w:rStyle w:val="FootnoteAnchor"/>
          <w:rtl w:val="true"/>
        </w:rPr>
        <w:footnoteReference w:id="136"/>
      </w:r>
    </w:p>
    <w:p>
      <w:pPr>
        <w:pStyle w:val="Heading4"/>
        <w:numPr>
          <w:ilvl w:val="3"/>
          <w:numId w:val="1"/>
        </w:numPr>
        <w:rPr/>
      </w:pPr>
      <w:bookmarkStart w:id="207" w:name="__RefHeading___Toc4582057_211673320"/>
      <w:bookmarkStart w:id="208" w:name="_Toc79"/>
      <w:bookmarkEnd w:id="207"/>
      <w:r>
        <w:rPr>
          <w:rtl w:val="true"/>
        </w:rPr>
        <w:t>پاسخ</w:t>
      </w:r>
      <w:bookmarkEnd w:id="20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تابع نصّ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و ادله قطعی دیگر چنین استفاده می‌شود که امام علی‌علیه السلام در تمام کمالات و قابلیّت‌ها همانند رسول خداصلی الله علیه وآله است، و لذا اگر قرار بود بعد از ایشان پیامبری باشد جز امام علی‌علیه السلام کسی دیگر قابلیت این مقام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قرار نیست که بعد از پیامبرصلی الله علیه وآله پیامبری دیگر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صحیح السند از پیامبرصلی الله علیه وآله آمده است که خطاب به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از خدا چیزی نخواستم جز آن‌که مثل آن را از خداوند برای تو درخواست </w:t>
      </w:r>
      <w:bookmarkStart w:id="209" w:name="pg525_5701"/>
    </w:p>
    <w:p>
      <w:pPr>
        <w:pStyle w:val="BookText"/>
        <w:rPr/>
      </w:pPr>
      <w:bookmarkEnd w:id="209"/>
      <w:r>
        <w:rPr>
          <w:rFonts w:ascii="IRNazanin" w:hAnsi="IRNazanin" w:eastAsia="IRNazanin"/>
          <w:color w:val="111111"/>
          <w:sz w:val="28"/>
          <w:sz w:val="28"/>
          <w:szCs w:val="28"/>
          <w:rtl w:val="true"/>
          <w:lang w:bidi="fa-IR"/>
        </w:rPr>
        <w:t>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چیزی درخواست ننمودم مگر آن‌که خدا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به من خبر داده شد که بعد از تو پیامبری نخواهد بود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نیز پیامبرصلی الله علیه وآله مطابق حدیث صحیح السند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منّی وأنا منه، وهو ولیّکم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من و من از اویم و او ولیّ شما بعد از من است</w:t>
      </w:r>
      <w:r>
        <w:rPr>
          <w:rFonts w:eastAsia="IRNazanin" w:cs="IRNazanin"/>
          <w:color w:val="111111"/>
          <w:sz w:val="28"/>
          <w:szCs w:val="28"/>
          <w:rtl w:val="true"/>
          <w:lang w:bidi="fa-IR"/>
        </w:rPr>
        <w:t>.»</w:t>
      </w:r>
    </w:p>
    <w:p>
      <w:pPr>
        <w:pStyle w:val="Heading4"/>
        <w:numPr>
          <w:ilvl w:val="3"/>
          <w:numId w:val="1"/>
        </w:numPr>
        <w:rPr/>
      </w:pPr>
      <w:bookmarkStart w:id="210" w:name="__RefHeading___Toc4582059_211673320"/>
      <w:bookmarkStart w:id="211" w:name="_Toc80"/>
      <w:bookmarkEnd w:id="210"/>
      <w:r>
        <w:rPr>
          <w:rtl w:val="true"/>
        </w:rPr>
        <w:t>ب</w:t>
      </w:r>
      <w:r>
        <w:rPr>
          <w:rtl w:val="true"/>
        </w:rPr>
        <w:t xml:space="preserve">) </w:t>
      </w:r>
      <w:r>
        <w:rPr>
          <w:rtl w:val="true"/>
        </w:rPr>
        <w:t xml:space="preserve">عدم دلالت </w:t>
      </w:r>
      <w:r>
        <w:rPr>
          <w:rtl w:val="true"/>
        </w:rPr>
        <w:t>«</w:t>
      </w:r>
      <w:r>
        <w:rPr>
          <w:rtl w:val="true"/>
        </w:rPr>
        <w:t>انفسنا</w:t>
      </w:r>
      <w:r>
        <w:rPr>
          <w:rtl w:val="true"/>
        </w:rPr>
        <w:t xml:space="preserve">» </w:t>
      </w:r>
      <w:r>
        <w:rPr>
          <w:rtl w:val="true"/>
        </w:rPr>
        <w:t>بر مساوات</w:t>
      </w:r>
      <w:r>
        <w:rPr>
          <w:rtl w:val="true"/>
        </w:rPr>
        <w:t>!</w:t>
      </w:r>
      <w:bookmarkEnd w:id="211"/>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بر مساوات دلالت ندارد بکله مقصود به آن نزدیکان و اقرباء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مدعای خود به آیاتی استشهاد می‌کند که در آن‌ها لفظ انفس به کار رفته ولی دلالت بر مساوات ندارد؛ از قبیل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لا إِذْ سَمِعْتُمُوهُ ظَنَّ الْمُؤْمِنُونَ وَالْمُؤْمِناتُ بِأَنْفُسِهِمْ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هنگامی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شنیدید، مردان و زنان با ایمان نسبت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همچون خود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خیر نبردند</w:t>
      </w:r>
      <w:r>
        <w:rPr>
          <w:rFonts w:eastAsia="IRNazanin" w:cs="IRNazanin"/>
          <w:color w:val="111111"/>
          <w:sz w:val="28"/>
          <w:szCs w:val="28"/>
          <w:rtl w:val="true"/>
          <w:lang w:bidi="fa-IR"/>
        </w:rPr>
        <w:t xml:space="preserve">.» </w:t>
      </w:r>
      <w:r>
        <w:rPr>
          <w:rStyle w:val="FootnoteAnchor"/>
          <w:rtl w:val="true"/>
        </w:rPr>
        <w:footnoteReference w:id="140"/>
      </w:r>
    </w:p>
    <w:p>
      <w:pPr>
        <w:pStyle w:val="Heading4"/>
        <w:numPr>
          <w:ilvl w:val="3"/>
          <w:numId w:val="1"/>
        </w:numPr>
        <w:rPr/>
      </w:pPr>
      <w:bookmarkStart w:id="212" w:name="__RefHeading___Toc4582061_211673320"/>
      <w:bookmarkStart w:id="213" w:name="_Toc81"/>
      <w:bookmarkEnd w:id="212"/>
      <w:r>
        <w:rPr>
          <w:rtl w:val="true"/>
        </w:rPr>
        <w:t>پاسخ</w:t>
      </w:r>
      <w:bookmarkEnd w:id="21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آیات بین کلمه انفس و اقرباء مقابله افتاده است، و لذا نمی‌توان در همه جا ادّعا کرد که انفس به معنای اقرباء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قُوا أَنْفُسَکُمْ وَأَهْلِیکُمْ ناراً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کسانی که ایمان آورده‌اید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و خانواده خویش را از آتش حفظ 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خَسِرُوا أَنْفُسَهُمْ وَأَهْلِیهِمْ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خویشتن و خانواده‌شان زیان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مباهله نیز این چنین است؛ جز آن‌که در این دو آیه، انفس در نفس انسان به معنای حقیقی آن استعمال شده است ولی در آیه مباهله مجازاً در معنای تنزیلی به کار رفته است؛ یعنی امام علی‌علیه السلام به منزله پیامبرصلی الله علیه وآله در جمیع فضایل است، نه این‌که نفس پیامبر باشد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آیه مباهله آن است که خداوند پیامبرش را خطاب کرده می‌فرماید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مباهله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در آن موقف علی‌علیه السلام را برای مباهله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شخصی نفس شخص دیگر باشد سه احتمال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عینیت و اتحاد حقیقی حتی در جسمیّت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قطعاً باطل است؛ زیرا ما معتقد به حلول نیستیم و نیز پیامبرصلی الله علیه وآله و امام علی‌علیه السلام را به لحاظ جسمی یکی نمی‌دانیم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اتحاد در شؤونات و فضایل به جز آنچه که استثناء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مجانست در قرابت و نزدیکی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و سوم از معانی مجازی برای کلمه نفس است، ولی ما باید به دو جهت کلمه انفس را بر معنای دوم حمل کنیم نه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دوم اقرب به معنای حقیقی که همان وحدت از جمیع جهات است می‌باشد و مطابق آنچه در علم بلاغت گفته شده، لفظ باید بر قریب ترین معانی به معنای حقیقی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بسیاری وجود دارد که مؤید معنای دوم است نه سوم، که از آن جمله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بمنزلة هارون من موسی الّا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به منزله هارون نسبت به موسی می‌باشی جز آن‌که بعد از من پیامبری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پیامبرصلی الله علیه وآله نقل کرده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 من از توام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ابی طالب همانند روح من است که در جسد م می‌باشد</w:t>
      </w:r>
      <w:r>
        <w:rPr>
          <w:rFonts w:eastAsia="IRNazanin" w:cs="IRNazanin"/>
          <w:color w:val="111111"/>
          <w:sz w:val="28"/>
          <w:szCs w:val="28"/>
          <w:rtl w:val="true"/>
          <w:lang w:bidi="fa-IR"/>
        </w:rPr>
        <w:t>».</w:t>
      </w:r>
      <w:r>
        <w:rPr>
          <w:rStyle w:val="FootnoteAnchor"/>
          <w:rtl w:val="true"/>
        </w:rPr>
        <w:footnoteReference w:id="145"/>
      </w:r>
      <w:bookmarkStart w:id="214" w:name="pg525_5703"/>
    </w:p>
    <w:p>
      <w:pPr>
        <w:pStyle w:val="BookText"/>
        <w:rPr/>
      </w:pPr>
      <w:bookmarkEnd w:id="214"/>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خطاب به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سألت اللَّه لی شیئاً الّا سألت لک مثله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برای خود چیزی نخواستم جز آن‌که مثل آن را برای تو تقاضا نمودم</w:t>
      </w:r>
      <w:r>
        <w:rPr>
          <w:rFonts w:eastAsia="IRNazanin" w:cs="IRNazanin"/>
          <w:color w:val="111111"/>
          <w:sz w:val="28"/>
          <w:szCs w:val="28"/>
          <w:rtl w:val="true"/>
          <w:lang w:bidi="fa-IR"/>
        </w:rPr>
        <w:t>.»</w:t>
      </w:r>
    </w:p>
    <w:p>
      <w:pPr>
        <w:pStyle w:val="Heading4"/>
        <w:numPr>
          <w:ilvl w:val="3"/>
          <w:numId w:val="1"/>
        </w:numPr>
        <w:rPr/>
      </w:pPr>
      <w:bookmarkStart w:id="215" w:name="__RefHeading___Toc4582063_211673320"/>
      <w:bookmarkStart w:id="216" w:name="_Toc82"/>
      <w:bookmarkEnd w:id="215"/>
      <w:r>
        <w:rPr>
          <w:rtl w:val="true"/>
        </w:rPr>
        <w:t>ج</w:t>
      </w:r>
      <w:r>
        <w:rPr>
          <w:rtl w:val="true"/>
        </w:rPr>
        <w:t xml:space="preserve">) </w:t>
      </w:r>
      <w:r>
        <w:rPr>
          <w:rtl w:val="true"/>
        </w:rPr>
        <w:t>کفایت دعای پیامبرصلی الله علیه وآله</w:t>
      </w:r>
      <w:r>
        <w:rPr>
          <w:rtl w:val="true"/>
        </w:rPr>
        <w:t>!!</w:t>
      </w:r>
      <w:bookmarkEnd w:id="216"/>
    </w:p>
    <w:p>
      <w:pPr>
        <w:pStyle w:val="BookText"/>
        <w:rPr/>
      </w:pPr>
      <w:r>
        <w:rPr>
          <w:rFonts w:ascii="IRNazanin" w:hAnsi="IRNazanin" w:eastAsia="IRNazanin"/>
          <w:color w:val="111111"/>
          <w:sz w:val="28"/>
          <w:sz w:val="28"/>
          <w:szCs w:val="28"/>
          <w:rtl w:val="true"/>
          <w:lang w:bidi="fa-IR"/>
        </w:rPr>
        <w:t>ابن تیمیه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این چهار نفر را پیامبرصلی الله علیه وآله همراه خود آورد مقصود اجابت دعا نبوده؛ زیرا دعای پیامبرصلی الله علیه وآله به تنهایی کافی بود</w:t>
      </w:r>
      <w:r>
        <w:rPr>
          <w:rFonts w:eastAsia="IRNazanin" w:cs="IRNazanin"/>
          <w:color w:val="111111"/>
          <w:sz w:val="28"/>
          <w:szCs w:val="28"/>
          <w:rtl w:val="true"/>
          <w:lang w:bidi="fa-IR"/>
        </w:rPr>
        <w:t>».</w:t>
      </w:r>
      <w:r>
        <w:rPr>
          <w:rStyle w:val="FootnoteAnchor"/>
          <w:rtl w:val="true"/>
        </w:rPr>
        <w:footnoteReference w:id="147"/>
      </w:r>
    </w:p>
    <w:p>
      <w:pPr>
        <w:pStyle w:val="Heading4"/>
        <w:numPr>
          <w:ilvl w:val="3"/>
          <w:numId w:val="1"/>
        </w:numPr>
        <w:rPr/>
      </w:pPr>
      <w:bookmarkStart w:id="217" w:name="__RefHeading___Toc4582065_211673320"/>
      <w:bookmarkStart w:id="218" w:name="_Toc83"/>
      <w:bookmarkEnd w:id="217"/>
      <w:r>
        <w:rPr>
          <w:rtl w:val="true"/>
        </w:rPr>
        <w:t>پاسخ</w:t>
      </w:r>
      <w:bookmarkEnd w:id="21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بود چرا خداوند تعالی از پیامبر خود خواست تا از نصارا بخواهد که این افراد را نیز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وجود آن‌ها در مباهله دخیل نبود احتیاجی به چنین دعوتی نبود، خصوصاً آن‌که در آخر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نَبْتَهِلْ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همگی با هم مباهله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ابن تیمیه اجتهاد در مقابل نصّ است؛ زیرا مطابق برخی از روایات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أنا دعوت فأمِّنوا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من دعا کردم شما آمین بگویید … </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این خود دلالت بر این دارد که آمین آن‌ها در اجابت دعای پیامبر بی تأثیر نبوده است</w:t>
      </w:r>
      <w:r>
        <w:rPr>
          <w:rFonts w:eastAsia="IRNazanin" w:cs="IRNazanin"/>
          <w:color w:val="111111"/>
          <w:sz w:val="28"/>
          <w:szCs w:val="28"/>
          <w:rtl w:val="true"/>
          <w:lang w:bidi="fa-IR"/>
        </w:rPr>
        <w:t>.</w:t>
      </w:r>
    </w:p>
    <w:p>
      <w:pPr>
        <w:pStyle w:val="Heading4"/>
        <w:numPr>
          <w:ilvl w:val="3"/>
          <w:numId w:val="1"/>
        </w:numPr>
        <w:rPr/>
      </w:pPr>
      <w:bookmarkStart w:id="219" w:name="__RefHeading___Toc4582067_211673320"/>
      <w:bookmarkStart w:id="220" w:name="_Toc84"/>
      <w:bookmarkEnd w:id="219"/>
      <w:r>
        <w:rPr>
          <w:rtl w:val="true"/>
        </w:rPr>
        <w:t>د</w:t>
      </w:r>
      <w:r>
        <w:rPr>
          <w:rtl w:val="true"/>
        </w:rPr>
        <w:t xml:space="preserve">) </w:t>
      </w:r>
      <w:r>
        <w:rPr>
          <w:rtl w:val="true"/>
        </w:rPr>
        <w:t>عدم اختصاص به حضرت علی‌علیه السلام</w:t>
      </w:r>
      <w:r>
        <w:rPr>
          <w:rtl w:val="true"/>
        </w:rPr>
        <w:t>!!</w:t>
      </w:r>
      <w:bookmarkEnd w:id="220"/>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علی‌علیه السلام ندارد؛ زیرا به صیغه جمع آمده است</w:t>
      </w:r>
      <w:r>
        <w:rPr>
          <w:rFonts w:eastAsia="IRNazanin" w:cs="IRNazanin"/>
          <w:color w:val="111111"/>
          <w:sz w:val="28"/>
          <w:szCs w:val="28"/>
          <w:rtl w:val="true"/>
          <w:lang w:bidi="fa-IR"/>
        </w:rPr>
        <w:t>».</w:t>
      </w:r>
      <w:r>
        <w:rPr>
          <w:rStyle w:val="FootnoteAnchor"/>
          <w:rtl w:val="true"/>
        </w:rPr>
        <w:footnoteReference w:id="149"/>
      </w:r>
    </w:p>
    <w:p>
      <w:pPr>
        <w:pStyle w:val="Heading4"/>
        <w:numPr>
          <w:ilvl w:val="3"/>
          <w:numId w:val="1"/>
        </w:numPr>
        <w:rPr/>
      </w:pPr>
      <w:bookmarkStart w:id="221" w:name="__RefHeading___Toc4582069_211673320"/>
      <w:bookmarkStart w:id="222" w:name="_Toc85"/>
      <w:bookmarkEnd w:id="221"/>
      <w:r>
        <w:rPr>
          <w:rtl w:val="true"/>
        </w:rPr>
        <w:t>پاسخ</w:t>
      </w:r>
      <w:bookmarkEnd w:id="22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رساندیم که عرب به جهاتی از جمله تعظیم لفظ جمع را بر مفرد به کار می‌برد و در قرآن نیز چنین استعمالی را زیاد مشاهده می‌کنیم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جمع در این آیه به جهت بیان این مطلب است که هر کدام از دو دسته مباهله کننده سزاوار است که خواص از اهل بیت خود را بیاورد، خواه افراد هر دسته متعدد باشند یا خیر</w:t>
      </w:r>
      <w:r>
        <w:rPr>
          <w:rFonts w:eastAsia="IRNazanin" w:cs="IRNazanin"/>
          <w:color w:val="111111"/>
          <w:sz w:val="28"/>
          <w:szCs w:val="28"/>
          <w:rtl w:val="true"/>
          <w:lang w:bidi="fa-IR"/>
        </w:rPr>
        <w:t xml:space="preserve">. </w:t>
      </w:r>
      <w:bookmarkStart w:id="223" w:name="pg525_5704"/>
    </w:p>
    <w:p>
      <w:pPr>
        <w:pStyle w:val="Heading4"/>
        <w:numPr>
          <w:ilvl w:val="3"/>
          <w:numId w:val="1"/>
        </w:numPr>
        <w:rPr/>
      </w:pPr>
      <w:bookmarkStart w:id="224" w:name="__RefHeading___Toc4582071_211673320"/>
      <w:bookmarkStart w:id="225" w:name="_Toc86"/>
      <w:bookmarkEnd w:id="223"/>
      <w:bookmarkEnd w:id="224"/>
      <w:r>
        <w:rPr>
          <w:rtl w:val="true"/>
        </w:rPr>
        <w:t>ه</w:t>
      </w:r>
      <w:r>
        <w:rPr>
          <w:rtl w:val="true"/>
        </w:rPr>
        <w:t xml:space="preserve">) </w:t>
      </w:r>
      <w:r>
        <w:rPr>
          <w:rtl w:val="true"/>
        </w:rPr>
        <w:t xml:space="preserve">مقصود از </w:t>
      </w:r>
      <w:r>
        <w:rPr>
          <w:rtl w:val="true"/>
        </w:rPr>
        <w:t>«</w:t>
      </w:r>
      <w:r>
        <w:rPr>
          <w:rtl w:val="true"/>
        </w:rPr>
        <w:t>انفسنا</w:t>
      </w:r>
      <w:r>
        <w:rPr>
          <w:rtl w:val="true"/>
        </w:rPr>
        <w:t>»</w:t>
      </w:r>
      <w:r>
        <w:rPr>
          <w:rtl w:val="true"/>
        </w:rPr>
        <w:t>، شخص پیامبرصلی الله علیه وآله است</w:t>
      </w:r>
      <w:r>
        <w:rPr>
          <w:rtl w:val="true"/>
        </w:rPr>
        <w:t>!!</w:t>
      </w:r>
      <w:bookmarkEnd w:id="225"/>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پیامبرصلی الله علیه وآله است؛ یعنی هنگام مباهله باید خود و فرزندان و زن‌های خود را بیاورید</w:t>
      </w:r>
      <w:r>
        <w:rPr>
          <w:rFonts w:eastAsia="IRNazanin" w:cs="IRNazanin"/>
          <w:color w:val="111111"/>
          <w:sz w:val="28"/>
          <w:szCs w:val="28"/>
          <w:rtl w:val="true"/>
          <w:lang w:bidi="fa-IR"/>
        </w:rPr>
        <w:t>».</w:t>
      </w:r>
      <w:r>
        <w:rPr>
          <w:rStyle w:val="FootnoteAnchor"/>
          <w:rtl w:val="true"/>
        </w:rPr>
        <w:footnoteReference w:id="150"/>
      </w:r>
    </w:p>
    <w:p>
      <w:pPr>
        <w:pStyle w:val="Heading4"/>
        <w:numPr>
          <w:ilvl w:val="3"/>
          <w:numId w:val="1"/>
        </w:numPr>
        <w:rPr/>
      </w:pPr>
      <w:bookmarkStart w:id="226" w:name="__RefHeading___Toc4582073_211673320"/>
      <w:bookmarkStart w:id="227" w:name="_Toc87"/>
      <w:bookmarkEnd w:id="226"/>
      <w:r>
        <w:rPr>
          <w:rtl w:val="true"/>
        </w:rPr>
        <w:t>پاسخ</w:t>
      </w:r>
      <w:bookmarkEnd w:id="22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اجتهاد در مقابل نص است؛ زیرا مطابق روایات صحیحه، پیامبر اکرم‌صلی الله علیه وآله برای مباهله امام حسن و امام حسین‌علیهما السلام را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حضرت زهراعلیها السلام را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نیز حضرت علی‌علیه السلام را که مصداق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پیامبر بوده است، چرا پیامبرصلی الله علیه وآله، علی‌علیه السلام را با خود به همراه آورد؟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لازم می‌آید که بین داعی و مدعو اتحاد باشد؛ یعنی دعوت کننده و دعوت شده یکی باشند که این قطعاً باطل است؛ زیرا هیچگاه انسان خودش را دعوت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درست بودن این احتمال، لازم می‌آید 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وأَنْفُسَکُمْ ، در آیه زیادی باشد؛ زیرا شخص پیامبرصلی الله علیه وآله داخل 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کسی بگوید که انسان گاهی خود را نیز دعوت می‌کند؛ مثلاً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دعوت نفسی إلی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را به فلان چیز دعوت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این اشکال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جهت مناقشه نمی‌کنیم که دعوت خود نیز صحیح است، ولی نمی‌توان این نوع استعمال را حقیقی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برخی تصریح کرده‌اند که انسان هیچ گاه خودش را دعوت نمی‌کند بلکه دیگری را می‌خواند مگر آن‌که مجازاً چنین باشد</w:t>
      </w:r>
      <w:r>
        <w:rPr>
          <w:rFonts w:eastAsia="IRNazanin" w:cs="IRNazanin"/>
          <w:color w:val="111111"/>
          <w:sz w:val="28"/>
          <w:szCs w:val="28"/>
          <w:rtl w:val="true"/>
          <w:lang w:bidi="fa-IR"/>
        </w:rPr>
        <w:t>.</w:t>
      </w:r>
      <w:r>
        <w:rPr>
          <w:rStyle w:val="FootnoteAnchor"/>
          <w:rtl w:val="true"/>
        </w:rPr>
        <w:footnoteReference w:id="15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به این‌که این اشکال در حقیقت اجتهاد در مقابل نصوص صحیح است که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علی‌علیه السلام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ما منکر شمول پیامبرصلی الله علیه وآله در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bookmarkStart w:id="228" w:name="pg525_5705"/>
    </w:p>
    <w:p>
      <w:pPr>
        <w:pStyle w:val="BookText"/>
        <w:rPr/>
      </w:pPr>
      <w:bookmarkEnd w:id="228"/>
      <w:r>
        <w:rPr>
          <w:rFonts w:ascii="IRNazanin" w:hAnsi="IRNazanin" w:eastAsia="IRNazanin"/>
          <w:color w:val="111111"/>
          <w:sz w:val="28"/>
          <w:sz w:val="28"/>
          <w:szCs w:val="28"/>
          <w:rtl w:val="true"/>
          <w:lang w:bidi="fa-IR"/>
        </w:rPr>
        <w:t>حاکم نیشابوری به سند صحیح از جابر قصه ورود عاتب و سید و شرفیاب شدن محضر رسول خداصلی الله علیه وآله را نقل کرده و در آخر آن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در حقّ آن‌ها 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نَدْعُ أَبْناءَنا وَأَبْناءَکُمْ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أَنْفُسَنا وَأَنْفُسَکُمْ ، رسول اللَّه و علی است و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أَبْناءَنا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است و مقصود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نِساءَنا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می‌باشد</w:t>
      </w:r>
      <w:r>
        <w:rPr>
          <w:rFonts w:eastAsia="IRNazanin" w:cs="IRNazanin"/>
          <w:color w:val="111111"/>
          <w:sz w:val="28"/>
          <w:szCs w:val="28"/>
          <w:rtl w:val="true"/>
          <w:lang w:bidi="fa-IR"/>
        </w:rPr>
        <w:t>».</w:t>
      </w:r>
      <w:r>
        <w:rPr>
          <w:rStyle w:val="FootnoteAnchor"/>
          <w:rtl w:val="true"/>
        </w:rPr>
        <w:footnoteReference w:id="152"/>
      </w:r>
    </w:p>
    <w:p>
      <w:pPr>
        <w:pStyle w:val="Heading3"/>
        <w:numPr>
          <w:ilvl w:val="2"/>
          <w:numId w:val="1"/>
        </w:numPr>
        <w:rPr/>
      </w:pPr>
      <w:bookmarkStart w:id="229" w:name="__RefHeading___Toc4582075_211673320"/>
      <w:bookmarkStart w:id="230" w:name="_Toc88"/>
      <w:bookmarkEnd w:id="229"/>
      <w:r>
        <w:rPr/>
        <w:t>2</w:t>
      </w:r>
      <w:r>
        <w:rPr>
          <w:rtl w:val="true"/>
        </w:rPr>
        <w:t xml:space="preserve"> - </w:t>
      </w:r>
      <w:r>
        <w:rPr>
          <w:rtl w:val="true"/>
        </w:rPr>
        <w:t>توجیه آیه تطهیر</w:t>
      </w:r>
      <w:bookmarkEnd w:id="230"/>
    </w:p>
    <w:p>
      <w:pPr>
        <w:pStyle w:val="Heading4"/>
        <w:numPr>
          <w:ilvl w:val="3"/>
          <w:numId w:val="1"/>
        </w:numPr>
        <w:rPr/>
      </w:pPr>
      <w:bookmarkStart w:id="231" w:name="__RefHeading___Toc4582077_211673320"/>
      <w:bookmarkStart w:id="232" w:name="_Toc89"/>
      <w:bookmarkEnd w:id="231"/>
      <w:r>
        <w:rPr/>
        <w:t>2</w:t>
      </w:r>
      <w:r>
        <w:rPr>
          <w:rtl w:val="true"/>
        </w:rPr>
        <w:t xml:space="preserve"> - </w:t>
      </w:r>
      <w:r>
        <w:rPr>
          <w:rtl w:val="true"/>
        </w:rPr>
        <w:t>توجیه آیه تطهیر</w:t>
      </w:r>
      <w:bookmarkEnd w:id="232"/>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پیامبرصلی الله علیه وآله دعا کرد تا خداوند رجس و پلیدی را از آنان دور ساخته و پاکشان گرداند و این دلالت بر عصمت ندارد … </w:t>
      </w:r>
      <w:r>
        <w:rPr>
          <w:rFonts w:eastAsia="IRNazanin" w:cs="IRNazanin"/>
          <w:color w:val="111111"/>
          <w:sz w:val="28"/>
          <w:szCs w:val="28"/>
          <w:rtl w:val="true"/>
          <w:lang w:bidi="fa-IR"/>
        </w:rPr>
        <w:t>».</w:t>
      </w:r>
      <w:r>
        <w:rPr>
          <w:rStyle w:val="FootnoteAnchor"/>
          <w:rtl w:val="true"/>
        </w:rPr>
        <w:footnoteReference w:id="153"/>
      </w:r>
    </w:p>
    <w:p>
      <w:pPr>
        <w:pStyle w:val="Heading4"/>
        <w:numPr>
          <w:ilvl w:val="3"/>
          <w:numId w:val="1"/>
        </w:numPr>
        <w:rPr/>
      </w:pPr>
      <w:bookmarkStart w:id="233" w:name="__RefHeading___Toc4582079_211673320"/>
      <w:bookmarkStart w:id="234" w:name="_Toc90"/>
      <w:bookmarkEnd w:id="233"/>
      <w:r>
        <w:rPr>
          <w:rtl w:val="true"/>
        </w:rPr>
        <w:t>پاسخ</w:t>
      </w:r>
      <w:bookmarkEnd w:id="23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مستجاب الدعوه است و اگر دعا کرده به طور قطع اجابت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فایده دعا، استمرار تطهیر و اذهاب رجس در آینده است؛ همان‌گونه که در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دعا، بالا رفتن مرتبه و درجات خلوص و عمق گرفتن و رسوخ کردن اذهاب رجس و در نتیجه، تطهیر اهل‌بیت را در بر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روایاتی که ذکر شده، دعای پیامبرصلی الله علیه وآله بعد از نزول آیه تطهیر بوده است</w:t>
      </w:r>
      <w:r>
        <w:rPr>
          <w:rFonts w:eastAsia="IRNazanin" w:cs="IRNazanin"/>
          <w:color w:val="111111"/>
          <w:sz w:val="28"/>
          <w:szCs w:val="28"/>
          <w:rtl w:val="true"/>
          <w:lang w:bidi="fa-IR"/>
        </w:rPr>
        <w:t>.</w:t>
      </w:r>
      <w:r>
        <w:rPr>
          <w:rStyle w:val="FootnoteAnchor"/>
          <w:rtl w:val="true"/>
        </w:rPr>
        <w:footnoteReference w:id="15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خداوند در آیه تطهیر، متضمّن تحقّق مراد نیست، بلکه گاهی اراده می‌کند چیزی را که تحقق نمی‌یابد؛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یُرِیدُ أَنْ یَتُوبَ عَلَیْکُمْ</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برخی توبه می‌کنند و برخی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اراده کرده که مردم را از شرک پاک کند، ولی بعضی می‌خواهند که بر شرک باقی بمانند</w:t>
      </w:r>
      <w:r>
        <w:rPr>
          <w:rFonts w:eastAsia="IRNazanin" w:cs="IRNazanin"/>
          <w:color w:val="111111"/>
          <w:sz w:val="28"/>
          <w:szCs w:val="28"/>
          <w:rtl w:val="true"/>
          <w:lang w:bidi="fa-IR"/>
        </w:rPr>
        <w:t>.</w:t>
      </w:r>
      <w:r>
        <w:rPr>
          <w:rStyle w:val="FootnoteAnchor"/>
          <w:rtl w:val="true"/>
        </w:rPr>
        <w:footnoteReference w:id="156"/>
      </w:r>
      <w:bookmarkStart w:id="235" w:name="pg525_5706"/>
    </w:p>
    <w:p>
      <w:pPr>
        <w:pStyle w:val="BookText"/>
        <w:rPr/>
      </w:pPr>
      <w:bookmarkEnd w:id="235"/>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شرک است، همانند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فَاجْتَنِبُوا الرِّجْسَ مِنَ اْلأَوْثانِ و ما می‌دانیم که خداوند از اهل‌بیت پیامبرعلیهم السلام شرک و خباثت را دور کرده است، ولی این دلالت بر عصمت آنان ندارد</w:t>
      </w:r>
      <w:r>
        <w:rPr>
          <w:rFonts w:eastAsia="IRNazanin" w:cs="IRNazanin"/>
          <w:color w:val="111111"/>
          <w:sz w:val="28"/>
          <w:szCs w:val="28"/>
          <w:rtl w:val="true"/>
          <w:lang w:bidi="fa-IR"/>
        </w:rPr>
        <w:t>.</w:t>
      </w:r>
      <w:r>
        <w:rPr>
          <w:rStyle w:val="FootnoteAnchor"/>
          <w:rtl w:val="true"/>
        </w:rPr>
        <w:footnoteReference w:id="157"/>
      </w:r>
    </w:p>
    <w:p>
      <w:pPr>
        <w:pStyle w:val="Heading4"/>
        <w:numPr>
          <w:ilvl w:val="3"/>
          <w:numId w:val="1"/>
        </w:numPr>
        <w:rPr/>
      </w:pPr>
      <w:bookmarkStart w:id="236" w:name="__RefHeading___Toc4582081_211673320"/>
      <w:bookmarkStart w:id="237" w:name="_Toc91"/>
      <w:bookmarkEnd w:id="236"/>
      <w:r>
        <w:rPr>
          <w:rtl w:val="true"/>
        </w:rPr>
        <w:t>پاسخ</w:t>
      </w:r>
      <w:bookmarkEnd w:id="23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یُرِیدُ أَنْ یَتُوبَ عَلَیْکُمْ تشریعی است نه تکوینی؛ از همین رو به عموم مردم توجّه دارد، برخلاف اراده در مورد آیه تطهیر که به قرائنی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روایاتی که نصّ در نزول آیه در پنج تن بود، اراده تکوینی است نه تشریعی وگرنه شامل افرادی خاص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فَاجْتَنِبُوا الرِّجْسَ مِنَ اْلأَوْثانِ مقصود از رجس مشخص شده است؛ زیرا بعد از آن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بیانیه مقصود از رجس، خصوص شرک معرفی شده است؛ خصوصاً آن‌که خطاب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فَاجْتَنِبُوا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مشرکین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آیه تطهیر که الف و 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الرِّجْسَ در آن برای جنس بوده و عموم مراتب رجس که از آن جمله گناه، اشتباه، خطا و سهو است را نیز شامل می‌شود</w:t>
      </w:r>
      <w:r>
        <w:rPr>
          <w:rFonts w:eastAsia="IRNazanin" w:cs="IRNazanin"/>
          <w:color w:val="111111"/>
          <w:sz w:val="28"/>
          <w:szCs w:val="28"/>
          <w:rtl w:val="true"/>
          <w:lang w:bidi="fa-IR"/>
        </w:rPr>
        <w:t>.</w:t>
      </w:r>
    </w:p>
    <w:p>
      <w:pPr>
        <w:pStyle w:val="Heading3"/>
        <w:numPr>
          <w:ilvl w:val="2"/>
          <w:numId w:val="1"/>
        </w:numPr>
        <w:rPr/>
      </w:pPr>
      <w:bookmarkStart w:id="238" w:name="__RefHeading___Toc4582083_211673320"/>
      <w:bookmarkStart w:id="239" w:name="_Toc92"/>
      <w:bookmarkEnd w:id="238"/>
      <w:r>
        <w:rPr/>
        <w:t>3</w:t>
      </w:r>
      <w:r>
        <w:rPr>
          <w:rtl w:val="true"/>
        </w:rPr>
        <w:t xml:space="preserve"> - </w:t>
      </w:r>
      <w:r>
        <w:rPr>
          <w:rtl w:val="true"/>
        </w:rPr>
        <w:t>مخالفت با شأن نزول آیه انذار</w:t>
      </w:r>
      <w:bookmarkEnd w:id="239"/>
    </w:p>
    <w:p>
      <w:pPr>
        <w:pStyle w:val="Heading4"/>
        <w:numPr>
          <w:ilvl w:val="3"/>
          <w:numId w:val="1"/>
        </w:numPr>
        <w:rPr/>
      </w:pPr>
      <w:bookmarkStart w:id="240" w:name="__RefHeading___Toc4582085_211673320"/>
      <w:bookmarkStart w:id="241" w:name="_Toc93"/>
      <w:bookmarkEnd w:id="240"/>
      <w:r>
        <w:rPr/>
        <w:t>3</w:t>
      </w:r>
      <w:r>
        <w:rPr>
          <w:rtl w:val="true"/>
        </w:rPr>
        <w:t xml:space="preserve"> - </w:t>
      </w:r>
      <w:r>
        <w:rPr>
          <w:rtl w:val="true"/>
        </w:rPr>
        <w:t>مخالفت با شأن نزول آیه انذار</w:t>
      </w:r>
      <w:bookmarkEnd w:id="241"/>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المنذر، وبک یا علیّ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نمی‌توان به پیامبرصلی الله علیه وآله نسبت داد؛ زیرا ظاهر قول، این است که هدایت فقط به توسط علی‌علیه السلام است نه پیامبرصلی الله علیه وآله؛ در حالی که هیچ مسلمانی چنین سخنی نمی‌گوید …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تعالی محمّدصلی الله علیه وآله را هادی قرار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لَتَهْدِی إِلی صِراطٍ مُسْتَقِیم حال چگونه شما کسی را هادی قرار می‌دهید که در قرآن به چنین صفتی توصیف نشده است؟</w:t>
      </w:r>
      <w:r>
        <w:rPr>
          <w:rFonts w:eastAsia="IRNazanin" w:cs="IRNazanin"/>
          <w:color w:val="111111"/>
          <w:sz w:val="28"/>
          <w:szCs w:val="28"/>
          <w:rtl w:val="true"/>
          <w:lang w:bidi="fa-IR"/>
        </w:rPr>
        <w:t xml:space="preserve">» </w:t>
      </w:r>
      <w:r>
        <w:rPr>
          <w:rStyle w:val="FootnoteAnchor"/>
          <w:rtl w:val="true"/>
        </w:rPr>
        <w:footnoteReference w:id="159"/>
      </w:r>
    </w:p>
    <w:p>
      <w:pPr>
        <w:pStyle w:val="Heading4"/>
        <w:numPr>
          <w:ilvl w:val="3"/>
          <w:numId w:val="1"/>
        </w:numPr>
        <w:rPr/>
      </w:pPr>
      <w:bookmarkStart w:id="242" w:name="__RefHeading___Toc4582087_211673320"/>
      <w:bookmarkStart w:id="243" w:name="_Toc94"/>
      <w:bookmarkEnd w:id="242"/>
      <w:r>
        <w:rPr>
          <w:rtl w:val="true"/>
        </w:rPr>
        <w:t>پاسخ</w:t>
      </w:r>
      <w:bookmarkEnd w:id="24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از سوء فهم و عناد ابن تیمیه سرچشمه گرفته است؛ زیرا همه قبول داریم که پیامبرصلی الله علیه وآله هادی امام علی‌علیه السلام و همه امت در زمان حیات خود می‌باشد </w:t>
      </w:r>
      <w:bookmarkStart w:id="244" w:name="pg525_5707"/>
    </w:p>
    <w:p>
      <w:pPr>
        <w:pStyle w:val="BookText"/>
        <w:rPr/>
      </w:pPr>
      <w:bookmarkEnd w:id="244"/>
      <w:r>
        <w:rPr>
          <w:rFonts w:ascii="IRNazanin" w:hAnsi="IRNazanin" w:eastAsia="IRNazanin"/>
          <w:color w:val="111111"/>
          <w:sz w:val="28"/>
          <w:sz w:val="28"/>
          <w:szCs w:val="28"/>
          <w:rtl w:val="true"/>
          <w:lang w:bidi="fa-IR"/>
        </w:rPr>
        <w:t>ولی علی‌علیه السلام هادی امت بعد از حیات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صریح حدیث صحیح السند 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 یهتدی المهتدون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مع الأسف ابن تیمیه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 ندیده و یا از آن تجاهل کرده است</w:t>
      </w:r>
      <w:r>
        <w:rPr>
          <w:rFonts w:eastAsia="IRNazanin" w:cs="IRNazanin"/>
          <w:color w:val="111111"/>
          <w:sz w:val="28"/>
          <w:szCs w:val="28"/>
          <w:rtl w:val="true"/>
          <w:lang w:bidi="fa-IR"/>
        </w:rPr>
        <w:t>.</w:t>
      </w:r>
    </w:p>
    <w:p>
      <w:pPr>
        <w:pStyle w:val="Heading4"/>
        <w:numPr>
          <w:ilvl w:val="3"/>
          <w:numId w:val="1"/>
        </w:numPr>
        <w:rPr/>
      </w:pPr>
      <w:bookmarkStart w:id="245" w:name="__RefHeading___Toc4582089_211673320"/>
      <w:bookmarkStart w:id="246" w:name="_Toc95"/>
      <w:bookmarkEnd w:id="245"/>
      <w:r>
        <w:rPr>
          <w:rtl w:val="true"/>
        </w:rPr>
        <w:t>ایراد دیگر</w:t>
      </w:r>
      <w:bookmarkEnd w:id="246"/>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کس از امت محمّد هدایت یافت به توسط علی بوده است، و این دروغی آشکار است؛ زیرا بسیاری از مردم به پیامبر ایمان آورده و هدایت یافتند و وارد بهشت شدند؛ در حالی که سخنی از علی‌علیه السلام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کسانی که به پیامبرصلی الله علیه وآله ایمان آوردند و به او هدایت یافتند در هیچ چیز به علی هدایت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کشورها و شهرهایی فتح شد و مردم آن‌ها ایمان آورده و هدایت یافتند، بدون این‌که از علی چیزی شنیده باشند، بلکه همگی به توسط صحابه غیر از او هدایت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جایز است این جمله را قبول کنیم که پیامبرصلی الله علیه وآله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w:t>
      </w:r>
      <w:r>
        <w:rPr>
          <w:rStyle w:val="FootnoteAnchor"/>
          <w:rtl w:val="true"/>
        </w:rPr>
        <w:footnoteReference w:id="160"/>
      </w:r>
    </w:p>
    <w:p>
      <w:pPr>
        <w:pStyle w:val="Heading4"/>
        <w:numPr>
          <w:ilvl w:val="3"/>
          <w:numId w:val="1"/>
        </w:numPr>
        <w:rPr/>
      </w:pPr>
      <w:bookmarkStart w:id="247" w:name="__RefHeading___Toc4582091_211673320"/>
      <w:bookmarkStart w:id="248" w:name="_Toc96"/>
      <w:bookmarkEnd w:id="247"/>
      <w:r>
        <w:rPr>
          <w:rtl w:val="true"/>
        </w:rPr>
        <w:t>پاسخ</w:t>
      </w:r>
      <w:bookmarkEnd w:id="24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جواب اشکال قبل اشاره شد در حدیث چنین آمده که امام علی‌علیه السلام بعد از رسول خداصلی الله علیه وآله تنها هدایت‌گر به حقّ و حقیقت است و این منافات ندارد که در زمان حیات رسول خداصلی الله علیه وآله هر دو مشترکاً و با رهبری رسول خداصلی الله علیه وآله هدایت‌گر امت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تمام کسانی که در زمان حیات رسول خداصلی الله علیه وآله و بعد از وفات آن حضرت ایمان آورده‌اند از امام علی‌علیه السلام بهره نبرده‌اند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سفینه در جواب ابن تیمیه مفصّل به این موضوع پرداخته‌ایم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هر کس از غیر راه امام علی‌علیه السلام بعد از رسول خداصلی الله علیه وآله هدایت یافته، به هدایت حقیقی و واقعی هدایت یافته است؟ مطابق این حدیث هدایت واقعی تنها از راه امام علی‌علیه السلام است</w:t>
      </w:r>
      <w:r>
        <w:rPr>
          <w:rFonts w:eastAsia="IRNazanin" w:cs="IRNazanin"/>
          <w:color w:val="111111"/>
          <w:sz w:val="28"/>
          <w:szCs w:val="28"/>
          <w:rtl w:val="true"/>
          <w:lang w:bidi="fa-IR"/>
        </w:rPr>
        <w:t xml:space="preserve">. </w:t>
      </w:r>
      <w:bookmarkStart w:id="249" w:name="pg525_5708"/>
    </w:p>
    <w:p>
      <w:pPr>
        <w:pStyle w:val="Heading3"/>
        <w:numPr>
          <w:ilvl w:val="2"/>
          <w:numId w:val="1"/>
        </w:numPr>
        <w:rPr/>
      </w:pPr>
      <w:bookmarkStart w:id="250" w:name="__RefHeading___Toc4582093_211673320"/>
      <w:bookmarkStart w:id="251" w:name="_Toc97"/>
      <w:bookmarkEnd w:id="249"/>
      <w:bookmarkEnd w:id="250"/>
      <w:r>
        <w:rPr/>
        <w:t>4</w:t>
      </w:r>
      <w:r>
        <w:rPr>
          <w:rtl w:val="true"/>
        </w:rPr>
        <w:t xml:space="preserve"> - </w:t>
      </w:r>
      <w:r>
        <w:rPr>
          <w:rtl w:val="true"/>
        </w:rPr>
        <w:t>تضعیف دلالت آیه ولایت</w:t>
      </w:r>
      <w:bookmarkEnd w:id="251"/>
    </w:p>
    <w:p>
      <w:pPr>
        <w:pStyle w:val="Heading4"/>
        <w:numPr>
          <w:ilvl w:val="3"/>
          <w:numId w:val="1"/>
        </w:numPr>
        <w:rPr/>
      </w:pPr>
      <w:bookmarkStart w:id="252" w:name="__RefHeading___Toc4582095_211673320"/>
      <w:bookmarkStart w:id="253" w:name="_Toc98"/>
      <w:bookmarkEnd w:id="252"/>
      <w:r>
        <w:rPr/>
        <w:t>4</w:t>
      </w:r>
      <w:r>
        <w:rPr>
          <w:rtl w:val="true"/>
        </w:rPr>
        <w:t xml:space="preserve"> - </w:t>
      </w:r>
      <w:r>
        <w:rPr>
          <w:rtl w:val="true"/>
        </w:rPr>
        <w:t>تضعیف دلالت آیه ولایت</w:t>
      </w:r>
      <w:bookmarkEnd w:id="253"/>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است، ولایتی که در این نصوص آمده، ضد عداوت است که به فتح واو است نه به کسر واو که به معنای امارت است و این افراد نادان بین وَلایت و وِلایت تفاوتی نمی‌نهند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ولیّ و ولایت غیر از لفظ والی است، و چون آیه درباره ولایت تمام مؤمنان است و همه مؤمنان ولایت به معنای امارت را ندارند، پس ولایت به معنای امارت نیست</w:t>
      </w:r>
      <w:r>
        <w:rPr>
          <w:rFonts w:eastAsia="IRNazanin" w:cs="IRNazanin"/>
          <w:color w:val="111111"/>
          <w:sz w:val="28"/>
          <w:szCs w:val="28"/>
          <w:rtl w:val="true"/>
          <w:lang w:bidi="fa-IR"/>
        </w:rPr>
        <w:t>».</w:t>
      </w:r>
      <w:r>
        <w:rPr>
          <w:rStyle w:val="FootnoteAnchor"/>
          <w:rtl w:val="true"/>
        </w:rPr>
        <w:footnoteReference w:id="161"/>
      </w:r>
    </w:p>
    <w:p>
      <w:pPr>
        <w:pStyle w:val="Heading4"/>
        <w:numPr>
          <w:ilvl w:val="3"/>
          <w:numId w:val="1"/>
        </w:numPr>
        <w:rPr/>
      </w:pPr>
      <w:bookmarkStart w:id="254" w:name="__RefHeading___Toc4582097_211673320"/>
      <w:bookmarkStart w:id="255" w:name="_Toc99"/>
      <w:bookmarkEnd w:id="254"/>
      <w:r>
        <w:rPr>
          <w:rtl w:val="true"/>
        </w:rPr>
        <w:t>پاسخ</w:t>
      </w:r>
      <w:bookmarkEnd w:id="25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دانشمندان لغت و ادبیات، تفاوتی بین معنای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کسر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نمی‌نهند؛ مانند فیومی، سیبویه، زجاج و 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را به فتح واو و کسر واو در هر دو معنای دوستی و سرپرستی شنیده‌ایم</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دلالت آیه بر امامت حضرت علی‌علیه السلام اشاره کردیم که 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معنای سرپرستی است؛ هرچند به کمک قرائن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کردیم که این آیه تنها مربوط به ولایت امیر المؤمنین‌علیه السلام است و روایات متواتر بر این مطلب دلالت دارد، و هرگز ارتباطی به تمام مؤمنان ندارد تا به این جهت در معنای ولایت تصرف کنیم که شامل همه مؤمنان شود</w:t>
      </w:r>
      <w:r>
        <w:rPr>
          <w:rFonts w:eastAsia="IRNazanin" w:cs="IRNazanin"/>
          <w:color w:val="111111"/>
          <w:sz w:val="28"/>
          <w:szCs w:val="28"/>
          <w:rtl w:val="true"/>
          <w:lang w:bidi="fa-IR"/>
        </w:rPr>
        <w:t>.</w:t>
      </w:r>
    </w:p>
    <w:p>
      <w:pPr>
        <w:pStyle w:val="Heading3"/>
        <w:numPr>
          <w:ilvl w:val="2"/>
          <w:numId w:val="1"/>
        </w:numPr>
        <w:rPr/>
      </w:pPr>
      <w:bookmarkStart w:id="256" w:name="__RefHeading___Toc4582099_211673320"/>
      <w:bookmarkStart w:id="257" w:name="_Toc100"/>
      <w:bookmarkEnd w:id="256"/>
      <w:r>
        <w:rPr/>
        <w:t>5</w:t>
      </w:r>
      <w:r>
        <w:rPr>
          <w:rtl w:val="true"/>
        </w:rPr>
        <w:t xml:space="preserve"> - </w:t>
      </w:r>
      <w:r>
        <w:rPr>
          <w:rtl w:val="true"/>
        </w:rPr>
        <w:t>تضعیف شأن نزول آیه مودّت‌</w:t>
      </w:r>
      <w:bookmarkEnd w:id="257"/>
    </w:p>
    <w:p>
      <w:pPr>
        <w:pStyle w:val="Heading4"/>
        <w:numPr>
          <w:ilvl w:val="3"/>
          <w:numId w:val="1"/>
        </w:numPr>
        <w:rPr/>
      </w:pPr>
      <w:bookmarkStart w:id="258" w:name="__RefHeading___Toc4582101_211673320"/>
      <w:bookmarkStart w:id="259" w:name="_Toc101"/>
      <w:bookmarkEnd w:id="258"/>
      <w:r>
        <w:rPr/>
        <w:t>5</w:t>
      </w:r>
      <w:r>
        <w:rPr>
          <w:rtl w:val="true"/>
        </w:rPr>
        <w:t xml:space="preserve"> - </w:t>
      </w:r>
      <w:r>
        <w:rPr>
          <w:rtl w:val="true"/>
        </w:rPr>
        <w:t>تضعیف شأن نزول آیه مودّت‌</w:t>
      </w:r>
      <w:bookmarkEnd w:id="259"/>
    </w:p>
    <w:p>
      <w:pPr>
        <w:pStyle w:val="BookText"/>
        <w:rPr/>
      </w:pPr>
      <w:r>
        <w:rPr>
          <w:rFonts w:ascii="IRNazanin" w:hAnsi="IRNazanin" w:eastAsia="IRNazanin"/>
          <w:color w:val="111111"/>
          <w:sz w:val="28"/>
          <w:sz w:val="28"/>
          <w:szCs w:val="28"/>
          <w:rtl w:val="true"/>
          <w:lang w:bidi="fa-IR"/>
        </w:rPr>
        <w:t>ابن تیمیه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شورا بدون شک مکّی است و قبل از ازدواج علی با فاطمه بوده است و لذا قبل از ولادت حسن و حسین نازل شده است</w:t>
      </w:r>
      <w:r>
        <w:rPr>
          <w:rFonts w:eastAsia="IRNazanin" w:cs="IRNazanin"/>
          <w:color w:val="111111"/>
          <w:sz w:val="28"/>
          <w:szCs w:val="28"/>
          <w:rtl w:val="true"/>
          <w:lang w:bidi="fa-IR"/>
        </w:rPr>
        <w:t>».</w:t>
      </w:r>
      <w:r>
        <w:rPr>
          <w:rStyle w:val="FootnoteAnchor"/>
          <w:rtl w:val="true"/>
        </w:rPr>
        <w:footnoteReference w:id="163"/>
      </w:r>
    </w:p>
    <w:p>
      <w:pPr>
        <w:pStyle w:val="Heading4"/>
        <w:numPr>
          <w:ilvl w:val="3"/>
          <w:numId w:val="1"/>
        </w:numPr>
        <w:rPr/>
      </w:pPr>
      <w:bookmarkStart w:id="260" w:name="__RefHeading___Toc4582103_211673320"/>
      <w:bookmarkStart w:id="261" w:name="_Toc102"/>
      <w:bookmarkEnd w:id="260"/>
      <w:r>
        <w:rPr>
          <w:rtl w:val="true"/>
        </w:rPr>
        <w:t>پاسخ</w:t>
      </w:r>
      <w:bookmarkEnd w:id="26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این‌که آیه‌ای مکّی است یا مدنی، از دو راه می‌توان بررسی 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مضمون آیه؛ به این نحو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آیه‌ای که درباره توحید </w:t>
      </w:r>
    </w:p>
    <w:p>
      <w:pPr>
        <w:pStyle w:val="BookText"/>
        <w:rPr/>
      </w:pPr>
      <w:r>
        <w:rPr>
          <w:rFonts w:ascii="IRNazanin" w:hAnsi="IRNazanin" w:eastAsia="IRNazanin"/>
          <w:color w:val="111111"/>
          <w:sz w:val="28"/>
          <w:sz w:val="28"/>
          <w:szCs w:val="28"/>
          <w:rtl w:val="true"/>
          <w:lang w:bidi="fa-IR"/>
        </w:rPr>
        <w:t>و معارف عقلی و انتقاد از بت پرستی و دعوت به ایمان به خدا و روز رستاخیز و جریان‌های امت‌های پیشین و مشابه این امور است، در غالب موارد مکّی به حساب می‌آید؛ زیرا در آن عصر تنها مسائلی که احتیاج به ذکر آن‌ها بود همین قبیل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آیاتی که مربوط به شؤون نظام اسلامی و جهاد و مناظرات با یهود و نصارا و احکام شرعی و نظام اجتماعی بوده، غالباً مدنی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مضمون آن پی خواهیم برد که تناسب آن با نزول در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نصوصی که در مورد آیه از طرف علما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سوره شورا مشاهده می‌کنیم که مفسران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شورا مکّی است به جز چهار آیه از آن، که اوّل آن‌ها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شورا بنا بر قول حسن و عکرمه و عطا و جابر، مکّی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و قتاده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چهار آیه آن‌که در مدینه نازل شده است که یکی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ابوحیان از ابن عباس نقل می‌کند که سوره شورا مکّی است، به جز چهار آیه آن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چهار آیه، که در مدینه نازل شده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شوکانی</w:t>
      </w:r>
      <w:r>
        <w:rPr>
          <w:rStyle w:val="FootnoteAnchor"/>
          <w:rtl w:val="true"/>
        </w:rPr>
        <w:footnoteReference w:id="166"/>
      </w:r>
      <w:r>
        <w:rPr>
          <w:rFonts w:ascii="IRNazanin" w:hAnsi="IRNazanin" w:eastAsia="IRNazanin"/>
          <w:color w:val="111111"/>
          <w:sz w:val="28"/>
          <w:sz w:val="28"/>
          <w:szCs w:val="28"/>
          <w:rtl w:val="true"/>
          <w:lang w:bidi="fa-IR"/>
        </w:rPr>
        <w:t>و آلوسی</w:t>
      </w:r>
      <w:r>
        <w:rPr>
          <w:rStyle w:val="FootnoteAnchor"/>
          <w:rtl w:val="true"/>
        </w:rPr>
        <w:footnoteReference w:id="167"/>
      </w:r>
      <w:r>
        <w:rPr>
          <w:rFonts w:ascii="IRNazanin" w:hAnsi="IRNazanin" w:eastAsia="IRNazanin"/>
          <w:color w:val="111111"/>
          <w:sz w:val="28"/>
          <w:sz w:val="28"/>
          <w:szCs w:val="28"/>
          <w:rtl w:val="true"/>
          <w:lang w:bidi="fa-IR"/>
        </w:rPr>
        <w:t>و … نیز همین مطلب را نقل کرده‌اند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قابل توجّه است که بدانیم، قرآن کریم به اتفاق دانشمندان بر حسب ترتیب نزول جمع‌آوری نشده است، و لذا اغلب سوره‌های مکّی از آیات مدنی خالی نبوده و نیز اکثر سوره‌های مدنی از آیات مکّی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سوره‌ای را مکّی یا مدنی می‌نامند تابع این است که اغلب آن سوره دارای چه نوع آیه‌ای و در کجا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نمونه‌هایی اشاره می‌کنیم</w:t>
      </w:r>
      <w:r>
        <w:rPr>
          <w:rFonts w:eastAsia="IRNazanin" w:cs="IRNazanin"/>
          <w:color w:val="111111"/>
          <w:sz w:val="28"/>
          <w:szCs w:val="28"/>
          <w:rtl w:val="true"/>
          <w:lang w:bidi="fa-IR"/>
        </w:rPr>
        <w:t xml:space="preserve">: </w:t>
      </w:r>
      <w:bookmarkStart w:id="262" w:name="pg525_5710"/>
    </w:p>
    <w:p>
      <w:pPr>
        <w:pStyle w:val="BookText"/>
        <w:rPr/>
      </w:pPr>
      <w:bookmarkEnd w:id="262"/>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عنکبوت مکّی است، مگر ده آیه از اوّلش که مدنی است</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کهف مکّی است، مگر هفت آیه از اوّلش که مدنی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مریم مکّی است، الّا آیه سجده و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مِنْکُمْ إِلّا وارِدُها</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مکّی است، مگر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النّاسِ مَنْ یَعْبُدُ اللَّهَ عَلی حَرْفٍ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مکّی باشد ولی این مستلزم آن نیست که مودّت محصور بر خویشاوندان موجود گردد بلکه شامل کسانی نیز می‌گردد که بعد از نزول آیه متولّد می‌شوند و دارای شرایط موجودین هستند؛ یعنی آیه شامل هر شخص معصوم از امامان اهل بیت عترت و طهارت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نظیر این آیه، آیه وصایت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تعالی می‌فرماید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یُوصِیکُمُ اللَّهُ فِی أَوْلادِکُمْ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شامل هم اولاد موجود در زمان نزول آیه می‌شود و هم اولادی که بعداً متولّد می‌شوند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تیمیه در ادامه اشکال سابق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این مطلب این است که خداوند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المودة لذوی القربی، بلکه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الْمَوَدَّةَ فِی الْقُرْبی ، و اگر مقصود خداوند خویشاوندان پیامبرصلی الله علیه وآله بود، باید للقربی یا لذوی القربی می‌گفت، همان‌گونه که در آیه خمس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وَاعْلَمُوا أَنَّما غَنِمْتُمْ مِنْ شَیْ‌ءٍ فَأَنَّ للَّهِ‌ِ خُمُسَهُ ولِلرَّسُولِ وَلِذِی الْقُرْبی </w:t>
      </w:r>
      <w:r>
        <w:rPr>
          <w:rFonts w:eastAsia="IRNazanin" w:cs="IRNazanin"/>
          <w:color w:val="111111"/>
          <w:sz w:val="28"/>
          <w:szCs w:val="28"/>
          <w:rtl w:val="true"/>
          <w:lang w:bidi="fa-IR"/>
        </w:rPr>
        <w:t>.</w:t>
      </w:r>
      <w:r>
        <w:rPr>
          <w:rStyle w:val="FootnoteAnchor"/>
          <w:rtl w:val="true"/>
        </w:rPr>
        <w:footnoteReference w:id="172"/>
      </w:r>
    </w:p>
    <w:p>
      <w:pPr>
        <w:pStyle w:val="Heading4"/>
        <w:numPr>
          <w:ilvl w:val="3"/>
          <w:numId w:val="1"/>
        </w:numPr>
        <w:rPr/>
      </w:pPr>
      <w:bookmarkStart w:id="263" w:name="__RefHeading___Toc4582105_211673320"/>
      <w:bookmarkStart w:id="264" w:name="_Toc103"/>
      <w:bookmarkEnd w:id="263"/>
      <w:r>
        <w:rPr>
          <w:rtl w:val="true"/>
        </w:rPr>
        <w:t>پاسخ</w:t>
      </w:r>
      <w:bookmarkEnd w:id="264"/>
    </w:p>
    <w:p>
      <w:pPr>
        <w:pStyle w:val="BookText"/>
        <w:rPr/>
      </w:pPr>
      <w:r>
        <w:rPr>
          <w:rFonts w:ascii="IRNazanin" w:hAnsi="IRNazanin" w:eastAsia="IRNazanin"/>
          <w:color w:val="111111"/>
          <w:sz w:val="28"/>
          <w:sz w:val="28"/>
          <w:szCs w:val="28"/>
          <w:rtl w:val="true"/>
          <w:lang w:bidi="fa-IR"/>
        </w:rPr>
        <w:t>با مراجعه به کتب تفسیر پی خواهیم برد که مفسرین درصدد پاسخ از این سؤال برآمده و جواب آن را داده‌اند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مودة القربی، یا گفته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المودة للقربی؟ و به طور 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الْمَوَدَّةَ فِی الْقُرْبی معنایش چیست؟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اهل بیت محلّ و مکان مودّت و مقرّ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 فی آل فلانٍ مودّة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من در آل فلان مودّت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bookmarkStart w:id="265" w:name="pg525_5711"/>
    </w:p>
    <w:p>
      <w:pPr>
        <w:pStyle w:val="BookText"/>
        <w:rPr/>
      </w:pPr>
      <w:bookmarkEnd w:id="265"/>
      <w:r>
        <w:rPr>
          <w:rFonts w:ascii="IRNazanin" w:hAnsi="IRNazanin" w:eastAsia="IRNazanin"/>
          <w:color w:val="111111"/>
          <w:sz w:val="28"/>
          <w:sz w:val="28"/>
          <w:szCs w:val="28"/>
          <w:rtl w:val="true"/>
          <w:lang w:bidi="fa-IR"/>
        </w:rPr>
        <w:t>آن است که من آنان را دوست دارم و آنان مکان و محلّ حبّ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متعلّق به مودّت نیست، بلکه متعلّق به محذوف است؛ مثل این‌که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در کیسه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آن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المودة ثابتة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مودّتی که در خویشاوندان رسول ثابت است</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همین تفسیر از فخررازی</w:t>
      </w:r>
      <w:r>
        <w:rPr>
          <w:rStyle w:val="FootnoteAnchor"/>
          <w:rtl w:val="true"/>
        </w:rPr>
        <w:footnoteReference w:id="174"/>
      </w:r>
      <w:r>
        <w:rPr>
          <w:rFonts w:ascii="IRNazanin" w:hAnsi="IRNazanin" w:eastAsia="IRNazanin"/>
          <w:color w:val="111111"/>
          <w:sz w:val="28"/>
          <w:sz w:val="28"/>
          <w:szCs w:val="28"/>
          <w:rtl w:val="true"/>
          <w:lang w:bidi="fa-IR"/>
        </w:rPr>
        <w:t>و ابو حیان</w:t>
      </w:r>
      <w:r>
        <w:rPr>
          <w:rStyle w:val="FootnoteAnchor"/>
          <w:rtl w:val="true"/>
        </w:rPr>
        <w:footnoteReference w:id="175"/>
      </w:r>
      <w:r>
        <w:rPr>
          <w:rFonts w:ascii="IRNazanin" w:hAnsi="IRNazanin" w:eastAsia="IRNazanin"/>
          <w:color w:val="111111"/>
          <w:sz w:val="28"/>
          <w:sz w:val="28"/>
          <w:szCs w:val="28"/>
          <w:rtl w:val="true"/>
          <w:lang w:bidi="fa-IR"/>
        </w:rPr>
        <w:t>و نیشابوری</w:t>
      </w:r>
      <w:r>
        <w:rPr>
          <w:rStyle w:val="FootnoteAnchor"/>
          <w:rtl w:val="true"/>
        </w:rPr>
        <w:footnoteReference w:id="176"/>
      </w:r>
      <w:r>
        <w:rPr>
          <w:rFonts w:ascii="IRNazanin" w:hAnsi="IRNazanin" w:eastAsia="IRNazanin"/>
          <w:color w:val="111111"/>
          <w:sz w:val="28"/>
          <w:sz w:val="28"/>
          <w:szCs w:val="28"/>
          <w:rtl w:val="true"/>
          <w:lang w:bidi="fa-IR"/>
        </w:rPr>
        <w:t>و ابو السعود</w:t>
      </w:r>
      <w:r>
        <w:rPr>
          <w:rStyle w:val="FootnoteAnchor"/>
          <w:rtl w:val="true"/>
        </w:rPr>
        <w:footnoteReference w:id="177"/>
      </w:r>
      <w:r>
        <w:rPr>
          <w:rFonts w:ascii="IRNazanin" w:hAnsi="IRNazanin" w:eastAsia="IRNazanin"/>
          <w:color w:val="111111"/>
          <w:sz w:val="28"/>
          <w:sz w:val="28"/>
          <w:szCs w:val="28"/>
          <w:rtl w:val="true"/>
          <w:lang w:bidi="fa-IR"/>
        </w:rPr>
        <w:t>نیز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هرگز درخواست اجری نمی‌کند؛ زیرا تنها اجر و مزد او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 مسلمانان است که به ادلّه دیگر او را دوست بدارند، ولی موالات و دوستی ما نسبت به اهل بیت پیامبرصلی الله علیه وآله هیچگاه مزد و اجر پیامبر به حساب نمی‌آید</w:t>
      </w:r>
      <w:r>
        <w:rPr>
          <w:rFonts w:eastAsia="IRNazanin" w:cs="IRNazanin"/>
          <w:color w:val="111111"/>
          <w:sz w:val="28"/>
          <w:szCs w:val="28"/>
          <w:rtl w:val="true"/>
          <w:lang w:bidi="fa-IR"/>
        </w:rPr>
        <w:t>».</w:t>
      </w:r>
      <w:r>
        <w:rPr>
          <w:rStyle w:val="FootnoteAnchor"/>
          <w:rtl w:val="true"/>
        </w:rPr>
        <w:footnoteReference w:id="178"/>
      </w:r>
    </w:p>
    <w:p>
      <w:pPr>
        <w:pStyle w:val="Heading4"/>
        <w:numPr>
          <w:ilvl w:val="3"/>
          <w:numId w:val="1"/>
        </w:numPr>
        <w:rPr/>
      </w:pPr>
      <w:bookmarkStart w:id="266" w:name="__RefHeading___Toc4582107_211673320"/>
      <w:bookmarkStart w:id="267" w:name="_Toc104"/>
      <w:bookmarkEnd w:id="266"/>
      <w:r>
        <w:rPr>
          <w:rtl w:val="true"/>
        </w:rPr>
        <w:t>پاسخ</w:t>
      </w:r>
      <w:bookmarkEnd w:id="267"/>
    </w:p>
    <w:p>
      <w:pPr>
        <w:pStyle w:val="BookText"/>
        <w:rPr/>
      </w:pPr>
      <w:r>
        <w:rPr>
          <w:rFonts w:ascii="IRNazanin" w:hAnsi="IRNazanin" w:eastAsia="IRNazanin"/>
          <w:color w:val="111111"/>
          <w:sz w:val="28"/>
          <w:sz w:val="28"/>
          <w:szCs w:val="28"/>
          <w:rtl w:val="true"/>
          <w:lang w:bidi="fa-IR"/>
        </w:rPr>
        <w:t>در مورد مسأله اجر و مزد رسالت پیامبرصلی الله علیه وآله چهار نوع آیه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اجر و مزد پیامبرصلی الله علیه وآله را بر خداوند می‌داند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قول حضرت نوح‌علیه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أَسْئَلُکُمْ عَلَیْهِ مِنْ أَجْرٍ إِنْ أَجْرِیَ إِلّا عَلی رَبِّ الْعالَمِینَ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من برای شما پیامبری امین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پیشه کنید و مرا اطاعت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مزدی از شما نمی‌طلبم، اجر من تنها بر پروردگار عالمیان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زبان حضرت هودعلیه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قَوْمِ لا أَسْئَلُکُمْ عَلَیْهِ أَجْراً إِنْ أَجْرِیَ إِلّا عَلَی الَّذِی فَطَرَنِی أَ فَلا تَعْقِلُونَ ؛</w:t>
      </w:r>
      <w:r>
        <w:rPr>
          <w:rStyle w:val="FootnoteAnchor"/>
          <w:rtl w:val="true"/>
        </w:rPr>
        <w:footnoteReference w:id="1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پاداشی نمی‌طلبم، پاداش من تنها بر کسی است که مرا آفریده است، آیا نمی‌فهمید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زبان حضرت صالح نیز همین تعبیر نقل شده است</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آیات استفاده می‌شود که بازگشت مزد به خود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جایی دیگر خطاب به پیامبرش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ما سَأَلْتُکُمْ مِنْ أَجْرٍ فَهُوَ لَکُمْ ؛</w:t>
      </w:r>
      <w:r>
        <w:rPr>
          <w:rStyle w:val="FootnoteAnchor"/>
          <w:rtl w:val="true"/>
        </w:rPr>
        <w:footnoteReference w:id="1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اجر و پاداشی از شما خواسته‌ام برای خود شما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سوّم آیه‌ای است که در آن خداوند اجر و مزد رسالت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به سوی خدا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ما أَسْئَلُکُمْ عَلَیْهِ مِنْ أَجْرٍ إِلّا مَنْ شاءَ أَنْ یَتَّخِذَ إِلی رَبِّهِ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برابر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ابلاغ آیین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گونه پاداشی از شما نمی‌طلبم، مگر کسی که بخواهد راهی به سوی پروردگارش برگزیند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پاداش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اجر و پاداشی که استثنا شده عمل مسلمانان است؛ یعنی انتخاب راه به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این آیه مستثنا ذات است ولی مقصود به آن مشیّت و خواست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نوع چهارم نیز همین آیه مورد بحث؛ یعنی آیه مودّت است که در آن سخن از اجر و مزد رسالت پیامبرصلی الله علیه وآله به میان آمده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تأمّل در این چهار دسته آیه به این نتیجه می‌رسیم که حکم اوّلی در رسالت انبیا آن است که از مردم بابت رسالت و دعوت خود، نفع و بهره و مزدی نخواهند، بلکه اجر و مزد خود را تنها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اجر و مزد اشاره شده، این در واقع درخواست چیزی است که نفعش به خود مردم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به عنوان اجر و مزد از شما خواستم نفعش به خود شما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چگونه نفع مودّت خویشاوندان پیامبرصلی الله علیه وآله به خود مردم باز می‌گردد، از دو راه می‌توان آن را اثبات نمود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اهل بیت پیامبرصلی الله علیه وآله به حکم آیات و روایات دیگر، از خطا و اشتباه معصومند، لذا مودّت و ارتباط با آن‌ها انسان را از سرچشمه زلال معارف آنان بهره‌مند </w:t>
      </w:r>
      <w:bookmarkStart w:id="268" w:name="pg525_5713"/>
    </w:p>
    <w:p>
      <w:pPr>
        <w:pStyle w:val="BookText"/>
        <w:rPr/>
      </w:pPr>
      <w:bookmarkEnd w:id="268"/>
      <w:r>
        <w:rPr>
          <w:rFonts w:ascii="IRNazanin" w:hAnsi="IRNazanin" w:eastAsia="IRNazanin"/>
          <w:color w:val="111111"/>
          <w:sz w:val="28"/>
          <w:sz w:val="28"/>
          <w:szCs w:val="28"/>
          <w:rtl w:val="true"/>
          <w:lang w:bidi="fa-IR"/>
        </w:rPr>
        <w:t>می‌سازد و در نتیجه به حق و حقیقت و سنّت واقعی پیامبرصلی الله علیه وآله رسیده، از معارف والای قرآن کریم بهره‌مند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مودّت، نیروی مرموز درونی است که انسان را به سوی محبوب می‌کشاند و لذا درصدد برمی‌آید که به او اقتدا کرده، او را الگوی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عصمت و طهارت‌علیهم السلام از آنجا که مظهر همه خوبی‌هایند لذا مودت آنان انسان را به خوبی‌ها و عمل به آن جذب می‌کند، پس نفع مودت خویشان پیامبرصلی الله علیه وآله به خود انسان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مراد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شاءَ أَنْ یَتَّخِذَ إِلی رَبِّهِ سَبِیلاً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همان مستثنای در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شورا است؛ یعنی همان مودت خویشان رسول است؛ زیرا همان‌گونه که قبلاً اشاره شد مودت و محبّت حقیقی جدای از اطاعت و متابعت نیست، و اطاعت از آن‌ها همان عمل به دستوراتی است که انسان را در راه مستقیم قرار داده و به سوی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مودت خویشان پیامبرصلی الله علیه وآله در حقیقت همان برگرفتن راه برای رسیدن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پیامبر اکرم‌صلی الله علیه وآله در حدیث ثقلین و سفینه و امان و دیگر احادیث، امر به تمسّک به عترت خود نموده است</w:t>
      </w:r>
      <w:r>
        <w:rPr>
          <w:rFonts w:eastAsia="IRNazanin" w:cs="IRNazanin"/>
          <w:color w:val="111111"/>
          <w:sz w:val="28"/>
          <w:szCs w:val="28"/>
          <w:rtl w:val="true"/>
          <w:lang w:bidi="fa-IR"/>
        </w:rPr>
        <w:t>.</w:t>
      </w:r>
    </w:p>
    <w:p>
      <w:pPr>
        <w:pStyle w:val="Heading3"/>
        <w:numPr>
          <w:ilvl w:val="2"/>
          <w:numId w:val="1"/>
        </w:numPr>
        <w:rPr/>
      </w:pPr>
      <w:bookmarkStart w:id="269" w:name="__RefHeading___Toc4582109_211673320"/>
      <w:bookmarkStart w:id="270" w:name="_Toc105"/>
      <w:bookmarkEnd w:id="269"/>
      <w:r>
        <w:rPr/>
        <w:t>6</w:t>
      </w:r>
      <w:r>
        <w:rPr>
          <w:rtl w:val="true"/>
        </w:rPr>
        <w:t xml:space="preserve"> - </w:t>
      </w:r>
      <w:r>
        <w:rPr>
          <w:rtl w:val="true"/>
        </w:rPr>
        <w:t>تضعیف ذیل حدیث ثقلین</w:t>
      </w:r>
      <w:bookmarkEnd w:id="270"/>
    </w:p>
    <w:p>
      <w:pPr>
        <w:pStyle w:val="Heading4"/>
        <w:numPr>
          <w:ilvl w:val="3"/>
          <w:numId w:val="1"/>
        </w:numPr>
        <w:rPr/>
      </w:pPr>
      <w:bookmarkStart w:id="271" w:name="__RefHeading___Toc4582111_211673320"/>
      <w:bookmarkStart w:id="272" w:name="_Toc106"/>
      <w:bookmarkEnd w:id="271"/>
      <w:r>
        <w:rPr/>
        <w:t>6</w:t>
      </w:r>
      <w:r>
        <w:rPr>
          <w:rtl w:val="true"/>
        </w:rPr>
        <w:t xml:space="preserve"> - </w:t>
      </w:r>
      <w:r>
        <w:rPr>
          <w:rtl w:val="true"/>
        </w:rPr>
        <w:t>تضعیف ذیل حدیث ثقلین</w:t>
      </w:r>
      <w:bookmarkEnd w:id="272"/>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وعترتی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احمد سؤال شد، وی و عده‌ای دیگر آن را تضعیف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273" w:name="__RefHeading___Toc4582113_211673320"/>
      <w:bookmarkStart w:id="274" w:name="_Toc107"/>
      <w:bookmarkEnd w:id="273"/>
      <w:r>
        <w:rPr>
          <w:rtl w:val="true"/>
        </w:rPr>
        <w:t>پاسخ</w:t>
      </w:r>
      <w:bookmarkEnd w:id="2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عبارت ابن تیمیه آن است که ذیل حدیث را فقط ترمذی نقل کرده؛ در حالی که چنین نیست؛ بلکه عده‌ای از بزرگان اهل 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اسحاق، احمد بن حنبل، ترمذی، بزار، نسائی، ابویعلی، طبری، اسفرائینی، بغوی، ابن الانباری، </w:t>
      </w:r>
      <w:bookmarkStart w:id="275" w:name="pg525_5714"/>
    </w:p>
    <w:p>
      <w:pPr>
        <w:pStyle w:val="BookText"/>
        <w:rPr/>
      </w:pPr>
      <w:bookmarkEnd w:id="275"/>
      <w:r>
        <w:rPr>
          <w:rFonts w:ascii="IRNazanin" w:hAnsi="IRNazanin" w:eastAsia="IRNazanin"/>
          <w:color w:val="111111"/>
          <w:sz w:val="28"/>
          <w:sz w:val="28"/>
          <w:szCs w:val="28"/>
          <w:rtl w:val="true"/>
          <w:lang w:bidi="fa-IR"/>
        </w:rPr>
        <w:t>ابن عقده، جعابی، طبرانی، ذهبی، حاکم نیشابوری، ثعلبی، ابونعیم، ابن عساکر، ضیاء مقدسی و برخی دیگر نیز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ذیل حدیث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محض است؛ زیرا اگر این چنین بود، چرا ابن تیمیه اسامی آنان را نقل نمی‌کند، به رغم این‌که در جاهای مختلف رجزخوانی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اسم یک نفر از آنان را نقل می‌کرد، ما با مراجعه به کتاب او به صحّت و سقم آن پی می‌بردیم</w:t>
      </w:r>
      <w:r>
        <w:rPr>
          <w:rFonts w:eastAsia="IRNazanin" w:cs="IRNazanin"/>
          <w:color w:val="111111"/>
          <w:sz w:val="28"/>
          <w:szCs w:val="28"/>
          <w:rtl w:val="true"/>
          <w:lang w:bidi="fa-IR"/>
        </w:rPr>
        <w:t>.</w:t>
      </w:r>
    </w:p>
    <w:p>
      <w:pPr>
        <w:pStyle w:val="Heading3"/>
        <w:numPr>
          <w:ilvl w:val="2"/>
          <w:numId w:val="1"/>
        </w:numPr>
        <w:rPr/>
      </w:pPr>
      <w:bookmarkStart w:id="276" w:name="__RefHeading___Toc4582115_211673320"/>
      <w:bookmarkStart w:id="277" w:name="_Toc108"/>
      <w:bookmarkEnd w:id="276"/>
      <w:r>
        <w:rPr/>
        <w:t>7</w:t>
      </w:r>
      <w:r>
        <w:rPr>
          <w:rtl w:val="true"/>
        </w:rPr>
        <w:t xml:space="preserve"> - </w:t>
      </w:r>
      <w:r>
        <w:rPr>
          <w:rtl w:val="true"/>
        </w:rPr>
        <w:t xml:space="preserve">توجیه بی مورد حدیث </w:t>
      </w:r>
      <w:r>
        <w:rPr>
          <w:rtl w:val="true"/>
        </w:rPr>
        <w:t>«</w:t>
      </w:r>
      <w:r>
        <w:rPr>
          <w:rtl w:val="true"/>
        </w:rPr>
        <w:t>ثقلین</w:t>
      </w:r>
      <w:r>
        <w:rPr>
          <w:rtl w:val="true"/>
        </w:rPr>
        <w:t>»</w:t>
      </w:r>
      <w:bookmarkEnd w:id="277"/>
    </w:p>
    <w:p>
      <w:pPr>
        <w:pStyle w:val="Heading4"/>
        <w:numPr>
          <w:ilvl w:val="3"/>
          <w:numId w:val="1"/>
        </w:numPr>
        <w:rPr/>
      </w:pPr>
      <w:bookmarkStart w:id="278" w:name="__RefHeading___Toc4582117_211673320"/>
      <w:bookmarkStart w:id="279" w:name="_Toc109"/>
      <w:bookmarkEnd w:id="278"/>
      <w:r>
        <w:rPr/>
        <w:t>7</w:t>
      </w:r>
      <w:r>
        <w:rPr>
          <w:rtl w:val="true"/>
        </w:rPr>
        <w:t xml:space="preserve"> - </w:t>
      </w:r>
      <w:r>
        <w:rPr>
          <w:rtl w:val="true"/>
        </w:rPr>
        <w:t xml:space="preserve">توجیه بی مورد حدیث </w:t>
      </w:r>
      <w:r>
        <w:rPr>
          <w:rtl w:val="true"/>
        </w:rPr>
        <w:t>«</w:t>
      </w:r>
      <w:r>
        <w:rPr>
          <w:rtl w:val="true"/>
        </w:rPr>
        <w:t>ثقلین</w:t>
      </w:r>
      <w:r>
        <w:rPr>
          <w:rtl w:val="true"/>
        </w:rPr>
        <w:t>»</w:t>
      </w:r>
      <w:bookmarkEnd w:id="27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 صحیح مسلم فقط دلالت بر امر به تمسک به کتاب خدا دارد، ولی در حقّ عترت تنها به تذکر دادن به اهل بیت خود اکتفا کرده است، لذا سه 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تمسک آن‌ها امر نکرده است</w:t>
      </w:r>
      <w:r>
        <w:rPr>
          <w:rFonts w:eastAsia="IRNazanin" w:cs="IRNazanin"/>
          <w:color w:val="111111"/>
          <w:sz w:val="28"/>
          <w:szCs w:val="28"/>
          <w:rtl w:val="true"/>
          <w:lang w:bidi="fa-IR"/>
        </w:rPr>
        <w:t>».</w:t>
      </w:r>
      <w:r>
        <w:rPr>
          <w:rStyle w:val="FootnoteAnchor"/>
          <w:rtl w:val="true"/>
        </w:rPr>
        <w:footnoteReference w:id="185"/>
      </w:r>
    </w:p>
    <w:p>
      <w:pPr>
        <w:pStyle w:val="Heading4"/>
        <w:numPr>
          <w:ilvl w:val="3"/>
          <w:numId w:val="1"/>
        </w:numPr>
        <w:rPr/>
      </w:pPr>
      <w:bookmarkStart w:id="280" w:name="__RefHeading___Toc4582119_211673320"/>
      <w:bookmarkStart w:id="281" w:name="_Toc110"/>
      <w:bookmarkEnd w:id="280"/>
      <w:r>
        <w:rPr>
          <w:rtl w:val="true"/>
        </w:rPr>
        <w:t>پاسخ</w:t>
      </w:r>
      <w:bookmarkEnd w:id="2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حدیث را از زید بن ارقم نقل کرده است و او از آنجا که از عبداللَّه بن زیاد می‌ترسید، حدیث را به تمامه نقل نکرده؛ بلکه امر به تمسک به عترت را از آن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زید بن ارقم در موارد دیگر حدیث را نقل کرده و در ذیل آن، حدیث را به طریق مشهور آورده که در آن به تمسک به عترت امر شده است و مسلم، مع الأسف در ذیل حدیث زید بن ارقم نیاورده است</w:t>
      </w:r>
      <w:r>
        <w:rPr>
          <w:rFonts w:eastAsia="IRNazanin" w:cs="IRNazanin"/>
          <w:color w:val="111111"/>
          <w:sz w:val="28"/>
          <w:szCs w:val="28"/>
          <w:rtl w:val="true"/>
          <w:lang w:bidi="fa-IR"/>
        </w:rPr>
        <w:t>.</w:t>
      </w:r>
    </w:p>
    <w:p>
      <w:pPr>
        <w:pStyle w:val="Heading4"/>
        <w:numPr>
          <w:ilvl w:val="3"/>
          <w:numId w:val="1"/>
        </w:numPr>
        <w:rPr/>
      </w:pPr>
      <w:bookmarkStart w:id="282" w:name="__RefHeading___Toc4582121_211673320"/>
      <w:bookmarkStart w:id="283" w:name="_Toc111"/>
      <w:bookmarkEnd w:id="282"/>
      <w:r>
        <w:rPr>
          <w:rtl w:val="true"/>
        </w:rPr>
        <w:t>فهم علمای اهل سنّت از ثقلین</w:t>
      </w:r>
      <w:bookmarkEnd w:id="2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از بزرگان محدّثان اهل‌سنّت، در شرح روایت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حدیث، پیامبرصلی الله علیه وآله از قرآن و اهل بیت‌علیهم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نفیسی است که باید حفظ شود و واضح است که اهل بیت، افراد نفیس و ارزشمندی اند که باید حفظ شوند؛ همان‌گونه که کتاب خدا این چنین است؛ زیرا پیامبرصلی الله علیه وآله بین آن دو جمع کرده است و ما می‌دانیم که عمده این اوصاف برای قرآن به افاده علوم الهی و احکام شرعی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اوصاف در مورد اهل‌بیت‌علیهم السلام نیز به دلیل </w:t>
      </w:r>
    </w:p>
    <w:p>
      <w:pPr>
        <w:pStyle w:val="BookText"/>
        <w:rPr/>
      </w:pPr>
      <w:r>
        <w:rPr>
          <w:rFonts w:ascii="IRNazanin" w:hAnsi="IRNazanin" w:eastAsia="IRNazanin"/>
          <w:color w:val="111111"/>
          <w:sz w:val="28"/>
          <w:sz w:val="28"/>
          <w:szCs w:val="28"/>
          <w:rtl w:val="true"/>
          <w:lang w:bidi="fa-IR"/>
        </w:rPr>
        <w:t>مرجعیت شان در علوم الهی و احکام شرعی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این است که پیامبرصلی الله علیه وآله مردم را در ابتدا از رسیدن مرگش آگاه می‌کند و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می‌شود که پیامبرصلی الله علیه وآله بر کتاب و عترت به عنوان خلیفه و جانشین خود در معارف الهی و احکام شرعی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آن معنایی است که از ظاهر حدیث استفاده می‌شود، بلکه با مراجعه به روایات دیگر پی می‌بریم که آن روایات نیز همین معنا را تأیید می‌کند؛ زیرا در آن‌ها به طور صریح امر به تمسک به کتاب و عترت شده است، خصوصاً در حدیثی که احمد بن حنبل نقل کرده، عین عبارات مسلم آمده است، ولی با اضافه ذیلی در آن به تمسکِ عترت امر شده است … </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حدیث به خوبی استفاده می‌شود که اهل‌بیت بر تمام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 و چه 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دارند … آیا نمی‌بینی که چگونه پیامبرصلی الله علیه وآله آنان را با کتاب خداوند متعال مقرون ساخته، در این که تمسک به آن دو، انسان را از ضلالت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کتاب به این معنا است که به آنچه از علم وهدایت در آن است، اخذ کرده و به آن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است عترت …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نیز در ردّ کسانی که معتقدند آل پیامبرصلی الله علیه وآله همه امّتند،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مسلم و دیگر کتاب‌ها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مطلب استفاده می‌شود؛ زیرا اگر مقصود از آن تمام امّت باشد لازم می‌آید که مردم به خود تمسک کنند که این معنا قطعاً باطل است</w:t>
      </w:r>
      <w:r>
        <w:rPr>
          <w:rFonts w:eastAsia="IRNazanin" w:cs="IRNazanin"/>
          <w:color w:val="111111"/>
          <w:sz w:val="28"/>
          <w:szCs w:val="28"/>
          <w:rtl w:val="true"/>
          <w:lang w:bidi="fa-IR"/>
        </w:rPr>
        <w:t>».</w:t>
      </w:r>
      <w:r>
        <w:rPr>
          <w:rStyle w:val="FootnoteAnchor"/>
          <w:rtl w:val="true"/>
        </w:rPr>
        <w:footnoteReference w:id="18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بابی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اهل البیت و الحثّ علی التمسک بهم و بکتاب اللَّه عزّوجلّ و الخلف فیهما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در ذیل آن، حدیث ثقلین را از سنن ترمذی و صحیح مسلم نقل کرده است</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با سندی که ترمذی نقل کرده و در آن امر به تمسّک به اهل بیت‌علیهم السلام شده، به طرق مختلفی رسیده که عده زیادی از علمای اهل سنّت آن را تصحیح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البانی امام وهابیان در حدیث، بعد از نقل حدیث ترمذی به سند خود از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تمسک به کتاب و عترت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السند است</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 xml:space="preserve">وی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تصحیح نموده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ابن حجر عسقلانی بعد از نقل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مردم را به تمسک به کتاب و عترت امر و تشویق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حدیث صحیح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 xml:space="preserve">همچنین عدّه‌ای دیگر حدیث را با همین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تمسک به کتاب و عترت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تصحیح نموده‌اند؛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w:t>
      </w:r>
      <w:r>
        <w:rPr>
          <w:rStyle w:val="FootnoteAnchor"/>
          <w:rtl w:val="true"/>
        </w:rPr>
        <w:footnoteReference w:id="193"/>
      </w:r>
      <w:r>
        <w:rPr>
          <w:rFonts w:ascii="IRNazanin" w:hAnsi="IRNazanin" w:eastAsia="IRNazanin"/>
          <w:color w:val="111111"/>
          <w:sz w:val="28"/>
          <w:sz w:val="28"/>
          <w:szCs w:val="28"/>
          <w:rtl w:val="true"/>
          <w:lang w:bidi="fa-IR"/>
        </w:rPr>
        <w:t>بویصری،</w:t>
      </w:r>
      <w:r>
        <w:rPr>
          <w:rStyle w:val="FootnoteAnchor"/>
          <w:rtl w:val="true"/>
        </w:rPr>
        <w:footnoteReference w:id="194"/>
      </w:r>
      <w:r>
        <w:rPr>
          <w:rFonts w:ascii="IRNazanin" w:hAnsi="IRNazanin" w:eastAsia="IRNazanin"/>
          <w:color w:val="111111"/>
          <w:sz w:val="28"/>
          <w:sz w:val="28"/>
          <w:szCs w:val="28"/>
          <w:rtl w:val="true"/>
          <w:lang w:bidi="fa-IR"/>
        </w:rPr>
        <w:t>یعقوب بن سفیان فسوی،</w:t>
      </w:r>
      <w:r>
        <w:rPr>
          <w:rStyle w:val="FootnoteAnchor"/>
          <w:rtl w:val="true"/>
        </w:rPr>
        <w:footnoteReference w:id="195"/>
      </w:r>
      <w:r>
        <w:rPr>
          <w:rFonts w:ascii="IRNazanin" w:hAnsi="IRNazanin" w:eastAsia="IRNazanin"/>
          <w:color w:val="111111"/>
          <w:sz w:val="28"/>
          <w:sz w:val="28"/>
          <w:szCs w:val="28"/>
          <w:rtl w:val="true"/>
          <w:lang w:bidi="fa-IR"/>
        </w:rPr>
        <w:t>قندوزی حنفی</w:t>
      </w:r>
      <w:r>
        <w:rPr>
          <w:rStyle w:val="FootnoteAnchor"/>
          <w:rtl w:val="true"/>
        </w:rPr>
        <w:footnoteReference w:id="196"/>
      </w:r>
      <w:r>
        <w:rPr>
          <w:rFonts w:ascii="IRNazanin" w:hAnsi="IRNazanin" w:eastAsia="IRNazanin"/>
          <w:color w:val="111111"/>
          <w:sz w:val="28"/>
          <w:sz w:val="28"/>
          <w:szCs w:val="28"/>
          <w:rtl w:val="true"/>
          <w:lang w:bidi="fa-IR"/>
        </w:rPr>
        <w:t>و محمود شکری آلوسی</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نزد فریقین اهل سنّت و شیعه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جریر طبری نیز حدیث را تصحیح نموده است</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جلال الدین سیوطی در مسند امام علی‌علیه السلام از محاملی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نیز حدیث ثقلین را تصحیح نموده است</w:t>
      </w:r>
      <w:r>
        <w:rPr>
          <w:rFonts w:eastAsia="IRNazanin" w:cs="IRNazanin"/>
          <w:color w:val="111111"/>
          <w:sz w:val="28"/>
          <w:szCs w:val="28"/>
          <w:rtl w:val="true"/>
          <w:lang w:bidi="fa-IR"/>
        </w:rPr>
        <w:t>.</w:t>
      </w:r>
      <w:r>
        <w:rPr>
          <w:rStyle w:val="FootnoteAnchor"/>
          <w:rtl w:val="true"/>
        </w:rPr>
        <w:footnoteReference w:id="19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بعد از نقل حدیث ثقلین از سنن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از حیث سند صحیح است</w:t>
      </w:r>
      <w:r>
        <w:rPr>
          <w:rFonts w:eastAsia="IRNazanin" w:cs="IRNazanin"/>
          <w:color w:val="111111"/>
          <w:sz w:val="28"/>
          <w:szCs w:val="28"/>
          <w:rtl w:val="true"/>
          <w:lang w:bidi="fa-IR"/>
        </w:rPr>
        <w:t>».</w:t>
      </w:r>
      <w:r>
        <w:rPr>
          <w:rStyle w:val="FootnoteAnchor"/>
          <w:rtl w:val="true"/>
        </w:rPr>
        <w:footnoteReference w:id="200"/>
      </w:r>
      <w:bookmarkStart w:id="284" w:name="pg525_5717"/>
    </w:p>
    <w:p>
      <w:pPr>
        <w:pStyle w:val="BookText"/>
        <w:rPr/>
      </w:pPr>
      <w:bookmarkEnd w:id="284"/>
      <w:r>
        <w:rPr>
          <w:rFonts w:ascii="IRNazanin" w:hAnsi="IRNazanin" w:eastAsia="IRNazanin"/>
          <w:color w:val="111111"/>
          <w:sz w:val="28"/>
          <w:sz w:val="28"/>
          <w:szCs w:val="28"/>
          <w:rtl w:val="true"/>
          <w:lang w:bidi="fa-IR"/>
        </w:rPr>
        <w:t>حاکم نیشابوری بعد از نقل حدیث با لفظ لزوم تمسک به کتاب و عترت و ختم آن به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از حیث سند مطابق شرط بخاری و مسلم صحیح است، اگرچه آن دو نفر حدیث را نقل نکرده‌اند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سند صحیح ثابت شده که رسول خداصلی الله علیه وآله در خطبه خود در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 …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همو بعد از نقل حدیث ثقلین با سند نسائی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ذهبی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حیث سند صحیح است</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هیثمی بعد از نقل حدیث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تمسک به 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رجال آن همگی ثقه اند</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جمال‌الدین قاسمی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صحیح ثابت شده که پیامبرصلی الله علیه وآله در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سمهودی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حدیث را در معجم الکبیر با سندی نقل کرده که تمام رجال آن ثقه اند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ازهری نیز بعد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صحیح است</w:t>
      </w:r>
      <w:r>
        <w:rPr>
          <w:rFonts w:eastAsia="IRNazanin" w:cs="IRNazanin"/>
          <w:color w:val="111111"/>
          <w:sz w:val="28"/>
          <w:szCs w:val="28"/>
          <w:rtl w:val="true"/>
          <w:lang w:bidi="fa-IR"/>
        </w:rPr>
        <w:t>».</w:t>
      </w:r>
      <w:r>
        <w:rPr>
          <w:rStyle w:val="FootnoteAnchor"/>
          <w:rtl w:val="true"/>
        </w:rPr>
        <w:footnoteReference w:id="207"/>
      </w:r>
    </w:p>
    <w:p>
      <w:pPr>
        <w:pStyle w:val="Heading3"/>
        <w:numPr>
          <w:ilvl w:val="2"/>
          <w:numId w:val="1"/>
        </w:numPr>
        <w:rPr/>
      </w:pPr>
      <w:bookmarkStart w:id="285" w:name="__RefHeading___Toc4582123_211673320"/>
      <w:bookmarkStart w:id="286" w:name="_Toc112"/>
      <w:bookmarkEnd w:id="285"/>
      <w:r>
        <w:rPr/>
        <w:t>8</w:t>
      </w:r>
      <w:r>
        <w:rPr>
          <w:rtl w:val="true"/>
        </w:rPr>
        <w:t xml:space="preserve"> - </w:t>
      </w:r>
      <w:r>
        <w:rPr>
          <w:rtl w:val="true"/>
        </w:rPr>
        <w:t>تضعیف حدیث غدیر</w:t>
      </w:r>
      <w:bookmarkEnd w:id="286"/>
    </w:p>
    <w:p>
      <w:pPr>
        <w:pStyle w:val="Heading4"/>
        <w:numPr>
          <w:ilvl w:val="3"/>
          <w:numId w:val="1"/>
        </w:numPr>
        <w:rPr/>
      </w:pPr>
      <w:bookmarkStart w:id="287" w:name="__RefHeading___Toc4582125_211673320"/>
      <w:bookmarkStart w:id="288" w:name="_Toc113"/>
      <w:bookmarkEnd w:id="287"/>
      <w:r>
        <w:rPr/>
        <w:t>8</w:t>
      </w:r>
      <w:r>
        <w:rPr>
          <w:rtl w:val="true"/>
        </w:rPr>
        <w:t xml:space="preserve"> - </w:t>
      </w:r>
      <w:r>
        <w:rPr>
          <w:rtl w:val="true"/>
        </w:rPr>
        <w:t>تضعیف حدیث غدیر</w:t>
      </w:r>
      <w:bookmarkEnd w:id="28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وجود ندارد، ولی علما آن را نقل کرده‌اند، و مردم در صحت آن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بخاری و ابراهیم حربی و طایفه‌ای از اهل علم به حدیث، نقل شده که آنان در این حدیث طعن وارد کرده و آن را تضعیف کرده‌اند … </w:t>
      </w:r>
      <w:r>
        <w:rPr>
          <w:rFonts w:eastAsia="IRNazanin" w:cs="IRNazanin"/>
          <w:color w:val="111111"/>
          <w:sz w:val="28"/>
          <w:szCs w:val="28"/>
          <w:rtl w:val="true"/>
          <w:lang w:bidi="fa-IR"/>
        </w:rPr>
        <w:t>».</w:t>
      </w:r>
      <w:r>
        <w:rPr>
          <w:rStyle w:val="FootnoteAnchor"/>
          <w:rtl w:val="true"/>
        </w:rPr>
        <w:footnoteReference w:id="208"/>
      </w:r>
      <w:bookmarkStart w:id="289" w:name="pg525_5718"/>
    </w:p>
    <w:p>
      <w:pPr>
        <w:pStyle w:val="Heading4"/>
        <w:numPr>
          <w:ilvl w:val="3"/>
          <w:numId w:val="1"/>
        </w:numPr>
        <w:rPr/>
      </w:pPr>
      <w:bookmarkStart w:id="290" w:name="__RefHeading___Toc4582127_211673320"/>
      <w:bookmarkStart w:id="291" w:name="_Toc114"/>
      <w:bookmarkEnd w:id="289"/>
      <w:bookmarkEnd w:id="290"/>
      <w:r>
        <w:rPr>
          <w:rtl w:val="true"/>
        </w:rPr>
        <w:t>پاسخ</w:t>
      </w:r>
      <w:bookmarkEnd w:id="29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در صحیح خود نقل کرده و تصریح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در این حدیث نزاع کرده باشد، اگر کسی می‌بود حتماً ابن تیمیه نام او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تیمیه در تضعیف این حدیث و احادیث دیگری که در مدح اهل بیت، خصوصاً علی بن ابی طالب علیهم السلام وارد شده به جایی رسیده که حتی ناصرالدین البانی که از اتباع او در مسائل اعتقادی است، این عمل او را ناخرسند دانسته و تصریح می‌کند که وی در تضعیف احادیث سرعت داشته است، بدون آن که طرق آن را مورد بررسی قرار دهد</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در حقیقت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جهت خصومت با شیعه و یا بهتر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با اهل بیت‌علیهم السلام در صدد تضعیف بدون دلیل تمام احادیث فضایل و مقامات اهل بیت‌علیهم السلام و در رأس آنان امام علی‌علیه السلام برآمده است</w:t>
      </w:r>
      <w:r>
        <w:rPr>
          <w:rFonts w:eastAsia="IRNazanin" w:cs="IRNazanin"/>
          <w:color w:val="111111"/>
          <w:sz w:val="28"/>
          <w:szCs w:val="28"/>
          <w:rtl w:val="true"/>
          <w:lang w:bidi="fa-IR"/>
        </w:rPr>
        <w:t>.</w:t>
      </w:r>
    </w:p>
    <w:p>
      <w:pPr>
        <w:pStyle w:val="Heading3"/>
        <w:numPr>
          <w:ilvl w:val="2"/>
          <w:numId w:val="1"/>
        </w:numPr>
        <w:rPr/>
      </w:pPr>
      <w:bookmarkStart w:id="292" w:name="__RefHeading___Toc4582129_211673320"/>
      <w:bookmarkStart w:id="293" w:name="_Toc115"/>
      <w:bookmarkEnd w:id="292"/>
      <w:r>
        <w:rPr/>
        <w:t>9</w:t>
      </w:r>
      <w:r>
        <w:rPr>
          <w:rtl w:val="true"/>
        </w:rPr>
        <w:t xml:space="preserve"> - </w:t>
      </w:r>
      <w:r>
        <w:rPr>
          <w:rtl w:val="true"/>
        </w:rPr>
        <w:t>تکذیب ذیل حدیث غدیر</w:t>
      </w:r>
      <w:bookmarkEnd w:id="293"/>
    </w:p>
    <w:p>
      <w:pPr>
        <w:pStyle w:val="Heading4"/>
        <w:numPr>
          <w:ilvl w:val="3"/>
          <w:numId w:val="1"/>
        </w:numPr>
        <w:rPr/>
      </w:pPr>
      <w:bookmarkStart w:id="294" w:name="__RefHeading___Toc4582131_211673320"/>
      <w:bookmarkStart w:id="295" w:name="_Toc116"/>
      <w:bookmarkEnd w:id="294"/>
      <w:r>
        <w:rPr/>
        <w:t>9</w:t>
      </w:r>
      <w:r>
        <w:rPr>
          <w:rtl w:val="true"/>
        </w:rPr>
        <w:t xml:space="preserve"> - </w:t>
      </w:r>
      <w:r>
        <w:rPr>
          <w:rtl w:val="true"/>
        </w:rPr>
        <w:t>تکذیب ذیل حدیث غدیر</w:t>
      </w:r>
      <w:bookmarkEnd w:id="295"/>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اهل معرفت به حدیث، دروغ است</w:t>
      </w:r>
      <w:r>
        <w:rPr>
          <w:rFonts w:eastAsia="IRNazanin" w:cs="IRNazanin"/>
          <w:color w:val="111111"/>
          <w:sz w:val="28"/>
          <w:szCs w:val="28"/>
          <w:rtl w:val="true"/>
          <w:lang w:bidi="fa-IR"/>
        </w:rPr>
        <w:t>».</w:t>
      </w:r>
      <w:r>
        <w:rPr>
          <w:rStyle w:val="FootnoteAnchor"/>
          <w:rtl w:val="true"/>
        </w:rPr>
        <w:footnoteReference w:id="210"/>
      </w:r>
    </w:p>
    <w:p>
      <w:pPr>
        <w:pStyle w:val="Heading4"/>
        <w:numPr>
          <w:ilvl w:val="3"/>
          <w:numId w:val="1"/>
        </w:numPr>
        <w:rPr/>
      </w:pPr>
      <w:bookmarkStart w:id="296" w:name="__RefHeading___Toc4582133_211673320"/>
      <w:bookmarkStart w:id="297" w:name="_Toc117"/>
      <w:bookmarkEnd w:id="296"/>
      <w:r>
        <w:rPr>
          <w:rtl w:val="true"/>
        </w:rPr>
        <w:t>پاسخ</w:t>
      </w:r>
      <w:bookmarkEnd w:id="29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ابن تیمیه ادّعای اتفاق اهل معرفت به حدیث بر کذب آن کرده؛ در حالی که بسیاری از بزرگان محدثین اهل سنّت آن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بزار</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آیا این افراد از محدّثین اهل سنّت نیستند؟ آیا این افراد به پیامبرصلی الله علیه وآله دروغ نسبت داده‌اند؟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همچون ابن حبّان، حاکم نیشابوری و ضیاء مقدسی با سند صحیح این ذیل را نقل کرده یا تصریح به صحت سند آن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البانی حدیث غدیر را با ذیلش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 را از طرق مختلف تصحیح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مطلب را دانستی پس این را نیز بدان که انگیزه من در آزاد گذاردن قلم درباره این حدیث و بیان صحت آن این بود که مشاهده کردم شیخ الاسلام ابن تیمیه ذیل حدیث غدیر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گمان کرده که دروغ است، و این به نظر من از مبالغات او است که در نتیجه تسریعش در تضعیف احادیث پدید آمده است، قبل از آن‌که طرق آن را جمع کرده و دقت نظر در آن‌ها بنماید</w:t>
      </w:r>
      <w:r>
        <w:rPr>
          <w:rFonts w:eastAsia="IRNazanin" w:cs="IRNazanin"/>
          <w:color w:val="111111"/>
          <w:sz w:val="28"/>
          <w:szCs w:val="28"/>
          <w:rtl w:val="true"/>
          <w:lang w:bidi="fa-IR"/>
        </w:rPr>
        <w:t>».</w:t>
      </w:r>
      <w:r>
        <w:rPr>
          <w:rStyle w:val="FootnoteAnchor"/>
          <w:rtl w:val="true"/>
        </w:rPr>
        <w:footnoteReference w:id="221"/>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جهت است که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ابن مطهّر حلّی رحمه الله </w:t>
      </w:r>
      <w:bookmarkStart w:id="298" w:name="pg525_5720"/>
    </w:p>
    <w:p>
      <w:pPr>
        <w:pStyle w:val="BookText"/>
        <w:rPr/>
      </w:pPr>
      <w:bookmarkEnd w:id="29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ابن تیمیه را چنین یافتم که در ردّ احادیثی که ابن مطهّر نقل کرده، بسیار و بی‌نهایت بر آن‌ها حمله می‌کند، گرچه معظم آن‌ها از موضوعات و روایات 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ردیّه خود بر احادیث، بسیاری از احادیث خوب را که در حال تصنیف کتابش به یاد نداشته، رد نموده است؛ زیرا به جهت گستردگی محفوظاتش تنها بر آنچه در سینه داشته اتّکا کرده است، و حال آن‌که انسان نسیان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از مبالغه ای که در توهین کلام رافضی داشته او را احیاناً به تنقیص علیّ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ترجمه گنجایش واضح کردن آن‌ها و ذکر نمونه‌هایی از آن را ندارد</w:t>
      </w:r>
      <w:r>
        <w:rPr>
          <w:rFonts w:eastAsia="IRNazanin" w:cs="IRNazanin"/>
          <w:color w:val="111111"/>
          <w:sz w:val="28"/>
          <w:szCs w:val="28"/>
          <w:rtl w:val="true"/>
          <w:lang w:bidi="fa-IR"/>
        </w:rPr>
        <w:t>».</w:t>
      </w:r>
      <w:r>
        <w:rPr>
          <w:rStyle w:val="FootnoteAnchor"/>
          <w:rtl w:val="true"/>
        </w:rPr>
        <w:footnoteReference w:id="222"/>
      </w:r>
    </w:p>
    <w:p>
      <w:pPr>
        <w:pStyle w:val="Heading3"/>
        <w:numPr>
          <w:ilvl w:val="2"/>
          <w:numId w:val="1"/>
        </w:numPr>
        <w:rPr/>
      </w:pPr>
      <w:bookmarkStart w:id="299" w:name="__RefHeading___Toc4582135_211673320"/>
      <w:bookmarkStart w:id="300" w:name="_Toc118"/>
      <w:bookmarkEnd w:id="299"/>
      <w:r>
        <w:rPr/>
        <w:t>10</w:t>
      </w:r>
      <w:r>
        <w:rPr>
          <w:rtl w:val="true"/>
        </w:rPr>
        <w:t xml:space="preserve"> - </w:t>
      </w:r>
      <w:r>
        <w:rPr>
          <w:rtl w:val="true"/>
        </w:rPr>
        <w:t xml:space="preserve">تکذیب حدیث </w:t>
      </w:r>
      <w:r>
        <w:rPr>
          <w:rtl w:val="true"/>
        </w:rPr>
        <w:t>«</w:t>
      </w:r>
      <w:r>
        <w:rPr>
          <w:rtl w:val="true"/>
        </w:rPr>
        <w:t>مؤاخاة</w:t>
      </w:r>
      <w:r>
        <w:rPr>
          <w:rtl w:val="true"/>
        </w:rPr>
        <w:t>»</w:t>
      </w:r>
      <w:bookmarkEnd w:id="300"/>
    </w:p>
    <w:p>
      <w:pPr>
        <w:pStyle w:val="Heading4"/>
        <w:numPr>
          <w:ilvl w:val="3"/>
          <w:numId w:val="1"/>
        </w:numPr>
        <w:rPr/>
      </w:pPr>
      <w:bookmarkStart w:id="301" w:name="__RefHeading___Toc4582137_211673320"/>
      <w:bookmarkStart w:id="302" w:name="_Toc119"/>
      <w:bookmarkEnd w:id="301"/>
      <w:r>
        <w:rPr/>
        <w:t>10</w:t>
      </w:r>
      <w:r>
        <w:rPr>
          <w:rtl w:val="true"/>
        </w:rPr>
        <w:t xml:space="preserve"> - </w:t>
      </w:r>
      <w:r>
        <w:rPr>
          <w:rtl w:val="true"/>
        </w:rPr>
        <w:t xml:space="preserve">تکذیب حدیث </w:t>
      </w:r>
      <w:r>
        <w:rPr>
          <w:rtl w:val="true"/>
        </w:rPr>
        <w:t>«</w:t>
      </w:r>
      <w:r>
        <w:rPr>
          <w:rtl w:val="true"/>
        </w:rPr>
        <w:t>مؤاخاة</w:t>
      </w:r>
      <w:r>
        <w:rPr>
          <w:rtl w:val="true"/>
        </w:rPr>
        <w:t>»</w:t>
      </w:r>
      <w:bookmarkEnd w:id="302"/>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مؤاخاة و عقد اخوت بین علی و پیامبرصلی الله علیه وآله تماماً موضوع و جعلی است و پیامبر با هیچ کس عقد اخوت نبسته است و نیز بین هیچ مهاجری و بین ابوبکر و عمر و بین انصاری با انصاری عقد اخوت نبسته است</w:t>
      </w:r>
      <w:r>
        <w:rPr>
          <w:rFonts w:eastAsia="IRNazanin" w:cs="IRNazanin"/>
          <w:color w:val="111111"/>
          <w:sz w:val="28"/>
          <w:szCs w:val="28"/>
          <w:rtl w:val="true"/>
          <w:lang w:bidi="fa-IR"/>
        </w:rPr>
        <w:t>».</w:t>
      </w:r>
      <w:r>
        <w:rPr>
          <w:rStyle w:val="FootnoteAnchor"/>
          <w:rtl w:val="true"/>
        </w:rPr>
        <w:footnoteReference w:id="223"/>
      </w:r>
    </w:p>
    <w:p>
      <w:pPr>
        <w:pStyle w:val="Heading4"/>
        <w:numPr>
          <w:ilvl w:val="3"/>
          <w:numId w:val="1"/>
        </w:numPr>
        <w:rPr/>
      </w:pPr>
      <w:bookmarkStart w:id="303" w:name="__RefHeading___Toc4582139_211673320"/>
      <w:bookmarkStart w:id="304" w:name="_Toc120"/>
      <w:bookmarkEnd w:id="303"/>
      <w:r>
        <w:rPr>
          <w:rtl w:val="true"/>
        </w:rPr>
        <w:t>پاسخ</w:t>
      </w:r>
      <w:bookmarkEnd w:id="30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کتب اهل سنّت پی به کذب بودن ادّعای ابن تیمیه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عبداللَّه بن عمر نقل می‌کند که رسول خداصلی الله علیه وآله بین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گریان خدمت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ولی بین من و کسی عقد اخوت نبستی؟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آخرتی</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 به سندش از عباد بن عبداللَّه نقل کرده که علی رضی الله عنه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عبداللَّه وأخو رسول اللَّه، وأنا الصدیق الأکبر لا یقولها بعدی إلّا کاذب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بنده خدا و برادر رسول خدایم، و من صدّیق اکبرم، کسی این ادّعا را پس از من جز دروغگو نمی‌کند …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انس بن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خداصلی الله علیه وآله </w:t>
      </w:r>
    </w:p>
    <w:p>
      <w:pPr>
        <w:pStyle w:val="BookText"/>
        <w:rPr/>
      </w:pPr>
      <w:r>
        <w:rPr>
          <w:rFonts w:ascii="IRNazanin" w:hAnsi="IRNazanin" w:eastAsia="IRNazanin"/>
          <w:color w:val="111111"/>
          <w:sz w:val="28"/>
          <w:sz w:val="28"/>
          <w:szCs w:val="28"/>
          <w:rtl w:val="true"/>
          <w:lang w:bidi="fa-IR"/>
        </w:rPr>
        <w:t>شنیدم که خطاب به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فی الدنیا والآخرة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سندش از ابن عباس نقل کرده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أخی وصاحبی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مصاحب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عبداللَّه بن عمر نقل کرده که رسول خداصلی الله علیه وآله عقد اخوّت بین اصحابش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ابوبکر و عمر، و بین طلحه و زبیر، و بین عثمان و عبدالرحمن بن عوف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پس برادر من کیست؟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من برادر تو باشم؟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از امام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عقد اخوت بین عمر و ابوبکر، و بین حمزة بن عبد المطلب و زید بن حارثه، و بین عبداللَّه بن مسعود و سعد بن مالک، و بین من و خودش، بست</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تضعیف و نسبت جعل به این احادیث دادن تنها بوده و هیچ کس با او همراهی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علمای اهل سنّت نیز بر آن تصریح کرده‌اند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ده‌ها نفر از علمای اهل سنّت در کتب حدیثی و تاریخی و تفسیری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آن را به جعل و کذب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همچون ترمذی، نسائی، ابن ماجه، حاکم نیشابوری، ابن عبد البر، ابن کثیر، احمد بن حنبل، و … آن را در کتب روایی خود ثبت کرده‌اند، چگونه می‌توان این گونه افراد را که نزد اهل سنّت از جلالت فوق العاده‌ای برخوردارند متّهم به نقل حدیث کذب و جعلی کرد؟ </w:t>
      </w:r>
      <w:bookmarkStart w:id="305" w:name="pg525_5722"/>
    </w:p>
    <w:p>
      <w:pPr>
        <w:pStyle w:val="BookText"/>
        <w:rPr/>
      </w:pPr>
      <w:bookmarkEnd w:id="305"/>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بسیاری درباره عقد اخوّت بین پیامبرصلی الله علیه وآله و علی‌علیه السلام رسیده و ترمذی آن را نقل کرده و تحسین نموده و نیز حاکم نیشابوری آن را نقل کرده و تصحیح نموده است …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اهل سنّت در مقابل ابن تیمیه ایستاده و تضعیف و ردّ او را جواب داده‌اند؛ از آن جمله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اشکال ابن تیمیه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تشریع مؤاخاة به جهت ارفاق بر یکدیگر و تألیف قلوب مردم نسبت به یکدیگر است و این درباره پیامبرصلی الله علیه وآله با هیچ کس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توجیه در حقیقت ردّ یک نصّ است به قیاس</w:t>
      </w:r>
      <w:r>
        <w:rPr>
          <w:rFonts w:eastAsia="IRNazanin" w:cs="IRNazanin"/>
          <w:color w:val="111111"/>
          <w:sz w:val="28"/>
          <w:szCs w:val="28"/>
          <w:rtl w:val="true"/>
          <w:lang w:bidi="fa-IR"/>
        </w:rPr>
        <w:t>».</w:t>
      </w:r>
      <w:r>
        <w:rPr>
          <w:rStyle w:val="FootnoteAnchor"/>
          <w:rtl w:val="true"/>
        </w:rPr>
        <w:footnoteReference w:id="231"/>
      </w:r>
    </w:p>
    <w:p>
      <w:pPr>
        <w:pStyle w:val="Heading3"/>
        <w:numPr>
          <w:ilvl w:val="2"/>
          <w:numId w:val="1"/>
        </w:numPr>
        <w:rPr/>
      </w:pPr>
      <w:bookmarkStart w:id="306" w:name="__RefHeading___Toc4582141_211673320"/>
      <w:bookmarkStart w:id="307" w:name="_Toc121"/>
      <w:bookmarkEnd w:id="306"/>
      <w:r>
        <w:rPr/>
        <w:t>11</w:t>
      </w:r>
      <w:r>
        <w:rPr>
          <w:rtl w:val="true"/>
        </w:rPr>
        <w:t xml:space="preserve"> - </w:t>
      </w:r>
      <w:r>
        <w:rPr>
          <w:rtl w:val="true"/>
        </w:rPr>
        <w:t xml:space="preserve">تضعیف حدیث </w:t>
      </w:r>
      <w:r>
        <w:rPr>
          <w:rtl w:val="true"/>
        </w:rPr>
        <w:t>«</w:t>
      </w:r>
      <w:r>
        <w:rPr>
          <w:rtl w:val="true"/>
        </w:rPr>
        <w:t>عمّار</w:t>
      </w:r>
      <w:r>
        <w:rPr>
          <w:rtl w:val="true"/>
        </w:rPr>
        <w:t>»</w:t>
      </w:r>
      <w:bookmarkEnd w:id="307"/>
    </w:p>
    <w:p>
      <w:pPr>
        <w:pStyle w:val="Heading4"/>
        <w:numPr>
          <w:ilvl w:val="3"/>
          <w:numId w:val="1"/>
        </w:numPr>
        <w:rPr/>
      </w:pPr>
      <w:bookmarkStart w:id="308" w:name="__RefHeading___Toc4582143_211673320"/>
      <w:bookmarkStart w:id="309" w:name="_Toc122"/>
      <w:bookmarkEnd w:id="308"/>
      <w:r>
        <w:rPr/>
        <w:t>11</w:t>
      </w:r>
      <w:r>
        <w:rPr>
          <w:rtl w:val="true"/>
        </w:rPr>
        <w:t xml:space="preserve"> - </w:t>
      </w:r>
      <w:r>
        <w:rPr>
          <w:rtl w:val="true"/>
        </w:rPr>
        <w:t xml:space="preserve">تضعیف حدیث </w:t>
      </w:r>
      <w:r>
        <w:rPr>
          <w:rtl w:val="true"/>
        </w:rPr>
        <w:t>«</w:t>
      </w:r>
      <w:r>
        <w:rPr>
          <w:rtl w:val="true"/>
        </w:rPr>
        <w:t>عمّار</w:t>
      </w:r>
      <w:r>
        <w:rPr>
          <w:rtl w:val="true"/>
        </w:rPr>
        <w:t>»</w:t>
      </w:r>
      <w:bookmarkEnd w:id="309"/>
    </w:p>
    <w:p>
      <w:pPr>
        <w:pStyle w:val="BookText"/>
        <w:rPr/>
      </w:pPr>
      <w:r>
        <w:rPr>
          <w:rFonts w:ascii="IRNazanin" w:hAnsi="IRNazanin" w:eastAsia="IRNazanin"/>
          <w:color w:val="111111"/>
          <w:sz w:val="28"/>
          <w:sz w:val="28"/>
          <w:szCs w:val="28"/>
          <w:rtl w:val="true"/>
          <w:lang w:bidi="fa-IR"/>
        </w:rPr>
        <w:t>در نقل متواتر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فههنا للناس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من قدح فی حدیث 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برای مردم اقوالی است؛ از جمله آنان کسی است که در حدیث عمار اعتراض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فبعضهم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افراد آن را تضعیف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حدیث عمار گفتار نبوی در حق اوست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ظالم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گروه معاویه است</w:t>
      </w:r>
      <w:r>
        <w:rPr>
          <w:rFonts w:eastAsia="IRNazanin" w:cs="IRNazanin"/>
          <w:color w:val="111111"/>
          <w:sz w:val="28"/>
          <w:szCs w:val="28"/>
          <w:rtl w:val="true"/>
          <w:lang w:bidi="fa-IR"/>
        </w:rPr>
        <w:t>.</w:t>
      </w:r>
    </w:p>
    <w:p>
      <w:pPr>
        <w:pStyle w:val="Heading4"/>
        <w:numPr>
          <w:ilvl w:val="3"/>
          <w:numId w:val="1"/>
        </w:numPr>
        <w:rPr/>
      </w:pPr>
      <w:bookmarkStart w:id="310" w:name="__RefHeading___Toc4582145_211673320"/>
      <w:bookmarkStart w:id="311" w:name="_Toc123"/>
      <w:bookmarkEnd w:id="310"/>
      <w:r>
        <w:rPr>
          <w:rtl w:val="true"/>
        </w:rPr>
        <w:t>پاسخ</w:t>
      </w:r>
      <w:bookmarkEnd w:id="31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ذکر نکرده که چه کسانی این حدیث را تضعیف کرده‌اند، چرا اسم این افراد را ذکر نمی‌کند؟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عمار حدیثی است ثابت و متواتر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سیوطی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آن تصریح نموده است</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 xml:space="preserve">و هم چنین حافظ لغوی مرتضی 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مناوی در شرح جامع الصغیر سیوطی و دیگران این حدیث را متواتر می‌دانند</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عمار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وتواترت الآثار عن النبیّ‌صلی الله علیه وآله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إخباره بالغیب وإعلام نبوّته‌صلی الله علیه وآله وهو من أصحّ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متواتر از پیامبرصلی الله علیه وآله رسیده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 را گروه ظالم خواهند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خبرهای غیبی و نشانه‌های نبوت آن حضرت است و از صحیح‌ترین احادیث به حساب می‌آید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در شرح صحیح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جماعة من الصحابة منهم قتادة بن النعمان کما تقدم، وأمّ سلمة عند مسلم وأبوهریره عند الترمذی، وعبداللَّه بن عمرو بن العاص عند النسائی وعثمان بن عفان وحذیفة وأبوایّوب وأبورافع وخزیمة بن ثابت ومعاویه وعمرو بن العاص وأبوالیسر وعمار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وکلّها عند الطبری 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وغالب طرقها صحیحة أو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عن جماعة آخرین یطول 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الحدیث علم من إعلام النبوة وفضیلة ظاهرة لعلیّ ولعمّار، وردّ علی النواصب الزاعمین أنّ علیّاً لم یکن مصیباً فی حروبه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گروه ظالم خواهند کشت، را جماعتی از صحابه از آن جمله قتادة بن نعمان نقل کرده‌اند آن گونه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 سلمه نزد مسلم، و ابوهریره نزد ترمذی و عبداللَّه بن عمرو بن عاص نزد نسائی، و عثمان بن عفان، و حذیفه و ابوایّوب و ابو رافع و خزیمة بن ثابت </w:t>
      </w:r>
    </w:p>
    <w:p>
      <w:pPr>
        <w:pStyle w:val="BookText"/>
        <w:rPr/>
      </w:pPr>
      <w:r>
        <w:rPr>
          <w:rFonts w:ascii="IRNazanin" w:hAnsi="IRNazanin" w:eastAsia="IRNazanin"/>
          <w:color w:val="111111"/>
          <w:sz w:val="28"/>
          <w:sz w:val="28"/>
          <w:szCs w:val="28"/>
          <w:rtl w:val="true"/>
          <w:lang w:bidi="fa-IR"/>
        </w:rPr>
        <w:t>و معاویه و عمرو بن عاص و ابو الیسر و خود عمار این حدیث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این احادیث نزد طبری و دیگران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طرق آن صحیح یا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نشانه‌ای از نشانه‌های نبوت و فضیلتی ظاهر برای علی و عمار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ردّی است بر افراد ناصبی که گمان کرده‌اند علی در جنگ هایش بر حق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ابن حجر تعریض به ابن تیمیه است که به حضرت علی‌علیه السلام در مورد جنگ هایش اعتراض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عمّار تقتله الفئة الباغیة یدعوهم إلی الجنّة ویدعونه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 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گروه ظالم خواهند کشت او آنان را به بهشت دعوت می‌کند ولی آن‌ها او را به جهنم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بابی دیگر این حدیث را این‌گونه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یدعوهم إلی اللَّه ویدعونه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آنان را به سوی خدا دعوت می‌کند ولی آنان او را به سوی دوزخ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در صحیح خود از امّ سلمه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خواهند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ابوسعید خدری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 ابن سمیّة تقتله الفئة الباغیة یدعوهم إلی الجنّة ویدعونه إلی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واه بر فرزند سمیه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 او را خواهند کشت، او آنان را به بهشت دعوت می‌کند ولی آنان او را به دوزخ می‌خوانند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در شرح صحیح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ودلّ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 عمّاراً الفئة الباغیة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 علیّاً کان المصیب فی تلک الحروب، لأنّ أصحاب معاویة قتلوه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می‌کشد عمار را گروه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علی در آن جنگ‌ها بر حق بود؛ زیرا اصحاب معاویه عمّار را به قتل رساندند</w:t>
      </w:r>
      <w:r>
        <w:rPr>
          <w:rFonts w:eastAsia="IRNazanin" w:cs="IRNazanin"/>
          <w:color w:val="111111"/>
          <w:sz w:val="28"/>
          <w:szCs w:val="28"/>
          <w:rtl w:val="true"/>
          <w:lang w:bidi="fa-IR"/>
        </w:rPr>
        <w:t xml:space="preserve">.» </w:t>
      </w:r>
      <w:bookmarkStart w:id="312" w:name="pg525_5725"/>
    </w:p>
    <w:p>
      <w:pPr>
        <w:pStyle w:val="Heading3"/>
        <w:numPr>
          <w:ilvl w:val="2"/>
          <w:numId w:val="1"/>
        </w:numPr>
        <w:rPr/>
      </w:pPr>
      <w:bookmarkStart w:id="313" w:name="__RefHeading___Toc4582147_211673320"/>
      <w:bookmarkStart w:id="314" w:name="_Toc124"/>
      <w:bookmarkEnd w:id="312"/>
      <w:bookmarkEnd w:id="313"/>
      <w:r>
        <w:rPr/>
        <w:t>12</w:t>
      </w:r>
      <w:r>
        <w:rPr>
          <w:rtl w:val="true"/>
        </w:rPr>
        <w:t xml:space="preserve"> - </w:t>
      </w:r>
      <w:r>
        <w:rPr>
          <w:rtl w:val="true"/>
        </w:rPr>
        <w:t xml:space="preserve">ردّ حدیث </w:t>
      </w:r>
      <w:r>
        <w:rPr>
          <w:rtl w:val="true"/>
        </w:rPr>
        <w:t>«</w:t>
      </w:r>
      <w:r>
        <w:rPr>
          <w:rtl w:val="true"/>
        </w:rPr>
        <w:t>ولایت</w:t>
      </w:r>
      <w:r>
        <w:rPr>
          <w:rtl w:val="true"/>
        </w:rPr>
        <w:t>»</w:t>
      </w:r>
      <w:bookmarkEnd w:id="314"/>
    </w:p>
    <w:p>
      <w:pPr>
        <w:pStyle w:val="Heading4"/>
        <w:numPr>
          <w:ilvl w:val="3"/>
          <w:numId w:val="1"/>
        </w:numPr>
        <w:rPr/>
      </w:pPr>
      <w:bookmarkStart w:id="315" w:name="__RefHeading___Toc4582149_211673320"/>
      <w:bookmarkStart w:id="316" w:name="_Toc125"/>
      <w:bookmarkEnd w:id="315"/>
      <w:r>
        <w:rPr/>
        <w:t>12</w:t>
      </w:r>
      <w:r>
        <w:rPr>
          <w:rtl w:val="true"/>
        </w:rPr>
        <w:t xml:space="preserve"> - </w:t>
      </w:r>
      <w:r>
        <w:rPr>
          <w:rtl w:val="true"/>
        </w:rPr>
        <w:t xml:space="preserve">ردّ حدیث </w:t>
      </w:r>
      <w:r>
        <w:rPr>
          <w:rtl w:val="true"/>
        </w:rPr>
        <w:t>«</w:t>
      </w:r>
      <w:r>
        <w:rPr>
          <w:rtl w:val="true"/>
        </w:rPr>
        <w:t>ولایت</w:t>
      </w:r>
      <w:r>
        <w:rPr>
          <w:rtl w:val="true"/>
        </w:rPr>
        <w:t>»</w:t>
      </w:r>
      <w:bookmarkEnd w:id="316"/>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 هذا موضوع باتفاق أهل المعرفة بالحدیث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 گفتار پیامبرصلی الله علیه وآله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حضرت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سرپرست هر مؤمن بعد از من می‌باشی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به اتفاق اهل معرفت به حدیث جعلی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است گفتار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دروغ بر رسول خداصلی الله علیه وآله است</w:t>
      </w:r>
      <w:r>
        <w:rPr>
          <w:rFonts w:eastAsia="IRNazanin" w:cs="IRNazanin"/>
          <w:color w:val="111111"/>
          <w:sz w:val="28"/>
          <w:szCs w:val="28"/>
          <w:rtl w:val="true"/>
          <w:lang w:bidi="fa-IR"/>
        </w:rPr>
        <w:t>.»</w:t>
      </w:r>
    </w:p>
    <w:p>
      <w:pPr>
        <w:pStyle w:val="Heading4"/>
        <w:numPr>
          <w:ilvl w:val="3"/>
          <w:numId w:val="1"/>
        </w:numPr>
        <w:rPr/>
      </w:pPr>
      <w:bookmarkStart w:id="317" w:name="__RefHeading___Toc4582151_211673320"/>
      <w:bookmarkStart w:id="318" w:name="_Toc126"/>
      <w:bookmarkEnd w:id="317"/>
      <w:r>
        <w:rPr>
          <w:rtl w:val="true"/>
        </w:rPr>
        <w:t>پاسخ</w:t>
      </w:r>
      <w:bookmarkEnd w:id="31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ترمذی در سنن خود نقل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و نیز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کرده‌اند</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ابن حبّان نیز این حدیث را در صحیح خود نقل کرده و آن را تصحیح نموده است</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حاکم نیشابوری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علی شرط مسلم ولم یخرجاه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صحیحی است که مطابق با شرط مسلم است؛ گرچه بخاری و مسلم آن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نسبت دادن آن به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إسناده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آن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البانی نیز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سعی بلیغ در تصحیح سند آن نموده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نقل برخی از سندها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اشکال کند که اجلح که در برخی از سندها آمده شیعی است و نیز در سند دیگر جعفر بن سلیمان وجود دارد که او نیز شیعی است، آیا این باعث طعن در حدیث نیست؟ </w:t>
      </w:r>
      <w:bookmarkStart w:id="319" w:name="pg525_5726"/>
    </w:p>
    <w:p>
      <w:pPr>
        <w:pStyle w:val="BookText"/>
        <w:rPr/>
      </w:pPr>
      <w:bookmarkEnd w:id="319"/>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اعتبار در روایت حدیث به صدق و حفظ است، و مذهب را خودش و خدای خودش می‌داند، او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صاحب صحیح بخاری و مسلم و دیگران، حدیث بسیاری از مخالفین امثال خوارج و شیعه و دیگران را تخریج کرده‌اند …</w:t>
      </w:r>
    </w:p>
    <w:p>
      <w:pPr>
        <w:pStyle w:val="BookText"/>
        <w:rPr/>
      </w:pPr>
      <w:r>
        <w:rPr>
          <w:rFonts w:ascii="IRNazanin" w:hAnsi="IRNazanin" w:eastAsia="IRNazanin"/>
          <w:color w:val="111111"/>
          <w:sz w:val="28"/>
          <w:sz w:val="28"/>
          <w:szCs w:val="28"/>
          <w:rtl w:val="true"/>
          <w:lang w:bidi="fa-IR"/>
        </w:rPr>
        <w:t>و نیز این حدیث مورد تصحیح ابن حبّان است، با آن‌که راوی آن در کتاب ابن حبان جعفر بن سلیمان است، کسی که تشیع داشته و در آن نیز غالی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بنابر تصریح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بغض شیخین را داشته است …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علاوه بر این‌که حدیث فوق به صورت متفرّق از طرق دیگر نیز نقل شده که در سند آن شیعه وجود ندارد؛ همانند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منّی وأنا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w:t>
      </w:r>
    </w:p>
    <w:p>
      <w:pPr>
        <w:pStyle w:val="BookText"/>
        <w:rPr/>
      </w:pPr>
      <w:r>
        <w:rPr>
          <w:rFonts w:ascii="IRNazanin" w:hAnsi="IRNazanin" w:eastAsia="IRNazanin"/>
          <w:color w:val="111111"/>
          <w:sz w:val="28"/>
          <w:sz w:val="28"/>
          <w:szCs w:val="28"/>
          <w:rtl w:val="true"/>
          <w:lang w:bidi="fa-IR"/>
        </w:rPr>
        <w:t xml:space="preserve">و امری که جای تعجّب بسیار دارد این است که چگونه شیخ الاسلام ابن تیمیه جرأت بر انکار و تکذیب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داشته؛ همان‌گونه که نسبت به حدیث قبل داشته است … من وجهی در تکذیب او نسبت به این حدیث نمی‌بینم جز آن‌که بگویم او در ردّ بر شیعه سرعت به خرج می‌داده و مبالغه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 ما و گناه او بگذرد</w:t>
      </w:r>
      <w:r>
        <w:rPr>
          <w:rFonts w:eastAsia="IRNazanin" w:cs="IRNazanin"/>
          <w:color w:val="111111"/>
          <w:sz w:val="28"/>
          <w:szCs w:val="28"/>
          <w:rtl w:val="true"/>
          <w:lang w:bidi="fa-IR"/>
        </w:rPr>
        <w:t>».</w:t>
      </w:r>
      <w:r>
        <w:rPr>
          <w:rStyle w:val="FootnoteAnchor"/>
          <w:rtl w:val="true"/>
        </w:rPr>
        <w:footnoteReference w:id="252"/>
      </w:r>
    </w:p>
    <w:p>
      <w:pPr>
        <w:pStyle w:val="Heading3"/>
        <w:numPr>
          <w:ilvl w:val="2"/>
          <w:numId w:val="1"/>
        </w:numPr>
        <w:rPr/>
      </w:pPr>
      <w:bookmarkStart w:id="320" w:name="__RefHeading___Toc4582153_211673320"/>
      <w:bookmarkStart w:id="321" w:name="_Toc127"/>
      <w:bookmarkEnd w:id="320"/>
      <w:r>
        <w:rPr/>
        <w:t>13</w:t>
      </w:r>
      <w:r>
        <w:rPr>
          <w:rtl w:val="true"/>
        </w:rPr>
        <w:t xml:space="preserve"> - </w:t>
      </w:r>
      <w:r>
        <w:rPr>
          <w:rtl w:val="true"/>
        </w:rPr>
        <w:t xml:space="preserve">تکذیب حدیث </w:t>
      </w:r>
      <w:r>
        <w:rPr>
          <w:rtl w:val="true"/>
        </w:rPr>
        <w:t>«</w:t>
      </w:r>
      <w:r>
        <w:rPr>
          <w:rtl w:val="true"/>
        </w:rPr>
        <w:t>ردّ الشمس</w:t>
      </w:r>
      <w:r>
        <w:rPr>
          <w:rtl w:val="true"/>
        </w:rPr>
        <w:t>»</w:t>
      </w:r>
      <w:bookmarkEnd w:id="321"/>
    </w:p>
    <w:p>
      <w:pPr>
        <w:pStyle w:val="Heading4"/>
        <w:numPr>
          <w:ilvl w:val="3"/>
          <w:numId w:val="1"/>
        </w:numPr>
        <w:rPr/>
      </w:pPr>
      <w:bookmarkStart w:id="322" w:name="__RefHeading___Toc4582155_211673320"/>
      <w:bookmarkStart w:id="323" w:name="_Toc128"/>
      <w:bookmarkEnd w:id="322"/>
      <w:r>
        <w:rPr/>
        <w:t>13</w:t>
      </w:r>
      <w:r>
        <w:rPr>
          <w:rtl w:val="true"/>
        </w:rPr>
        <w:t xml:space="preserve"> - </w:t>
      </w:r>
      <w:r>
        <w:rPr>
          <w:rtl w:val="true"/>
        </w:rPr>
        <w:t xml:space="preserve">تکذیب حدیث </w:t>
      </w:r>
      <w:r>
        <w:rPr>
          <w:rtl w:val="true"/>
        </w:rPr>
        <w:t>«</w:t>
      </w:r>
      <w:r>
        <w:rPr>
          <w:rtl w:val="true"/>
        </w:rPr>
        <w:t>ردّ الشمس</w:t>
      </w:r>
      <w:r>
        <w:rPr>
          <w:rtl w:val="true"/>
        </w:rPr>
        <w:t>»</w:t>
      </w:r>
      <w:bookmarkEnd w:id="32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وحدیث ردّ الشمس له قد ذکره طائفة کالطحاوی والقاضی عیاض وغیرهما، وعدّوا ذلک من معجزات النبیّ‌صلی الله علیه وآله، ولکن المحققون من أهل العلم والمعرفة بالحدیث یعلمون أنّ هذا الحدیث کذب موضوع کما ذکره ابن الجوزی فی کتابه الموضوعات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ردّ شمس برای حضرت را طائفه‌ای همچون طحاوی و قاضی عیاض و دیگران ذکر کرده‌اند و آن را از معجزات پیامبرصلی الله علیه وآله دانسته‌اند، ولی محققان از اهل </w:t>
      </w:r>
      <w:bookmarkStart w:id="324" w:name="pg525_5727"/>
    </w:p>
    <w:p>
      <w:pPr>
        <w:pStyle w:val="BookText"/>
        <w:rPr/>
      </w:pPr>
      <w:bookmarkEnd w:id="324"/>
      <w:r>
        <w:rPr>
          <w:rFonts w:ascii="IRNazanin" w:hAnsi="IRNazanin" w:eastAsia="IRNazanin"/>
          <w:color w:val="111111"/>
          <w:sz w:val="28"/>
          <w:sz w:val="28"/>
          <w:szCs w:val="28"/>
          <w:rtl w:val="true"/>
          <w:lang w:bidi="fa-IR"/>
        </w:rPr>
        <w:t xml:space="preserve">علم و شناخت به حدیث می‌دانند که این حدیث دروغ و جعلی است، آن‌گونه که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Heading4"/>
        <w:numPr>
          <w:ilvl w:val="3"/>
          <w:numId w:val="1"/>
        </w:numPr>
        <w:rPr/>
      </w:pPr>
      <w:bookmarkStart w:id="325" w:name="__RefHeading___Toc4582157_211673320"/>
      <w:bookmarkStart w:id="326" w:name="_Toc129"/>
      <w:bookmarkEnd w:id="325"/>
      <w:r>
        <w:rPr>
          <w:rtl w:val="true"/>
        </w:rPr>
        <w:t>پاسخ</w:t>
      </w:r>
      <w:bookmarkEnd w:id="326"/>
    </w:p>
    <w:p>
      <w:pPr>
        <w:pStyle w:val="BookText"/>
        <w:rPr/>
      </w:pPr>
      <w:r>
        <w:rPr>
          <w:rFonts w:ascii="IRNazanin" w:hAnsi="IRNazanin" w:eastAsia="IRNazanin"/>
          <w:color w:val="111111"/>
          <w:sz w:val="28"/>
          <w:sz w:val="28"/>
          <w:szCs w:val="28"/>
          <w:rtl w:val="true"/>
          <w:lang w:bidi="fa-IR"/>
        </w:rPr>
        <w:t>این حدیث را برخی از افرادی که مورد اعتماد نزد اهل سنّتند تصحیح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حجر در شرح صحیح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 الطحاوی والطبرانی فی الکبیر والحاکم والبیهقی فی الدلائل عن اسمآء بنت عمیس انّه دعا لمّا نام علی رکبة علیّ ففاتته صلاة العصر، فردت الشمس حتی صلّی علیّ ثمّ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ابلغ فی المعجزة، وقد اخطأ ابن الجوزی بایراده فی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ابن تیمیه فی کتاب الردّ علی الروافض فی زعم وضعه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طحاوی و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و بیهقی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اسماء بنت عمیس نقل کرده‌اند که پیامبرصلی الله علیه وآله چون بر زانوی علی‌علیه السلام خوابید و نماز عصر او فوت شد، حضرت‌صلی الله علیه وآله دعا کرد و خورشید برگشت تا این‌که علی‌علیه السلام نماز به جای آورد و خورشید دوباره غروب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معجزه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حتم ابن جوزی خطا کرده که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تیمیه هم خطا کرده که در کتاب ردّ بر روافض گمان کرده که این حدیث جعلی است، 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در وجه تضعیف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در این حدیث اضطراب کرده‌اند و در حدیث اسماء دختر عمیس فضیل بن مرزوق وجود دارد که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طریق دومی است که در آن عبدالرحمن بن شریک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حدیث سست است و نیز در سند آن ابوالعباس ابن عقده وجود دارد که رافضی است و به دروغ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ابوهریره نیز داوود بن فراهیج است که ضعیف می‌باشد</w:t>
      </w:r>
      <w:r>
        <w:rPr>
          <w:rFonts w:eastAsia="IRNazanin" w:cs="IRNazanin"/>
          <w:color w:val="111111"/>
          <w:sz w:val="28"/>
          <w:szCs w:val="28"/>
          <w:rtl w:val="true"/>
          <w:lang w:bidi="fa-IR"/>
        </w:rPr>
        <w:t>».</w:t>
      </w:r>
      <w:r>
        <w:rPr>
          <w:rStyle w:val="FootnoteAnchor"/>
          <w:rtl w:val="true"/>
        </w:rPr>
        <w:footnoteReference w:id="25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تضعیف را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البدیعات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 ثقه و صدوق است، و مسلم و چهار نفر دیگر از صاحبان کتب سته به جز بخاری به حدیث او احتجاج کرده‌اند و ابن شریک را غیر از ابی حاتم دیگران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بخاری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عقده </w:t>
      </w:r>
      <w:bookmarkStart w:id="327" w:name="pg525_5728"/>
    </w:p>
    <w:p>
      <w:pPr>
        <w:pStyle w:val="BookText"/>
        <w:rPr/>
      </w:pPr>
      <w:bookmarkEnd w:id="327"/>
      <w:r>
        <w:rPr>
          <w:rFonts w:ascii="IRNazanin" w:hAnsi="IRNazanin" w:eastAsia="IRNazanin"/>
          <w:color w:val="111111"/>
          <w:sz w:val="28"/>
          <w:sz w:val="28"/>
          <w:szCs w:val="28"/>
          <w:rtl w:val="true"/>
          <w:lang w:bidi="fa-IR"/>
        </w:rPr>
        <w:t>از بزرگان حفّاظ است که مردم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جز عصری متعصّب کسی دیگر تضعیف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از علما از آن جمله قاضی عیاض تصریح به تصحیح آن کرده‌اند</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جالب توجّه آن‌که حافظ ابن الصلاح و بعد از او دیگر حفاظ تصریح به تساهل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به حیثی که بسیاری از احادیث صحیح و ثابت را در آن کتاب آورده و بر روی آن رمز ضعف را گذاشته است</w:t>
      </w:r>
      <w:r>
        <w:rPr>
          <w:rFonts w:eastAsia="IRNazanin" w:cs="IRNazanin"/>
          <w:color w:val="111111"/>
          <w:sz w:val="28"/>
          <w:szCs w:val="28"/>
          <w:rtl w:val="true"/>
          <w:lang w:bidi="fa-IR"/>
        </w:rPr>
        <w:t>.</w:t>
      </w:r>
    </w:p>
    <w:p>
      <w:pPr>
        <w:pStyle w:val="Heading3"/>
        <w:numPr>
          <w:ilvl w:val="2"/>
          <w:numId w:val="1"/>
        </w:numPr>
        <w:rPr/>
      </w:pPr>
      <w:bookmarkStart w:id="328" w:name="__RefHeading___Toc4582159_211673320"/>
      <w:bookmarkStart w:id="329" w:name="_Toc130"/>
      <w:bookmarkEnd w:id="328"/>
      <w:r>
        <w:rPr/>
        <w:t>14</w:t>
      </w:r>
      <w:r>
        <w:rPr>
          <w:rtl w:val="true"/>
        </w:rPr>
        <w:t xml:space="preserve"> - </w:t>
      </w:r>
      <w:r>
        <w:rPr>
          <w:rtl w:val="true"/>
        </w:rPr>
        <w:t xml:space="preserve">جعلی دانستن حدیث </w:t>
      </w:r>
      <w:r>
        <w:rPr>
          <w:rtl w:val="true"/>
        </w:rPr>
        <w:t>«</w:t>
      </w:r>
      <w:r>
        <w:rPr>
          <w:rtl w:val="true"/>
        </w:rPr>
        <w:t>سدّ ابواب</w:t>
      </w:r>
      <w:r>
        <w:rPr>
          <w:rtl w:val="true"/>
        </w:rPr>
        <w:t>»</w:t>
      </w:r>
      <w:bookmarkEnd w:id="329"/>
    </w:p>
    <w:p>
      <w:pPr>
        <w:pStyle w:val="Heading4"/>
        <w:numPr>
          <w:ilvl w:val="3"/>
          <w:numId w:val="1"/>
        </w:numPr>
        <w:rPr/>
      </w:pPr>
      <w:bookmarkStart w:id="330" w:name="__RefHeading___Toc4582161_211673320"/>
      <w:bookmarkStart w:id="331" w:name="_Toc131"/>
      <w:bookmarkEnd w:id="330"/>
      <w:r>
        <w:rPr/>
        <w:t>14</w:t>
      </w:r>
      <w:r>
        <w:rPr>
          <w:rtl w:val="true"/>
        </w:rPr>
        <w:t xml:space="preserve"> - </w:t>
      </w:r>
      <w:r>
        <w:rPr>
          <w:rtl w:val="true"/>
        </w:rPr>
        <w:t xml:space="preserve">جعلی دانستن حدیث </w:t>
      </w:r>
      <w:r>
        <w:rPr>
          <w:rtl w:val="true"/>
        </w:rPr>
        <w:t>«</w:t>
      </w:r>
      <w:r>
        <w:rPr>
          <w:rtl w:val="true"/>
        </w:rPr>
        <w:t>سدّ ابواب</w:t>
      </w:r>
      <w:r>
        <w:rPr>
          <w:rtl w:val="true"/>
        </w:rPr>
        <w:t>»</w:t>
      </w:r>
      <w:bookmarkEnd w:id="331"/>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وکذلک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وسدّ الأبواب کلّها 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ممّا وضعته الشیعة علی طریق المقابلة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همچنین است گفتار رسول خداصلی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ببندید تمام درها را به جز درب خانه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جمله احادیثی است که شیعه به جهت مقابله با عامه وضع کرده است</w:t>
      </w:r>
      <w:r>
        <w:rPr>
          <w:rFonts w:eastAsia="IRNazanin" w:cs="IRNazanin"/>
          <w:color w:val="111111"/>
          <w:sz w:val="28"/>
          <w:szCs w:val="28"/>
          <w:rtl w:val="true"/>
          <w:lang w:bidi="fa-IR"/>
        </w:rPr>
        <w:t>.»</w:t>
      </w:r>
    </w:p>
    <w:p>
      <w:pPr>
        <w:pStyle w:val="Heading4"/>
        <w:numPr>
          <w:ilvl w:val="3"/>
          <w:numId w:val="1"/>
        </w:numPr>
        <w:rPr/>
      </w:pPr>
      <w:bookmarkStart w:id="332" w:name="__RefHeading___Toc4582163_211673320"/>
      <w:bookmarkStart w:id="333" w:name="_Toc132"/>
      <w:bookmarkEnd w:id="332"/>
      <w:r>
        <w:rPr>
          <w:rtl w:val="true"/>
        </w:rPr>
        <w:t>پاسخ</w:t>
      </w:r>
      <w:bookmarkEnd w:id="333"/>
    </w:p>
    <w:p>
      <w:pPr>
        <w:pStyle w:val="BookText"/>
        <w:rPr/>
      </w:pPr>
      <w:r>
        <w:rPr>
          <w:rFonts w:ascii="IRNazanin" w:hAnsi="IRNazanin" w:eastAsia="IRNazanin"/>
          <w:color w:val="111111"/>
          <w:sz w:val="28"/>
          <w:sz w:val="28"/>
          <w:szCs w:val="28"/>
          <w:rtl w:val="true"/>
          <w:lang w:bidi="fa-IR"/>
        </w:rPr>
        <w:t>در پاسخ ابن تیمیه کلامی از ابن حجر نقل می‌کنیم که در ردّ ابن جوزی در مورد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اقدام علی ردّ الاحادیث الصحیحة بمجرد التوهم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کار اقدامی بر ردّ احادیث صحیح السند به مجرّد توهّم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آن‌که طرق این حدیث را برمی‌شمارد،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الطرق المتظافرة من روایات الثقات تدلّ أنّ الحدیث صحیح دلالة قویّة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طرق آشکار از روایات افراد ثقه دلالت دارد بر این‌که این حدیث دلالت قوی داشته و صحیح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ابن الجوزی فی هذا الحدیث أنّه باطل وأنّه موضوع، دعوی لم یستدل علیها إلّا بمخالفة الحدیث الّذی فی الصحیحین، ولاینبغی الاقدام علی الحکم بالوضع إلّا عند عدم امکان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ولایلزم من تعذّر الجمع فی الحال انّه لایمکن بعد ذلک؛ لأنّ فوق کلّ ذی علم علیم وطریق الورع فی مثل هذا ان لایحکم علی الحدیث بالبطلان، بل </w:t>
      </w:r>
      <w:bookmarkStart w:id="334" w:name="pg525_5729"/>
    </w:p>
    <w:p>
      <w:pPr>
        <w:pStyle w:val="BookText"/>
        <w:rPr/>
      </w:pPr>
      <w:bookmarkEnd w:id="334"/>
      <w:r>
        <w:rPr>
          <w:rFonts w:ascii="IRNazanin" w:hAnsi="IRNazanin" w:eastAsia="IRNazanin"/>
          <w:color w:val="111111"/>
          <w:sz w:val="28"/>
          <w:sz w:val="28"/>
          <w:szCs w:val="28"/>
          <w:rtl w:val="true"/>
          <w:lang w:bidi="fa-IR"/>
        </w:rPr>
        <w:t>یتوقّف فیه إلی ان یظهر لغیره ما لم یظهر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من هذا الباب، هو حدیث صحیح مشهور له طرق متعددة کل طریق منها علی انفراد لاتقصر عن رتبة الحسن، ومجموعها مما یقطع بصحته علی طریقة کثیر من أهل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کونه معارضاً لما فی الصحیحین فغیر مسلّم لیس بینهما معارضة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ابن جوزی درباره این حدیث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باطل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ادّعایی است که بر آن دلیلی اقامه نکرده، جز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 با حدیثی است که در صحیحین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سزاوار نیست که انسان اقدام بر حکم به جعلی بودن حدیثی کند مگر در صورتی که جمع آن امکان‌پذیر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اگر الآن جمع کردن امکان ندارد بگوییم بعداً هم ممکن نیست؛ زیرا فوق هر صاحب علمی عالمی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طریق ورع در مثل این موارد این است که انسان بر آن حدیث حکم به بطلان نکند بلکه در آن توقف نماید تا برای دیگری ظاهر شود آنچه که برای او ظاهر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صحیح و مشهور دارای طرق متعددی است و هر طریق آن به طور جداگانه کمتر از مرتبه حسن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 طرق آن می‌تواند انسان را به قطع به صحتش بر طریق بسیاری از اهل حدیث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این حدیث معارض با حدیثی است که در صحیحین آمده، قبول نداریم؛ زیرا بین این دو معارضه وجود ندارد</w:t>
      </w:r>
      <w:r>
        <w:rPr>
          <w:rFonts w:eastAsia="IRNazanin" w:cs="IRNazanin"/>
          <w:color w:val="111111"/>
          <w:sz w:val="28"/>
          <w:szCs w:val="28"/>
          <w:rtl w:val="true"/>
          <w:lang w:bidi="fa-IR"/>
        </w:rPr>
        <w:t>.»</w:t>
      </w:r>
    </w:p>
    <w:p>
      <w:pPr>
        <w:pStyle w:val="Heading3"/>
        <w:numPr>
          <w:ilvl w:val="2"/>
          <w:numId w:val="1"/>
        </w:numPr>
        <w:rPr/>
      </w:pPr>
      <w:bookmarkStart w:id="335" w:name="__RefHeading___Toc4582165_211673320"/>
      <w:bookmarkStart w:id="336" w:name="_Toc133"/>
      <w:bookmarkEnd w:id="335"/>
      <w:r>
        <w:rPr/>
        <w:t>15</w:t>
      </w:r>
      <w:r>
        <w:rPr>
          <w:rtl w:val="true"/>
        </w:rPr>
        <w:t xml:space="preserve"> - </w:t>
      </w:r>
      <w:r>
        <w:rPr>
          <w:rtl w:val="true"/>
        </w:rPr>
        <w:t xml:space="preserve">تکذیب حدیث </w:t>
      </w:r>
      <w:r>
        <w:rPr>
          <w:rtl w:val="true"/>
        </w:rPr>
        <w:t>«</w:t>
      </w:r>
      <w:r>
        <w:rPr>
          <w:rtl w:val="true"/>
        </w:rPr>
        <w:t>مدینه علم</w:t>
      </w:r>
      <w:r>
        <w:rPr>
          <w:rtl w:val="true"/>
        </w:rPr>
        <w:t>»</w:t>
      </w:r>
      <w:bookmarkEnd w:id="336"/>
    </w:p>
    <w:p>
      <w:pPr>
        <w:pStyle w:val="Heading4"/>
        <w:numPr>
          <w:ilvl w:val="3"/>
          <w:numId w:val="1"/>
        </w:numPr>
        <w:rPr/>
      </w:pPr>
      <w:bookmarkStart w:id="337" w:name="__RefHeading___Toc4582167_211673320"/>
      <w:bookmarkStart w:id="338" w:name="_Toc134"/>
      <w:bookmarkEnd w:id="337"/>
      <w:r>
        <w:rPr/>
        <w:t>15</w:t>
      </w:r>
      <w:r>
        <w:rPr>
          <w:rtl w:val="true"/>
        </w:rPr>
        <w:t xml:space="preserve"> - </w:t>
      </w:r>
      <w:r>
        <w:rPr>
          <w:rtl w:val="true"/>
        </w:rPr>
        <w:t xml:space="preserve">تکذیب حدیث </w:t>
      </w:r>
      <w:r>
        <w:rPr>
          <w:rtl w:val="true"/>
        </w:rPr>
        <w:t>«</w:t>
      </w:r>
      <w:r>
        <w:rPr>
          <w:rtl w:val="true"/>
        </w:rPr>
        <w:t>مدینه علم</w:t>
      </w:r>
      <w:r>
        <w:rPr>
          <w:rtl w:val="true"/>
        </w:rPr>
        <w:t>»</w:t>
      </w:r>
      <w:bookmarkEnd w:id="338"/>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اضعف واوهی، ولهذا انّما یعدّ فی الموضوعات وان رواه الترمذی وذکره ابن الجوزی، وبیّن ان سائر طرقه موضوعة، والکذب یعرف من نفس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مدینه علم و علی دروازه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ضعیف‌تر و سست تر است، و لذا در زمره احادیث جعلی شمرده شده است، گرچه آن را ترمذی روایت کرده ولی ابن جوزی آن را ذکر کرده و بیان نموده که تمام طرقش جعلی است و دروغ بودن آن از خود متن نیز شناخته می‌شود</w:t>
      </w:r>
      <w:r>
        <w:rPr>
          <w:rFonts w:eastAsia="IRNazanin" w:cs="IRNazanin"/>
          <w:color w:val="111111"/>
          <w:sz w:val="28"/>
          <w:szCs w:val="28"/>
          <w:rtl w:val="true"/>
          <w:lang w:bidi="fa-IR"/>
        </w:rPr>
        <w:t xml:space="preserve">.» </w:t>
      </w:r>
      <w:bookmarkStart w:id="339" w:name="pg525_5730"/>
    </w:p>
    <w:p>
      <w:pPr>
        <w:pStyle w:val="Heading4"/>
        <w:numPr>
          <w:ilvl w:val="3"/>
          <w:numId w:val="1"/>
        </w:numPr>
        <w:rPr/>
      </w:pPr>
      <w:bookmarkStart w:id="340" w:name="__RefHeading___Toc4582169_211673320"/>
      <w:bookmarkStart w:id="341" w:name="_Toc135"/>
      <w:bookmarkEnd w:id="339"/>
      <w:bookmarkEnd w:id="340"/>
      <w:r>
        <w:rPr>
          <w:rtl w:val="true"/>
        </w:rPr>
        <w:t>پاسخ</w:t>
      </w:r>
      <w:bookmarkEnd w:id="341"/>
    </w:p>
    <w:p>
      <w:pPr>
        <w:pStyle w:val="BookText"/>
        <w:rPr/>
      </w:pPr>
      <w:r>
        <w:rPr>
          <w:rFonts w:ascii="IRNazanin" w:hAnsi="IRNazanin" w:eastAsia="IRNazanin"/>
          <w:color w:val="111111"/>
          <w:sz w:val="28"/>
          <w:sz w:val="28"/>
          <w:szCs w:val="28"/>
          <w:rtl w:val="true"/>
          <w:lang w:bidi="fa-IR"/>
        </w:rPr>
        <w:t>حافظ سیوطی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علیّ اخرجه الترمذی و الحاکم، وحدیث ابن عباس اخرجه الحاکم والطبرانی، وحدیث جابر اخرجه الحاکم … والحاصل انّه ینتهی بطرقه إلی درجة الحسن المحتج به، ولایکون ضعیفاً فضلاً عن ان یکون موضوعاً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علی‌علیه السلام را ترمذی و حاکم نقل کرده، و حدیث ابن عباس را حاکم و طبرانی، و حدیث جابر را حاکم نقل نموده است … حاصل این‌که این حدیث به تمام طرقش منتهی به درجه حسن می‌شود که قابل احتجاج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ضعیف نمی‌باشد تا چه رسد به این‌که جعلی باشد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الحدیث له طرق کثیرة فی مستدرک الحاکم اقلّ احوالها ان یکون للحدیث اصل، فلاینبغی ان یطلق القول علیه بالوضع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حدیث در مستدرک حاکم طرق بسیاری است که کمترین احوال آن این است که برای این حدیث اصلی است، و لذا سزاوار نیست که بر آن اسم وضع و جعل اطلاق شود</w:t>
      </w:r>
      <w:r>
        <w:rPr>
          <w:rFonts w:eastAsia="IRNazanin" w:cs="IRNazanin"/>
          <w:color w:val="111111"/>
          <w:sz w:val="28"/>
          <w:szCs w:val="28"/>
          <w:rtl w:val="true"/>
          <w:lang w:bidi="fa-IR"/>
        </w:rPr>
        <w:t>.»</w:t>
      </w:r>
    </w:p>
    <w:p>
      <w:pPr>
        <w:pStyle w:val="Heading3"/>
        <w:numPr>
          <w:ilvl w:val="2"/>
          <w:numId w:val="1"/>
        </w:numPr>
        <w:rPr/>
      </w:pPr>
      <w:bookmarkStart w:id="342" w:name="__RefHeading___Toc4582171_211673320"/>
      <w:bookmarkStart w:id="343" w:name="_Toc136"/>
      <w:bookmarkEnd w:id="342"/>
      <w:r>
        <w:rPr/>
        <w:t>16</w:t>
      </w:r>
      <w:r>
        <w:rPr>
          <w:rtl w:val="true"/>
        </w:rPr>
        <w:t xml:space="preserve"> - </w:t>
      </w:r>
      <w:r>
        <w:rPr>
          <w:rtl w:val="true"/>
        </w:rPr>
        <w:t xml:space="preserve">تضعیف حدیث </w:t>
      </w:r>
      <w:r>
        <w:rPr>
          <w:rtl w:val="true"/>
        </w:rPr>
        <w:t>«</w:t>
      </w:r>
      <w:r>
        <w:rPr>
          <w:rtl w:val="true"/>
        </w:rPr>
        <w:t>اقضاکم علی‌علیه السلام</w:t>
      </w:r>
      <w:r>
        <w:rPr>
          <w:rtl w:val="true"/>
        </w:rPr>
        <w:t>»</w:t>
      </w:r>
      <w:bookmarkEnd w:id="343"/>
    </w:p>
    <w:p>
      <w:pPr>
        <w:pStyle w:val="Heading4"/>
        <w:numPr>
          <w:ilvl w:val="3"/>
          <w:numId w:val="1"/>
        </w:numPr>
        <w:rPr/>
      </w:pPr>
      <w:bookmarkStart w:id="344" w:name="__RefHeading___Toc4582173_211673320"/>
      <w:bookmarkStart w:id="345" w:name="_Toc137"/>
      <w:bookmarkEnd w:id="344"/>
      <w:r>
        <w:rPr/>
        <w:t>16</w:t>
      </w:r>
      <w:r>
        <w:rPr>
          <w:rtl w:val="true"/>
        </w:rPr>
        <w:t xml:space="preserve"> - </w:t>
      </w:r>
      <w:r>
        <w:rPr>
          <w:rtl w:val="true"/>
        </w:rPr>
        <w:t xml:space="preserve">تضعیف حدیث </w:t>
      </w:r>
      <w:r>
        <w:rPr>
          <w:rtl w:val="true"/>
        </w:rPr>
        <w:t>«</w:t>
      </w:r>
      <w:r>
        <w:rPr>
          <w:rtl w:val="true"/>
        </w:rPr>
        <w:t>اقضاکم علی‌علیه السلام</w:t>
      </w:r>
      <w:r>
        <w:rPr>
          <w:rtl w:val="true"/>
        </w:rPr>
        <w:t>»</w:t>
      </w:r>
      <w:bookmarkEnd w:id="345"/>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والقضآء یستلزم العلم والدین، فهذا الحدیث لم یثبت ولیس له اسناد تقوم به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گفتار حلّی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در قضاوت از تمام شما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مستلزم علم و دیانت می‌باشد، این حدیث ثابت نمی‌باشد و دارای سندی نیست که به واسطه آن حجّت تمام گردد</w:t>
      </w:r>
      <w:r>
        <w:rPr>
          <w:rFonts w:eastAsia="IRNazanin" w:cs="IRNazanin"/>
          <w:color w:val="111111"/>
          <w:sz w:val="28"/>
          <w:szCs w:val="28"/>
          <w:rtl w:val="true"/>
          <w:lang w:bidi="fa-IR"/>
        </w:rPr>
        <w:t>.»</w:t>
      </w:r>
    </w:p>
    <w:p>
      <w:pPr>
        <w:pStyle w:val="Heading4"/>
        <w:numPr>
          <w:ilvl w:val="3"/>
          <w:numId w:val="1"/>
        </w:numPr>
        <w:rPr/>
      </w:pPr>
      <w:bookmarkStart w:id="346" w:name="__RefHeading___Toc4582175_211673320"/>
      <w:bookmarkStart w:id="347" w:name="_Toc138"/>
      <w:bookmarkEnd w:id="346"/>
      <w:r>
        <w:rPr>
          <w:rtl w:val="true"/>
        </w:rPr>
        <w:t>پاسخ</w:t>
      </w:r>
      <w:bookmarkEnd w:id="34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در رأس آن‌ها عمربن خطّاب به علم و قضاوت حضرت علی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از ابن‌عباس نقل کرده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اقرؤنا أبیّ واقضانا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قرائت برای ابیّ است، و علی از دیگران در قضاوت برتر می‌باشد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حجر در شرح صحیح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اقضانا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348" w:name="pg525_5731"/>
    </w:p>
    <w:p>
      <w:pPr>
        <w:pStyle w:val="BookText"/>
        <w:rPr/>
      </w:pPr>
      <w:bookmarkEnd w:id="348"/>
      <w:r>
        <w:rPr>
          <w:rFonts w:ascii="IRNazanin" w:hAnsi="IRNazanin" w:eastAsia="IRNazanin"/>
          <w:color w:val="111111"/>
          <w:sz w:val="28"/>
          <w:sz w:val="28"/>
          <w:szCs w:val="28"/>
          <w:rtl w:val="true"/>
          <w:lang w:bidi="fa-IR"/>
        </w:rPr>
        <w:t>حدیث مرفوع از انس نیز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اقضی أُمّتی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ماهر ترین فرد امت من در قضاوت،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بغوی آن را نقل کرده است … و بزار از حدیث ابن مسعود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حدیث می‌کردیم که علی بن ابی طالب از تمام اهل مدینه در قضاوت مهارت بیشتری دارد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و طبرانی به سندش از رسول خداصلی الله علیه وآله نقل کرده‌اند در خطاب به حضرت زهراعلیها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ترضین إنّی زوّجتک اقدم أُمّتی سلماً واکثرهم علماً واعظمهم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من تو را به ازدواج کسی درآوردم که اولین فرد مسلمان بوده و از همه بیشتر علم دارد و حلمش از دیگران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عراقی بعد از نسبت دادن این حدیث به احمد و طبرانی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إسناده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سندش صحیح است</w:t>
      </w:r>
      <w:r>
        <w:rPr>
          <w:rFonts w:eastAsia="IRNazanin" w:cs="IRNazanin"/>
          <w:color w:val="111111"/>
          <w:sz w:val="28"/>
          <w:szCs w:val="28"/>
          <w:rtl w:val="true"/>
          <w:lang w:bidi="fa-IR"/>
        </w:rPr>
        <w:t>.»</w:t>
      </w:r>
    </w:p>
    <w:p>
      <w:pPr>
        <w:pStyle w:val="Heading3"/>
        <w:numPr>
          <w:ilvl w:val="2"/>
          <w:numId w:val="1"/>
        </w:numPr>
        <w:rPr/>
      </w:pPr>
      <w:bookmarkStart w:id="349" w:name="__RefHeading___Toc4582177_211673320"/>
      <w:bookmarkStart w:id="350" w:name="_Toc139"/>
      <w:bookmarkEnd w:id="349"/>
      <w:r>
        <w:rPr/>
        <w:t>17</w:t>
      </w:r>
      <w:r>
        <w:rPr>
          <w:rtl w:val="true"/>
        </w:rPr>
        <w:t xml:space="preserve"> - </w:t>
      </w:r>
      <w:r>
        <w:rPr>
          <w:rtl w:val="true"/>
        </w:rPr>
        <w:t xml:space="preserve">تضعیف حدیث </w:t>
      </w:r>
      <w:r>
        <w:rPr>
          <w:rtl w:val="true"/>
        </w:rPr>
        <w:t>«</w:t>
      </w:r>
      <w:r>
        <w:rPr>
          <w:rtl w:val="true"/>
        </w:rPr>
        <w:t xml:space="preserve">قتال ناکثین و … </w:t>
      </w:r>
      <w:r>
        <w:rPr>
          <w:rtl w:val="true"/>
        </w:rPr>
        <w:t>»</w:t>
      </w:r>
      <w:bookmarkEnd w:id="350"/>
    </w:p>
    <w:p>
      <w:pPr>
        <w:pStyle w:val="Heading4"/>
        <w:numPr>
          <w:ilvl w:val="3"/>
          <w:numId w:val="1"/>
        </w:numPr>
        <w:rPr/>
      </w:pPr>
      <w:bookmarkStart w:id="351" w:name="__RefHeading___Toc4582179_211673320"/>
      <w:bookmarkStart w:id="352" w:name="_Toc140"/>
      <w:bookmarkEnd w:id="351"/>
      <w:r>
        <w:rPr/>
        <w:t>17</w:t>
      </w:r>
      <w:r>
        <w:rPr>
          <w:rtl w:val="true"/>
        </w:rPr>
        <w:t xml:space="preserve"> - </w:t>
      </w:r>
      <w:r>
        <w:rPr>
          <w:rtl w:val="true"/>
        </w:rPr>
        <w:t xml:space="preserve">تضعیف حدیث </w:t>
      </w:r>
      <w:r>
        <w:rPr>
          <w:rtl w:val="true"/>
        </w:rPr>
        <w:t>«</w:t>
      </w:r>
      <w:r>
        <w:rPr>
          <w:rtl w:val="true"/>
        </w:rPr>
        <w:t xml:space="preserve">قتال ناکثین و … </w:t>
      </w:r>
      <w:r>
        <w:rPr>
          <w:rtl w:val="true"/>
        </w:rPr>
        <w:t>»</w:t>
      </w:r>
      <w:bookmarkEnd w:id="352"/>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یروی فی الأربعین أحادیث ضعیفة بل موضوعة عن أئمّة الحدیث کقوله بقتال الناکثین والقاسطین والمارقین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ضعیف بلکه جعلی از امامان حدیث آورده است؛ همانند گفتار پیامبرصلی الله علیه وآله به قتال با ناکثین و قاسطین و مارقین</w:t>
      </w:r>
      <w:r>
        <w:rPr>
          <w:rFonts w:eastAsia="IRNazanin" w:cs="IRNazanin"/>
          <w:color w:val="111111"/>
          <w:sz w:val="28"/>
          <w:szCs w:val="28"/>
          <w:rtl w:val="true"/>
          <w:lang w:bidi="fa-IR"/>
        </w:rPr>
        <w:t>.»</w:t>
      </w:r>
    </w:p>
    <w:p>
      <w:pPr>
        <w:pStyle w:val="Heading4"/>
        <w:numPr>
          <w:ilvl w:val="3"/>
          <w:numId w:val="1"/>
        </w:numPr>
        <w:rPr/>
      </w:pPr>
      <w:bookmarkStart w:id="353" w:name="__RefHeading___Toc4582181_211673320"/>
      <w:bookmarkStart w:id="354" w:name="_Toc141"/>
      <w:bookmarkEnd w:id="353"/>
      <w:r>
        <w:rPr>
          <w:rtl w:val="true"/>
        </w:rPr>
        <w:t>پاسخ</w:t>
      </w:r>
      <w:bookmarkEnd w:id="35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کمتر از مرتبه حسن نیست؛ زیرا آن را حافظ ابن حجر در شرح صحیح بخاری آورده و خودش در مقدمه شرحش التزام داده که آنچه را در شرح حدیثی یا تتمه یا زیادتی برای حدیثی می‌آورد صحیح یا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المطالب العالیة</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این حدیث را آورده و بر آن سکوت کرده و به ابی یعلی نسبت داده است</w:t>
      </w:r>
      <w:r>
        <w:rPr>
          <w:rFonts w:eastAsia="IRNazanin" w:cs="IRNazanin"/>
          <w:color w:val="111111"/>
          <w:sz w:val="28"/>
          <w:szCs w:val="28"/>
          <w:rtl w:val="true"/>
          <w:lang w:bidi="fa-IR"/>
        </w:rPr>
        <w:t>.</w:t>
      </w:r>
      <w:r>
        <w:rPr>
          <w:rStyle w:val="FootnoteAnchor"/>
          <w:rtl w:val="true"/>
        </w:rPr>
        <w:footnoteReference w:id="271"/>
      </w:r>
      <w:bookmarkStart w:id="355" w:name="pg525_5732"/>
    </w:p>
    <w:p>
      <w:pPr>
        <w:pStyle w:val="BookText"/>
        <w:rPr/>
      </w:pPr>
      <w:bookmarkEnd w:id="355"/>
      <w:r>
        <w:rPr>
          <w:rFonts w:ascii="IRNazanin" w:hAnsi="IRNazanin" w:eastAsia="IRNazanin"/>
          <w:color w:val="111111"/>
          <w:sz w:val="28"/>
          <w:sz w:val="28"/>
          <w:szCs w:val="28"/>
          <w:rtl w:val="true"/>
          <w:lang w:bidi="fa-IR"/>
        </w:rPr>
        <w:t>ابن حجر درباره تضعیفات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ردّ فی ردّه کثیراً من الأحادیث الجیاد؛ یعنی الصحیح 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ردّ احادیث، بسیاری از احادیث خوب؛ یعنی صحیح و حسن را رد کرده است</w:t>
      </w:r>
      <w:r>
        <w:rPr>
          <w:rFonts w:eastAsia="IRNazanin" w:cs="IRNazanin"/>
          <w:color w:val="111111"/>
          <w:sz w:val="28"/>
          <w:szCs w:val="28"/>
          <w:rtl w:val="true"/>
          <w:lang w:bidi="fa-IR"/>
        </w:rPr>
        <w:t>.»</w:t>
      </w:r>
    </w:p>
    <w:p>
      <w:pPr>
        <w:pStyle w:val="Heading3"/>
        <w:numPr>
          <w:ilvl w:val="2"/>
          <w:numId w:val="1"/>
        </w:numPr>
        <w:rPr/>
      </w:pPr>
      <w:bookmarkStart w:id="356" w:name="__RefHeading___Toc4582183_211673320"/>
      <w:bookmarkStart w:id="357" w:name="_Toc142"/>
      <w:bookmarkEnd w:id="356"/>
      <w:r>
        <w:rPr/>
        <w:t>18</w:t>
      </w:r>
      <w:r>
        <w:rPr>
          <w:rtl w:val="true"/>
        </w:rPr>
        <w:t xml:space="preserve"> - </w:t>
      </w:r>
      <w:r>
        <w:rPr>
          <w:rtl w:val="true"/>
        </w:rPr>
        <w:t xml:space="preserve">تکذیب حدیث </w:t>
      </w:r>
      <w:r>
        <w:rPr>
          <w:rtl w:val="true"/>
        </w:rPr>
        <w:t>«</w:t>
      </w:r>
      <w:r>
        <w:rPr>
          <w:rtl w:val="true"/>
        </w:rPr>
        <w:t>محبّت حضرت علی‌علیه السلام</w:t>
      </w:r>
      <w:r>
        <w:rPr>
          <w:rtl w:val="true"/>
        </w:rPr>
        <w:t>»</w:t>
      </w:r>
      <w:bookmarkEnd w:id="357"/>
    </w:p>
    <w:p>
      <w:pPr>
        <w:pStyle w:val="Heading4"/>
        <w:numPr>
          <w:ilvl w:val="3"/>
          <w:numId w:val="1"/>
        </w:numPr>
        <w:rPr/>
      </w:pPr>
      <w:bookmarkStart w:id="358" w:name="__RefHeading___Toc4582185_211673320"/>
      <w:bookmarkStart w:id="359" w:name="_Toc143"/>
      <w:bookmarkEnd w:id="358"/>
      <w:r>
        <w:rPr/>
        <w:t>18</w:t>
      </w:r>
      <w:r>
        <w:rPr>
          <w:rtl w:val="true"/>
        </w:rPr>
        <w:t xml:space="preserve"> - </w:t>
      </w:r>
      <w:r>
        <w:rPr>
          <w:rtl w:val="true"/>
        </w:rPr>
        <w:t xml:space="preserve">تکذیب حدیث </w:t>
      </w:r>
      <w:r>
        <w:rPr>
          <w:rtl w:val="true"/>
        </w:rPr>
        <w:t>«</w:t>
      </w:r>
      <w:r>
        <w:rPr>
          <w:rtl w:val="true"/>
        </w:rPr>
        <w:t>محبّت حضرت علی‌علیه السلام</w:t>
      </w:r>
      <w:r>
        <w:rPr>
          <w:rtl w:val="true"/>
        </w:rPr>
        <w:t>»</w:t>
      </w:r>
      <w:bookmarkEnd w:id="359"/>
    </w:p>
    <w:p>
      <w:pPr>
        <w:pStyle w:val="BookText"/>
        <w:rPr/>
      </w:pPr>
      <w:r>
        <w:rPr>
          <w:rFonts w:ascii="IRNazanin" w:hAnsi="IRNazanin" w:eastAsia="IRNazanin"/>
          <w:color w:val="111111"/>
          <w:sz w:val="28"/>
          <w:sz w:val="28"/>
          <w:szCs w:val="28"/>
          <w:rtl w:val="true"/>
          <w:lang w:bidi="fa-IR"/>
        </w:rPr>
        <w:t xml:space="preserve">ابن تیمیه بعد از نقل چند حدیث؛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علیّاً فقد أحبّنی ومن أبغض علیّاً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دوست بدارد به طور حتم مرا دوست داشته و هر کس علی را دشمن بدارد به طور حتم مرا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فالعشرة الاولی کلّها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حدیث اول همگی دروغ است</w:t>
      </w:r>
      <w:r>
        <w:rPr>
          <w:rFonts w:eastAsia="IRNazanin" w:cs="IRNazanin"/>
          <w:color w:val="111111"/>
          <w:sz w:val="28"/>
          <w:szCs w:val="28"/>
          <w:rtl w:val="true"/>
          <w:lang w:bidi="fa-IR"/>
        </w:rPr>
        <w:t>.»</w:t>
      </w:r>
    </w:p>
    <w:p>
      <w:pPr>
        <w:pStyle w:val="Heading4"/>
        <w:numPr>
          <w:ilvl w:val="3"/>
          <w:numId w:val="1"/>
        </w:numPr>
        <w:rPr/>
      </w:pPr>
      <w:bookmarkStart w:id="360" w:name="__RefHeading___Toc4582187_211673320"/>
      <w:bookmarkStart w:id="361" w:name="_Toc144"/>
      <w:bookmarkEnd w:id="360"/>
      <w:r>
        <w:rPr>
          <w:rtl w:val="true"/>
        </w:rPr>
        <w:t>پاسخ</w:t>
      </w:r>
      <w:bookmarkEnd w:id="361"/>
    </w:p>
    <w:p>
      <w:pPr>
        <w:pStyle w:val="BookText"/>
        <w:rPr/>
      </w:pPr>
      <w:r>
        <w:rPr>
          <w:rFonts w:ascii="IRNazanin" w:hAnsi="IRNazanin" w:eastAsia="IRNazanin"/>
          <w:color w:val="111111"/>
          <w:sz w:val="28"/>
          <w:sz w:val="28"/>
          <w:szCs w:val="28"/>
          <w:rtl w:val="true"/>
          <w:lang w:bidi="fa-IR"/>
        </w:rPr>
        <w:t xml:space="preserve">این حدیث حسن است،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سلمه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أنّی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فقد أحبّنی ومن أحبّنی فقد أحبّ اللَّه ومن أبغض علیّاً فقد أبغضنی ومن أبغضنی فقد أبغض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که من از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علی را دوست بدارد به طور حتم مرا دوست داشته و هر کس مرا دوست بدارد به طور حتم خدا را دوست داشته است و هر کس علیّ را دشمن بدارد به طور حتم مرا دشمن داشته و هر کس مرا دشمن بدارد به طور قطع خدا 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هیثمی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وإسناده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این حدیث حسن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از سلمان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علیّاً فقد أحبّنی ومن أبغض علیّاً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علی‌علیه السلام را دوست داشته باشد مرا دوست داشته و هر کس علی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نقل این حدیث آن را تصحیح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زرقانی مالکی نیز ابن تیمیه را به جهت 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کرده است</w:t>
      </w:r>
      <w:r>
        <w:rPr>
          <w:rFonts w:eastAsia="IRNazanin" w:cs="IRNazanin"/>
          <w:color w:val="111111"/>
          <w:sz w:val="28"/>
          <w:szCs w:val="28"/>
          <w:rtl w:val="true"/>
          <w:lang w:bidi="fa-IR"/>
        </w:rPr>
        <w:t>.</w:t>
      </w:r>
      <w:r>
        <w:rPr>
          <w:rStyle w:val="FootnoteAnchor"/>
          <w:rtl w:val="true"/>
        </w:rPr>
        <w:footnoteReference w:id="276"/>
      </w:r>
      <w:bookmarkStart w:id="362" w:name="pg525_5733"/>
    </w:p>
    <w:p>
      <w:pPr>
        <w:pStyle w:val="Heading3"/>
        <w:numPr>
          <w:ilvl w:val="2"/>
          <w:numId w:val="1"/>
        </w:numPr>
        <w:rPr/>
      </w:pPr>
      <w:bookmarkStart w:id="363" w:name="__RefHeading___Toc4582189_211673320"/>
      <w:bookmarkStart w:id="364" w:name="_Toc145"/>
      <w:bookmarkEnd w:id="362"/>
      <w:bookmarkEnd w:id="363"/>
      <w:r>
        <w:rPr/>
        <w:t>19</w:t>
      </w:r>
      <w:r>
        <w:rPr>
          <w:rtl w:val="true"/>
        </w:rPr>
        <w:t xml:space="preserve"> - </w:t>
      </w:r>
      <w:r>
        <w:rPr>
          <w:rtl w:val="true"/>
        </w:rPr>
        <w:t>تهمت ابن تیمیه به امام علی‌علیه السلام</w:t>
      </w:r>
      <w:bookmarkEnd w:id="364"/>
    </w:p>
    <w:p>
      <w:pPr>
        <w:pStyle w:val="Heading4"/>
        <w:numPr>
          <w:ilvl w:val="3"/>
          <w:numId w:val="1"/>
        </w:numPr>
        <w:rPr/>
      </w:pPr>
      <w:bookmarkStart w:id="365" w:name="__RefHeading___Toc4582191_211673320"/>
      <w:bookmarkStart w:id="366" w:name="_Toc146"/>
      <w:bookmarkEnd w:id="365"/>
      <w:r>
        <w:rPr/>
        <w:t>19</w:t>
      </w:r>
      <w:r>
        <w:rPr>
          <w:rtl w:val="true"/>
        </w:rPr>
        <w:t xml:space="preserve"> - </w:t>
      </w:r>
      <w:r>
        <w:rPr>
          <w:rtl w:val="true"/>
        </w:rPr>
        <w:t>تهمت ابن تیمیه به امام علی‌علیه السلام</w:t>
      </w:r>
      <w:bookmarkEnd w:id="366"/>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فرض تقدیر که ابوبکر فاطمه را اذیت کرده باشد، ولی این کار را به جهت غرض شخصی انجام نداده است، بلکه تا خدا و رسولش را اطاعت کند و حق را به مستحق آن برساند، ولی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قصدش این بود تا هبو بر سر فاطمه آورد، و لذا او در اذیت فاطمه غرض داشته است</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367" w:name="__RefHeading___Toc4582193_211673320"/>
      <w:bookmarkStart w:id="368" w:name="_Toc147"/>
      <w:bookmarkEnd w:id="367"/>
      <w:r>
        <w:rPr>
          <w:rtl w:val="true"/>
        </w:rPr>
        <w:t>پاسخ</w:t>
      </w:r>
      <w:bookmarkEnd w:id="36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که ابوبکر با گرفتن فدک از فاطمه‌علیها السلام قصدش اطاعت خدا و رسولش بوده و هدفش رساندن حق به مستحق آن بوده است؟ ملکی که به جهت نحله رسول خداصلی الله علیه وآله برای حضرت زهراعلیها السلام بوده، چه کسی به او اجازه داده که به زور از حضرت گرفته و به مردم بدهد؟ چه کسی گفته که ابوبکر حاکم و خلیفه مشروع مسلمین است که حق داشته باشد چنین عملی را انجام دهد؟ بر فرض که او حاکم اسلامی باشد، مگر می‌تواند بر خلاف دستورات خداوند حکم کند، مگر در قرآن نیامده که خداوند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لَمْ یَحْکُمْ بِما أَنْزَلَ اللَّهُ فَأُولئِکَ هُمُ الْکافِرُونَ ؛</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به احکامی که خدا نازل کرده حکم نمی‌کنند، کافرند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ازدواج حضرت علی‌علیه السلام با دختر ابوجهل، گرچه در کتب حدیثی وارد شده ولی از حیث سند و دلالت مورد مناقشه شدید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بحث و تحقیق در این زمینه را دارد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 و پاسخ به 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تعبیر از ابن تیمیه در شأن امام علی‌علیه السلام دلالت بر نفاق او دارد؛ زیرا مطابق حدیث مسلم در صحیح خود در باب فضایل حضرت علی‌علیه السلام، پیامبرصلی الله علیه وآله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یحبّک إلّا مؤمن ولایبغضک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 xml:space="preserve">.» </w:t>
      </w:r>
      <w:bookmarkStart w:id="369" w:name="pg525_5734"/>
    </w:p>
    <w:p>
      <w:pPr>
        <w:pStyle w:val="BookText"/>
        <w:rPr/>
      </w:pPr>
      <w:bookmarkEnd w:id="369"/>
      <w:r>
        <w:rPr>
          <w:rFonts w:ascii="IRNazanin" w:hAnsi="IRNazanin" w:eastAsia="IRNazanin"/>
          <w:color w:val="111111"/>
          <w:sz w:val="28"/>
          <w:sz w:val="28"/>
          <w:szCs w:val="28"/>
          <w:rtl w:val="true"/>
          <w:lang w:bidi="fa-IR"/>
        </w:rPr>
        <w:t>می‌دانیم که این‌گونه تعبیرات از ابن تیمیه دلالت بر دشمنی او با حضرت علی‌علیه السلام و در نتیجه نفاق او دارد</w:t>
      </w:r>
      <w:r>
        <w:rPr>
          <w:rFonts w:eastAsia="IRNazanin" w:cs="IRNazanin"/>
          <w:color w:val="111111"/>
          <w:sz w:val="28"/>
          <w:szCs w:val="28"/>
          <w:rtl w:val="true"/>
          <w:lang w:bidi="fa-IR"/>
        </w:rPr>
        <w:t>.</w:t>
      </w:r>
    </w:p>
    <w:p>
      <w:pPr>
        <w:pStyle w:val="Heading3"/>
        <w:numPr>
          <w:ilvl w:val="2"/>
          <w:numId w:val="1"/>
        </w:numPr>
        <w:rPr/>
      </w:pPr>
      <w:bookmarkStart w:id="370" w:name="__RefHeading___Toc4582195_211673320"/>
      <w:bookmarkStart w:id="371" w:name="_Toc148"/>
      <w:bookmarkEnd w:id="370"/>
      <w:r>
        <w:rPr/>
        <w:t>20</w:t>
      </w:r>
      <w:r>
        <w:rPr>
          <w:rtl w:val="true"/>
        </w:rPr>
        <w:t xml:space="preserve"> - </w:t>
      </w:r>
      <w:r>
        <w:rPr>
          <w:rtl w:val="true"/>
        </w:rPr>
        <w:t>ادّعای بغض صحابه نسبت به حضرت علی‌علیه السلام</w:t>
      </w:r>
      <w:bookmarkEnd w:id="371"/>
    </w:p>
    <w:p>
      <w:pPr>
        <w:pStyle w:val="Heading4"/>
        <w:numPr>
          <w:ilvl w:val="3"/>
          <w:numId w:val="1"/>
        </w:numPr>
        <w:rPr/>
      </w:pPr>
      <w:bookmarkStart w:id="372" w:name="__RefHeading___Toc4582197_211673320"/>
      <w:bookmarkStart w:id="373" w:name="_Toc149"/>
      <w:bookmarkEnd w:id="372"/>
      <w:r>
        <w:rPr/>
        <w:t>20</w:t>
      </w:r>
      <w:r>
        <w:rPr>
          <w:rtl w:val="true"/>
        </w:rPr>
        <w:t xml:space="preserve"> - </w:t>
      </w:r>
      <w:r>
        <w:rPr>
          <w:rtl w:val="true"/>
        </w:rPr>
        <w:t>ادّعای بغض صحابه نسبت به حضرت علی‌علیه السلام</w:t>
      </w:r>
      <w:bookmarkEnd w:id="37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صحابه و تابعین، بغض علی را داشته، او را سب کرده و با او جنگ نموده‌اند</w:t>
      </w:r>
      <w:r>
        <w:rPr>
          <w:rFonts w:eastAsia="IRNazanin" w:cs="IRNazanin"/>
          <w:color w:val="111111"/>
          <w:sz w:val="28"/>
          <w:szCs w:val="28"/>
          <w:rtl w:val="true"/>
          <w:lang w:bidi="fa-IR"/>
        </w:rPr>
        <w:t>».</w:t>
      </w:r>
      <w:r>
        <w:rPr>
          <w:rStyle w:val="FootnoteAnchor"/>
          <w:rtl w:val="true"/>
        </w:rPr>
        <w:footnoteReference w:id="281"/>
      </w:r>
    </w:p>
    <w:p>
      <w:pPr>
        <w:pStyle w:val="Heading4"/>
        <w:numPr>
          <w:ilvl w:val="3"/>
          <w:numId w:val="1"/>
        </w:numPr>
        <w:rPr/>
      </w:pPr>
      <w:bookmarkStart w:id="374" w:name="__RefHeading___Toc4582199_211673320"/>
      <w:bookmarkStart w:id="375" w:name="_Toc150"/>
      <w:bookmarkEnd w:id="374"/>
      <w:r>
        <w:rPr>
          <w:rtl w:val="true"/>
        </w:rPr>
        <w:t>پاسخ</w:t>
      </w:r>
      <w:bookmarkEnd w:id="375"/>
    </w:p>
    <w:p>
      <w:pPr>
        <w:pStyle w:val="BookText"/>
        <w:rPr/>
      </w:pPr>
      <w:r>
        <w:rPr>
          <w:rFonts w:ascii="IRNazanin" w:hAnsi="IRNazanin" w:eastAsia="IRNazanin"/>
          <w:color w:val="111111"/>
          <w:sz w:val="28"/>
          <w:sz w:val="28"/>
          <w:szCs w:val="28"/>
          <w:rtl w:val="true"/>
          <w:lang w:bidi="fa-IR"/>
        </w:rPr>
        <w:t>اوّلاً دشمنی ابن تیمیه با حضرت علی‌علیه السلام باعث شده تا ادّعا کند که بسیاری از صحابه و تابعین او را دشمن داشته و سبّ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اسم این افراد را نمی‌برد؟ آیا غیر از خوارج که ابن تیمیه از اسلاف آنان است، کسی دیگر از تابعین بوده‌اند که نسبت به حضرت امیرمؤمنان‌علیه السلام بغض و عداوت داشته باشند؟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همه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حضرت علی‌علیه السلام را داشته باشند، این نقص آنان است نه نقصی بر حضرت علی‌علیه السلام؛ زیرا پیامبرصلی الله علیه وآله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إلّا مؤمن ولایبغضک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جز مؤمن دوست ندارد و نیز به جز منافق تو را دشمن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پیامبرصلی الله علیه وآله در شأن او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آذی علیّاً فقد آذانی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اذیت کند مرا اذیت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مگر پیامبرصلی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سبّ علیّاً فقد سبّنی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دشنام دهد مرا دشنام داده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پیامبرصلی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علیّاً فقد أحبّنی، ومن أبغض علیّاً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5"/>
      </w:r>
      <w:bookmarkStart w:id="376" w:name="pg525_5735"/>
    </w:p>
    <w:p>
      <w:pPr>
        <w:pStyle w:val="BookText"/>
        <w:rPr/>
      </w:pPr>
      <w:bookmarkEnd w:id="3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دوست بدارد به طور حتم مرا دوست داشته و هر کس علی را دشمن بدارد به طور حتم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کسی جرأت دارد که علی‌علیه السلام را دشمن بدارد؛ در حالی که بخاری به سندش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منّی وأنا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بخاری در شأن او از پیامبرصلی الله علیه وآله نقل کرده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 أن تکون منّی بمنزلة هارون من موسی إلّا أنّه لانبیّ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که تو نزد من به منزله هارون نزد موسی باشی، جز آن‌که بعد از من نبی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شأن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إنّی دافعٌ الرایة غداً إلی رجل یحبّ اللَّه ورسوله ویحبّه اللَّه ورسوله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هرآینه من فردا پرچم را به دست کسی می‌دهم، که خدا و رسولش را دوست دارد و خدا و رسولش نیز او را دوست دارند … </w:t>
      </w:r>
      <w:r>
        <w:rPr>
          <w:rFonts w:eastAsia="IRNazanin" w:cs="IRNazanin"/>
          <w:color w:val="111111"/>
          <w:sz w:val="28"/>
          <w:szCs w:val="28"/>
          <w:rtl w:val="true"/>
          <w:lang w:bidi="fa-IR"/>
        </w:rPr>
        <w:t>»</w:t>
      </w:r>
    </w:p>
    <w:p>
      <w:pPr>
        <w:pStyle w:val="Heading3"/>
        <w:numPr>
          <w:ilvl w:val="2"/>
          <w:numId w:val="1"/>
        </w:numPr>
        <w:rPr/>
      </w:pPr>
      <w:bookmarkStart w:id="377" w:name="__RefHeading___Toc4582201_211673320"/>
      <w:bookmarkStart w:id="378" w:name="_Toc151"/>
      <w:bookmarkEnd w:id="377"/>
      <w:r>
        <w:rPr/>
        <w:t>21</w:t>
      </w:r>
      <w:r>
        <w:rPr>
          <w:rtl w:val="true"/>
        </w:rPr>
        <w:t xml:space="preserve"> - </w:t>
      </w:r>
      <w:r>
        <w:rPr>
          <w:rtl w:val="true"/>
        </w:rPr>
        <w:t>ادّعای بیعت نکردن اکثر امت با امام علی‌علیه السلام</w:t>
      </w:r>
      <w:bookmarkEnd w:id="378"/>
    </w:p>
    <w:p>
      <w:pPr>
        <w:pStyle w:val="Heading4"/>
        <w:numPr>
          <w:ilvl w:val="3"/>
          <w:numId w:val="1"/>
        </w:numPr>
        <w:rPr/>
      </w:pPr>
      <w:bookmarkStart w:id="379" w:name="__RefHeading___Toc4582203_211673320"/>
      <w:bookmarkStart w:id="380" w:name="_Toc152"/>
      <w:bookmarkEnd w:id="379"/>
      <w:r>
        <w:rPr/>
        <w:t>21</w:t>
      </w:r>
      <w:r>
        <w:rPr>
          <w:rtl w:val="true"/>
        </w:rPr>
        <w:t xml:space="preserve"> - </w:t>
      </w:r>
      <w:r>
        <w:rPr>
          <w:rtl w:val="true"/>
        </w:rPr>
        <w:t>ادّعای بیعت نکردن اکثر امت با امام علی‌علیه السلام</w:t>
      </w:r>
      <w:bookmarkEnd w:id="38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احدی از امت به جز علی بن ابی‌طالب بهره‌مند از امامت نشد، با این‌که امور براو سخت گشت، و نصف امّت و یا کمتر و یا بیشتر با او بیعت نکردند</w:t>
      </w:r>
      <w:r>
        <w:rPr>
          <w:rFonts w:eastAsia="IRNazanin" w:cs="IRNazanin"/>
          <w:color w:val="111111"/>
          <w:sz w:val="28"/>
          <w:szCs w:val="28"/>
          <w:rtl w:val="true"/>
          <w:lang w:bidi="fa-IR"/>
        </w:rPr>
        <w:t>».</w:t>
      </w:r>
      <w:r>
        <w:rPr>
          <w:rStyle w:val="FootnoteAnchor"/>
          <w:rtl w:val="true"/>
        </w:rPr>
        <w:footnoteReference w:id="289"/>
      </w:r>
    </w:p>
    <w:p>
      <w:pPr>
        <w:pStyle w:val="Heading4"/>
        <w:numPr>
          <w:ilvl w:val="3"/>
          <w:numId w:val="1"/>
        </w:numPr>
        <w:rPr/>
      </w:pPr>
      <w:bookmarkStart w:id="381" w:name="__RefHeading___Toc4582205_211673320"/>
      <w:bookmarkStart w:id="382" w:name="_Toc153"/>
      <w:bookmarkEnd w:id="381"/>
      <w:r>
        <w:rPr>
          <w:rtl w:val="true"/>
        </w:rPr>
        <w:t>پاسخ</w:t>
      </w:r>
      <w:bookmarkEnd w:id="38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حکم عقل و نصوصات و ظواهر آیات قرآن کریم و سنّت نبوی آن است که امامت منصبی الهی است و هر امامی باید از جانب خداوند منصوب و منصوص باشد، و خلیفه بعد از رسول خداصلی الله علیه وآله که از جانب خدا منصوب به امامت شد امام امیرالمؤمنین علی بن ابی طالب‌علیه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نصّ، خلافت و امامت الهی او تمام شد، و در مشروعیّت پیدا کردن آن احتیاج به بیعت مردمی نیست؛ گرچه بیعت مردم در حقیقت التزام عملی از ناحیه آنان در عمل به دستورات خلیفه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نفع این عمل به خود مردم باز می‌گردد که از امام به حق اطاعت کرده و سلطه او را پذیرفته‌اند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عموم مردم با ابوبکر از روی طوع و رغبت بیعت کردند یا این‌که جماعت بسیاری از عموم مسلمانان از روی اکراه و تهدید سلطه او را پذیرفتند؟</w:t>
      </w:r>
    </w:p>
    <w:p>
      <w:pPr>
        <w:pStyle w:val="BookText"/>
        <w:rPr/>
      </w:pPr>
      <w:r>
        <w:rPr>
          <w:rFonts w:ascii="IRNazanin" w:hAnsi="IRNazanin" w:eastAsia="IRNazanin"/>
          <w:color w:val="111111"/>
          <w:sz w:val="28"/>
          <w:sz w:val="28"/>
          <w:szCs w:val="28"/>
          <w:rtl w:val="true"/>
          <w:lang w:bidi="fa-IR"/>
        </w:rPr>
        <w:t>مگر در سقیفه بر سر خلافت و تعیین جانشینی پیامبرصلی الله علیه وآله غوغا و کشمکش عظیمی پدید نیامد؟ مگر گروهی از صحابه از بیعت با ابوبکر سرباز نزدند و به خانه حضرت زهراعلیها السلام پناه نبردند؟</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مگر عمر بن خطّاب به جهت بیعت گرفتن اکراهی با گروهی، به خانه حضرت علی‌علیه السلام هجوم نبردند؟</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غیر از ابن تیمیه ادّعا کرده که بیشتر مردم با حضرت علی‌علیه السلام بیعت نکردند؟ این ادّعا تنها از ابن تیمیه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فرحان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علی و خلافت او به نص و واقع و اجماع به اثبات رسید، و بزرگان صحابه و مهاجرین و انصار بر بیعت با او اجماع کرده‌اند، و بر خلافت او تمام بلاد اسلام؛ همچون حجاز، یمن، فارس، خراسان، مصر، آفریقا، جزیره، آذربایجان، هند، سند و نوبه، خاضع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جز اهل شام کسی با بیعت او معارضه نکردند، و آنان نصف امت و حتی ربع امت بلکه به یک دهم امت هم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شام برخی از صحابه و تابعین نیز وجود داشتند که بر خلافت علی‌علیه السلام اقرار داشتند و از معاویه کناره‌گیری می‌کردند؛ مثل شدّاد بن اوس و عبدالرحمن بن غنم اشعری بزرگ تابعین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معاویه جز تعداد کمی از صحابه آن هم از مسلمانان فتح مکه و مسلمانان حنین و برخی که در صحابی بودن آن‌ها اختلاف است وجود نداشتند … </w:t>
      </w:r>
      <w:r>
        <w:rPr>
          <w:rFonts w:eastAsia="IRNazanin" w:cs="IRNazanin"/>
          <w:color w:val="111111"/>
          <w:sz w:val="28"/>
          <w:szCs w:val="28"/>
          <w:rtl w:val="true"/>
          <w:lang w:bidi="fa-IR"/>
        </w:rPr>
        <w:t>».</w:t>
      </w:r>
      <w:r>
        <w:rPr>
          <w:rStyle w:val="FootnoteAnchor"/>
          <w:rtl w:val="true"/>
        </w:rPr>
        <w:footnoteReference w:id="292"/>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تعداد کسانی که از بدری ها همراه با حضرت علی‌علیه السلام بودند اختلاف است، برخی می‌گویند</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بدری ها همراه با حضرت علی‌علیه السلام بودند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تمام اصحاب بیعت رضوان که تا آن زمان زنده بودند همراه با علی‌علیه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خلیفة بن خیاط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عبدالرحمن أبزی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در بیعت رضوان با رسول خداصلی الله علیه وآله بیعت نمودیم هشتصد نفر با علی‌علیه السلام بودیم که شصت و سه نفر از آنان از جمله عمار بن یاسر کشته شدند</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حدیث بنابر تصریح بزرگان اهل سنّت صحیح است و رجال آن بین ثقه و صدوق نزد آنان می‌باشند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اعمش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جهت علی و اصحابش تعجّب نمودم؛ زیرا همراه با او اصحاب پیامبرصلی الله علیه وآله بودند …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نیز اجماع تابعین بر بیعت با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فرحان مالکی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صحابه اجماع بر بیعت با علی داشتند تابعین نیز به تبع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تابعین حجاز و عراق و مصر و یمن و خراسان و دیگر بلاد اسلامی تابع صحابه بوده‌اند،و بدین جهت همراه با علی‌علیه السلام در صفّین بزرگان تابعین از اهل عراق بوده‌اند و در رأس آنان بهترین تابعین اویس قرنی و علقمة بن قیس و ابوعبدالرحمن سلمی و ابوالأسود دوئلی و احنف بن قیس و دیگران از بزرگان تابعین قرار داشتند … </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محدّثان اهل سنّت، اجماع بر بیعت عمومی با حضرت دارند، اینک به عبارات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طرخان تیمی </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حرمین با علی‌علیه السلام بیعت نموده و بیعت برای اهل حرمین است</w:t>
      </w:r>
      <w:r>
        <w:rPr>
          <w:rFonts w:eastAsia="IRNazanin" w:cs="IRNazanin"/>
          <w:color w:val="111111"/>
          <w:sz w:val="28"/>
          <w:szCs w:val="28"/>
          <w:rtl w:val="true"/>
          <w:lang w:bidi="fa-IR"/>
        </w:rPr>
        <w:t>».</w:t>
      </w:r>
      <w:r>
        <w:rPr>
          <w:rStyle w:val="FootnoteAnchor"/>
          <w:rtl w:val="true"/>
        </w:rPr>
        <w:footnoteReference w:id="298"/>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عثمان کشته شد، با علی بن ابی طالب به طور عمومی در مسجد رسول خداصلی الله علیه وآله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بصره با او بیعت کردند و در مدینه طلحه و زبیر نیز بیعت نمودند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عبارت ابن اسحاق قصور دارد و معلوم است که استقصا نکرده است؛ زیرا تنها به بیعت اهالی مدینه و بصره اشاره کرده و سخنی از بیعت کوفه و حجاز و یمن و مصر و خراسان و یمامه به میان نیاورده است؛ درحالی که همه اهالی آن دیار نیز بیعت کردند</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امام به حق بعد از عثمان، علی بن ابی طالب است و امامت او با بیعت بزرگان صحابه و رضایت بقیه ثابت شد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عثمان در روز جمعه،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با علی بن ابی طالب رحمه الله فردای آن روز به عنوان خلافت بیعت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 و سعد بن ابی وقاص و سعید بن زید بن عمرو بن نفیل و عمار بن یاسر و اسامة بن زید و سهیل بن حنیف و ابوایّوب انصاری و محمّد بن سلمه و زید بن ثابت و خزیمة بن ثابت و تمام کسانی که از اصحاب رسول خداصلی الله علیه وآله و دیگران که در مدینه بودند با حضرت بیعت کردند</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نواصب را مشاهده کردم، هنگامی که غلوّ رافضه در محبّت علی و مقدّم داشتن او را دیدند، با این عمل مقابله کرده و در تأخیر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کوتاهی در حقّ او و ناسزاگویی به او غلو نمودند، گرچه به ظلم بر او تصریح نکرده‌اند … و به جهت جهل شان آن حضرت را از امامان هدایت خارج کرده و در زمره امامان فتنه‌گر داخل کردند، و او را مستوجب اسم خلافت ندانستند؛ زیرا مردم بر او اختلاف کرده‌اند ولی برای یزید بن معاویه به بهانه اجماع مردم بر او، اسم خلیفه را مستحق وی دانستند … </w:t>
      </w:r>
      <w:r>
        <w:rPr>
          <w:rFonts w:eastAsia="IRNazanin" w:cs="IRNazanin"/>
          <w:color w:val="111111"/>
          <w:sz w:val="28"/>
          <w:szCs w:val="28"/>
          <w:rtl w:val="true"/>
          <w:lang w:bidi="fa-IR"/>
        </w:rPr>
        <w:t>».</w:t>
      </w:r>
      <w:r>
        <w:rPr>
          <w:rStyle w:val="FootnoteAnchor"/>
          <w:rtl w:val="true"/>
        </w:rPr>
        <w:footnoteReference w:id="303"/>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اسماعیلی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حکایت مذهب اهل سنّت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خلافت علی بن ابی طالب به بیعت بیعت کنندگان از بدری ها همچون عمار بن یاسر و سهل بن حنیف و تابعین آنان از سایر صحابه به جهت سابقه حضرت و فضل او ثابت شد</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بن بطّه </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اجتماع و رحمت بود، و هرگز مردم را به خود دعوت نکرد و نیز بر بیعت خود با شمشیر، مردم را مجبور نساخت و با عشیره خود بر مردم غالب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عمل خود به خلافت شرف و بها داد و با عدالت خود به قامت خلافت، زیور بها و عظمت و ارزش آویخت … </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ابوعثمان علی بن عبدالرحمن صابونی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خلافت علی به بیعت صحابه با او بود؛ زیرا تمام آنان او را سزاوارترین و برترین خلق در آن وقت به خلافت می‌شناختند، و هرگز عصیان و نافرمانی او را به خود اجازه نمی‌دادند … </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مهاجرین و انصار بر بیعت با او اجتماع کردند و تنها چند نفر از آن‌ها بودند که بیعت نکردند …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rtl w:val="true"/>
          <w:lang w:bidi="fa-IR"/>
        </w:rPr>
        <w:t>(</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وجه دوم در اثبات امامت علی‌علیه السلام اجماع امت بعد از قتل عثمان و اتفاق آن‌ها بر استخلاف و امامت او است … و این دلیل بر امامت وی می‌باشد</w:t>
      </w:r>
      <w:r>
        <w:rPr>
          <w:rFonts w:eastAsia="IRNazanin" w:cs="IRNazanin"/>
          <w:color w:val="111111"/>
          <w:sz w:val="28"/>
          <w:szCs w:val="28"/>
          <w:rtl w:val="true"/>
          <w:lang w:bidi="fa-IR"/>
        </w:rPr>
        <w:t>».</w:t>
      </w:r>
      <w:r>
        <w:rPr>
          <w:rStyle w:val="FootnoteAnchor"/>
          <w:rtl w:val="true"/>
        </w:rPr>
        <w:footnoteReference w:id="30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عماد حنبلی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و مؤیّد علی‌علیه السلام جماعتی از بدری ها و اهل بیعت رضوان و روایات پیامبرصلی الله علیه وآله و اجماع بر امامت او بودند</w:t>
      </w:r>
      <w:r>
        <w:rPr>
          <w:rFonts w:eastAsia="IRNazanin" w:cs="IRNazanin"/>
          <w:color w:val="111111"/>
          <w:sz w:val="28"/>
          <w:szCs w:val="28"/>
          <w:rtl w:val="true"/>
          <w:lang w:bidi="fa-IR"/>
        </w:rPr>
        <w:t>».</w:t>
      </w:r>
      <w:r>
        <w:rPr>
          <w:rStyle w:val="FootnoteAnchor"/>
          <w:rtl w:val="true"/>
        </w:rPr>
        <w:footnoteReference w:id="309"/>
      </w:r>
      <w:bookmarkStart w:id="383" w:name="pg525_5740"/>
    </w:p>
    <w:p>
      <w:pPr>
        <w:pStyle w:val="BookText"/>
        <w:rPr/>
      </w:pPr>
      <w:bookmarkEnd w:id="383"/>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العزّ حنفی شارح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برای امیرالمؤمنین علی بن ابی طالب بعد از عثمان، با بیعت صحابه، به جز معاویه از اهل شام ثابت شد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بیعت علی بر خلافت، بعد از قتل عثمان در اوائل ذی الحجة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و تمام کسانی که حاضر بودند،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او را به تمام مناطق اسلامی مکتوب نمودند، تمام اهالی آن ممالک به بیعت با او اذعان پیدا کردند به جز معاویه و اهل شام که بین آن‌ها بعداً اتّفاقاتی افتاد</w:t>
      </w:r>
      <w:r>
        <w:rPr>
          <w:rFonts w:eastAsia="IRNazanin" w:cs="IRNazanin"/>
          <w:color w:val="111111"/>
          <w:sz w:val="28"/>
          <w:szCs w:val="28"/>
          <w:rtl w:val="true"/>
          <w:lang w:bidi="fa-IR"/>
        </w:rPr>
        <w:t>».</w:t>
      </w:r>
      <w:r>
        <w:rPr>
          <w:rStyle w:val="FootnoteAnchor"/>
          <w:rtl w:val="true"/>
        </w:rPr>
        <w:footnoteReference w:id="311"/>
      </w:r>
    </w:p>
    <w:p>
      <w:pPr>
        <w:pStyle w:val="Heading3"/>
        <w:numPr>
          <w:ilvl w:val="2"/>
          <w:numId w:val="1"/>
        </w:numPr>
        <w:rPr/>
      </w:pPr>
      <w:bookmarkStart w:id="384" w:name="__RefHeading___Toc4582207_211673320"/>
      <w:bookmarkStart w:id="385" w:name="_Toc154"/>
      <w:bookmarkEnd w:id="384"/>
      <w:r>
        <w:rPr/>
        <w:t>22</w:t>
      </w:r>
      <w:r>
        <w:rPr>
          <w:rtl w:val="true"/>
        </w:rPr>
        <w:t xml:space="preserve"> - </w:t>
      </w:r>
      <w:r>
        <w:rPr>
          <w:rtl w:val="true"/>
        </w:rPr>
        <w:t>اعتراض به حزن حضرت زهراعلیها السلام</w:t>
      </w:r>
      <w:bookmarkEnd w:id="385"/>
    </w:p>
    <w:p>
      <w:pPr>
        <w:pStyle w:val="Heading4"/>
        <w:numPr>
          <w:ilvl w:val="3"/>
          <w:numId w:val="1"/>
        </w:numPr>
        <w:rPr/>
      </w:pPr>
      <w:bookmarkStart w:id="386" w:name="__RefHeading___Toc4582209_211673320"/>
      <w:bookmarkStart w:id="387" w:name="_Toc155"/>
      <w:bookmarkEnd w:id="386"/>
      <w:r>
        <w:rPr/>
        <w:t>22</w:t>
      </w:r>
      <w:r>
        <w:rPr>
          <w:rtl w:val="true"/>
        </w:rPr>
        <w:t xml:space="preserve"> - </w:t>
      </w:r>
      <w:r>
        <w:rPr>
          <w:rtl w:val="true"/>
        </w:rPr>
        <w:t>اعتراض به حزن حضرت زهراعلیها السلام</w:t>
      </w:r>
      <w:bookmarkEnd w:id="387"/>
    </w:p>
    <w:p>
      <w:pPr>
        <w:pStyle w:val="BookText"/>
        <w:rPr/>
      </w:pPr>
      <w:r>
        <w:rPr>
          <w:rFonts w:ascii="IRNazanin" w:hAnsi="IRNazanin" w:eastAsia="IRNazanin"/>
          <w:color w:val="111111"/>
          <w:sz w:val="28"/>
          <w:sz w:val="28"/>
          <w:szCs w:val="28"/>
          <w:rtl w:val="true"/>
          <w:lang w:bidi="fa-IR"/>
        </w:rPr>
        <w:t>ابن تیمیه در اعتراض به حزن حضرت زهراعلیها السلام در سوگ پدرش و مقایسه آن با حزن ابوبکر در غار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و دیگران از فاطمه حکایت می‌کنند که به حدّی در سوگ پیامبرصلی الله علیه وآله حزن داشته که قابل توصیف نیست، و این‌که او بیت الاحزان ساخته است، و این کار را مذمّت برای او به حساب نمی‌آورند، با این‌که او بر امری حزن داشته که فوت شده و باز نمی‌گردد، ولی ابوبکر در زمان حیات پیامبر از ترس این‌که حضرت کشته شود خوف داشته است و آن حزنی است که متضمن حراست است، و لذا چون حضرت فوت کرد هرگز چنین حزنی را ابوبکر نداشت؛ زیرا بی‌فایده است، نتیجه این‌که حزن ابوبکر بدون شکّ کامل‌تر از حزن فاطمه است</w:t>
      </w:r>
      <w:r>
        <w:rPr>
          <w:rFonts w:eastAsia="IRNazanin" w:cs="IRNazanin"/>
          <w:color w:val="111111"/>
          <w:sz w:val="28"/>
          <w:szCs w:val="28"/>
          <w:rtl w:val="true"/>
          <w:lang w:bidi="fa-IR"/>
        </w:rPr>
        <w:t>».</w:t>
      </w:r>
      <w:r>
        <w:rPr>
          <w:rStyle w:val="FootnoteAnchor"/>
          <w:rtl w:val="true"/>
        </w:rPr>
        <w:footnoteReference w:id="312"/>
      </w:r>
    </w:p>
    <w:p>
      <w:pPr>
        <w:pStyle w:val="Heading4"/>
        <w:numPr>
          <w:ilvl w:val="3"/>
          <w:numId w:val="1"/>
        </w:numPr>
        <w:rPr/>
      </w:pPr>
      <w:bookmarkStart w:id="388" w:name="__RefHeading___Toc4582211_211673320"/>
      <w:bookmarkStart w:id="389" w:name="_Toc156"/>
      <w:bookmarkEnd w:id="388"/>
      <w:r>
        <w:rPr>
          <w:rtl w:val="true"/>
        </w:rPr>
        <w:t>پاسخ</w:t>
      </w:r>
      <w:bookmarkEnd w:id="38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ابوبکر ناشی از ضعف ایمان او به نصرت الهی بوده است و لذا پیامبرصلی الله علیه وآله در غار 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تَحْزَنْ 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إِنَّ أَوْلِیاءَ اللَّهِ لا خَوْفٌ عَلَیْهِمْ وَلا هُمْ یَحْزَنُونَ ؛</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در فراق محبوب و گریه کردن بر او نه تنها امری جایز و راجح است بلکه خود پیامبرصلی الله علیه وآله نیز چنین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العین تدمع والقلب یحزن ولانقول إلّا مایرضی ربّنا، وإنّا لفراقک یا إبراهیم لمحزونون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چشم می‌گرید، و قلب محزون می‌شود ولی غیر از آنچه رضایت پروردگار ماست نمی‌گوییم، و به طور حتم ای ابراهیم در فراق تو محزونیم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ابن تیمیه به پیامبرصلی الله علیه وآله اعتراض نمی‌کرد که چرا به امری که گذشته و فوت شده محزونی؟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زید بن حارثه و جعفر بن ابی طالب و عبداللَّه بن رواحه در غزوه موته به پیامبر اکرم‌صلی الله علیه وآله رسید؛ در حالی که آثار حزن بر ایشان هویدا بود، جلوس نمود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بخاری از انس بن مالک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قنت رسول اللَّه‌صلی الله علیه وآله شهراً حین قتل القرّآء، فما رأیت رسول اللَّه حزن حزناً قطّ أشدّ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قاریان قرآن در کنار بئر معونه به شهادت رسیدند، یک ماه حضرت با مردم سخن نمی‌گفت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دیده نشد که پیامبرصلی الله علیه وآله به این شدّت ناراحت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 حضرت زهراعلیها السلام بعد از وفات پیامبرصلی الله علیه وآله تنها در فراغ پدرش نبوده، بلکه حزن و اندوه و گریه او بر ارتداد امت و به فراموشی سپردن تمام زحمات و سفارشات پدرش و خانه نشین کردن خلیفه به حق رسول خداصلی الله علیه وآله؛ یعنی حضرت علی‌علیه السلام و دیگر امور نیز بوده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چنان از این امور محزون و ناراحت بود که عبداللَّه بن حارث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مکثت فاطمة بعد النبیّ‌صلی الله علیه وآله ستّة أشهر وهی تذوب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فاطمه‌علیها السلام بعد از پیامبرصلی الله علیه وآله شش ماه زنده بود و این درحالی بود که بدنش در این مدّت آب 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ابوبکر در سوگ پیامبرصلی الله علیه وآله محزون نشده و نگریسته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نصّ طیالسی، بر پیامبرصلی الله علیه وآله نوحه‌سرایی نیز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پیامبرصلی الله علیه وآله چون بر حضرت وارد شد لبانش را بین دو چشمان حضرت گذاشت و دو دستش را به دو گیجگاه او، آن‌گاه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نبیّاه، وا خلیلاه، وا صفیّاه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ای نبیّ خدا، وای ای دوست خدا، وای انتخاب شده خدا</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انسان در فراق رسول خداصلی الله علیه وآله محزون نگردد؛ در حالی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أصیب بمصیبة فلیذکر مصیبته بی فإنّها من أعظم المصائب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مصیبتی گرفتار آمد باید مصیبت مرا به یاد آورد؛ زیرا که مصیبت من از بزرگ‌ترین مصیبت‌ها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و ابوالدرداء دائماً در فراغ رسول خداصلی الله علیه وآله محزون بودند و لذا از آن دو رسیده که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أحزنتنی حتّی أبکتنی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فراق محمّدصلی الله علیه 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مرا به حدّی محزون کرده که به گریه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فراق محمّدصلی الله علیه وآله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در فراق و دوری پیامبرصلی الله علیه وآله به حدّی تأثیرگذار بود که حتی تنه درخت خرمایی که در مسجد رسول خداصلی الله علیه وآله بود نیز متأثر شد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دارمی در سنن خود از انس بن مالک نقل می‌کند که رسول خداصلی الله علیه وآله در روز جمعه می‌ایستاد و پشت خود را بر تنه درخت خرمایی در مسجد تکیه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رومی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می‌دهید برای شما چیزی بسازم تا بر روی آن بنشینید؟ زیرا گویا شما ایستاده‌اید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حضرت، منبر سه پله ای ساخت که حضرت بر پله سوم آن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پیامبرصلی الله علیه وآله بر روی منبر قرار گرفت، آن تنه درخت در حزن حضرت صدایی همچون صدای گاو درآورد، به حدّی که مسجد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هنگام از منبر پایین آمد و آن تنه درخت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w:t>
      </w:r>
      <w:bookmarkStart w:id="390" w:name="pg525_5743"/>
    </w:p>
    <w:p>
      <w:pPr>
        <w:pStyle w:val="BookText"/>
        <w:rPr/>
      </w:pPr>
      <w:bookmarkEnd w:id="390"/>
      <w:r>
        <w:rPr>
          <w:rFonts w:ascii="IRNazanin" w:hAnsi="IRNazanin" w:eastAsia="IRNazanin"/>
          <w:color w:val="111111"/>
          <w:sz w:val="28"/>
          <w:sz w:val="28"/>
          <w:szCs w:val="28"/>
          <w:rtl w:val="true"/>
          <w:lang w:bidi="fa-IR"/>
        </w:rPr>
        <w:t>بود که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نفسی بیده لو لم التزمه مازال هکذا حتی تقوم الساعة حزناً علی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جانم به دست اوست اگر او را در بر نگرفته بودم تا روز قیامت در حزن رسول خدا این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دستور داد تا آن چوب را دفن نمایند</w:t>
      </w:r>
      <w:r>
        <w:rPr>
          <w:rFonts w:eastAsia="IRNazanin" w:cs="IRNazanin"/>
          <w:color w:val="111111"/>
          <w:sz w:val="28"/>
          <w:szCs w:val="28"/>
          <w:rtl w:val="true"/>
          <w:lang w:bidi="fa-IR"/>
        </w:rPr>
        <w:t>.</w:t>
      </w:r>
    </w:p>
    <w:p>
      <w:pPr>
        <w:pStyle w:val="Heading3"/>
        <w:numPr>
          <w:ilvl w:val="2"/>
          <w:numId w:val="1"/>
        </w:numPr>
        <w:rPr/>
      </w:pPr>
      <w:bookmarkStart w:id="391" w:name="__RefHeading___Toc4582213_211673320"/>
      <w:bookmarkStart w:id="392" w:name="_Toc157"/>
      <w:bookmarkEnd w:id="391"/>
      <w:r>
        <w:rPr/>
        <w:t>23</w:t>
      </w:r>
      <w:r>
        <w:rPr>
          <w:rtl w:val="true"/>
        </w:rPr>
        <w:t xml:space="preserve"> - </w:t>
      </w:r>
      <w:r>
        <w:rPr>
          <w:rtl w:val="true"/>
        </w:rPr>
        <w:t>اعتراض به شکوه حضرت زهراعلیها السلام</w:t>
      </w:r>
      <w:bookmarkEnd w:id="392"/>
    </w:p>
    <w:p>
      <w:pPr>
        <w:pStyle w:val="Heading4"/>
        <w:numPr>
          <w:ilvl w:val="3"/>
          <w:numId w:val="1"/>
        </w:numPr>
        <w:rPr/>
      </w:pPr>
      <w:bookmarkStart w:id="393" w:name="__RefHeading___Toc4582215_211673320"/>
      <w:bookmarkStart w:id="394" w:name="_Toc158"/>
      <w:bookmarkEnd w:id="393"/>
      <w:r>
        <w:rPr/>
        <w:t>23</w:t>
      </w:r>
      <w:r>
        <w:rPr>
          <w:rtl w:val="true"/>
        </w:rPr>
        <w:t xml:space="preserve"> - </w:t>
      </w:r>
      <w:r>
        <w:rPr>
          <w:rtl w:val="true"/>
        </w:rPr>
        <w:t>اعتراض به شکوه حضرت زهراعلیها السلام</w:t>
      </w:r>
      <w:bookmarkEnd w:id="394"/>
    </w:p>
    <w:p>
      <w:pPr>
        <w:pStyle w:val="BookText"/>
        <w:rPr/>
      </w:pPr>
      <w:r>
        <w:rPr>
          <w:rFonts w:ascii="IRNazanin" w:hAnsi="IRNazanin" w:eastAsia="IRNazanin"/>
          <w:color w:val="111111"/>
          <w:sz w:val="28"/>
          <w:sz w:val="28"/>
          <w:szCs w:val="28"/>
          <w:rtl w:val="true"/>
          <w:lang w:bidi="fa-IR"/>
        </w:rPr>
        <w:t>ابن تیمیه در اعتراض به علامه حلی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همچنین آنچه را ذکر کرده که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ابوبکر و صاحب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نگفت تا آن‌که به ملاقات پدرش رفت و به او شکایت کرد، این مطلب امری است که لایق شأن فاطمه‌علیها السلام نیست که درباره او گفته شود؛ زیرا شکایت و شکوه را نزد رسول خداصلی الله علیه وآله بردن امری لایق بر او نیست، بلکه شکوه را باید نزد خدا برد … </w:t>
      </w:r>
      <w:r>
        <w:rPr>
          <w:rFonts w:eastAsia="IRNazanin" w:cs="IRNazanin"/>
          <w:color w:val="111111"/>
          <w:sz w:val="28"/>
          <w:szCs w:val="28"/>
          <w:rtl w:val="true"/>
          <w:lang w:bidi="fa-IR"/>
        </w:rPr>
        <w:t>».</w:t>
      </w:r>
      <w:r>
        <w:rPr>
          <w:rStyle w:val="FootnoteAnchor"/>
          <w:rtl w:val="true"/>
        </w:rPr>
        <w:footnoteReference w:id="322"/>
      </w:r>
    </w:p>
    <w:p>
      <w:pPr>
        <w:pStyle w:val="Heading4"/>
        <w:numPr>
          <w:ilvl w:val="3"/>
          <w:numId w:val="1"/>
        </w:numPr>
        <w:rPr/>
      </w:pPr>
      <w:bookmarkStart w:id="395" w:name="__RefHeading___Toc4582217_211673320"/>
      <w:bookmarkStart w:id="396" w:name="_Toc159"/>
      <w:bookmarkEnd w:id="395"/>
      <w:r>
        <w:rPr>
          <w:rtl w:val="true"/>
        </w:rPr>
        <w:t>پاسخ</w:t>
      </w:r>
      <w:bookmarkEnd w:id="39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که حضرت زهراعلیها السلام با ابوبکر قهر کرده و از او کناره گرفته، امری ثابت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و ابن حبان از عایشه نقل کرده که فاطمه‌علیها السلام در موضوع اختلاف در ارث رسول خداصلی الله علیه وآله بر ابوبکر غضب کرد و از او کناره گرفت و تا هنگام وفاتش با او سخن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پیامبرصلی الله علیه وآله شش ماه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وفات یافت شوهرش شبانه او را دفن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ابوبکر را خبر نکرد و خود بر جنازه حضرت نماز گزارد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بردن نزد رسول خداصلی الله علیه وآله حقیقتاً شکایت بردن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که صحابه در شداید و مصایب و ظلم‌هایی که به آنان روا می‌شد به رسول خداصلی الله علیه وآله پناه برده و به او شکوه می‌کردند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ابوداوود از خولة بن مالک بن ثعلبه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اوس بن صامت مرا طلاق ظهار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رسول خداصلی الله علیه وآله آمدم و از این بابت نزد او شکایت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در این امر با من مجادله می‌نمود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زیرا او پسر عموی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نگذشتم تا این‌که قرآن نازل شد، خداوند سبحان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قَدْ سَمِعَ اللَّهُ قَوْلَ الَّتِی تُجادِلُکَ فِی 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سخن زنی را که درباره شوهرش به تو مراجعه کرده بود شنید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روایات بسیاری، صحابه نزد رسول خداصلی الله علیه وآله شکایت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حضرت زهراعلیها السلام از خدمت در منزل</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یکی از صحابه درباره قحطی</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گرانی قیمت‌ها</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فقر و تنگدستی</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عطش در یکی از غزوات</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جریر از این‌که نمی‌تواند بر اسب بنشیند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حذیفه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عبدالرحمن بن عوف از خالد بن ولید</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یکی از صحابه از قساوت قلب</w:t>
      </w:r>
      <w:r>
        <w:rPr>
          <w:rFonts w:eastAsia="IRNazanin" w:cs="IRNazanin"/>
          <w:color w:val="111111"/>
          <w:sz w:val="28"/>
          <w:szCs w:val="28"/>
          <w:rtl w:val="true"/>
          <w:lang w:bidi="fa-IR"/>
        </w:rPr>
        <w:t>.</w:t>
      </w:r>
      <w:r>
        <w:rPr>
          <w:rStyle w:val="FootnoteAnchor"/>
          <w:rtl w:val="true"/>
        </w:rPr>
        <w:footnoteReference w:id="33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عثمان بن ابی العاص از دردی که در بدنش احساس کرده بود</w:t>
      </w:r>
      <w:r>
        <w:rPr>
          <w:rFonts w:eastAsia="IRNazanin" w:cs="IRNazanin"/>
          <w:color w:val="111111"/>
          <w:sz w:val="28"/>
          <w:szCs w:val="28"/>
          <w:rtl w:val="true"/>
          <w:lang w:bidi="fa-IR"/>
        </w:rPr>
        <w:t>.</w:t>
      </w:r>
      <w:r>
        <w:rPr>
          <w:rStyle w:val="FootnoteAnchor"/>
          <w:rtl w:val="true"/>
        </w:rPr>
        <w:footnoteReference w:id="335"/>
      </w:r>
      <w:bookmarkStart w:id="397" w:name="pg525_5745"/>
    </w:p>
    <w:p>
      <w:pPr>
        <w:pStyle w:val="BookText"/>
        <w:rPr/>
      </w:pPr>
      <w:bookmarkEnd w:id="397"/>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صحابه از ظلم مشرکین</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یکی از صحابه در مورد تخیّلات در نماز</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زنان به جهت کتک خوردنشان</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تابعین از حجاج بن یوسف ثقفی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امیرالمومنین علیه السلام در عالم رؤیا از امت پیامبرصلی الله علیه وآله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شکوه بهائم نزد رسول خداصلی الله علیه وآله</w:t>
      </w:r>
      <w:r>
        <w:rPr>
          <w:rFonts w:eastAsia="IRNazanin" w:cs="IRNazanin"/>
          <w:color w:val="111111"/>
          <w:sz w:val="28"/>
          <w:szCs w:val="28"/>
          <w:rtl w:val="true"/>
          <w:lang w:bidi="fa-IR"/>
        </w:rPr>
        <w:t>.</w:t>
      </w:r>
      <w:r>
        <w:rPr>
          <w:rStyle w:val="FootnoteAnchor"/>
          <w:rtl w:val="true"/>
        </w:rPr>
        <w:footnoteReference w:id="341"/>
      </w:r>
    </w:p>
    <w:p>
      <w:pPr>
        <w:pStyle w:val="Heading3"/>
        <w:numPr>
          <w:ilvl w:val="2"/>
          <w:numId w:val="1"/>
        </w:numPr>
        <w:rPr/>
      </w:pPr>
      <w:bookmarkStart w:id="398" w:name="__RefHeading___Toc4582219_211673320"/>
      <w:bookmarkStart w:id="399" w:name="_Toc160"/>
      <w:bookmarkEnd w:id="398"/>
      <w:r>
        <w:rPr/>
        <w:t>24</w:t>
      </w:r>
      <w:r>
        <w:rPr>
          <w:rtl w:val="true"/>
        </w:rPr>
        <w:t xml:space="preserve"> - </w:t>
      </w:r>
      <w:r>
        <w:rPr>
          <w:rtl w:val="true"/>
        </w:rPr>
        <w:t>اعتراض به قهر کردن حضرت زهراعلیها السلام با ابوبکر</w:t>
      </w:r>
      <w:bookmarkEnd w:id="399"/>
    </w:p>
    <w:p>
      <w:pPr>
        <w:pStyle w:val="Heading4"/>
        <w:numPr>
          <w:ilvl w:val="3"/>
          <w:numId w:val="1"/>
        </w:numPr>
        <w:rPr/>
      </w:pPr>
      <w:bookmarkStart w:id="400" w:name="__RefHeading___Toc4582221_211673320"/>
      <w:bookmarkStart w:id="401" w:name="_Toc161"/>
      <w:bookmarkEnd w:id="400"/>
      <w:r>
        <w:rPr/>
        <w:t>24</w:t>
      </w:r>
      <w:r>
        <w:rPr>
          <w:rtl w:val="true"/>
        </w:rPr>
        <w:t xml:space="preserve"> - </w:t>
      </w:r>
      <w:r>
        <w:rPr>
          <w:rtl w:val="true"/>
        </w:rPr>
        <w:t>اعتراض به قهر کردن حضرت زهراعلیها السلام با ابوبکر</w:t>
      </w:r>
      <w:bookmarkEnd w:id="401"/>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کردن و کنار کشیدن فاطمه با صدّیق کاری پسندیده نبود و از کارهایی نیست که بتوان به خاطر آن حاکم را مذمّت نمود، بلکه این عمل به جرح و طعن نزدیک‌تر است تا این‌که مدح باشد</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ابن مطهر حلّی که تمام محدثین روایت کرده‌اند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نسبت دروغ به پیامبر است؛ زیرا این حدیث از پیامبر نقل نشده، و در کتب معروف حدیثی شناخته نشده و سند معروف یا صحیح و یا حسنی از پیامبر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خدا و رسول از او راضی است ضرری ندارد که یکی از خلق نسبت به او غضبناک شود، هر کس که می‌خواهد باشد</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402" w:name="__RefHeading___Toc4582223_211673320"/>
      <w:bookmarkStart w:id="403" w:name="_Toc162"/>
      <w:bookmarkEnd w:id="402"/>
      <w:r>
        <w:rPr>
          <w:rtl w:val="true"/>
        </w:rPr>
        <w:t>پاسخ</w:t>
      </w:r>
      <w:bookmarkEnd w:id="403"/>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قهر کردن و کنار کشیدن حضرت زهراعلیها السلام از آن جهت که آن </w:t>
      </w:r>
    </w:p>
    <w:p>
      <w:pPr>
        <w:pStyle w:val="BookText"/>
        <w:rPr/>
      </w:pPr>
      <w:r>
        <w:rPr>
          <w:rFonts w:ascii="IRNazanin" w:hAnsi="IRNazanin" w:eastAsia="IRNazanin"/>
          <w:color w:val="111111"/>
          <w:sz w:val="28"/>
          <w:sz w:val="28"/>
          <w:szCs w:val="28"/>
          <w:rtl w:val="true"/>
          <w:lang w:bidi="fa-IR"/>
        </w:rPr>
        <w:t>حضرت به نصّ قرآن و حدیث معتبر نبوی‌صلی الله علیه وآله معصومه است و به غضب او خدا و رسول به غضب درآمده، لذا دلالت بر منقصت بزرگی بر ابوبکر و عمر دارد؛ زیرا تا کسی کار خلافی انجام ندهد مورد غضب خدا و رسولش واقع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فاطمه‌علیها السلام مشمول آیه تطهیر نیست؟ آیه‌ای که دلالت بر عصمت پنج تن آل عبا از جمله حضرت زهراعلیها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علمای عامه در کتب حدیثی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دولابی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بعد از نقل این حدیث تصریح به صحت سند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حافظ هیثمی تصریح به حَسَن بودن آن نموده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ذهبی به دفاع از استادش ابن تیمیه برآمده و این حدیث را با سند حاکم تضعیف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منکر الحدیث است و حلال نیست که به او احتجاج شود، ولی این تعلیق از ذهبی غریب به نظر می‌رسد؛ زیرا او سبب جرح و نقد خود را ذکر نکرده و نیز علت این‌که نمی‌توان به حدیث او احتجاج کرد را بیان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نهایت مطلبی که می‌توان درباره حسین بن زید ذکر کرد این است که او مشکلی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حدیث او از اهل بیت است و امید است که در او باکی نباشد … </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صدوق است و چه بسا در برخی موارد به خطا رفته است</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بس است در توثیق او که حافظ دارقطنی در سندی که حسین بن زید وجود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افراد ثقه هستند</w:t>
      </w:r>
      <w:r>
        <w:rPr>
          <w:rFonts w:eastAsia="IRNazanin" w:cs="IRNazanin"/>
          <w:color w:val="111111"/>
          <w:sz w:val="28"/>
          <w:szCs w:val="28"/>
          <w:rtl w:val="true"/>
          <w:lang w:bidi="fa-IR"/>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 نیز ضیاء مقدسی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با التزام به این‌که احادیثی که نقل می‌کند همگی موثّقند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ذهبی متّهم به تشدّد و سخت‌گیری در احادیثی است که در باب فضایل اهل بیت‌علیهم السلام وارد شده است، و گاهی بدین جهت افراد بسیار جلیل القدر را تضعیف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ترجمه علی بن صالح انماطی، بعد از آن‌که مشاهده کرده که ذهبی او را متّهم به گفتاری کرده که او از آن مبرّا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است کسانی که از ناحیه ذهبی تضعیف می‌شوند را خوب بررسی کنیم</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ذهبی چگونه این حدیث را تضعیف کرده؛ در حالی که شیخ و استاد او حافظ مزّی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احتجاج این حدیث را نقل کرده و آن را تضعیف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خداوند سبحان اگر از کسانی به جهت یک عمل خاصی راضی شده تا ابد از آنان راضی است؛ گرچه بعد از آن عمل کارهای خلاف بسیاری انجام داده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پیامبرصلی الله علیه وآله گرچه به جهت بیعت رضوان از عده‌ای از صحابه راضی شد ولی این رضایت در مورد خاص و مربوط به آن عمل است و شامل اعمال خلاف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بر راضی بودن خداوند از آنان تا آخر عمر ندارد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باشد، چیست؟ آیا این اهانت به حضرت زهراعلیها السلام و اظهار عداوت به او نیست</w:t>
      </w:r>
      <w:r>
        <w:rPr>
          <w:rFonts w:eastAsia="IRNazanin" w:cs="IRNazanin"/>
          <w:color w:val="111111"/>
          <w:sz w:val="28"/>
          <w:szCs w:val="28"/>
          <w:rtl w:val="true"/>
          <w:lang w:bidi="fa-IR"/>
        </w:rPr>
        <w:t xml:space="preserve">. </w:t>
      </w:r>
      <w:bookmarkStart w:id="404" w:name="pg525_5748"/>
    </w:p>
    <w:p>
      <w:pPr>
        <w:pStyle w:val="BookText"/>
        <w:rPr/>
      </w:pPr>
      <w:bookmarkEnd w:id="404"/>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یغضب لغضبک ویرضی لرضاک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ستّه نیامده ولی شبیه این مضمون در صحیح بخاری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مسور بن مخرمه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فمن أغضبها فقد اغضبنی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پاره‌ای از تن من است پس هر کس او را به غضب درآورد به طور حتم مرا به غضب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هر کس شخصی را به غضب درآورد او را اذیت و آزار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پیامبرصلی الله علیه وآله به جهت غضب دخترش فاطمه‌علیها السلام اذیت و آزار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یُؤْذُونَ اللَّهَ وَرَسُولَهُ لَعَنَهُمُ اللَّهُ فِی الدُّنْیا وَالآْخِرَةِ وَأَعَدَّ لَهُمْ عَذاباً مُهِیناً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خدا و پیامبرش را آزار می‌دهند، خداوند آنان را از رحمت خود در دنیا و آخرت دور ساخته، و برای آن‌ها عذاب خوار کننده‌ای آماده کرده است</w:t>
      </w:r>
      <w:r>
        <w:rPr>
          <w:rFonts w:eastAsia="IRNazanin" w:cs="IRNazanin"/>
          <w:color w:val="111111"/>
          <w:sz w:val="28"/>
          <w:szCs w:val="28"/>
          <w:rtl w:val="true"/>
          <w:lang w:bidi="fa-IR"/>
        </w:rPr>
        <w:t>.»</w:t>
      </w:r>
    </w:p>
    <w:p>
      <w:pPr>
        <w:pStyle w:val="Heading3"/>
        <w:numPr>
          <w:ilvl w:val="2"/>
          <w:numId w:val="1"/>
        </w:numPr>
        <w:rPr/>
      </w:pPr>
      <w:bookmarkStart w:id="405" w:name="__RefHeading___Toc4582225_211673320"/>
      <w:bookmarkStart w:id="406" w:name="_Toc163"/>
      <w:bookmarkEnd w:id="405"/>
      <w:r>
        <w:rPr/>
        <w:t>25</w:t>
      </w:r>
      <w:r>
        <w:rPr>
          <w:rtl w:val="true"/>
        </w:rPr>
        <w:t xml:space="preserve"> - </w:t>
      </w:r>
      <w:r>
        <w:rPr>
          <w:rtl w:val="true"/>
        </w:rPr>
        <w:t>اعتراض بر حضرت زهراعلیها السلام به جهت وصیّت به دفن شبانه</w:t>
      </w:r>
      <w:r>
        <w:rPr>
          <w:rtl w:val="true"/>
        </w:rPr>
        <w:t>!!</w:t>
      </w:r>
      <w:bookmarkEnd w:id="406"/>
    </w:p>
    <w:p>
      <w:pPr>
        <w:pStyle w:val="Heading4"/>
        <w:numPr>
          <w:ilvl w:val="3"/>
          <w:numId w:val="1"/>
        </w:numPr>
        <w:rPr/>
      </w:pPr>
      <w:bookmarkStart w:id="407" w:name="__RefHeading___Toc4582227_211673320"/>
      <w:bookmarkStart w:id="408" w:name="_Toc164"/>
      <w:bookmarkEnd w:id="407"/>
      <w:r>
        <w:rPr/>
        <w:t>25</w:t>
      </w:r>
      <w:r>
        <w:rPr>
          <w:rtl w:val="true"/>
        </w:rPr>
        <w:t xml:space="preserve"> - </w:t>
      </w:r>
      <w:r>
        <w:rPr>
          <w:rtl w:val="true"/>
        </w:rPr>
        <w:t>اعتراض بر حضرت زهراعلیها السلام به جهت وصیّت به دفن شبانه</w:t>
      </w:r>
      <w:r>
        <w:rPr>
          <w:rtl w:val="true"/>
        </w:rPr>
        <w:t>!!</w:t>
      </w:r>
      <w:bookmarkEnd w:id="408"/>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همچنین آنچه را که حلّی نقل کرده که فاطمه وصیّت کرد تا او را شبانه دفن کنند و هیچ کس بر او نماز نگزارد، این مطلب را کسی از فاطمه حکایت نمی‌کند و به آن جز فرد جاهل احتجاج نمی‌نماید، او به فاطمه مطلبی را نسبت می‌دهد که لایق آن نیست، و این مطلب اگر صحیح باشد، به گناه بخشیده شده سزاوارتر است تا سعی مشکور؛ زیرا نماز مسلمان بر دیگری خیر زایدی است که به او می‌رسد … </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409" w:name="__RefHeading___Toc4582229_211673320"/>
      <w:bookmarkStart w:id="410" w:name="_Toc165"/>
      <w:bookmarkEnd w:id="409"/>
      <w:r>
        <w:rPr>
          <w:rtl w:val="true"/>
        </w:rPr>
        <w:t>پاسخ</w:t>
      </w:r>
      <w:bookmarkEnd w:id="41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زهراعلیها السلام بی‌جهت چنین وصیتی نکرده است، او به جهت مبارزه سیاسی با دستگاه حاکم و مطّلع کردن مردم از بی‌عدالتی آنان، دست به چنین وصیتی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عملش می‌خواست مردم سؤال کنند چرا دختر پیامبرصلی الله علیه وآله باید شبانه دفن شود؟ و اگر مردم از سرّ این وصیّت آگاه شوند پی به عدم مشروعیّت خلافت </w:t>
      </w:r>
    </w:p>
    <w:p>
      <w:pPr>
        <w:pStyle w:val="BookText"/>
        <w:rPr/>
      </w:pPr>
      <w:r>
        <w:rPr>
          <w:rFonts w:ascii="IRNazanin" w:hAnsi="IRNazanin" w:eastAsia="IRNazanin"/>
          <w:color w:val="111111"/>
          <w:sz w:val="28"/>
          <w:sz w:val="28"/>
          <w:szCs w:val="28"/>
          <w:rtl w:val="true"/>
          <w:lang w:bidi="fa-IR"/>
        </w:rPr>
        <w:t>و بی‌عدالتی آنان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با این وصیت نخواست تا آنان با حضور خودشان به مردم چنین وانمود کنند که ما خلیفه به حقّ مسلمین هستیم و با اهل بیت پیامبرصلی الله علیه وآله مشکلی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سیاستمداری می‌فهمد که این وصیت چه تأثیر سوئی بر دستگاه خلافت تا روز قیامت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هر کس بر جنازه شخصی منشأ خیر زاید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مطابق آیه تطهیر و برخی از احادیث، معصومه بوده و از هر نوع اشتباه و خطا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درآورد به طور حتم مرا به غضب درآورده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این‌گونه وصیت کرده به طور حتم از دستگاه خلافت و سردمداران آن غضبناک بوده است، در نتیجه آنان مورد غضب پیامبرصلی الله علیه وآله نیز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دلالت بر عصمت حضرت زهراعلیها السلام دارد؛ زیرا اگر حضرت در تمام امورش از آن جمله غضب کردن، معصوم نبود خداوند به طور مطلق در تمام موارد غضب کردن حضرت، غضب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زهراعلیها السلام با این وصیّتش تا روز قیامت حجت را برای کسانی که برای حکومت خلیفه اول ارزشی قائلند، تمام کرد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اصل وصیت و این‌که حضرت زهراعلیها السلام به توسط حضرت علی‌علیه السلام شبانه دفن شد شک دارد و بر فرض ثبوت این قضیه بر حضرت زهراعلیها السلام اشکال و ایراد می‌کنند؛ در حالی که مطابق نصوص معتبر نزد فریقین، هم وصیت به دفن شبانه و هم دفن حضرت شب هنگام از مسلّمات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سندش از عایشه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دختر پیامبرصلی الله علیه وآله کسی را به نزد ابوبکر فرستاد تا میراث خود از رسول خداصلی الله علیه وآله از فی‌ء مدینه و فدک و آنچه از خمس </w:t>
      </w:r>
      <w:bookmarkStart w:id="411" w:name="pg525_5750"/>
    </w:p>
    <w:p>
      <w:pPr>
        <w:pStyle w:val="BookText"/>
        <w:rPr/>
      </w:pPr>
      <w:bookmarkEnd w:id="411"/>
      <w:r>
        <w:rPr>
          <w:rFonts w:ascii="IRNazanin" w:hAnsi="IRNazanin" w:eastAsia="IRNazanin"/>
          <w:color w:val="111111"/>
          <w:sz w:val="28"/>
          <w:sz w:val="28"/>
          <w:szCs w:val="28"/>
          <w:rtl w:val="true"/>
          <w:lang w:bidi="fa-IR"/>
        </w:rPr>
        <w:t>خیبر باقی مانده، بازخواهد … ابوبکر از دادن این اموال امتناع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بر ابوبکر بدین جهت غضب نموده و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وفاتش با او سخن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پیامبرصلی الله علیه وآله شش ماه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وفات نمود شوهرش علی او را شبانه دفن کرد و ابوبکر را بر آن امر اعلان ننمود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مسلم نیز در ضمن قضیه غضب حضرت زهراعلیها السلام بر ابوبکر و وفات او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علی‌علیه السلام خبر وفات حضرت فاطمه‌علیها السلام را به ابوبکر نرسانید و خودش بر او نماز گزارد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یعقوبی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فاطمه بر شوهرش علی وصیت کرد تا او را غسل دهد … و شبانه به خاک بسپارد، و کسی به جز سلمان و ابوذر و بنابر نقلی عمار در تشییع جنازه او حاضر نشد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صحیح نزد ما این است که فاطمه‌علیها السلام از دنیا رحلت نمود؛ در حالی که بر ابوبکر و عمر غضبناک بود و لذا وصیت کرد تا این دو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جنازه او نماز نگزارند</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استاد توفیق ابو علم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فاطمه زهراعلیها السلام سه وصیت کرد، یکی آن‌که کسانی که بر آنان غضبناک بوده، در تشییع جنازه‌اش حاضر نشوند و جنازه‌اش شبانه به خاک سپرده شود … </w:t>
      </w:r>
      <w:r>
        <w:rPr>
          <w:rFonts w:eastAsia="IRNazanin" w:cs="IRNazanin"/>
          <w:color w:val="111111"/>
          <w:sz w:val="28"/>
          <w:szCs w:val="28"/>
          <w:rtl w:val="true"/>
          <w:lang w:bidi="fa-IR"/>
        </w:rPr>
        <w:t>».</w:t>
      </w:r>
      <w:r>
        <w:rPr>
          <w:rStyle w:val="FootnoteAnchor"/>
          <w:rtl w:val="true"/>
        </w:rPr>
        <w:footnoteReference w:id="363"/>
      </w:r>
    </w:p>
    <w:p>
      <w:pPr>
        <w:pStyle w:val="Heading3"/>
        <w:numPr>
          <w:ilvl w:val="2"/>
          <w:numId w:val="1"/>
        </w:numPr>
        <w:rPr/>
      </w:pPr>
      <w:bookmarkStart w:id="412" w:name="__RefHeading___Toc4582231_211673320"/>
      <w:bookmarkStart w:id="413" w:name="_Toc166"/>
      <w:bookmarkEnd w:id="412"/>
      <w:r>
        <w:rPr/>
        <w:t>26</w:t>
      </w:r>
      <w:r>
        <w:rPr>
          <w:rtl w:val="true"/>
        </w:rPr>
        <w:t xml:space="preserve"> - </w:t>
      </w:r>
      <w:r>
        <w:rPr>
          <w:rtl w:val="true"/>
        </w:rPr>
        <w:t>نفی اعلمیّت امام حسن و امام حسین‌علیهما السلام</w:t>
      </w:r>
      <w:bookmarkEnd w:id="413"/>
    </w:p>
    <w:p>
      <w:pPr>
        <w:pStyle w:val="Heading4"/>
        <w:numPr>
          <w:ilvl w:val="3"/>
          <w:numId w:val="1"/>
        </w:numPr>
        <w:rPr/>
      </w:pPr>
      <w:bookmarkStart w:id="414" w:name="__RefHeading___Toc4582233_211673320"/>
      <w:bookmarkStart w:id="415" w:name="_Toc167"/>
      <w:bookmarkEnd w:id="414"/>
      <w:r>
        <w:rPr/>
        <w:t>26</w:t>
      </w:r>
      <w:r>
        <w:rPr>
          <w:rtl w:val="true"/>
        </w:rPr>
        <w:t xml:space="preserve"> - </w:t>
      </w:r>
      <w:r>
        <w:rPr>
          <w:rtl w:val="true"/>
        </w:rPr>
        <w:t>نفی اعلمیّت امام حسن و امام حسین‌علیهما السلام</w:t>
      </w:r>
      <w:bookmarkEnd w:id="415"/>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این‌که این دو زاهدترین و عالم‌ترین افراد در زمان خود بوده‌اند، قولی بدون دلیل است</w:t>
      </w:r>
      <w:r>
        <w:rPr>
          <w:rFonts w:eastAsia="IRNazanin" w:cs="IRNazanin"/>
          <w:color w:val="111111"/>
          <w:sz w:val="28"/>
          <w:szCs w:val="28"/>
          <w:rtl w:val="true"/>
          <w:lang w:bidi="fa-IR"/>
        </w:rPr>
        <w:t>».</w:t>
      </w:r>
      <w:r>
        <w:rPr>
          <w:rStyle w:val="FootnoteAnchor"/>
          <w:rtl w:val="true"/>
        </w:rPr>
        <w:footnoteReference w:id="364"/>
      </w:r>
    </w:p>
    <w:p>
      <w:pPr>
        <w:pStyle w:val="Heading4"/>
        <w:numPr>
          <w:ilvl w:val="3"/>
          <w:numId w:val="1"/>
        </w:numPr>
        <w:rPr/>
      </w:pPr>
      <w:bookmarkStart w:id="416" w:name="__RefHeading___Toc4582235_211673320"/>
      <w:bookmarkStart w:id="417" w:name="_Toc168"/>
      <w:bookmarkEnd w:id="416"/>
      <w:r>
        <w:rPr>
          <w:rtl w:val="true"/>
        </w:rPr>
        <w:t>پاسخ</w:t>
      </w:r>
      <w:bookmarkEnd w:id="417"/>
    </w:p>
    <w:p>
      <w:pPr>
        <w:pStyle w:val="Heading5"/>
        <w:numPr>
          <w:ilvl w:val="4"/>
          <w:numId w:val="1"/>
        </w:numPr>
        <w:rPr/>
      </w:pPr>
      <w:bookmarkStart w:id="418" w:name="__RefHeading___Toc4582237_211673320"/>
      <w:bookmarkStart w:id="419" w:name="_Toc169"/>
      <w:bookmarkEnd w:id="418"/>
      <w:r>
        <w:rPr>
          <w:rtl w:val="true"/>
        </w:rPr>
        <w:t>پاسخ</w:t>
      </w:r>
      <w:bookmarkEnd w:id="4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کتب اهل سنّت پی به دروغ بودن کلام ابن تیمیه در حقّ این دو امام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فضایل این دو بزرگوار اشاره می‌کنیم</w:t>
      </w:r>
      <w:r>
        <w:rPr>
          <w:rFonts w:eastAsia="IRNazanin" w:cs="IRNazanin"/>
          <w:color w:val="111111"/>
          <w:sz w:val="28"/>
          <w:szCs w:val="28"/>
          <w:rtl w:val="true"/>
          <w:lang w:bidi="fa-IR"/>
        </w:rPr>
        <w:t xml:space="preserve">: </w:t>
      </w:r>
      <w:bookmarkStart w:id="420" w:name="pg525_5751"/>
    </w:p>
    <w:p>
      <w:pPr>
        <w:pStyle w:val="Heading5"/>
        <w:numPr>
          <w:ilvl w:val="4"/>
          <w:numId w:val="1"/>
        </w:numPr>
        <w:rPr/>
      </w:pPr>
      <w:bookmarkStart w:id="421" w:name="__RefHeading___Toc4582239_211673320"/>
      <w:bookmarkStart w:id="422" w:name="_Toc170"/>
      <w:bookmarkEnd w:id="420"/>
      <w:bookmarkEnd w:id="421"/>
      <w:r>
        <w:rPr>
          <w:rtl w:val="true"/>
        </w:rPr>
        <w:t>الف</w:t>
      </w:r>
      <w:r>
        <w:rPr>
          <w:rtl w:val="true"/>
        </w:rPr>
        <w:t xml:space="preserve">) </w:t>
      </w:r>
      <w:r>
        <w:rPr>
          <w:rtl w:val="true"/>
        </w:rPr>
        <w:t>فضایل امام حسن‌علیه السلام</w:t>
      </w:r>
      <w:bookmarkEnd w:id="422"/>
    </w:p>
    <w:p>
      <w:pPr>
        <w:pStyle w:val="Heading6"/>
        <w:numPr>
          <w:ilvl w:val="5"/>
          <w:numId w:val="1"/>
        </w:numPr>
        <w:rPr/>
      </w:pPr>
      <w:bookmarkStart w:id="423" w:name="__RefHeading___Toc4582241_211673320"/>
      <w:bookmarkStart w:id="424" w:name="_Toc171"/>
      <w:bookmarkEnd w:id="423"/>
      <w:r>
        <w:rPr>
          <w:rtl w:val="true"/>
        </w:rPr>
        <w:t>امام حسن‌علیه السلام از دیدگاه رسول خداصلی الله علیه وآله</w:t>
      </w:r>
      <w:bookmarkEnd w:id="4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ابن عباس نقل کرده که روزی رسول خداصلی الله علیه وآله حسن بن علی را بر دوش خود سوار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مرکبی را سوار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خوب راکبی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به سندش از جابر بن عبداللَّه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ینظر إلی سیّد شباب أهل الجنّة فلینظر إلی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تا به آقای جوانان اهل بهشت نظر کند باید به حسن بن علی نظر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به سندش از عایشه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همیشه حسن‌علیه السلام را می‌گرفت و او را به خود می‌چسبانید، آن‌گاه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هذا إبنی وأنا أحبّه وأحبّ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فرزند من است و او را دوست دارم و دوست می‌دارم هر کسی که او را دوست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 خود از ابوهریره نقل کرده که رسول خداصلی الله علیه وآله درباره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وأحبب من یحبّه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دارم، پس تو نیز او را دوست بدار، و هر کس که او را دوست دارد، دوست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همو از براء بن عازب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را بر دوش پیامبرصلی الله علیه وآله مشاهده کردم؛ در حالی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دارم، تو نیز او را دوست بدار</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بخاری از انس بن مالک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لایجد أحد حلاوة الإیمان حتّی یحبّ المرء، لا یحبّه إلّا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طعم شیرینی ایمان را نمی‌چشد تا این‌که کسی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جز به خاطر خدا دوست ندارد</w:t>
      </w:r>
      <w:r>
        <w:rPr>
          <w:rFonts w:eastAsia="IRNazanin" w:cs="IRNazanin"/>
          <w:color w:val="111111"/>
          <w:sz w:val="28"/>
          <w:szCs w:val="28"/>
          <w:rtl w:val="true"/>
          <w:lang w:bidi="fa-IR"/>
        </w:rPr>
        <w:t xml:space="preserve">.» </w:t>
      </w:r>
      <w:bookmarkStart w:id="425" w:name="pg525_5752"/>
    </w:p>
    <w:p>
      <w:pPr>
        <w:pStyle w:val="BookText"/>
        <w:rPr/>
      </w:pPr>
      <w:bookmarkEnd w:id="42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پیامبرصلی الله علیه وآله در حدیثی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العقل رجلاً لکان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عقل در شخصی مجسّم گردد، آن شخص حسن بن علی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از رسول خداصلی الله علیه وآله نقل کرده که درباره امام حسن‌علیه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وأنا منه وهو یحرم علیه ما یحرم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 و من از اویم و آنچه بر من حرام است بر او نیز حرام می‌باشد</w:t>
      </w:r>
      <w:r>
        <w:rPr>
          <w:rFonts w:eastAsia="IRNazanin" w:cs="IRNazanin"/>
          <w:color w:val="111111"/>
          <w:sz w:val="28"/>
          <w:szCs w:val="28"/>
          <w:rtl w:val="true"/>
          <w:lang w:bidi="fa-IR"/>
        </w:rPr>
        <w:t>.»</w:t>
      </w:r>
    </w:p>
    <w:p>
      <w:pPr>
        <w:pStyle w:val="Heading6"/>
        <w:numPr>
          <w:ilvl w:val="5"/>
          <w:numId w:val="1"/>
        </w:numPr>
        <w:rPr/>
      </w:pPr>
      <w:bookmarkStart w:id="426" w:name="__RefHeading___Toc4582243_211673320"/>
      <w:bookmarkStart w:id="427" w:name="_Toc172"/>
      <w:bookmarkEnd w:id="426"/>
      <w:r>
        <w:rPr>
          <w:rtl w:val="true"/>
        </w:rPr>
        <w:t>امام حسن‌علیه السلام از دیدگاه صحابه و تابعین</w:t>
      </w:r>
      <w:bookmarkEnd w:id="4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شبیه‌ترین مردم از حیث صورت به رسول خداصلی الله علیه وآله بود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عقبة بن حارث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را دیدم که حسن‌علیه السلام را به دوش گرفته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فدایش، چقدر به پیامبرصلی الله علیه وآله شبیه است و شباهتی به علی‌علیه السلام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 حالی بود که علی می‌خندید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کسی نزد من محبوب‌تر از حسن بن علی نبود بعد از آن‌که رسول خداصلی الله علیه وآله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 وأحبّ من یحبّه</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مساور مولا بنی سعد بن بکر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هنگام وفات حسن‌علیه السلام بر در مسجد مشاهده کردم که میگریید و با صدای بلند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محبوب رسول خدا از دنیا رحلت نمود</w:t>
      </w:r>
      <w:r>
        <w:rPr>
          <w:rFonts w:eastAsia="IRNazanin" w:cs="IRNazanin"/>
          <w:color w:val="111111"/>
          <w:sz w:val="28"/>
          <w:szCs w:val="28"/>
          <w:rtl w:val="true"/>
          <w:lang w:bidi="fa-IR"/>
        </w:rPr>
        <w:t>».</w:t>
      </w:r>
      <w:r>
        <w:rPr>
          <w:rStyle w:val="FootnoteAnchor"/>
          <w:rtl w:val="true"/>
        </w:rPr>
        <w:footnoteReference w:id="376"/>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معدان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مقدام بن معدی کرب و عمروبن اسود بر معاویه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مقدام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می‌دانی که حسن بن علی از دنیا رحلت نمود؟ </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مصیبت را ندانم؛ در حالی که رسول خداصلی الله علیه وآله او را در دامن خود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منّی و حسین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من و حسین از علی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 هیچ چیز که در جوانی از من فوت شده پشیمان نشدم جز آن‌که در آن ایّام پیاده حج به جای نیاوردم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پیاده حج به جای آورد؛ در حالی که اسبان نجیب او را همراهی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 را با خداوند سه مرتبه تقسیم کرد تا این‌که کفش را می‌داد و نعل را برای خود نگاه می‌داشت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جویریه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حسن‌علیه السلام از دنیا رحلت نمود مروان بر جنازه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او می‌گریی؛ در حالی که چه غصّه‌هایی را به او خوراندی؟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کارها را با کسی می‌کردم که از این بردبارتر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با دستش به کوه اشاره کرد</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به سندش از سعید بن ابی سعید مقبری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ابوهریره بودیم، حسن بن علی بن ابی طالب بر ما وارد شد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جواب سلام او را دادیم ولی ابوهریره از آمدن حضرت اطلاع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حسن بن علی است که بر ما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خدمت او رسیده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سیّد و آقا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درباره ابوهریره نقل کرده که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را ملاقات کردم؛ در حالی که به حسن‌علیه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شکم تو را بوسید، آن موضعی را که حضرت بوسید بالا بزن تا من نیز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حسن‌علیه السلام آن موضع را بالا زد و ابوهریره آن جا را بوسید</w:t>
      </w:r>
      <w:r>
        <w:rPr>
          <w:rFonts w:eastAsia="IRNazanin" w:cs="IRNazanin"/>
          <w:color w:val="111111"/>
          <w:sz w:val="28"/>
          <w:szCs w:val="28"/>
          <w:rtl w:val="true"/>
          <w:lang w:bidi="fa-IR"/>
        </w:rPr>
        <w:t>.</w:t>
      </w:r>
      <w:r>
        <w:rPr>
          <w:rStyle w:val="FootnoteAnchor"/>
          <w:rtl w:val="true"/>
        </w:rPr>
        <w:footnoteReference w:id="381"/>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دارای شرط شیخین است و ذهبی نیز آن را قبول کرده است</w:t>
      </w:r>
      <w:r>
        <w:rPr>
          <w:rFonts w:eastAsia="IRNazanin" w:cs="IRNazanin"/>
          <w:color w:val="111111"/>
          <w:sz w:val="28"/>
          <w:szCs w:val="28"/>
          <w:rtl w:val="true"/>
          <w:lang w:bidi="fa-IR"/>
        </w:rPr>
        <w:t xml:space="preserve">.» </w:t>
      </w:r>
      <w:r>
        <w:rPr>
          <w:rStyle w:val="FootnoteAnchor"/>
          <w:rtl w:val="true"/>
        </w:rPr>
        <w:footnoteReference w:id="382"/>
      </w:r>
      <w:bookmarkStart w:id="428" w:name="pg525_5754"/>
    </w:p>
    <w:p>
      <w:pPr>
        <w:pStyle w:val="BookText"/>
        <w:rPr/>
      </w:pPr>
      <w:bookmarkEnd w:id="428"/>
      <w:r>
        <w:rPr>
          <w:rFonts w:ascii="IRNazanin" w:hAnsi="IRNazanin" w:eastAsia="IRNazanin"/>
          <w:color w:val="111111"/>
          <w:sz w:val="28"/>
          <w:sz w:val="28"/>
          <w:szCs w:val="28"/>
          <w:rtl w:val="true"/>
          <w:lang w:bidi="fa-IR"/>
        </w:rPr>
        <w:t>هیثمی نیز رجال این حدیث را صحیح دانسته، به جز عمیر بن اسحاق که او ثقه است</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احمد بن حنبل نیز آن را با سند صحیح نقل کرده است</w:t>
      </w:r>
      <w:r>
        <w:rPr>
          <w:rFonts w:eastAsia="IRNazanin" w:cs="IRNazanin"/>
          <w:color w:val="111111"/>
          <w:sz w:val="28"/>
          <w:szCs w:val="28"/>
          <w:rtl w:val="true"/>
          <w:lang w:bidi="fa-IR"/>
        </w:rPr>
        <w:t>.</w:t>
      </w:r>
      <w:r>
        <w:rPr>
          <w:rStyle w:val="FootnoteAnchor"/>
          <w:rtl w:val="true"/>
        </w:rPr>
        <w:footnoteReference w:id="384"/>
      </w:r>
    </w:p>
    <w:p>
      <w:pPr>
        <w:pStyle w:val="Heading6"/>
        <w:numPr>
          <w:ilvl w:val="5"/>
          <w:numId w:val="1"/>
        </w:numPr>
        <w:rPr/>
      </w:pPr>
      <w:bookmarkStart w:id="429" w:name="__RefHeading___Toc4582245_211673320"/>
      <w:bookmarkStart w:id="430" w:name="_Toc173"/>
      <w:bookmarkEnd w:id="429"/>
      <w:r>
        <w:rPr>
          <w:rtl w:val="true"/>
        </w:rPr>
        <w:t>امام حسن‌علیه السلام از دیدگاه علمای اهل سنّت</w:t>
      </w:r>
      <w:bookmarkEnd w:id="4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حسن‌علیه السلام آقایی کریم، بردبار، زاهد، دارای سکینه و وقار و حشمت، اهل جود و مورد مدح و ستایش بود</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بن ابی طالب بن عبدالمطلب بن هاشم بن عبدمناف، امام، سیّد، دسته گل رسول خداصلی الله علیه وآله و سبط او، و بزرگ جوانان بهشت، ابومحمّد، قرشی، هاشمی، مدنی،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بزرگواری بود تنومند، اهل خیر، بسیار دیندار، باورع، دارای حشمت و جاه، و شأنی بزرگ</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مردی باورع و فاضل بود</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مسجد رسول خداصلی الله علیه وآله می‌نشست و مردم به دور او جمع می‌شدند، چنان سخن می‌گفت که عطش سؤال کننده را سیراب کرده، و حجّت‌های مجادله‌کنندگان راقطع می‌نمود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در مسجد رسول خداصلی الله علیه وآله می‌نشست و مردم به دور او گرد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آمد و شخصی را مشاهده کرد که از رسول خداصلی الله علیه وآله حدیث می‌گوید و مردم به دور او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خبر بده از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وَشاهِدٍ وَمَشْهُودٍ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رسول خداصلی الله علیه وآله و مشهود، روز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گفتار خداوند عزّوجلّ را نشنیده‌ای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النَّبِیُّ إِنّا أَرْسَلْناکَ شاهِداً و مُبَشِّراً وَنَذِیراً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گواه فرستادیم و بشارت‌دهنده و انذارکننده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bookmarkStart w:id="431" w:name="pg525_5755"/>
    </w:p>
    <w:p>
      <w:pPr>
        <w:pStyle w:val="BookText"/>
        <w:rPr/>
      </w:pPr>
      <w:bookmarkEnd w:id="431"/>
      <w:r>
        <w:rPr>
          <w:rFonts w:ascii="IRNazanin" w:hAnsi="IRNazanin" w:eastAsia="IRNazanin"/>
          <w:color w:val="111111"/>
          <w:sz w:val="28"/>
          <w:sz w:val="28"/>
          <w:szCs w:val="28"/>
          <w:rtl w:val="true"/>
          <w:lang w:bidi="fa-IR"/>
        </w:rPr>
        <w:t>جای دیگر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ذلِکَ یَوْمٌ مَجْمُوعٌ لَهُ النّاسُ وَذلِکَ یَوْمٌ 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روزی است که مردم در آن جمع می‌شوند، و آن روزی که همه آن را مشاهده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مردم سؤال کرد او کیست؟ به وی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حسن بن علی بن ابی طالب است</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حسن و برادرش در دامان پیامبرصلی الله علیه وآله تربیت و بزرگ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دو بر اخلاق خیر و اخلاق نبوت پایه گذاری شده تا آن‌که بر آن بالا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وجود او اوصاف جدّش و نشانه‌های حیات معنوی رسول خداصلی الله علیه وآله و اخلاق عظیم و علم واسع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حشمت و جاه و وقار بزرگ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زبانش عفیف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فحشی از او شنیده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فصیح، بلیغ، و زبانی روان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بلاغت و فصاحت را از جدّش رسول خداصلی الله علیه وآله و از پدر و مادرش به ارث برده بود … </w:t>
      </w:r>
      <w:r>
        <w:rPr>
          <w:rFonts w:eastAsia="IRNazanin" w:cs="IRNazanin"/>
          <w:color w:val="111111"/>
          <w:sz w:val="28"/>
          <w:szCs w:val="28"/>
          <w:rtl w:val="true"/>
          <w:lang w:bidi="fa-IR"/>
        </w:rPr>
        <w:t>».</w:t>
      </w:r>
      <w:r>
        <w:rPr>
          <w:rStyle w:val="FootnoteAnchor"/>
          <w:rtl w:val="true"/>
        </w:rPr>
        <w:footnoteReference w:id="392"/>
      </w:r>
    </w:p>
    <w:p>
      <w:pPr>
        <w:pStyle w:val="Heading6"/>
        <w:numPr>
          <w:ilvl w:val="5"/>
          <w:numId w:val="1"/>
        </w:numPr>
        <w:rPr/>
      </w:pPr>
      <w:bookmarkStart w:id="432" w:name="__RefHeading___Toc4582247_211673320"/>
      <w:bookmarkStart w:id="433" w:name="_Toc174"/>
      <w:bookmarkEnd w:id="432"/>
      <w:r>
        <w:rPr>
          <w:rtl w:val="true"/>
        </w:rPr>
        <w:t>کرم امام حسن‌علیه السلام</w:t>
      </w:r>
      <w:bookmarkEnd w:id="4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 و جود غریزه‌ای بود که در آن حضرت کاشته شده بود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عامر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علی اموالش را دو بار با خدا تقسیم نمود، حتّی این‌که به یک عدد از نعلینش صدقه داد</w:t>
      </w:r>
      <w:r>
        <w:rPr>
          <w:rFonts w:eastAsia="IRNazanin" w:cs="IRNazanin"/>
          <w:color w:val="111111"/>
          <w:sz w:val="28"/>
          <w:szCs w:val="28"/>
          <w:rtl w:val="true"/>
          <w:lang w:bidi="fa-IR"/>
        </w:rPr>
        <w:t>».</w:t>
      </w:r>
      <w:r>
        <w:rPr>
          <w:rStyle w:val="FootnoteAnchor"/>
          <w:rtl w:val="true"/>
        </w:rPr>
        <w:footnoteReference w:id="394"/>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حسن بن علی‌علیه السلام از برخی از کوچه‌های مدینه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گذرش به شخصی سیاه‌پوست افتاد که در دستش لقمه‌ای بود و آن را به سگ خود می‌خوراند تا این‌که قرص نان خود را با آن سگ دو قسمت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باعث شد که با آن سگ نان خود را دو قسمت نمودی و او را در این امر هیچ گونه مغبون نساختی؟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چشمانم از چشمانش حیا کرد که بر او خدعه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چه کسی هستی؟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ابان بن عثمان</w:t>
      </w:r>
      <w:r>
        <w:rPr>
          <w:rFonts w:eastAsia="IRNazanin" w:cs="IRNazanin"/>
          <w:color w:val="111111"/>
          <w:sz w:val="28"/>
          <w:szCs w:val="28"/>
          <w:rtl w:val="true"/>
          <w:lang w:bidi="fa-IR"/>
        </w:rPr>
        <w:t xml:space="preserve">. </w:t>
      </w:r>
      <w:bookmarkStart w:id="434" w:name="pg525_5756"/>
    </w:p>
    <w:p>
      <w:pPr>
        <w:pStyle w:val="BookText"/>
        <w:rPr/>
      </w:pPr>
      <w:bookmarkEnd w:id="434"/>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قسم می‌دهم که از جایت حرکت نکنی تا به سوی تو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رفت و آن برده و باغ را خرید و به سوی آن غلام بازگشت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سرتاپا گوش و اطاعت هستم برای خدا و رسولش و برای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باغ را نیز خریدم، و تو در راه خدا آزادی و این باغ نیز هدیه‌ای از جانب من به تو است … </w:t>
      </w:r>
      <w:r>
        <w:rPr>
          <w:rFonts w:eastAsia="IRNazanin" w:cs="IRNazanin"/>
          <w:color w:val="111111"/>
          <w:sz w:val="28"/>
          <w:szCs w:val="28"/>
          <w:rtl w:val="true"/>
          <w:lang w:bidi="fa-IR"/>
        </w:rPr>
        <w:t>».</w:t>
      </w:r>
      <w:r>
        <w:rPr>
          <w:rStyle w:val="FootnoteAnchor"/>
          <w:rtl w:val="true"/>
        </w:rPr>
        <w:footnoteReference w:id="395"/>
      </w:r>
    </w:p>
    <w:p>
      <w:pPr>
        <w:pStyle w:val="Heading6"/>
        <w:numPr>
          <w:ilvl w:val="5"/>
          <w:numId w:val="1"/>
        </w:numPr>
        <w:rPr/>
      </w:pPr>
      <w:bookmarkStart w:id="435" w:name="__RefHeading___Toc4582249_211673320"/>
      <w:bookmarkStart w:id="436" w:name="_Toc175"/>
      <w:bookmarkEnd w:id="435"/>
      <w:r>
        <w:rPr>
          <w:rtl w:val="true"/>
        </w:rPr>
        <w:t>عبادت امام حسن‌علیه السلام</w:t>
      </w:r>
      <w:bookmarkEnd w:id="4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محمّد بن علی نقل می‌کند که حسن بن علی‌علیهما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أستحیی من ربّی عزّوجلّ أن ألقاه ولم أمش إلی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از پروردگارم حیا می‌کنم که به ملاقات او روم؛ در حالی که با پای پیاده به سوی خانه‌اش نرفته‌ام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حسن‌علیه السلام هر گاه که نماز صبح را در مسجد رسول خداصلی الله علیه وآله به جای می‌آورد در مصلاّی خود می‌نشست و ذکر خدا را می‌گفت تا خورشید بالا آید</w:t>
      </w:r>
      <w:r>
        <w:rPr>
          <w:rFonts w:eastAsia="IRNazanin" w:cs="IRNazanin"/>
          <w:color w:val="111111"/>
          <w:sz w:val="28"/>
          <w:szCs w:val="28"/>
          <w:rtl w:val="true"/>
          <w:lang w:bidi="fa-IR"/>
        </w:rPr>
        <w:t>».</w:t>
      </w:r>
      <w:r>
        <w:rPr>
          <w:rStyle w:val="FootnoteAnchor"/>
          <w:rtl w:val="true"/>
        </w:rPr>
        <w:footnoteReference w:id="397"/>
      </w:r>
    </w:p>
    <w:p>
      <w:pPr>
        <w:pStyle w:val="Heading6"/>
        <w:numPr>
          <w:ilvl w:val="5"/>
          <w:numId w:val="1"/>
        </w:numPr>
        <w:rPr/>
      </w:pPr>
      <w:bookmarkStart w:id="437" w:name="__RefHeading___Toc4582251_211673320"/>
      <w:bookmarkStart w:id="438" w:name="_Toc176"/>
      <w:bookmarkEnd w:id="437"/>
      <w:r>
        <w:rPr>
          <w:rtl w:val="true"/>
        </w:rPr>
        <w:t>حلم امام حسن‌علیه السلام</w:t>
      </w:r>
      <w:bookmarkEnd w:id="43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از ابن عایشه نقل کرده که مردی از اهل شام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وارد بر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ساکن آن برترین سلام و درود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شدم، مردی را دیدم که بر استر خود سوار است، و همانند او در زیبایی صورت و لباس و چهارپا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قلبم به او متمایل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او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حسن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تبدیل به بغض و حسد نسبت به علی‌علیه السلام شد که چگونه فرزندی مثل این آقا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فرزند علی بن ابی طالب هستی؟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فلان کاری که تو و پدرت کرده‌ای شما دو نفر را سبّ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سخنانم که تمام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تو غریبی؟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439" w:name="pg525_5757"/>
    </w:p>
    <w:p>
      <w:pPr>
        <w:pStyle w:val="BookText"/>
        <w:rPr/>
      </w:pPr>
      <w:bookmarkEnd w:id="43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بیا، اگر به منزلی احتیاج داری تو را در آنجا ساکن می‌کنیم، یا به مالی نیازمندی به تو عطا می‌نماییم، یا حاجتی داری تو را کمک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نزد او رفتم؛ در حالی که کسی محبوب‌تر از او نزد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طریقه مقابله او را با خودم یاد می‌کنم و آنچه که من با او انجام دادم، او را سپاس گفته و خودم را سرزنش می‌نمایم</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440" w:name="__RefHeading___Toc4582253_211673320"/>
      <w:bookmarkStart w:id="441" w:name="_Toc177"/>
      <w:bookmarkEnd w:id="440"/>
      <w:r>
        <w:rPr>
          <w:rtl w:val="true"/>
        </w:rPr>
        <w:t>ب</w:t>
      </w:r>
      <w:r>
        <w:rPr>
          <w:rtl w:val="true"/>
        </w:rPr>
        <w:t xml:space="preserve">) </w:t>
      </w:r>
      <w:r>
        <w:rPr>
          <w:rtl w:val="true"/>
        </w:rPr>
        <w:t>فضایل امام حسین‌علیه السلام</w:t>
      </w:r>
      <w:bookmarkEnd w:id="441"/>
    </w:p>
    <w:p>
      <w:pPr>
        <w:pStyle w:val="Heading6"/>
        <w:numPr>
          <w:ilvl w:val="5"/>
          <w:numId w:val="1"/>
        </w:numPr>
        <w:rPr/>
      </w:pPr>
      <w:bookmarkStart w:id="442" w:name="__RefHeading___Toc4582255_211673320"/>
      <w:bookmarkStart w:id="443" w:name="_Toc178"/>
      <w:bookmarkEnd w:id="442"/>
      <w:r>
        <w:rPr>
          <w:rtl w:val="true"/>
        </w:rPr>
        <w:t>عبادت امام حسین‌علیه السلام</w:t>
      </w:r>
      <w:bookmarkEnd w:id="4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عبدربّه روایت کرده که به علی بن الحسین‌علیه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اولاد پدرت اندک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من آن است که چگونه او بچه‌دار شده است؛ در حالی که در هر شبانه روز هزار رکعت نماز به جا می‌آورد، پس چگونه می‌توانست که فارغ برای زنان شود؟</w:t>
      </w:r>
      <w:r>
        <w:rPr>
          <w:rStyle w:val="FootnoteAnchor"/>
          <w:rtl w:val="true"/>
        </w:rPr>
        <w:footnoteReference w:id="3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روایت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حسین‌علیه السلام به نماز می‌ایستاد رنگش زرد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حالتی است که شما را هنگام نماز عارض می‌شود؟ حضرت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نمی‌دانید که من در مقابل چه کسی می‌خواهم بایستم</w:t>
      </w:r>
      <w:r>
        <w:rPr>
          <w:rFonts w:eastAsia="IRNazanin" w:cs="IRNazanin"/>
          <w:color w:val="111111"/>
          <w:sz w:val="28"/>
          <w:szCs w:val="28"/>
          <w:rtl w:val="true"/>
          <w:lang w:bidi="fa-IR"/>
        </w:rPr>
        <w:t>.</w:t>
      </w:r>
      <w:r>
        <w:rPr>
          <w:rStyle w:val="FootnoteAnchor"/>
          <w:rtl w:val="true"/>
        </w:rPr>
        <w:footnoteReference w:id="40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روایت کرده که حسین بن علی‌علیه السلام را مشاهده کردند؛ در حالی که مشغول طواف گرد خانه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طرف مقام اسماعیل آمد و نماز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بر مقام گذارده و شروع به گریه کرد و عرض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کوچکت به در خانه توست، خادم کوچکت به در خانه توست، سائلی به در خانه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را مکرّر تکرار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 جا بیرون آمد و گذرش به مساکینی افتاد که با آنان تکّه‌های نان بود که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حضرت را </w:t>
      </w:r>
      <w:bookmarkStart w:id="444" w:name="pg525_5758"/>
    </w:p>
    <w:p>
      <w:pPr>
        <w:pStyle w:val="BookText"/>
        <w:rPr/>
      </w:pPr>
      <w:bookmarkEnd w:id="444"/>
      <w:r>
        <w:rPr>
          <w:rFonts w:ascii="IRNazanin" w:hAnsi="IRNazanin" w:eastAsia="IRNazanin"/>
          <w:color w:val="111111"/>
          <w:sz w:val="28"/>
          <w:sz w:val="28"/>
          <w:szCs w:val="28"/>
          <w:rtl w:val="true"/>
          <w:lang w:bidi="fa-IR"/>
        </w:rPr>
        <w:t>به طعامشان دعوت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آنان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صدقه نبود من با شما تناول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و به سوی منزل من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غذا و لباس داد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عبید بن عمیر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 السلام بیست و پنج مرتبه حج را پیاده انجام داد؛ در حالی که اسبان نجیبش به همراهش بودند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علیه السلام مردی فاضل و دین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و حج بسیار انجام می‌داد</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به سندش از ضحّاک بن عبداللَّه مشرقی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حسین‌علیه السلام و اصحابش رسید، تمام آن شب را به نماز و استغفار و دعا و تضرّع به سر بردند … </w:t>
      </w:r>
      <w:r>
        <w:rPr>
          <w:rFonts w:eastAsia="IRNazanin" w:cs="IRNazanin"/>
          <w:color w:val="111111"/>
          <w:sz w:val="28"/>
          <w:szCs w:val="28"/>
          <w:rtl w:val="true"/>
          <w:lang w:bidi="fa-IR"/>
        </w:rPr>
        <w:t>».</w:t>
      </w:r>
      <w:r>
        <w:rPr>
          <w:rStyle w:val="FootnoteAnchor"/>
          <w:rtl w:val="true"/>
        </w:rPr>
        <w:footnoteReference w:id="404"/>
      </w:r>
    </w:p>
    <w:p>
      <w:pPr>
        <w:pStyle w:val="Heading6"/>
        <w:numPr>
          <w:ilvl w:val="5"/>
          <w:numId w:val="1"/>
        </w:numPr>
        <w:rPr/>
      </w:pPr>
      <w:bookmarkStart w:id="445" w:name="__RefHeading___Toc4582257_211673320"/>
      <w:bookmarkStart w:id="446" w:name="_Toc179"/>
      <w:bookmarkEnd w:id="445"/>
      <w:r>
        <w:rPr>
          <w:rtl w:val="true"/>
        </w:rPr>
        <w:t>حلم امام حسین‌علیه السلام</w:t>
      </w:r>
      <w:bookmarkEnd w:id="4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 بن الحسین‌علیهما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مرا در گوش راستم دشنام دهد و در گوش دیگرم عذرخواهی کند از او قبول خواهم کرد؛ زیرا امیرالمؤمنین علی بن ابیطالب‌علیه السلام مرا حدیث کرد که از جدم رسول خداصلی الله علیه وآله شنیده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لایرد الحوض من لم یقبل العذر من محقّ أو مبطل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وارد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نمی‌شود کسی که عذرپذیر نباشد؛ چه صاحب حقّ باشد یا باطل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غلامانش خلافی انجام داد که مستحق تأدیب بود، حضرت دستور داد تا او را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وَالْکاظِمِینَ الْغَیْظَ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رها کنید من خشمم را فرو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وَالْعافِینَ عَنِ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گذشتم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وَاللَّهُ یُحِبُّ الْمُحْسِنِینَ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راه خداوند متعال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دستور داد تا به او جایزه‌ای نیکو دهند</w:t>
      </w:r>
      <w:r>
        <w:rPr>
          <w:rFonts w:eastAsia="IRNazanin" w:cs="IRNazanin"/>
          <w:color w:val="111111"/>
          <w:sz w:val="28"/>
          <w:szCs w:val="28"/>
          <w:rtl w:val="true"/>
          <w:lang w:bidi="fa-IR"/>
        </w:rPr>
        <w:t>.</w:t>
      </w:r>
      <w:r>
        <w:rPr>
          <w:rStyle w:val="FootnoteAnchor"/>
          <w:rtl w:val="true"/>
        </w:rPr>
        <w:footnoteReference w:id="406"/>
      </w:r>
      <w:bookmarkStart w:id="447" w:name="pg525_5759"/>
    </w:p>
    <w:p>
      <w:pPr>
        <w:pStyle w:val="Heading6"/>
        <w:numPr>
          <w:ilvl w:val="5"/>
          <w:numId w:val="1"/>
        </w:numPr>
        <w:rPr/>
      </w:pPr>
      <w:bookmarkStart w:id="448" w:name="__RefHeading___Toc4582259_211673320"/>
      <w:bookmarkStart w:id="449" w:name="_Toc180"/>
      <w:bookmarkEnd w:id="447"/>
      <w:bookmarkEnd w:id="448"/>
      <w:r>
        <w:rPr>
          <w:rtl w:val="true"/>
        </w:rPr>
        <w:t>فضایل امام حسین‌علیه السلام از زبان رسول خداصلی الله علیه وآله</w:t>
      </w:r>
      <w:bookmarkEnd w:id="4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نعیم نقل کرده که از ابن عمر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محرم مگسی را به قتل می‌رساند، حکمش چیست؟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عراق از مگسی سؤال می‌کنند؛ در حالی که فرزند دختر رسول خداصلی الله علیه وآله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ریحانه من از این دنیایند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سلمان نقل کرده که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إبنای، من أحبّهما أحبّنی، ومن أحبّنی أحبّه اللَّه، ومن أحبّه اللَّه أدخله الجنة، ومن أبغضهما أبغضنی، ومن أبغضنی أبغضه اللَّه، ومن أبغضه اللَّه أدخله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فرزندان من هستند، هر کس آن دو را دوست بدارد مرا دوست داشته و هر کس مرا دوست بدارد خدا او را دوست خواهد داشت و هر کس خدا او را دوست بدارد، او را داخل بهشت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این دو را دشمن بدارد مرا دشمن داشته، و هر کس مرا دشمن بدارد خدا او را دشمن داشته و هر کس خدا او را دشمن بدارد، او را داخل در جهنم خواهد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او به سندش از ابن عمر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بهشتند و پدرشان از آن دو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سندش از یوسف بن ابراهیم نقل کرده که از انس بن مالک شنید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اهل بیت شما نزدتان محبوب‌تر است؟حضرت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به فاطمه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فرزندم را به نزد من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دو را می‌بویید و به سینه می‌چسبانید</w:t>
      </w:r>
      <w:r>
        <w:rPr>
          <w:rFonts w:eastAsia="IRNazanin" w:cs="IRNazanin"/>
          <w:color w:val="111111"/>
          <w:sz w:val="28"/>
          <w:szCs w:val="28"/>
          <w:rtl w:val="true"/>
          <w:lang w:bidi="fa-IR"/>
        </w:rPr>
        <w:t>».</w:t>
      </w:r>
      <w:r>
        <w:rPr>
          <w:rStyle w:val="FootnoteAnchor"/>
          <w:rtl w:val="true"/>
        </w:rPr>
        <w:footnoteReference w:id="41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پیامبرصلی الله علیه وآله از منزل خارج شدیم و به میهمانی دعوت </w:t>
      </w:r>
    </w:p>
    <w:p>
      <w:pPr>
        <w:pStyle w:val="BookText"/>
        <w:rPr/>
      </w:pP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پیامبرصلی الله علیه وآله مشاهده کرد که حسین‌علیه السلام در راه مشغول 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سرعت به جلوی جمعیت آمد و دو دست خود را باز کرد تا حسین‌علیه السلام را بگیرد ولی او به این طرف و آن طرف می‌دوید، هر دو می‌خندیدند تا آن که حضرت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 دستش را زیر چانه او و دست دیگرش را بین سر و دو گوشش قرار داد و با او معانقه کرد و او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وأنا منه، أحبّ اللَّه من أحبّه، الحسن والحسین سبطان من الأسباط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از من و من از اویم، خدا دوست بدارد هر کسی را که حسین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سبط از اسباطند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اول اشاره به این مطلب دارد که حسین از رسول خداست؛ زیرا اگر چه پدرش حضرت علی‌علیه السلام است ولی از آن جا که آن حضرت به نصّ آیه مباهله نفس رسول خداست، لذا امام حسین‌علیه السلام فرزند پیامبرصلی الله علیه وآله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جمله دوم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تبلیغ رسالتش دیگر به عنوان یک شخص مطرح نیست بلکه یک شخصیت رسالی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رمز و نمونه‌ای است که رسالتش به تمام ابعاد در او تحقق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حیاتش همان رسالتش و رسالتش همان حیاتش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می‌دانیم که سعی هر پدری آن است که فرزندی داشته باشد تا جانشین شخصیت او بوده و حافظ رسالت او و ادامه دهنده راهش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حسین‌علیه السلام از آن جا که او با قیام و شهادتش رسالت پیامبرصلی الله علیه وآله را زنده کرده است، لذا پیامبرصلی الله علیه وآله در شأن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حسینم؛ یعنی شخصیت رسالی من و ادامه و استمرار آن به وجود حسین‌علیه السلام وابستگی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الاسلام محمّدی الحدوث و حسینی البقاء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ابی 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از حجره عایشه بیرون آمد و گذرش بر خانه فاطمه‌علیها السلام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حسین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گریه او مرا اذیت می‌کند؟</w:t>
      </w:r>
      <w:r>
        <w:rPr>
          <w:rStyle w:val="FootnoteAnchor"/>
          <w:rtl w:val="true"/>
        </w:rPr>
        <w:footnoteReference w:id="412"/>
      </w:r>
      <w:bookmarkStart w:id="450" w:name="pg525_5761"/>
    </w:p>
    <w:p>
      <w:pPr>
        <w:pStyle w:val="BookText"/>
        <w:rPr/>
      </w:pPr>
      <w:bookmarkEnd w:id="45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ابوهریره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مشاهده کردم؛ در حالی که حسین بن علی را در بغل گرفته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أحبّه فأحبّه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دوست دارم، تو نیز او را دوست بدار</w:t>
      </w:r>
      <w:r>
        <w:rPr>
          <w:rFonts w:eastAsia="IRNazanin" w:cs="IRNazanin"/>
          <w:color w:val="111111"/>
          <w:sz w:val="28"/>
          <w:szCs w:val="28"/>
          <w:rtl w:val="true"/>
          <w:lang w:bidi="fa-IR"/>
        </w:rPr>
        <w:t>.»</w:t>
      </w:r>
    </w:p>
    <w:p>
      <w:pPr>
        <w:pStyle w:val="Heading6"/>
        <w:numPr>
          <w:ilvl w:val="5"/>
          <w:numId w:val="1"/>
        </w:numPr>
        <w:rPr/>
      </w:pPr>
      <w:bookmarkStart w:id="451" w:name="__RefHeading___Toc4582261_211673320"/>
      <w:bookmarkStart w:id="452" w:name="_Toc181"/>
      <w:bookmarkEnd w:id="451"/>
      <w:r>
        <w:rPr>
          <w:rtl w:val="true"/>
        </w:rPr>
        <w:t>گفتار صحابه درباره امام حسین‌علیه السلام</w:t>
      </w:r>
      <w:bookmarkEnd w:id="4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شهادت حسین بن علی‌علیه السلام سر او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شروع به زدن با چوب به دندان‌های حضرت کرد … من در دلم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زشتی می‌کنی، من مشاهده کردم رسول خداصلی الله علیه وآله را که همین موضعی را که چوب می‌زنی می‌بوسید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عبیداللَّه بن زیاد نشسته بودم که سر حسین را به نزد او آوردند، ابن زیاد چوب دستی خود را برداشت و بین لبان حضرت 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چوبت را به جایی می‌زنی که رسول خدا مکرر آن جا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تو پیرمردی هستی که عقلت را از دست داده‌ای</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رجاء از پدرش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مسجد رسول خداصلی الله علیه وآله در میان دسته‌ای بودم که در میان آن‌ها ابوسعید خدری و عبداللَّه بن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علی‌علیه السلام از کنار ما عبور کرده و سلام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او را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سکوت کرد تا مردم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صدای خود را بلند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قوم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خبر دهم به کسی که محبوب‌ترین اهل زمین به آسمان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این مرد هاشمی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روزهای صفّین با من سخن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من راضی گردد برای من خوشایندتر است از این‌که برای من شتران گران قیمت باشد</w:t>
      </w:r>
      <w:r>
        <w:rPr>
          <w:rFonts w:eastAsia="IRNazanin" w:cs="IRNazanin"/>
          <w:color w:val="111111"/>
          <w:sz w:val="28"/>
          <w:szCs w:val="28"/>
          <w:rtl w:val="true"/>
          <w:lang w:bidi="fa-IR"/>
        </w:rPr>
        <w:t>.</w:t>
      </w:r>
      <w:r>
        <w:rPr>
          <w:rStyle w:val="FootnoteAnchor"/>
          <w:rtl w:val="true"/>
        </w:rPr>
        <w:footnoteReference w:id="416"/>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دوست دارد نظر کند به مردی از اهل </w:t>
      </w:r>
      <w:bookmarkStart w:id="453" w:name="pg525_5762"/>
    </w:p>
    <w:p>
      <w:pPr>
        <w:pStyle w:val="BookText"/>
        <w:rPr/>
      </w:pPr>
      <w:bookmarkEnd w:id="453"/>
      <w:r>
        <w:rPr>
          <w:rFonts w:ascii="IRNazanin" w:hAnsi="IRNazanin" w:eastAsia="IRNazanin"/>
          <w:color w:val="111111"/>
          <w:sz w:val="28"/>
          <w:sz w:val="28"/>
          <w:szCs w:val="28"/>
          <w:rtl w:val="true"/>
          <w:lang w:bidi="fa-IR"/>
        </w:rPr>
        <w:t>بهشت، باید به حسین‌علیه السلام نظر کند؛ زیرا از رسول خداصلی الله علیه وآله شنیدم که چنین می‌فرمود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هیثمی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نقل کرده و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این حدیث رجال صحیح است، غیر از ربیع بن سعد که او ثقه است</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 خطاب به امام حسین‌علیه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بر سر ما روییده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شما خاندان بوده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عباس رکاب اسب امام حسن و امام حسین‌علیهما السلام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 را از این کار سرزنش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از این دو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رسول خدا هستند، آیا سعادت من نیست که رکاب این دو رابه دست بگیرم؟</w:t>
      </w:r>
      <w:r>
        <w:rPr>
          <w:rStyle w:val="FootnoteAnchor"/>
          <w:rtl w:val="true"/>
        </w:rPr>
        <w:footnoteReference w:id="420"/>
      </w:r>
    </w:p>
    <w:p>
      <w:pPr>
        <w:pStyle w:val="Heading6"/>
        <w:numPr>
          <w:ilvl w:val="5"/>
          <w:numId w:val="1"/>
        </w:numPr>
        <w:rPr/>
      </w:pPr>
      <w:bookmarkStart w:id="454" w:name="__RefHeading___Toc4582263_211673320"/>
      <w:bookmarkStart w:id="455" w:name="_Toc182"/>
      <w:bookmarkEnd w:id="454"/>
      <w:r>
        <w:rPr>
          <w:rtl w:val="true"/>
        </w:rPr>
        <w:t>امام حسین‌علیه السلام از دیدگاه تابعین</w:t>
      </w:r>
      <w:bookmarkEnd w:id="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معاویه به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سید و سرور بنی هاشم می‌باشی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بنی هاشم حسن و حسینند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ولید بن عتبة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مروان بن حکم به او پیشنهاد کشتن امام حسین‌علیه السلام را داد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برای من دنیا و آنچه در آن است باشد؛ در حالی که حسین‌علیه السلام را کشته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جهت بیعت نکردن حسین او را بکشم؟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یقین دارم شخصی که حسین را به قتل برساند او در روز قیامت میزان عملش خفیف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نخعی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میان قاتلان حسین‌علیه السلام بودم آن گاه وارد بهشت می‌شدم از نظر کردن بر صورت رسول خداصلی الله علیه وآله حیا می‌کردم</w:t>
      </w:r>
      <w:r>
        <w:rPr>
          <w:rFonts w:eastAsia="IRNazanin" w:cs="IRNazanin"/>
          <w:color w:val="111111"/>
          <w:sz w:val="28"/>
          <w:szCs w:val="28"/>
          <w:rtl w:val="true"/>
          <w:lang w:bidi="fa-IR"/>
        </w:rPr>
        <w:t>».</w:t>
      </w:r>
      <w:r>
        <w:rPr>
          <w:rStyle w:val="FootnoteAnchor"/>
          <w:rtl w:val="true"/>
        </w:rPr>
        <w:footnoteReference w:id="423"/>
      </w:r>
    </w:p>
    <w:p>
      <w:pPr>
        <w:pStyle w:val="Heading6"/>
        <w:numPr>
          <w:ilvl w:val="5"/>
          <w:numId w:val="1"/>
        </w:numPr>
        <w:rPr/>
      </w:pPr>
      <w:bookmarkStart w:id="456" w:name="__RefHeading___Toc4582265_211673320"/>
      <w:bookmarkStart w:id="457" w:name="_Toc183"/>
      <w:bookmarkEnd w:id="456"/>
      <w:r>
        <w:rPr>
          <w:rtl w:val="true"/>
        </w:rPr>
        <w:t>امام حسین‌علیه السلام از دیدگاه علمای اهل سنّت</w:t>
      </w:r>
      <w:bookmarkEnd w:id="457"/>
    </w:p>
    <w:p>
      <w:pPr>
        <w:pStyle w:val="Heading6"/>
        <w:numPr>
          <w:ilvl w:val="5"/>
          <w:numId w:val="1"/>
        </w:numPr>
        <w:rPr/>
      </w:pPr>
      <w:bookmarkStart w:id="458" w:name="__RefHeading___Toc4582267_211673320"/>
      <w:bookmarkStart w:id="459" w:name="_Toc184"/>
      <w:bookmarkEnd w:id="458"/>
      <w:r>
        <w:rPr>
          <w:rtl w:val="true"/>
        </w:rPr>
        <w:t>امام حسین‌علیه السلام از دیدگاه علمای اهل سنّت</w:t>
      </w:r>
      <w:bookmarkEnd w:id="459"/>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کتب تاریخ و تراجم اهل سنّت پی می‌بریم که امام حسین‌علیه السلام مورد مدح و ستایش آنان بوده است</w:t>
      </w:r>
      <w:r>
        <w:rPr>
          <w:rFonts w:eastAsia="IRNazanin" w:cs="IRNazanin"/>
          <w:color w:val="111111"/>
          <w:sz w:val="28"/>
          <w:szCs w:val="28"/>
          <w:rtl w:val="true"/>
          <w:lang w:bidi="fa-IR"/>
        </w:rPr>
        <w:t xml:space="preserve">: </w:t>
      </w:r>
      <w:bookmarkStart w:id="460" w:name="pg525_5763"/>
    </w:p>
    <w:p>
      <w:pPr>
        <w:pStyle w:val="Heading6"/>
        <w:numPr>
          <w:ilvl w:val="5"/>
          <w:numId w:val="1"/>
        </w:numPr>
        <w:rPr/>
      </w:pPr>
      <w:bookmarkStart w:id="461" w:name="__RefHeading___Toc4582269_211673320"/>
      <w:bookmarkStart w:id="462" w:name="_Toc185"/>
      <w:bookmarkEnd w:id="460"/>
      <w:bookmarkEnd w:id="461"/>
      <w:r>
        <w:rPr/>
        <w:t>1</w:t>
      </w:r>
      <w:r>
        <w:rPr>
          <w:rtl w:val="true"/>
        </w:rPr>
        <w:t xml:space="preserve"> - </w:t>
      </w:r>
      <w:r>
        <w:rPr>
          <w:rtl w:val="true"/>
        </w:rPr>
        <w:t>ابن حجر عسقلانی</w:t>
      </w:r>
      <w:bookmarkEnd w:id="4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بن ابی‌طالب، هاشمی، ابوعبداللَّه، مدنی، نوه رسول خداصلی الله علیه وآله و دسته گل او از دنیا، و یکی از دو بزرگوار جوانان اهل بهشت است</w:t>
      </w:r>
      <w:r>
        <w:rPr>
          <w:rFonts w:eastAsia="IRNazanin" w:cs="IRNazanin"/>
          <w:color w:val="111111"/>
          <w:sz w:val="28"/>
          <w:szCs w:val="28"/>
          <w:rtl w:val="true"/>
          <w:lang w:bidi="fa-IR"/>
        </w:rPr>
        <w:t>».</w:t>
      </w:r>
      <w:r>
        <w:rPr>
          <w:rStyle w:val="FootnoteAnchor"/>
          <w:rtl w:val="true"/>
        </w:rPr>
        <w:footnoteReference w:id="424"/>
      </w:r>
    </w:p>
    <w:p>
      <w:pPr>
        <w:pStyle w:val="Heading6"/>
        <w:numPr>
          <w:ilvl w:val="5"/>
          <w:numId w:val="1"/>
        </w:numPr>
        <w:rPr/>
      </w:pPr>
      <w:bookmarkStart w:id="463" w:name="__RefHeading___Toc4582271_211673320"/>
      <w:bookmarkStart w:id="464" w:name="_Toc186"/>
      <w:bookmarkEnd w:id="463"/>
      <w:r>
        <w:rPr/>
        <w:t>2</w:t>
      </w:r>
      <w:r>
        <w:rPr>
          <w:rtl w:val="true"/>
        </w:rPr>
        <w:t xml:space="preserve"> - </w:t>
      </w:r>
      <w:r>
        <w:rPr>
          <w:rtl w:val="true"/>
        </w:rPr>
        <w:t>زرندی حنفی</w:t>
      </w:r>
      <w:bookmarkEnd w:id="4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نماز و روزه و حج و عبادات بسیار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با سخاوت و کریم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و پنج بار پیاده حج به جای آورد</w:t>
      </w:r>
      <w:r>
        <w:rPr>
          <w:rFonts w:eastAsia="IRNazanin" w:cs="IRNazanin"/>
          <w:color w:val="111111"/>
          <w:sz w:val="28"/>
          <w:szCs w:val="28"/>
          <w:rtl w:val="true"/>
          <w:lang w:bidi="fa-IR"/>
        </w:rPr>
        <w:t>».</w:t>
      </w:r>
      <w:r>
        <w:rPr>
          <w:rStyle w:val="FootnoteAnchor"/>
          <w:rtl w:val="true"/>
        </w:rPr>
        <w:footnoteReference w:id="425"/>
      </w:r>
    </w:p>
    <w:p>
      <w:pPr>
        <w:pStyle w:val="Heading6"/>
        <w:numPr>
          <w:ilvl w:val="5"/>
          <w:numId w:val="1"/>
        </w:numPr>
        <w:rPr/>
      </w:pPr>
      <w:bookmarkStart w:id="465" w:name="__RefHeading___Toc4582273_211673320"/>
      <w:bookmarkStart w:id="466" w:name="_Toc187"/>
      <w:bookmarkEnd w:id="465"/>
      <w:r>
        <w:rPr/>
        <w:t>3</w:t>
      </w:r>
      <w:r>
        <w:rPr>
          <w:rtl w:val="true"/>
        </w:rPr>
        <w:t xml:space="preserve"> - </w:t>
      </w:r>
      <w:r>
        <w:rPr>
          <w:rtl w:val="true"/>
        </w:rPr>
        <w:t>یافعی</w:t>
      </w:r>
      <w:bookmarkEnd w:id="4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دسته گل رسول خداصلی الله علیه وآله و نوه او و خلاصه نبوت، محل محاسن و مناقب و بزرگواری، ابوعبداللَّه، حسین بن علی‌علیه السلام … </w:t>
      </w:r>
      <w:r>
        <w:rPr>
          <w:rFonts w:eastAsia="IRNazanin" w:cs="IRNazanin"/>
          <w:color w:val="111111"/>
          <w:sz w:val="28"/>
          <w:szCs w:val="28"/>
          <w:rtl w:val="true"/>
          <w:lang w:bidi="fa-IR"/>
        </w:rPr>
        <w:t>».</w:t>
      </w:r>
      <w:r>
        <w:rPr>
          <w:rStyle w:val="FootnoteAnchor"/>
          <w:rtl w:val="true"/>
        </w:rPr>
        <w:footnoteReference w:id="426"/>
      </w:r>
    </w:p>
    <w:p>
      <w:pPr>
        <w:pStyle w:val="Heading6"/>
        <w:numPr>
          <w:ilvl w:val="5"/>
          <w:numId w:val="1"/>
        </w:numPr>
        <w:rPr/>
      </w:pPr>
      <w:bookmarkStart w:id="467" w:name="__RefHeading___Toc4582275_211673320"/>
      <w:bookmarkStart w:id="468" w:name="_Toc188"/>
      <w:bookmarkEnd w:id="467"/>
      <w:r>
        <w:rPr/>
        <w:t>4</w:t>
      </w:r>
      <w:r>
        <w:rPr>
          <w:rtl w:val="true"/>
        </w:rPr>
        <w:t xml:space="preserve"> - </w:t>
      </w:r>
      <w:r>
        <w:rPr>
          <w:rtl w:val="true"/>
        </w:rPr>
        <w:t>ابن سیرین</w:t>
      </w:r>
      <w:bookmarkEnd w:id="4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بر کسی بعد از یحیی بن زکریا به جز حسین‌علیه السلام نگریست و هنگامی که کشته شد آسمان سیاه گشت، و ستارگان در روز، روشن شدند، به حدّی که سیّاره جوزاء در وقت عصر دیده شد، و خاک قرمز فرو ریخت، و آسمان تا هفت شبانه روز به مانند لخته خونی بود</w:t>
      </w:r>
      <w:r>
        <w:rPr>
          <w:rFonts w:eastAsia="IRNazanin" w:cs="IRNazanin"/>
          <w:color w:val="111111"/>
          <w:sz w:val="28"/>
          <w:szCs w:val="28"/>
          <w:rtl w:val="true"/>
          <w:lang w:bidi="fa-IR"/>
        </w:rPr>
        <w:t>».</w:t>
      </w:r>
      <w:r>
        <w:rPr>
          <w:rStyle w:val="FootnoteAnchor"/>
          <w:rtl w:val="true"/>
        </w:rPr>
        <w:footnoteReference w:id="427"/>
      </w:r>
    </w:p>
    <w:p>
      <w:pPr>
        <w:pStyle w:val="Heading6"/>
        <w:numPr>
          <w:ilvl w:val="5"/>
          <w:numId w:val="1"/>
        </w:numPr>
        <w:rPr/>
      </w:pPr>
      <w:bookmarkStart w:id="469" w:name="__RefHeading___Toc4582277_211673320"/>
      <w:bookmarkStart w:id="470" w:name="_Toc189"/>
      <w:bookmarkEnd w:id="469"/>
      <w:r>
        <w:rPr/>
        <w:t>5</w:t>
      </w:r>
      <w:r>
        <w:rPr>
          <w:rtl w:val="true"/>
        </w:rPr>
        <w:t xml:space="preserve"> - </w:t>
      </w:r>
      <w:r>
        <w:rPr>
          <w:rtl w:val="true"/>
        </w:rPr>
        <w:t>عباس محمود عقّاد</w:t>
      </w:r>
      <w:bookmarkEnd w:id="470"/>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حسین‌علیه السلام صفتی است که از او غریب نیست؛ زیرا صفتی است که از معدنش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فضیلتی است که از پدران خود به ارث برده و به فرزندان بعد از خود به ارث گذارده است … و در بین بنی آدم کسی شجاع‌تر از حیث قلب دیده نشده، آن هنگام که حسین‌علیه السلام در کربلا چنین اقدامی را انجام داد … بس است او را این که در تاریخ این دنیا تنها او در طول صدها سال شهید فرزند شهید و پدر شهیدان است … </w:t>
      </w:r>
      <w:r>
        <w:rPr>
          <w:rFonts w:eastAsia="IRNazanin" w:cs="IRNazanin"/>
          <w:color w:val="111111"/>
          <w:sz w:val="28"/>
          <w:szCs w:val="28"/>
          <w:rtl w:val="true"/>
          <w:lang w:bidi="fa-IR"/>
        </w:rPr>
        <w:t>».</w:t>
      </w:r>
      <w:r>
        <w:rPr>
          <w:rStyle w:val="FootnoteAnchor"/>
          <w:rtl w:val="true"/>
        </w:rPr>
        <w:footnoteReference w:id="428"/>
      </w:r>
      <w:bookmarkStart w:id="471" w:name="pg525_5764"/>
    </w:p>
    <w:p>
      <w:pPr>
        <w:pStyle w:val="Heading6"/>
        <w:numPr>
          <w:ilvl w:val="5"/>
          <w:numId w:val="1"/>
        </w:numPr>
        <w:rPr/>
      </w:pPr>
      <w:bookmarkStart w:id="472" w:name="__RefHeading___Toc4582279_211673320"/>
      <w:bookmarkStart w:id="473" w:name="_Toc190"/>
      <w:bookmarkEnd w:id="471"/>
      <w:bookmarkEnd w:id="472"/>
      <w:r>
        <w:rPr/>
        <w:t>6</w:t>
      </w:r>
      <w:r>
        <w:rPr>
          <w:rtl w:val="true"/>
        </w:rPr>
        <w:t xml:space="preserve"> - </w:t>
      </w:r>
      <w:r>
        <w:rPr>
          <w:rtl w:val="true"/>
        </w:rPr>
        <w:t>دکتر محمّد عبده یمانی</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حسین‌علیه السلام مردی عابد و متواضع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 را روزه‌دار مشاهده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را بیدار و مشغول عبادت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در امور خیر از دیگران سبقت می‌جست و در نیکی از دیگران سرعت می‌گرفت … </w:t>
      </w:r>
      <w:r>
        <w:rPr>
          <w:rFonts w:eastAsia="IRNazanin" w:cs="IRNazanin"/>
          <w:color w:val="111111"/>
          <w:sz w:val="28"/>
          <w:szCs w:val="28"/>
          <w:rtl w:val="true"/>
          <w:lang w:bidi="fa-IR"/>
        </w:rPr>
        <w:t>».</w:t>
      </w:r>
      <w:r>
        <w:rPr>
          <w:rStyle w:val="FootnoteAnchor"/>
          <w:rtl w:val="true"/>
        </w:rPr>
        <w:footnoteReference w:id="429"/>
      </w:r>
    </w:p>
    <w:p>
      <w:pPr>
        <w:pStyle w:val="Heading6"/>
        <w:numPr>
          <w:ilvl w:val="5"/>
          <w:numId w:val="1"/>
        </w:numPr>
        <w:rPr/>
      </w:pPr>
      <w:bookmarkStart w:id="474" w:name="__RefHeading___Toc4582281_211673320"/>
      <w:bookmarkStart w:id="475" w:name="_Toc191"/>
      <w:bookmarkEnd w:id="474"/>
      <w:r>
        <w:rPr/>
        <w:t>7</w:t>
      </w:r>
      <w:r>
        <w:rPr>
          <w:rtl w:val="true"/>
        </w:rPr>
        <w:t xml:space="preserve"> - </w:t>
      </w:r>
      <w:r>
        <w:rPr>
          <w:rtl w:val="true"/>
        </w:rPr>
        <w:t>عمر رضا کحاله</w:t>
      </w:r>
      <w:bookmarkEnd w:id="4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او بزرگ اهل عراق در فقه و حال و جود و بخشش بود</w:t>
      </w:r>
      <w:r>
        <w:rPr>
          <w:rFonts w:eastAsia="IRNazanin" w:cs="IRNazanin"/>
          <w:color w:val="111111"/>
          <w:sz w:val="28"/>
          <w:szCs w:val="28"/>
          <w:rtl w:val="true"/>
          <w:lang w:bidi="fa-IR"/>
        </w:rPr>
        <w:t>».</w:t>
      </w:r>
      <w:r>
        <w:rPr>
          <w:rStyle w:val="FootnoteAnchor"/>
          <w:rtl w:val="true"/>
        </w:rPr>
        <w:footnoteReference w:id="430"/>
      </w:r>
    </w:p>
    <w:p>
      <w:pPr>
        <w:pStyle w:val="Heading3"/>
        <w:numPr>
          <w:ilvl w:val="2"/>
          <w:numId w:val="1"/>
        </w:numPr>
        <w:rPr/>
      </w:pPr>
      <w:bookmarkStart w:id="476" w:name="__RefHeading___Toc4582283_211673320"/>
      <w:bookmarkStart w:id="477" w:name="_Toc192"/>
      <w:bookmarkEnd w:id="476"/>
      <w:r>
        <w:rPr/>
        <w:t>27</w:t>
      </w:r>
      <w:r>
        <w:rPr>
          <w:rtl w:val="true"/>
        </w:rPr>
        <w:t xml:space="preserve"> - </w:t>
      </w:r>
      <w:r>
        <w:rPr>
          <w:rtl w:val="true"/>
        </w:rPr>
        <w:t>ادّعای برتری شیخین بر امام حسن و امام حسین‌علیهما السلام</w:t>
      </w:r>
      <w:bookmarkEnd w:id="477"/>
    </w:p>
    <w:p>
      <w:pPr>
        <w:pStyle w:val="Heading4"/>
        <w:numPr>
          <w:ilvl w:val="3"/>
          <w:numId w:val="1"/>
        </w:numPr>
        <w:rPr/>
      </w:pPr>
      <w:bookmarkStart w:id="478" w:name="__RefHeading___Toc4582285_211673320"/>
      <w:bookmarkStart w:id="479" w:name="_Toc193"/>
      <w:bookmarkEnd w:id="478"/>
      <w:r>
        <w:rPr/>
        <w:t>27</w:t>
      </w:r>
      <w:r>
        <w:rPr>
          <w:rtl w:val="true"/>
        </w:rPr>
        <w:t xml:space="preserve"> - </w:t>
      </w:r>
      <w:r>
        <w:rPr>
          <w:rtl w:val="true"/>
        </w:rPr>
        <w:t>ادّعای برتری شیخین بر امام حسن و امام حسین‌علیهما السلام</w:t>
      </w:r>
      <w:bookmarkEnd w:id="47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دو گرچه دو بزرگوار جوانان اهل بهشتند ولی عمر و ابوبکر دو بزرگوار از پیران اهل بهشتند، و این صنف کامل‌تر از آن صنف است</w:t>
      </w:r>
      <w:r>
        <w:rPr>
          <w:rFonts w:eastAsia="IRNazanin" w:cs="IRNazanin"/>
          <w:color w:val="111111"/>
          <w:sz w:val="28"/>
          <w:szCs w:val="28"/>
          <w:rtl w:val="true"/>
          <w:lang w:bidi="fa-IR"/>
        </w:rPr>
        <w:t>».</w:t>
      </w:r>
      <w:r>
        <w:rPr>
          <w:rStyle w:val="FootnoteAnchor"/>
          <w:rtl w:val="true"/>
        </w:rPr>
        <w:footnoteReference w:id="431"/>
      </w:r>
    </w:p>
    <w:p>
      <w:pPr>
        <w:pStyle w:val="Heading4"/>
        <w:numPr>
          <w:ilvl w:val="3"/>
          <w:numId w:val="1"/>
        </w:numPr>
        <w:rPr/>
      </w:pPr>
      <w:bookmarkStart w:id="480" w:name="__RefHeading___Toc4582287_211673320"/>
      <w:bookmarkStart w:id="481" w:name="_Toc194"/>
      <w:bookmarkEnd w:id="480"/>
      <w:r>
        <w:rPr>
          <w:rtl w:val="true"/>
        </w:rPr>
        <w:t>پاسخ</w:t>
      </w:r>
      <w:bookmarkEnd w:id="481"/>
    </w:p>
    <w:p>
      <w:pPr>
        <w:pStyle w:val="Heading5"/>
        <w:numPr>
          <w:ilvl w:val="4"/>
          <w:numId w:val="1"/>
        </w:numPr>
        <w:rPr/>
      </w:pPr>
      <w:bookmarkStart w:id="482" w:name="__RefHeading___Toc4582289_211673320"/>
      <w:bookmarkStart w:id="483" w:name="_Toc195"/>
      <w:bookmarkEnd w:id="482"/>
      <w:r>
        <w:rPr>
          <w:rtl w:val="true"/>
        </w:rPr>
        <w:t>پاسخ</w:t>
      </w:r>
      <w:bookmarkEnd w:id="483"/>
    </w:p>
    <w:p>
      <w:pPr>
        <w:pStyle w:val="BookText"/>
        <w:rPr/>
      </w:pPr>
      <w:r>
        <w:rPr>
          <w:rFonts w:ascii="IRNazanin" w:hAnsi="IRNazanin" w:eastAsia="IRNazanin"/>
          <w:color w:val="111111"/>
          <w:sz w:val="28"/>
          <w:sz w:val="28"/>
          <w:szCs w:val="28"/>
          <w:rtl w:val="true"/>
          <w:lang w:bidi="fa-IR"/>
        </w:rPr>
        <w:t>این ادّعا نیز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پاسخ را در دو بخش دنبال می‌کنیم</w:t>
      </w:r>
      <w:r>
        <w:rPr>
          <w:rFonts w:eastAsia="IRNazanin" w:cs="IRNazanin"/>
          <w:color w:val="111111"/>
          <w:sz w:val="28"/>
          <w:szCs w:val="28"/>
          <w:rtl w:val="true"/>
          <w:lang w:bidi="fa-IR"/>
        </w:rPr>
        <w:t>:</w:t>
      </w:r>
    </w:p>
    <w:p>
      <w:pPr>
        <w:pStyle w:val="Heading5"/>
        <w:numPr>
          <w:ilvl w:val="4"/>
          <w:numId w:val="1"/>
        </w:numPr>
        <w:rPr/>
      </w:pPr>
      <w:bookmarkStart w:id="484" w:name="__RefHeading___Toc4582291_211673320"/>
      <w:bookmarkStart w:id="485" w:name="_Toc196"/>
      <w:bookmarkEnd w:id="484"/>
      <w:r>
        <w:rPr>
          <w:rtl w:val="true"/>
        </w:rPr>
        <w:t>الف</w:t>
      </w:r>
      <w:r>
        <w:rPr>
          <w:rtl w:val="true"/>
        </w:rPr>
        <w:t xml:space="preserve">) </w:t>
      </w:r>
      <w:r>
        <w:rPr>
          <w:rtl w:val="true"/>
        </w:rPr>
        <w:t>بررسی احادیث سروران جوانان بهشت</w:t>
      </w:r>
      <w:bookmarkEnd w:id="485"/>
    </w:p>
    <w:p>
      <w:pPr>
        <w:pStyle w:val="Heading6"/>
        <w:numPr>
          <w:ilvl w:val="5"/>
          <w:numId w:val="1"/>
        </w:numPr>
        <w:rPr/>
      </w:pPr>
      <w:bookmarkStart w:id="486" w:name="__RefHeading___Toc4582293_211673320"/>
      <w:bookmarkStart w:id="487" w:name="_Toc197"/>
      <w:bookmarkEnd w:id="486"/>
      <w:r>
        <w:rPr>
          <w:rtl w:val="true"/>
        </w:rPr>
        <w:t>الف</w:t>
      </w:r>
      <w:r>
        <w:rPr>
          <w:rtl w:val="true"/>
        </w:rPr>
        <w:t xml:space="preserve">) </w:t>
      </w:r>
      <w:r>
        <w:rPr>
          <w:rtl w:val="true"/>
        </w:rPr>
        <w:t>بررسی احادیث سروران جوانان بهشت</w:t>
      </w:r>
      <w:bookmarkEnd w:id="487"/>
    </w:p>
    <w:p>
      <w:pPr>
        <w:pStyle w:val="BookText"/>
        <w:rPr/>
      </w:pPr>
      <w:r>
        <w:rPr>
          <w:rFonts w:ascii="IRNazanin" w:hAnsi="IRNazanin" w:eastAsia="IRNazanin"/>
          <w:color w:val="111111"/>
          <w:sz w:val="28"/>
          <w:sz w:val="28"/>
          <w:szCs w:val="28"/>
          <w:rtl w:val="true"/>
          <w:lang w:bidi="fa-IR"/>
        </w:rPr>
        <w:t>خطیب بغدادی به سندش از امیرالمؤمنین‌علیه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وأبوهما خیر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اهل بهشتند و پدرشان از آن دو بهتر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به سندش از حضرت علی‌علیه السلام نقل کرده که رسول خداصلی الله علیه وآله خطاب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ترضین أن تکونی سیّدة نسآء أهل الجنة، وابنیک سیّدا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که تو سرآمد زنان اهل بهشت باشی و دو فرزندت سرآمد جوانان اهل بهشت باشند</w:t>
      </w:r>
      <w:r>
        <w:rPr>
          <w:rFonts w:eastAsia="IRNazanin" w:cs="IRNazanin"/>
          <w:color w:val="111111"/>
          <w:sz w:val="28"/>
          <w:szCs w:val="28"/>
          <w:rtl w:val="true"/>
          <w:lang w:bidi="fa-IR"/>
        </w:rPr>
        <w:t xml:space="preserve">.» </w:t>
      </w:r>
      <w:bookmarkStart w:id="488" w:name="pg525_5765"/>
    </w:p>
    <w:p>
      <w:pPr>
        <w:pStyle w:val="BookText"/>
        <w:rPr/>
      </w:pPr>
      <w:bookmarkEnd w:id="488"/>
      <w:r>
        <w:rPr>
          <w:rFonts w:ascii="IRNazanin" w:hAnsi="IRNazanin" w:eastAsia="IRNazanin"/>
          <w:color w:val="111111"/>
          <w:sz w:val="28"/>
          <w:sz w:val="28"/>
          <w:szCs w:val="28"/>
          <w:rtl w:val="true"/>
          <w:lang w:bidi="fa-IR"/>
        </w:rPr>
        <w:t>ابن عساکر به سندش از ابن عباس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سیّدا شباب أهل الجنة، من أحبهما فقد أحبّنی ومن أبغضهما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آقای جوانان اهل بهشتند، هر کس آن دو را دوست بدارد به طور حتم مرا دوست داشته و هر کس آن دورا دشمن بدارد به طور حتم مرا دشمن داشته است</w:t>
      </w:r>
      <w:r>
        <w:rPr>
          <w:rFonts w:eastAsia="IRNazanin" w:cs="IRNazanin"/>
          <w:color w:val="111111"/>
          <w:sz w:val="28"/>
          <w:szCs w:val="28"/>
          <w:rtl w:val="true"/>
          <w:lang w:bidi="fa-IR"/>
        </w:rPr>
        <w:t>.»</w:t>
      </w:r>
    </w:p>
    <w:p>
      <w:pPr>
        <w:pStyle w:val="Heading6"/>
        <w:numPr>
          <w:ilvl w:val="5"/>
          <w:numId w:val="1"/>
        </w:numPr>
        <w:rPr/>
      </w:pPr>
      <w:bookmarkStart w:id="489" w:name="__RefHeading___Toc4582295_211673320"/>
      <w:bookmarkStart w:id="490" w:name="_Toc198"/>
      <w:bookmarkEnd w:id="489"/>
      <w:r>
        <w:rPr>
          <w:rtl w:val="true"/>
        </w:rPr>
        <w:t>تصریح به صحّت حدیث</w:t>
      </w:r>
      <w:bookmarkEnd w:id="490"/>
    </w:p>
    <w:p>
      <w:pPr>
        <w:pStyle w:val="BookText"/>
        <w:rPr/>
      </w:pPr>
      <w:r>
        <w:rPr>
          <w:rFonts w:ascii="IRNazanin" w:hAnsi="IRNazanin" w:eastAsia="IRNazanin"/>
          <w:color w:val="111111"/>
          <w:sz w:val="28"/>
          <w:sz w:val="28"/>
          <w:szCs w:val="28"/>
          <w:rtl w:val="true"/>
          <w:lang w:bidi="fa-IR"/>
        </w:rPr>
        <w:t>جماعتی از علمای اهل سنّت تصریح به صحت حدیث نموده‌اند؛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گنجی شافعی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حسن و ثابت است … </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اهل حدیث ابوالقاسم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امام حسین‌علیه السلام طرق این حدیث را از تعدادی صحابه نقل کرده است … آن گاه اسامی جماعتی از آنان و طرق احادیث شان را نقل کرده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انضمام این اسانید برخی به برخی دیگر، دلیل بر صحت این حدیث است</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با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ابوهما خیر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ولی شیخین آن را نقل نکرده‌اند</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او در ذیل حدیث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از راه‌های زیادی قابل تصحیح است و من تعجب می‌کنم که چگونه این دو آن را نقل نکرده‌اند</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حسن و غریب از این وجه است</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او با سند دیگری این حدیث را آورده و در ذیل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و حسن است</w:t>
      </w:r>
      <w:r>
        <w:rPr>
          <w:rFonts w:eastAsia="IRNazanin" w:cs="IRNazanin"/>
          <w:color w:val="111111"/>
          <w:sz w:val="28"/>
          <w:szCs w:val="28"/>
          <w:rtl w:val="true"/>
          <w:lang w:bidi="fa-IR"/>
        </w:rPr>
        <w:t>».</w:t>
      </w:r>
      <w:r>
        <w:rPr>
          <w:rStyle w:val="FootnoteAnchor"/>
          <w:rtl w:val="true"/>
        </w:rPr>
        <w:footnoteReference w:id="44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البانی نیز تصحیح ترمذی را قبول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مطلب همان است که او </w:t>
      </w:r>
      <w:bookmarkStart w:id="491" w:name="pg525_5766"/>
    </w:p>
    <w:p>
      <w:pPr>
        <w:pStyle w:val="BookText"/>
        <w:rPr/>
      </w:pPr>
      <w:bookmarkEnd w:id="491"/>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 حسن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صحیح و رجال آن ثقه اند به نحو رجال صحیح، غیر از میسره ابن حبیب که ثقه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او نیز تصحیح حاکم و ذهبی را مورد قبول قرار داده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مورد بحث را از طریق ابی سعید خدری، تصریح به صحت آن کرده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مصطفی بن عدوی</w:t>
      </w:r>
      <w:r>
        <w:rPr>
          <w:rFonts w:eastAsia="IRNazanin" w:cs="IRNazanin"/>
          <w:color w:val="111111"/>
          <w:sz w:val="28"/>
          <w:szCs w:val="28"/>
          <w:rtl w:val="true"/>
          <w:lang w:bidi="fa-IR"/>
        </w:rPr>
        <w:t>.</w:t>
      </w:r>
      <w:r>
        <w:rPr>
          <w:rStyle w:val="FootnoteAnchor"/>
          <w:rtl w:val="true"/>
        </w:rPr>
        <w:footnoteReference w:id="44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حوینی اثری در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حدیث را تصحیح کرده است</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الدانی ابن منیر آل زهوی</w:t>
      </w:r>
      <w:r>
        <w:rPr>
          <w:rFonts w:eastAsia="IRNazanin" w:cs="IRNazanin"/>
          <w:color w:val="111111"/>
          <w:sz w:val="28"/>
          <w:szCs w:val="28"/>
          <w:rtl w:val="true"/>
          <w:lang w:bidi="fa-IR"/>
        </w:rPr>
        <w:t>.</w:t>
      </w:r>
      <w:r>
        <w:rPr>
          <w:rStyle w:val="FootnoteAnchor"/>
          <w:rtl w:val="true"/>
        </w:rPr>
        <w:footnoteReference w:id="44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حمزه احمد الزین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این حدیث را در کتاب صحیح خود آورده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این حدیث در کثرت طرق به حدّی است که سیوطی و سمعانی قائل به تواتر آن شده‌اند</w:t>
      </w:r>
      <w:r>
        <w:rPr>
          <w:rFonts w:eastAsia="IRNazanin" w:cs="IRNazanin"/>
          <w:color w:val="111111"/>
          <w:sz w:val="28"/>
          <w:szCs w:val="28"/>
          <w:rtl w:val="true"/>
          <w:lang w:bidi="fa-IR"/>
        </w:rPr>
        <w:t>.</w:t>
      </w:r>
      <w:r>
        <w:rPr>
          <w:rStyle w:val="FootnoteAnchor"/>
          <w:rtl w:val="true"/>
        </w:rPr>
        <w:footnoteReference w:id="450"/>
      </w:r>
    </w:p>
    <w:p>
      <w:pPr>
        <w:pStyle w:val="Heading5"/>
        <w:numPr>
          <w:ilvl w:val="4"/>
          <w:numId w:val="1"/>
        </w:numPr>
        <w:rPr/>
      </w:pPr>
      <w:bookmarkStart w:id="492" w:name="__RefHeading___Toc4582297_211673320"/>
      <w:bookmarkStart w:id="493" w:name="_Toc199"/>
      <w:bookmarkEnd w:id="492"/>
      <w:r>
        <w:rPr>
          <w:rtl w:val="true"/>
        </w:rPr>
        <w:t>ب</w:t>
      </w:r>
      <w:r>
        <w:rPr>
          <w:rtl w:val="true"/>
        </w:rPr>
        <w:t xml:space="preserve">) </w:t>
      </w:r>
      <w:r>
        <w:rPr>
          <w:rtl w:val="true"/>
        </w:rPr>
        <w:t>بررسی احادیث سروران پیران بهشت</w:t>
      </w:r>
      <w:bookmarkEnd w:id="493"/>
    </w:p>
    <w:p>
      <w:pPr>
        <w:pStyle w:val="Heading6"/>
        <w:numPr>
          <w:ilvl w:val="5"/>
          <w:numId w:val="1"/>
        </w:numPr>
        <w:rPr/>
      </w:pPr>
      <w:bookmarkStart w:id="494" w:name="__RefHeading___Toc4582299_211673320"/>
      <w:bookmarkStart w:id="495" w:name="_Toc200"/>
      <w:bookmarkEnd w:id="494"/>
      <w:r>
        <w:rPr>
          <w:rtl w:val="true"/>
        </w:rPr>
        <w:t>ب</w:t>
      </w:r>
      <w:r>
        <w:rPr>
          <w:rtl w:val="true"/>
        </w:rPr>
        <w:t xml:space="preserve">) </w:t>
      </w:r>
      <w:r>
        <w:rPr>
          <w:rtl w:val="true"/>
        </w:rPr>
        <w:t>بررسی احادیث سروران پیران بهشت</w:t>
      </w:r>
      <w:bookmarkEnd w:id="49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این حدیث شریف را قلب کرده و بر ابوبکر و عمر ثابت کرده‌اند، و از آن جا که آن دو در اسلام جوان نبودند لذا عبارت حدیث را عوض کرده و به جای شباب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داده‌اند</w:t>
      </w:r>
      <w:r>
        <w:rPr>
          <w:rFonts w:eastAsia="IRNazanin" w:cs="IRNazanin"/>
          <w:color w:val="111111"/>
          <w:sz w:val="28"/>
          <w:szCs w:val="28"/>
          <w:rtl w:val="true"/>
          <w:lang w:bidi="fa-IR"/>
        </w:rPr>
        <w:t xml:space="preserve">. </w:t>
      </w:r>
      <w:bookmarkStart w:id="496" w:name="pg525_5767"/>
    </w:p>
    <w:p>
      <w:pPr>
        <w:pStyle w:val="BookText"/>
        <w:rPr/>
      </w:pPr>
      <w:bookmarkEnd w:id="496"/>
      <w:r>
        <w:rPr>
          <w:rFonts w:ascii="IRNazanin" w:hAnsi="IRNazanin" w:eastAsia="IRNazanin"/>
          <w:color w:val="111111"/>
          <w:sz w:val="28"/>
          <w:sz w:val="28"/>
          <w:szCs w:val="28"/>
          <w:rtl w:val="true"/>
          <w:lang w:bidi="fa-IR"/>
        </w:rPr>
        <w:t>اینک به نقد و بررسی هر یک از این احادیث خواهیم پرداخت</w:t>
      </w:r>
      <w:r>
        <w:rPr>
          <w:rFonts w:eastAsia="IRNazanin" w:cs="IRNazanin"/>
          <w:color w:val="111111"/>
          <w:sz w:val="28"/>
          <w:szCs w:val="28"/>
          <w:rtl w:val="true"/>
          <w:lang w:bidi="fa-IR"/>
        </w:rPr>
        <w:t>:</w:t>
      </w:r>
    </w:p>
    <w:p>
      <w:pPr>
        <w:pStyle w:val="Heading6"/>
        <w:numPr>
          <w:ilvl w:val="5"/>
          <w:numId w:val="1"/>
        </w:numPr>
        <w:rPr/>
      </w:pPr>
      <w:bookmarkStart w:id="497" w:name="__RefHeading___Toc4582301_211673320"/>
      <w:bookmarkStart w:id="498" w:name="_Toc201"/>
      <w:bookmarkEnd w:id="497"/>
      <w:r>
        <w:rPr/>
        <w:t>1</w:t>
      </w:r>
      <w:r>
        <w:rPr>
          <w:rtl w:val="true"/>
        </w:rPr>
        <w:t xml:space="preserve"> - </w:t>
      </w:r>
      <w:r>
        <w:rPr>
          <w:rtl w:val="true"/>
        </w:rPr>
        <w:t>روایات ترمذی</w:t>
      </w:r>
      <w:bookmarkEnd w:id="498"/>
    </w:p>
    <w:p>
      <w:pPr>
        <w:pStyle w:val="BookText"/>
        <w:rPr/>
      </w:pPr>
      <w:r>
        <w:rPr>
          <w:rFonts w:ascii="IRNazanin" w:hAnsi="IRNazanin" w:eastAsia="IRNazanin"/>
          <w:color w:val="111111"/>
          <w:sz w:val="28"/>
          <w:sz w:val="28"/>
          <w:szCs w:val="28"/>
          <w:rtl w:val="true"/>
          <w:lang w:bidi="fa-IR"/>
        </w:rPr>
        <w:t>ترمذی با سه سند این مضمون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علی بن حُجر، أخبرنا ولید بن محمّد الموقری، عن الزهری، عن علی بن الحسین، عن علی بن أبی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اللَّه‌صلی الله علیه وآله إذ طلع أبوبکر وعمر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سیّدا کهول أهل الجنّة من الاوّلین والآخرین إلّا النبیین والمرسلین، یا علی لاتخبرهما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جهاتی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آن را حدیثی غریب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محمّد موقری در حدیث تضعیف شده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و نیز دیگران از رجالیین اهل سنّت او را تضعیف کرده‌اند؛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حدیثش منکرات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ابوحاتم او را ضعیف الحدیث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زهری چیزهای جعلی را نقل کرده که زهری اصلاً آن‌ها را حدیث نکرده است … لذا احتجاج به احادیث او 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او را در دیوان ضعفا و متروکین آورده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او را تکذیب کرده و دار قطنی او را ضعیف پنداشته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ابن خزیمه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حدیث او احتجاج نمی‌کنم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او را متروک الحدیث دانسته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او را تکذیب کرده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با چنین وضعیتی را چگونه می‌توان به آن استدلال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کسی بود که از ارکان حکومت بنی مروان به حساب می‌آمد و همیشه در رکاب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به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خواهرش او را تفسیق نموده است</w:t>
      </w:r>
      <w:r>
        <w:rPr>
          <w:rFonts w:eastAsia="IRNazanin" w:cs="IRNazanin"/>
          <w:color w:val="111111"/>
          <w:sz w:val="28"/>
          <w:szCs w:val="28"/>
          <w:rtl w:val="true"/>
          <w:lang w:bidi="fa-IR"/>
        </w:rPr>
        <w:t>.</w:t>
      </w:r>
      <w:r>
        <w:rPr>
          <w:rStyle w:val="FootnoteAnchor"/>
          <w:rtl w:val="true"/>
        </w:rPr>
        <w:footnoteReference w:id="454"/>
      </w:r>
    </w:p>
    <w:p>
      <w:pPr>
        <w:pStyle w:val="BookText"/>
        <w:rPr/>
      </w:pPr>
      <w:r>
        <w:rPr>
          <w:rFonts w:ascii="IRNazanin" w:hAnsi="IRNazanin" w:eastAsia="IRNazanin"/>
          <w:color w:val="111111"/>
          <w:sz w:val="28"/>
          <w:sz w:val="28"/>
          <w:szCs w:val="28"/>
          <w:rtl w:val="true"/>
          <w:lang w:bidi="fa-IR"/>
        </w:rPr>
        <w:t>و نیز شافعی و دار قطنی او را متّصف به تدلیس کرده و ابن حجر او را در مرتبه سوم از مدلّسین برشمرده است</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تدلیسی که نوعی دروغ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مطابق دیدگاه اهل سنّت مشکل انقطاع سند دارد؛ زیرا امام زین العابدین‌علیه السلام در سنّی حضرت علی بن ابی طالب‌علیه السلام را درک نکرده که متحمل حدیث از آن حضرت شده و از او 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نزد ما این اشکال قابل حلّ است ولی از دیدگاه اهل سنّت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همه مردم جوانند، و پیرمرد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جهتی دارد که پیامبرصلی الله علیه وآله در این حدیث از نشر این خبر جلوگیری کرده است؟</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ترمذی همین مضمون را از حسن بن صباح بزار، از محمّد بن کثیر، از اوزاعی، از قتاده، از انس از رسول خداصلی الله علیه وآله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سند نیز مشکلاتی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آن را غریب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محمّد بن کثیر مصیصی است که عده‌ای از علمای عامه او را تضعیف نموده‌اند؛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پدرم نام محمّد بن کثیر برده شد، او را جداً تضعیف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منکر الحدیث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صالح بن احمد از پدرش نقل کرده که او نزد من ثقه نیست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ابن المدینی گفتند که محمّدبن کثیر از اوزاعی، از قتاده، از انس این حدیث را </w:t>
      </w:r>
      <w:bookmarkStart w:id="499" w:name="pg525_5769"/>
    </w:p>
    <w:p>
      <w:pPr>
        <w:pStyle w:val="BookText"/>
        <w:rPr/>
      </w:pPr>
      <w:bookmarkEnd w:id="499"/>
      <w:r>
        <w:rPr>
          <w:rFonts w:ascii="IRNazanin" w:hAnsi="IRNazanin" w:eastAsia="IRNazanin"/>
          <w:color w:val="111111"/>
          <w:sz w:val="28"/>
          <w:sz w:val="28"/>
          <w:szCs w:val="28"/>
          <w:rtl w:val="true"/>
          <w:lang w:bidi="fa-IR"/>
        </w:rPr>
        <w:t>نقل 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دوست داشتم که این شیخ را ببینم ولی الآن دوست ندارم او را ملاقات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فهم حدیث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ابواحمد حاکم او را قوی نزد اهل سنّت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نسائی او را کثیر الخطاء معرفی کرده است</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قتاده وجود دارد که امام مدلّسین برشمرده شده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سند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ترمذی همین مضمون را نیز از یعقوب بن ابراهیم دورقی، و او از سفیان بن عیینه، و او از داوود، از شعبی، از حارث از علی‌علیه السلام از پیامبرصلی الله علیه وآله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سند نیز مشکلاتی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 بن عیینه بنا بر تصریح نسائی و دیگران موصوف به تدلیس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نیز او را در مرتبه سوم از مدلّسین برشمرده است ولی لهجه خود را تخفیف داده و می‌گوید او تنها از افراد ثقه تدلیس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این است که در این صورت چه ضرورتی بر تدلیس وجود دارد؟ تدلیسی که مطابق رأی برخی از علمای عامّه از انواع کذب به حساب می‌آید</w:t>
      </w:r>
      <w:r>
        <w:rPr>
          <w:rFonts w:eastAsia="IRNazanin" w:cs="IRNazanin"/>
          <w:color w:val="111111"/>
          <w:sz w:val="28"/>
          <w:szCs w:val="28"/>
          <w:rtl w:val="true"/>
          <w:lang w:bidi="fa-IR"/>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این حدیث نیز داوود بن ابی هند است که احمد بن حنبل او را کثیر الاضطراب و الخلاف معرفی کرده است</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این است که چگونه شعبی از حارث روایت نقل می‌کند با این‌که او را کاذب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بعداً به آن اشاره خواهیم کرد</w:t>
      </w:r>
      <w:r>
        <w:rPr>
          <w:rFonts w:eastAsia="IRNazanin" w:cs="IRNazanin"/>
          <w:color w:val="111111"/>
          <w:sz w:val="28"/>
          <w:szCs w:val="28"/>
          <w:rtl w:val="true"/>
          <w:lang w:bidi="fa-IR"/>
        </w:rPr>
        <w:t>.</w:t>
      </w:r>
    </w:p>
    <w:p>
      <w:pPr>
        <w:pStyle w:val="Heading6"/>
        <w:numPr>
          <w:ilvl w:val="5"/>
          <w:numId w:val="1"/>
        </w:numPr>
        <w:rPr/>
      </w:pPr>
      <w:bookmarkStart w:id="500" w:name="__RefHeading___Toc4582303_211673320"/>
      <w:bookmarkStart w:id="501" w:name="_Toc202"/>
      <w:bookmarkEnd w:id="500"/>
      <w:r>
        <w:rPr/>
        <w:t>2</w:t>
      </w:r>
      <w:r>
        <w:rPr>
          <w:rtl w:val="true"/>
        </w:rPr>
        <w:t xml:space="preserve"> - </w:t>
      </w:r>
      <w:r>
        <w:rPr>
          <w:rtl w:val="true"/>
        </w:rPr>
        <w:t>روایت ابن ماجه</w:t>
      </w:r>
      <w:bookmarkEnd w:id="501"/>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ماجه نیز این حدیث را با دو سند نقل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هشام بن عمار، از سفیان، از حسن بن عماره، از فراس، از شعبی، از حارث، از علی‌علیه السلام از رسول خداصلی الله علیه وآله این مضمون را نقل کرده است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این سند نیز مشکلاتی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سفیان بن عیینه است که از مدلّسین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تدلیس آن است که حدیث را به کسی نسبت دهد که از او نشنیده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حسن بن عماره است که حال او از سفیان در تدلیس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 اهل سنّت او را تضعیف نموده‌اند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بیهقی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متروک بوده و احتجاج به احادیثش نمی‌شود</w:t>
      </w:r>
      <w:r>
        <w:rPr>
          <w:rFonts w:eastAsia="IRNazanin" w:cs="IRNazanin"/>
          <w:color w:val="111111"/>
          <w:sz w:val="28"/>
          <w:szCs w:val="28"/>
          <w:rtl w:val="true"/>
          <w:lang w:bidi="fa-IR"/>
        </w:rPr>
        <w:t>.</w:t>
      </w:r>
      <w:r>
        <w:rPr>
          <w:rStyle w:val="FootnoteAnchor"/>
          <w:rtl w:val="true"/>
        </w:rPr>
        <w:footnoteReference w:id="462"/>
      </w:r>
      <w:r>
        <w:rPr>
          <w:rFonts w:ascii="IRNazanin" w:hAnsi="IRNazanin" w:eastAsia="IRNazanin"/>
          <w:color w:val="111111"/>
          <w:sz w:val="28"/>
          <w:sz w:val="28"/>
          <w:szCs w:val="28"/>
          <w:rtl w:val="true"/>
          <w:lang w:bidi="fa-IR"/>
        </w:rPr>
        <w:t>دارقطنی او را تضعیف کرده</w:t>
      </w:r>
      <w:r>
        <w:rPr>
          <w:rStyle w:val="FootnoteAnchor"/>
          <w:rtl w:val="true"/>
        </w:rPr>
        <w:footnoteReference w:id="463"/>
      </w:r>
      <w:r>
        <w:rPr>
          <w:rFonts w:ascii="IRNazanin" w:hAnsi="IRNazanin" w:eastAsia="IRNazanin"/>
          <w:color w:val="111111"/>
          <w:sz w:val="28"/>
          <w:sz w:val="28"/>
          <w:szCs w:val="28"/>
          <w:rtl w:val="true"/>
          <w:lang w:bidi="fa-IR"/>
        </w:rPr>
        <w:t>، و ابن حبّان او را در کتاب مجروحین ذکر کرده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یحیی بن معین نیز او را بی ارزش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از شعبه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حسن بن عماره روایت نقل کند گناهش کمتر از زنا در اسلام نیست؛ یعنی گناه این دو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کسی است که به دستگاه خلافت بنی امیه راه یافته و معلّم اولاد عبدالملک بن مروان و قاضی او در کوفه در ایام ولایت حجاج و بعد از او به حساب می‌آمد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نقل است که احنف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نفر به رأی خدا قضاوت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رأی پروردگارم قضاوت نمی‌کنم، بلکه به رأی خودم حکم می‌کنم</w:t>
      </w:r>
      <w:r>
        <w:rPr>
          <w:rFonts w:eastAsia="IRNazanin" w:cs="IRNazanin"/>
          <w:color w:val="111111"/>
          <w:sz w:val="28"/>
          <w:szCs w:val="28"/>
          <w:rtl w:val="true"/>
          <w:lang w:bidi="fa-IR"/>
        </w:rPr>
        <w:t>.</w:t>
      </w:r>
      <w:r>
        <w:rPr>
          <w:rStyle w:val="FootnoteAnchor"/>
          <w:rtl w:val="true"/>
        </w:rPr>
        <w:footnoteReference w:id="466"/>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نقل می‌کند که جمیله دختر عیسی بن جراد که زنی زیبا بود، با کسی که اختلاف داشت، نزد شعبی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عبدالملک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شعبی به نفع جمیله حکم </w:t>
      </w:r>
    </w:p>
    <w:p>
      <w:pPr>
        <w:pStyle w:val="BookText"/>
        <w:rPr/>
      </w:pP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شعر هذیل اشجعی را نقل می‌کند که در آن تصریح به قضاوت ظالمانه او شده است</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روایت را از حارث نقل کرده است، کسی که شعبی او را همیشه تکذیب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در مقدمه صحیحش به سند خود از شعبی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کرد ما را حارث اعور همدانی و او کذّاب 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ابن حبّان از شعبی نقل کرده که حدیث کرد ما را حارث و من شهادت می‌دهم که او یکی از کذّابین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ابن حجر در ترجمه حارث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شعبی در رأی خود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رفض نسبت داده شده و در حدیثش ضعف وجود دارد</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 xml:space="preserve">نووی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اجماع در ضعف او است؛ زیرا او کذّاب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فتنی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حارث بن عبداللَّه همدانی اعور از بزرگان علمای تابعین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شعبی و ابن المدینی او را تکذیب کرده‌اند …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از ابو شعیب صالح بن هیثم طائی، از عبد القدوس بن بکربن خنیس، از مالک بن مغول، از عون بن ابی جحیفه، از پدرش از رسول خداصلی الله علیه وآله همین مضمون را نقل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اسقاط این حدیث از اعتبار وجود عبد القدوس کفایت می‌کند، کسی که ابن حجر در مورد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محمود بن غیلان از احمد و ابن معین و خیثمه نقل کرده که آنان بر روی حدیث او خط کشیده‌اند</w:t>
      </w:r>
      <w:r>
        <w:rPr>
          <w:rFonts w:eastAsia="IRNazanin" w:cs="IRNazanin"/>
          <w:color w:val="111111"/>
          <w:sz w:val="28"/>
          <w:szCs w:val="28"/>
          <w:rtl w:val="true"/>
          <w:lang w:bidi="fa-IR"/>
        </w:rPr>
        <w:t>».</w:t>
      </w:r>
      <w:r>
        <w:rPr>
          <w:rStyle w:val="FootnoteAnchor"/>
          <w:rtl w:val="true"/>
        </w:rPr>
        <w:footnoteReference w:id="473"/>
      </w:r>
      <w:bookmarkStart w:id="502" w:name="pg525_5772"/>
    </w:p>
    <w:p>
      <w:pPr>
        <w:pStyle w:val="Heading6"/>
        <w:numPr>
          <w:ilvl w:val="5"/>
          <w:numId w:val="1"/>
        </w:numPr>
        <w:rPr/>
      </w:pPr>
      <w:bookmarkStart w:id="503" w:name="__RefHeading___Toc4582305_211673320"/>
      <w:bookmarkStart w:id="504" w:name="_Toc203"/>
      <w:bookmarkEnd w:id="502"/>
      <w:bookmarkEnd w:id="503"/>
      <w:r>
        <w:rPr/>
        <w:t>3</w:t>
      </w:r>
      <w:r>
        <w:rPr>
          <w:rtl w:val="true"/>
        </w:rPr>
        <w:t xml:space="preserve"> - </w:t>
      </w:r>
      <w:r>
        <w:rPr>
          <w:rtl w:val="true"/>
        </w:rPr>
        <w:t>روایت هیثمی</w:t>
      </w:r>
      <w:bookmarkEnd w:id="504"/>
    </w:p>
    <w:p>
      <w:pPr>
        <w:pStyle w:val="BookText"/>
        <w:rPr/>
      </w:pPr>
      <w:r>
        <w:rPr>
          <w:rFonts w:ascii="IRNazanin" w:hAnsi="IRNazanin" w:eastAsia="IRNazanin"/>
          <w:color w:val="111111"/>
          <w:sz w:val="28"/>
          <w:sz w:val="28"/>
          <w:szCs w:val="28"/>
          <w:rtl w:val="true"/>
          <w:lang w:bidi="fa-IR"/>
        </w:rPr>
        <w:t>مضمون این حدیث را هیثمی به سندش از ابی جحیفه نیز از رسول خداصلی الله علیه وآله نقل کرده 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ولی در سند آن، خنیس بن بکر بن خنیس است که صالح بن جزره او را تضعیف نموده است</w:t>
      </w:r>
      <w:r>
        <w:rPr>
          <w:rFonts w:eastAsia="IRNazanin" w:cs="IRNazanin"/>
          <w:color w:val="111111"/>
          <w:sz w:val="28"/>
          <w:szCs w:val="28"/>
          <w:rtl w:val="true"/>
          <w:lang w:bidi="fa-IR"/>
        </w:rPr>
        <w:t>.</w:t>
      </w:r>
      <w:r>
        <w:rPr>
          <w:rStyle w:val="FootnoteAnchor"/>
          <w:rtl w:val="true"/>
        </w:rPr>
        <w:footnoteReference w:id="475"/>
      </w:r>
    </w:p>
    <w:p>
      <w:pPr>
        <w:pStyle w:val="Heading6"/>
        <w:numPr>
          <w:ilvl w:val="5"/>
          <w:numId w:val="1"/>
        </w:numPr>
        <w:rPr/>
      </w:pPr>
      <w:bookmarkStart w:id="505" w:name="__RefHeading___Toc4582307_211673320"/>
      <w:bookmarkStart w:id="506" w:name="_Toc204"/>
      <w:bookmarkEnd w:id="505"/>
      <w:r>
        <w:rPr/>
        <w:t>4</w:t>
      </w:r>
      <w:r>
        <w:rPr>
          <w:rtl w:val="true"/>
        </w:rPr>
        <w:t xml:space="preserve"> - </w:t>
      </w:r>
      <w:r>
        <w:rPr>
          <w:rtl w:val="true"/>
        </w:rPr>
        <w:t>روایت دولابی‌</w:t>
      </w:r>
      <w:bookmarkEnd w:id="506"/>
    </w:p>
    <w:p>
      <w:pPr>
        <w:pStyle w:val="BookText"/>
        <w:rPr/>
      </w:pPr>
      <w:r>
        <w:rPr>
          <w:rFonts w:ascii="IRNazanin" w:hAnsi="IRNazanin" w:eastAsia="IRNazanin"/>
          <w:color w:val="111111"/>
          <w:sz w:val="28"/>
          <w:sz w:val="28"/>
          <w:szCs w:val="28"/>
          <w:rtl w:val="true"/>
          <w:lang w:bidi="fa-IR"/>
        </w:rPr>
        <w:t>دولابی نیز به سند دیگری از ابی جحیفه از رسول خداصلی الله علیه وآله همین مضمون را نقل کرده ولی در سند آن خنیس بن بکر بن خنیس وجود دارد که تضعیف شده است</w:t>
      </w:r>
      <w:r>
        <w:rPr>
          <w:rFonts w:eastAsia="IRNazanin" w:cs="IRNazanin"/>
          <w:color w:val="111111"/>
          <w:sz w:val="28"/>
          <w:szCs w:val="28"/>
          <w:rtl w:val="true"/>
          <w:lang w:bidi="fa-IR"/>
        </w:rPr>
        <w:t>.</w:t>
      </w:r>
    </w:p>
    <w:p>
      <w:pPr>
        <w:pStyle w:val="Heading6"/>
        <w:numPr>
          <w:ilvl w:val="5"/>
          <w:numId w:val="1"/>
        </w:numPr>
        <w:rPr/>
      </w:pPr>
      <w:bookmarkStart w:id="507" w:name="__RefHeading___Toc4582309_211673320"/>
      <w:bookmarkStart w:id="508" w:name="_Toc205"/>
      <w:bookmarkEnd w:id="507"/>
      <w:r>
        <w:rPr/>
        <w:t>5</w:t>
      </w:r>
      <w:r>
        <w:rPr>
          <w:rtl w:val="true"/>
        </w:rPr>
        <w:t xml:space="preserve"> - </w:t>
      </w:r>
      <w:r>
        <w:rPr>
          <w:rtl w:val="true"/>
        </w:rPr>
        <w:t>روایت عبداللَّه بن احمد حنبل</w:t>
      </w:r>
      <w:bookmarkEnd w:id="508"/>
    </w:p>
    <w:p>
      <w:pPr>
        <w:pStyle w:val="BookText"/>
        <w:rPr/>
      </w:pPr>
      <w:r>
        <w:rPr>
          <w:rFonts w:ascii="IRNazanin" w:hAnsi="IRNazanin" w:eastAsia="IRNazanin"/>
          <w:color w:val="111111"/>
          <w:sz w:val="28"/>
          <w:sz w:val="28"/>
          <w:szCs w:val="28"/>
          <w:rtl w:val="true"/>
          <w:lang w:bidi="fa-IR"/>
        </w:rPr>
        <w:t>عبداللَّه بن احمد بن حنبل نیز به سندش از پیامبرصلی الله علیه وآله این مضمون را نقل کرده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ولی در سند آن عبداللَّه بن عمر یمانی است که ذهبی او را مجهول معرفی کرده است</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هم چنین در سند آن حسن بن زید است که والی منصور در مدینه بوده و سپس از هم نشینان مهدی عباسی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احادیثش معضل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نیز فتنی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r>
        <w:rPr>
          <w:rStyle w:val="FootnoteAnchor"/>
          <w:rtl w:val="true"/>
        </w:rPr>
        <w:footnoteReference w:id="479"/>
      </w:r>
    </w:p>
    <w:p>
      <w:pPr>
        <w:pStyle w:val="Heading6"/>
        <w:numPr>
          <w:ilvl w:val="5"/>
          <w:numId w:val="1"/>
        </w:numPr>
        <w:rPr/>
      </w:pPr>
      <w:bookmarkStart w:id="509" w:name="__RefHeading___Toc4582311_211673320"/>
      <w:bookmarkStart w:id="510" w:name="_Toc206"/>
      <w:bookmarkEnd w:id="509"/>
      <w:r>
        <w:rPr/>
        <w:t>6</w:t>
      </w:r>
      <w:r>
        <w:rPr>
          <w:rtl w:val="true"/>
        </w:rPr>
        <w:t xml:space="preserve"> - </w:t>
      </w:r>
      <w:r>
        <w:rPr>
          <w:rtl w:val="true"/>
        </w:rPr>
        <w:t>روایات خطیب بغدادی</w:t>
      </w:r>
      <w:bookmarkEnd w:id="510"/>
    </w:p>
    <w:p>
      <w:pPr>
        <w:pStyle w:val="BookText"/>
        <w:rPr/>
      </w:pPr>
      <w:r>
        <w:rPr>
          <w:rFonts w:ascii="IRNazanin" w:hAnsi="IRNazanin" w:eastAsia="IRNazanin"/>
          <w:color w:val="111111"/>
          <w:sz w:val="28"/>
          <w:sz w:val="28"/>
          <w:szCs w:val="28"/>
          <w:rtl w:val="true"/>
          <w:lang w:bidi="fa-IR"/>
        </w:rPr>
        <w:t>بغدادی این مضمون را به چهار سند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 به سند خود از انس بن مالک این مضمون را نقل کرده است</w:t>
      </w:r>
      <w:r>
        <w:rPr>
          <w:rFonts w:eastAsia="IRNazanin" w:cs="IRNazanin"/>
          <w:color w:val="111111"/>
          <w:sz w:val="28"/>
          <w:szCs w:val="28"/>
          <w:rtl w:val="true"/>
          <w:lang w:bidi="fa-IR"/>
        </w:rPr>
        <w:t>.</w:t>
      </w:r>
      <w:r>
        <w:rPr>
          <w:rStyle w:val="FootnoteAnchor"/>
          <w:rtl w:val="true"/>
        </w:rPr>
        <w:footnoteReference w:id="48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تضعیف این سند همین بس که یحیی بن عنبسه در سند آن قرار گرفته است؛ ابن حبّان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 دجال که وضع حدیث </w:t>
      </w:r>
    </w:p>
    <w:p>
      <w:pPr>
        <w:pStyle w:val="BookText"/>
        <w:rPr/>
      </w:pPr>
      <w:r>
        <w:rPr>
          <w:rFonts w:ascii="IRNazanin" w:hAnsi="IRNazanin" w:eastAsia="IRNazanin"/>
          <w:color w:val="111111"/>
          <w:sz w:val="28"/>
          <w:sz w:val="28"/>
          <w:szCs w:val="28"/>
          <w:rtl w:val="true"/>
          <w:lang w:bidi="fa-IR"/>
        </w:rPr>
        <w:t>کرده و به ابن عیینه و داوود بن ابی هند و ابی حنیفه و دیگران از ثقات نسبت داده است، نقل روایت از او به هیچ وجه صحیح نیست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دارقطنی او را دجّالی که وضع حدیث کرده، معرفی می‌کند 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الحدیثی است که امرش مکشوف است</w:t>
      </w:r>
      <w:r>
        <w:rPr>
          <w:rFonts w:eastAsia="IRNazanin" w:cs="IRNazanin"/>
          <w:color w:val="111111"/>
          <w:sz w:val="28"/>
          <w:szCs w:val="28"/>
          <w:rtl w:val="true"/>
          <w:lang w:bidi="fa-IR"/>
        </w:rPr>
        <w:t>.</w:t>
      </w:r>
      <w:r>
        <w:rPr>
          <w:rStyle w:val="FootnoteAnchor"/>
          <w:rtl w:val="true"/>
        </w:rPr>
        <w:footnoteReference w:id="482"/>
      </w:r>
      <w:r>
        <w:rPr>
          <w:rFonts w:ascii="IRNazanin" w:hAnsi="IRNazanin" w:eastAsia="IRNazanin"/>
          <w:color w:val="111111"/>
          <w:sz w:val="28"/>
          <w:sz w:val="28"/>
          <w:szCs w:val="28"/>
          <w:rtl w:val="true"/>
          <w:lang w:bidi="fa-IR"/>
        </w:rPr>
        <w:t>ذهبی نیز او را در دیوان ضعفا و متروکین آورده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هم چنین در سند آن حمید طویل واقع است که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او کیست</w:t>
      </w:r>
      <w:r>
        <w:rPr>
          <w:rFonts w:eastAsia="IRNazanin" w:cs="IRNazanin"/>
          <w:color w:val="111111"/>
          <w:sz w:val="28"/>
          <w:szCs w:val="28"/>
          <w:rtl w:val="true"/>
          <w:lang w:bidi="fa-IR"/>
        </w:rPr>
        <w:t>.</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بغدادی این مضمون را نیز به سندش از امام علی‌علیه السلام از رسول خداصلی الله علیه وآله نقل کرده است، که در سند آن شعبی و حارث قرار دارد که قبلاً آن دو را تضعیف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سند آن بشّار بن موسی الخفّاف است که بخاری او را منکر الحدیث، و ابن معین او را از دجّالین و غیر ثقه، و ابوزرعه او را ضعیف معرفی کرده‌اند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سند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به سند خود این مضمون را از ابن عباس به دو طریق نقل کرده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ولی در طریق اول عبیداللَّه بن موسی است که او را شیعه آتشی معرفی کرده‌اند</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لذا هرگز احتمال داده نمی‌شود چنین کسی چنین حدیثی را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آن که احمد بن حنبل محدّثین را از نقل حدیثش منع کرده است</w:t>
      </w:r>
      <w:r>
        <w:rPr>
          <w:rFonts w:eastAsia="IRNazanin" w:cs="IRNazanin"/>
          <w:color w:val="111111"/>
          <w:sz w:val="28"/>
          <w:szCs w:val="28"/>
          <w:rtl w:val="true"/>
          <w:lang w:bidi="fa-IR"/>
        </w:rPr>
        <w:t>.</w:t>
      </w:r>
      <w:r>
        <w:rPr>
          <w:rStyle w:val="FootnoteAnchor"/>
          <w:rtl w:val="true"/>
        </w:rPr>
        <w:footnoteReference w:id="488"/>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سند طریق اول یونس بن ابی اسحاق وجود دارد که برخی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مضطرب الحدیث و ضعیف معرفی کرده است</w:t>
      </w:r>
      <w:r>
        <w:rPr>
          <w:rFonts w:eastAsia="IRNazanin" w:cs="IRNazanin"/>
          <w:color w:val="111111"/>
          <w:sz w:val="28"/>
          <w:szCs w:val="28"/>
          <w:rtl w:val="true"/>
          <w:lang w:bidi="fa-IR"/>
        </w:rPr>
        <w:t>.</w:t>
      </w:r>
      <w:r>
        <w:rPr>
          <w:rStyle w:val="FootnoteAnchor"/>
          <w:rtl w:val="true"/>
        </w:rPr>
        <w:footnoteReference w:id="489"/>
      </w:r>
      <w:bookmarkStart w:id="511" w:name="pg525_5774"/>
    </w:p>
    <w:p>
      <w:pPr>
        <w:pStyle w:val="BookText"/>
        <w:rPr/>
      </w:pPr>
      <w:bookmarkEnd w:id="511"/>
      <w:r>
        <w:rPr>
          <w:rFonts w:ascii="IRNazanin" w:hAnsi="IRNazanin" w:eastAsia="IRNazanin"/>
          <w:color w:val="111111"/>
          <w:sz w:val="28"/>
          <w:sz w:val="28"/>
          <w:szCs w:val="28"/>
          <w:rtl w:val="true"/>
          <w:lang w:bidi="fa-IR"/>
        </w:rPr>
        <w:t>و در طریق دوم آن طلحة بن عمرو است که کثیری از رجالیین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لاشی و متروک الحدیث، و ابن معین او را ضعیف، و جوزجانی او را غیر مرضی در حدیث، و ابوحاتم او را غیر قوی، و بخاری او را بی‌ارزش، و نسائی او را متروک الحدیث و غیر ثقه، و ابن المدینی او را ضعیف بی‌ارزش، و ابن حزم او را رکنی از ارکان دروغ و متروک الحدیث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روایاتی را از افراد ثقه نقل می‌کند که در احادیث شان وجود ندارد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مضمون را با سندی از ابن عباس نقل کرده که در سند آن طلحة بن عمرو واقع است که شرح حال او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بغدادی، این مضمون را درکتاب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موضح اوهام الجمع والتفریق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که در سند آن عکرمة بن ابراهیم آمده و 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اخبار را مقلوب کرده و مراسیل را مرفوع می‌نمود و لذا احتجاج به احادیث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و ابو داوود او را بی ارزش معرفی کرده و نسائی او را تضعیف نموده است</w:t>
      </w:r>
      <w:r>
        <w:rPr>
          <w:rFonts w:eastAsia="IRNazanin" w:cs="IRNazanin"/>
          <w:color w:val="111111"/>
          <w:sz w:val="28"/>
          <w:szCs w:val="28"/>
          <w:rtl w:val="true"/>
          <w:lang w:bidi="fa-IR"/>
        </w:rPr>
        <w:t>.</w:t>
      </w:r>
      <w:r>
        <w:rPr>
          <w:rStyle w:val="FootnoteAnchor"/>
          <w:rtl w:val="true"/>
        </w:rPr>
        <w:footnoteReference w:id="492"/>
      </w:r>
    </w:p>
    <w:p>
      <w:pPr>
        <w:pStyle w:val="Heading6"/>
        <w:numPr>
          <w:ilvl w:val="5"/>
          <w:numId w:val="1"/>
        </w:numPr>
        <w:rPr/>
      </w:pPr>
      <w:bookmarkStart w:id="512" w:name="__RefHeading___Toc4582313_211673320"/>
      <w:bookmarkStart w:id="513" w:name="_Toc207"/>
      <w:bookmarkEnd w:id="512"/>
      <w:r>
        <w:rPr/>
        <w:t>7</w:t>
      </w:r>
      <w:r>
        <w:rPr>
          <w:rtl w:val="true"/>
        </w:rPr>
        <w:t xml:space="preserve"> - </w:t>
      </w:r>
      <w:r>
        <w:rPr>
          <w:rtl w:val="true"/>
        </w:rPr>
        <w:t>روایت ابن حجر</w:t>
      </w:r>
      <w:bookmarkEnd w:id="513"/>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مضمون را ابن حجر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از ابن عمر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عبیداللَّه بن عمر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قول احمد را درباره او نقل کرده که ما مدّتی احادیث او را آتش می‌زدیم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جوزجانی او را ضعیف الامر دانسته و تضعیفات دیگران را نیز درباره او ذکر کرده است</w:t>
      </w:r>
      <w:r>
        <w:rPr>
          <w:rFonts w:eastAsia="IRNazanin" w:cs="IRNazanin"/>
          <w:color w:val="111111"/>
          <w:sz w:val="28"/>
          <w:szCs w:val="28"/>
          <w:rtl w:val="true"/>
          <w:lang w:bidi="fa-IR"/>
        </w:rPr>
        <w:t>.</w:t>
      </w:r>
      <w:r>
        <w:rPr>
          <w:rStyle w:val="FootnoteAnchor"/>
          <w:rtl w:val="true"/>
        </w:rPr>
        <w:footnoteReference w:id="494"/>
      </w:r>
      <w:bookmarkStart w:id="514" w:name="pg525_5775"/>
    </w:p>
    <w:p>
      <w:pPr>
        <w:pStyle w:val="Heading6"/>
        <w:numPr>
          <w:ilvl w:val="5"/>
          <w:numId w:val="1"/>
        </w:numPr>
        <w:rPr/>
      </w:pPr>
      <w:bookmarkStart w:id="515" w:name="__RefHeading___Toc4582315_211673320"/>
      <w:bookmarkStart w:id="516" w:name="_Toc208"/>
      <w:bookmarkEnd w:id="514"/>
      <w:bookmarkEnd w:id="515"/>
      <w:r>
        <w:rPr/>
        <w:t>8</w:t>
      </w:r>
      <w:r>
        <w:rPr>
          <w:rtl w:val="true"/>
        </w:rPr>
        <w:t xml:space="preserve"> - </w:t>
      </w:r>
      <w:r>
        <w:rPr>
          <w:rtl w:val="true"/>
        </w:rPr>
        <w:t>حدیث ابن النجار</w:t>
      </w:r>
      <w:bookmarkEnd w:id="516"/>
    </w:p>
    <w:p>
      <w:pPr>
        <w:pStyle w:val="BookText"/>
        <w:rPr/>
      </w:pPr>
      <w:r>
        <w:rPr>
          <w:rFonts w:ascii="IRNazanin" w:hAnsi="IRNazanin" w:eastAsia="IRNazanin"/>
          <w:color w:val="111111"/>
          <w:sz w:val="28"/>
          <w:sz w:val="28"/>
          <w:szCs w:val="28"/>
          <w:rtl w:val="true"/>
          <w:lang w:bidi="fa-IR"/>
        </w:rPr>
        <w:t>او در ذیل تاریخ بغداد به سندش از انس این مضمون را نقل کرده است که بین افراد سند آن محمّد بن کثیر وجود دارد و ما قبلاً او را تضعیف نمودیم</w:t>
      </w:r>
      <w:r>
        <w:rPr>
          <w:rFonts w:eastAsia="IRNazanin" w:cs="IRNazanin"/>
          <w:color w:val="111111"/>
          <w:sz w:val="28"/>
          <w:szCs w:val="28"/>
          <w:rtl w:val="true"/>
          <w:lang w:bidi="fa-IR"/>
        </w:rPr>
        <w:t>.</w:t>
      </w:r>
    </w:p>
    <w:p>
      <w:pPr>
        <w:pStyle w:val="Heading6"/>
        <w:numPr>
          <w:ilvl w:val="5"/>
          <w:numId w:val="1"/>
        </w:numPr>
        <w:rPr/>
      </w:pPr>
      <w:bookmarkStart w:id="517" w:name="__RefHeading___Toc4582317_211673320"/>
      <w:bookmarkStart w:id="518" w:name="_Toc209"/>
      <w:bookmarkEnd w:id="517"/>
      <w:r>
        <w:rPr/>
        <w:t>9</w:t>
      </w:r>
      <w:r>
        <w:rPr>
          <w:rtl w:val="true"/>
        </w:rPr>
        <w:t xml:space="preserve"> - </w:t>
      </w:r>
      <w:r>
        <w:rPr>
          <w:rtl w:val="true"/>
        </w:rPr>
        <w:t>روایت ابن عساکر</w:t>
      </w:r>
      <w:bookmarkEnd w:id="518"/>
    </w:p>
    <w:p>
      <w:pPr>
        <w:pStyle w:val="BookText"/>
        <w:rPr/>
      </w:pPr>
      <w:r>
        <w:rPr>
          <w:rFonts w:ascii="IRNazanin" w:hAnsi="IRNazanin" w:eastAsia="IRNazanin"/>
          <w:color w:val="111111"/>
          <w:sz w:val="28"/>
          <w:sz w:val="28"/>
          <w:szCs w:val="28"/>
          <w:rtl w:val="true"/>
          <w:lang w:bidi="fa-IR"/>
        </w:rPr>
        <w:t>او این مضمون را به سندش از حسین بن علی‌علیهما السلام نقل کرده است که در سند آن محمّدبن یونس قرشی کدیمی وجود دارد و دارقطنی او را متهم به وضع و جعل حدیث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حدیث می‌کرد، و به افراد ثقه بیش از هزار حدیث به دروغ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جعل حدیث است، لذا عموم مشایخ ما حدیث او را ترک کرده‌اند</w:t>
      </w:r>
      <w:r>
        <w:rPr>
          <w:rFonts w:eastAsia="IRNazanin" w:cs="IRNazanin"/>
          <w:color w:val="111111"/>
          <w:sz w:val="28"/>
          <w:szCs w:val="28"/>
          <w:rtl w:val="true"/>
          <w:lang w:bidi="fa-IR"/>
        </w:rPr>
        <w:t>.</w:t>
      </w:r>
    </w:p>
    <w:p>
      <w:pPr>
        <w:pStyle w:val="Heading6"/>
        <w:numPr>
          <w:ilvl w:val="5"/>
          <w:numId w:val="1"/>
        </w:numPr>
        <w:rPr/>
      </w:pPr>
      <w:bookmarkStart w:id="519" w:name="__RefHeading___Toc4582319_211673320"/>
      <w:bookmarkStart w:id="520" w:name="_Toc210"/>
      <w:bookmarkEnd w:id="519"/>
      <w:r>
        <w:rPr/>
        <w:t>10</w:t>
      </w:r>
      <w:r>
        <w:rPr>
          <w:rtl w:val="true"/>
        </w:rPr>
        <w:t xml:space="preserve"> - </w:t>
      </w:r>
      <w:r>
        <w:rPr>
          <w:rtl w:val="true"/>
        </w:rPr>
        <w:t>حدیث ابن أبی شیبه</w:t>
      </w:r>
      <w:bookmarkEnd w:id="520"/>
    </w:p>
    <w:p>
      <w:pPr>
        <w:pStyle w:val="BookText"/>
        <w:rPr/>
      </w:pPr>
      <w:r>
        <w:rPr>
          <w:rFonts w:ascii="IRNazanin" w:hAnsi="IRNazanin" w:eastAsia="IRNazanin"/>
          <w:color w:val="111111"/>
          <w:sz w:val="28"/>
          <w:sz w:val="28"/>
          <w:szCs w:val="28"/>
          <w:rtl w:val="true"/>
          <w:lang w:bidi="fa-IR"/>
        </w:rPr>
        <w:t>او نیز این مضمون را به سندش از حضرت علی‌علیه السلام نقل کرده است، که در سند آن موسی بن عبیده ربذی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حدیثش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و دیگران او را ضعیف دانسته 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روایتش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او را بی ارزش معرفی کرده و 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حدیثش پرهیز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آن ابی معاذ وجود دارد که احمد بن حنبل از نقل روایت او منع کرده و ابن معین او را بی‌ارزش، و جوزجانی او را ساقط، و ابوداوود و دارقطنی او را متروک معرفی کرده‌اند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 xml:space="preserve">علاوه بر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ابی معاذ از او روایت کرده، فردی مجهول و ناشناخته است</w:t>
      </w:r>
      <w:r>
        <w:rPr>
          <w:rFonts w:eastAsia="IRNazanin" w:cs="IRNazanin"/>
          <w:color w:val="111111"/>
          <w:sz w:val="28"/>
          <w:szCs w:val="28"/>
          <w:rtl w:val="true"/>
          <w:lang w:bidi="fa-IR"/>
        </w:rPr>
        <w:t>.</w:t>
      </w:r>
    </w:p>
    <w:p>
      <w:pPr>
        <w:pStyle w:val="Heading6"/>
        <w:numPr>
          <w:ilvl w:val="5"/>
          <w:numId w:val="1"/>
        </w:numPr>
        <w:rPr/>
      </w:pPr>
      <w:bookmarkStart w:id="521" w:name="__RefHeading___Toc4582321_211673320"/>
      <w:bookmarkStart w:id="522" w:name="_Toc211"/>
      <w:bookmarkEnd w:id="521"/>
      <w:r>
        <w:rPr/>
        <w:t>11</w:t>
      </w:r>
      <w:r>
        <w:rPr>
          <w:rtl w:val="true"/>
        </w:rPr>
        <w:t xml:space="preserve"> - </w:t>
      </w:r>
      <w:r>
        <w:rPr>
          <w:rtl w:val="true"/>
        </w:rPr>
        <w:t>روایات طحاوی‌</w:t>
      </w:r>
      <w:bookmarkEnd w:id="5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طحاوی این حدیث را با چهار سند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bookmarkStart w:id="523" w:name="pg525_5776"/>
    </w:p>
    <w:p>
      <w:pPr>
        <w:pStyle w:val="BookText"/>
        <w:rPr/>
      </w:pPr>
      <w:bookmarkEnd w:id="523"/>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از انس بن مالک این مضمون را نقل کرده که در آن محمّد بن کثیر صنعاعی وجود دارد که قبلاً او را تضعیف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سند دوم این مضمون را از حضرت علی‌علیه السلام نقل کرده که در طریق آن ابی جناب یحیی بن ابی حیّه کلبی وجود دارد که یحیی بن قطان، نقل روایت از او را حلال نمی‌شمرده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 او را متروک و نسائی و دارقطنی و عثمان بن ابی شیبه او را تضعیف کرده‌اند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را که از ضعفا شنیده بود، به ثقات نسبت می‌داد … و لذا یحیی بن سعید قطان او را واهی شمرده و احمد بن حنبل حمله شدیدی بر او نموده است</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مضافاً به این که شعبی هم در سند آن واقع است که او را تضعیف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سوم را نیز از حضرت علی‌علیه السلام نقل کرده که در طریق آن شعبی از حارث وجود دارد که قبلاً آن دو را تضعیف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چهارم را از ابو سعید خدری نقل کرده است، ولی در سند آن اصبغ بن فرج قرار دارد که از موالیان بنی امیه بوده است</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و نیز علی بن عابس قرار دارد که ابن حبان او را در کتاب المجروحین آورده و احتجاج به احادیثش را باطل دانسته است</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 نیز کثیر النداء در سند آن واقع است که ذهبی او را در دیوان ضعفا و متروکین آورده است</w:t>
      </w:r>
      <w:r>
        <w:rPr>
          <w:rFonts w:eastAsia="IRNazanin" w:cs="IRNazanin"/>
          <w:color w:val="111111"/>
          <w:sz w:val="28"/>
          <w:szCs w:val="28"/>
          <w:rtl w:val="true"/>
          <w:lang w:bidi="fa-IR"/>
        </w:rPr>
        <w:t>.</w:t>
      </w:r>
      <w:r>
        <w:rPr>
          <w:rStyle w:val="FootnoteAnchor"/>
          <w:rtl w:val="true"/>
        </w:rPr>
        <w:footnoteReference w:id="500"/>
      </w:r>
    </w:p>
    <w:p>
      <w:pPr>
        <w:pStyle w:val="Heading6"/>
        <w:numPr>
          <w:ilvl w:val="5"/>
          <w:numId w:val="1"/>
        </w:numPr>
        <w:rPr/>
      </w:pPr>
      <w:bookmarkStart w:id="524" w:name="__RefHeading___Toc4582323_211673320"/>
      <w:bookmarkStart w:id="525" w:name="_Toc212"/>
      <w:bookmarkEnd w:id="524"/>
      <w:r>
        <w:rPr/>
        <w:t>12</w:t>
      </w:r>
      <w:r>
        <w:rPr>
          <w:rtl w:val="true"/>
        </w:rPr>
        <w:t xml:space="preserve"> - </w:t>
      </w:r>
      <w:r>
        <w:rPr>
          <w:rtl w:val="true"/>
        </w:rPr>
        <w:t>حدیث ابن أبی حاتم</w:t>
      </w:r>
      <w:bookmarkEnd w:id="52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این مضمون را با سه سند نقل کرده، ولی هر سه سند را ابطال نموده است</w:t>
      </w:r>
      <w:r>
        <w:rPr>
          <w:rFonts w:eastAsia="IRNazanin" w:cs="IRNazanin"/>
          <w:color w:val="111111"/>
          <w:sz w:val="28"/>
          <w:szCs w:val="28"/>
          <w:rtl w:val="true"/>
          <w:lang w:bidi="fa-IR"/>
        </w:rPr>
        <w:t>.</w:t>
      </w:r>
      <w:r>
        <w:rPr>
          <w:rStyle w:val="FootnoteAnchor"/>
          <w:rtl w:val="true"/>
        </w:rPr>
        <w:footnoteReference w:id="501"/>
      </w:r>
      <w:bookmarkStart w:id="526" w:name="pg525_5777"/>
    </w:p>
    <w:p>
      <w:pPr>
        <w:pStyle w:val="Heading6"/>
        <w:numPr>
          <w:ilvl w:val="5"/>
          <w:numId w:val="1"/>
        </w:numPr>
        <w:rPr/>
      </w:pPr>
      <w:bookmarkStart w:id="527" w:name="__RefHeading___Toc4582325_211673320"/>
      <w:bookmarkStart w:id="528" w:name="_Toc213"/>
      <w:bookmarkEnd w:id="526"/>
      <w:bookmarkEnd w:id="527"/>
      <w:r>
        <w:rPr/>
        <w:t>13</w:t>
      </w:r>
      <w:r>
        <w:rPr>
          <w:rtl w:val="true"/>
        </w:rPr>
        <w:t xml:space="preserve"> - </w:t>
      </w:r>
      <w:r>
        <w:rPr>
          <w:rtl w:val="true"/>
        </w:rPr>
        <w:t>حدیث طبرانی</w:t>
      </w:r>
      <w:bookmarkEnd w:id="528"/>
    </w:p>
    <w:p>
      <w:pPr>
        <w:pStyle w:val="BookText"/>
        <w:rPr/>
      </w:pPr>
      <w:r>
        <w:rPr>
          <w:rFonts w:ascii="IRNazanin" w:hAnsi="IRNazanin" w:eastAsia="IRNazanin"/>
          <w:color w:val="111111"/>
          <w:sz w:val="28"/>
          <w:sz w:val="28"/>
          <w:szCs w:val="28"/>
          <w:rtl w:val="true"/>
          <w:lang w:bidi="fa-IR"/>
        </w:rPr>
        <w:t>او نیز این مضمون را با دو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که از جحیفه از رسول خداصلی الله علیه وآله است</w:t>
      </w:r>
      <w:r>
        <w:rPr>
          <w:rStyle w:val="FootnoteAnchor"/>
          <w:rtl w:val="true"/>
        </w:rPr>
        <w:footnoteReference w:id="502"/>
      </w:r>
      <w:r>
        <w:rPr>
          <w:rFonts w:ascii="IRNazanin" w:hAnsi="IRNazanin" w:eastAsia="IRNazanin"/>
          <w:color w:val="111111"/>
          <w:sz w:val="28"/>
          <w:sz w:val="28"/>
          <w:szCs w:val="28"/>
          <w:rtl w:val="true"/>
          <w:lang w:bidi="fa-IR"/>
        </w:rPr>
        <w:t>، خنیس بن بکر قرار دارد که صالح جزره او را تضعیف نموده، و بویصری در او نظر دارد</w:t>
      </w:r>
      <w:r>
        <w:rPr>
          <w:rFonts w:eastAsia="IRNazanin" w:cs="IRNazanin"/>
          <w:color w:val="111111"/>
          <w:sz w:val="28"/>
          <w:szCs w:val="28"/>
          <w:rtl w:val="true"/>
          <w:lang w:bidi="fa-IR"/>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سند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سند که انس بن مالک از رسول خداصلی الله علیه وآله این مضمون را نقل کرده محمّد بن کثیر قرار دارد که قبلاً او را تضعیف نمودیم</w:t>
      </w:r>
      <w:r>
        <w:rPr>
          <w:rFonts w:eastAsia="IRNazanin" w:cs="IRNazanin"/>
          <w:color w:val="111111"/>
          <w:sz w:val="28"/>
          <w:szCs w:val="28"/>
          <w:rtl w:val="true"/>
          <w:lang w:bidi="fa-IR"/>
        </w:rPr>
        <w:t>.</w:t>
      </w:r>
    </w:p>
    <w:p>
      <w:pPr>
        <w:pStyle w:val="Heading6"/>
        <w:numPr>
          <w:ilvl w:val="5"/>
          <w:numId w:val="1"/>
        </w:numPr>
        <w:rPr/>
      </w:pPr>
      <w:bookmarkStart w:id="529" w:name="__RefHeading___Toc4582327_211673320"/>
      <w:bookmarkStart w:id="530" w:name="_Toc214"/>
      <w:bookmarkEnd w:id="529"/>
      <w:r>
        <w:rPr/>
        <w:t>14</w:t>
      </w:r>
      <w:r>
        <w:rPr>
          <w:rtl w:val="true"/>
        </w:rPr>
        <w:t xml:space="preserve"> - </w:t>
      </w:r>
      <w:r>
        <w:rPr>
          <w:rtl w:val="true"/>
        </w:rPr>
        <w:t>حدیث ابن قتیبه</w:t>
      </w:r>
      <w:bookmarkEnd w:id="530"/>
    </w:p>
    <w:p>
      <w:pPr>
        <w:pStyle w:val="BookText"/>
        <w:rPr/>
      </w:pPr>
      <w:r>
        <w:rPr>
          <w:rFonts w:ascii="IRNazanin" w:hAnsi="IRNazanin" w:eastAsia="IRNazanin"/>
          <w:color w:val="111111"/>
          <w:sz w:val="28"/>
          <w:sz w:val="28"/>
          <w:szCs w:val="28"/>
          <w:rtl w:val="true"/>
          <w:lang w:bidi="fa-IR"/>
        </w:rPr>
        <w:t>او نیز این مضمون را در اول کتاب خود آورده، ولی در سند آن نوح بن ابی مریم قرار دارد که ابن حبّان در شأن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سندها را قلب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ثقات احادیثی نقل کرده که از حدیث اثبات نیست، لذا نمی‌توان در هیچ حالی به احادیثش احتجاج نمود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مسلم و دیگران او را متروک الحدیث، و بخاری منکر الحدیث، و حاکم و ابن الجوزی او را اهل جعل حدیث دانسته‌اند</w:t>
      </w:r>
      <w:r>
        <w:rPr>
          <w:rFonts w:eastAsia="IRNazanin" w:cs="IRNazanin"/>
          <w:color w:val="111111"/>
          <w:sz w:val="28"/>
          <w:szCs w:val="28"/>
          <w:rtl w:val="true"/>
          <w:lang w:bidi="fa-IR"/>
        </w:rPr>
        <w:t>.</w:t>
      </w:r>
      <w:r>
        <w:rPr>
          <w:rStyle w:val="FootnoteAnchor"/>
          <w:rtl w:val="true"/>
        </w:rPr>
        <w:footnoteReference w:id="505"/>
      </w:r>
      <w:r>
        <w:rPr>
          <w:rFonts w:ascii="IRNazanin" w:hAnsi="IRNazanin" w:eastAsia="IRNazanin"/>
          <w:color w:val="111111"/>
          <w:sz w:val="28"/>
          <w:sz w:val="28"/>
          <w:szCs w:val="28"/>
          <w:rtl w:val="true"/>
          <w:lang w:bidi="fa-IR"/>
        </w:rPr>
        <w:t>لذا ابن الجوزی احادیث جعلی او را در چند موضع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به او روزی داده شده به جز راستگویی</w:t>
      </w:r>
      <w:r>
        <w:rPr>
          <w:rFonts w:eastAsia="IRNazanin" w:cs="IRNazanin"/>
          <w:color w:val="111111"/>
          <w:sz w:val="28"/>
          <w:szCs w:val="28"/>
          <w:rtl w:val="true"/>
          <w:lang w:bidi="fa-IR"/>
        </w:rPr>
        <w:t>.</w:t>
      </w:r>
      <w:r>
        <w:rPr>
          <w:rStyle w:val="FootnoteAnchor"/>
          <w:rtl w:val="true"/>
        </w:rPr>
        <w:footnoteReference w:id="506"/>
      </w:r>
    </w:p>
    <w:p>
      <w:pPr>
        <w:pStyle w:val="Heading4"/>
        <w:numPr>
          <w:ilvl w:val="3"/>
          <w:numId w:val="1"/>
        </w:numPr>
        <w:rPr/>
      </w:pPr>
      <w:bookmarkStart w:id="531" w:name="__RefHeading___Toc4582329_211673320"/>
      <w:bookmarkStart w:id="532" w:name="_Toc215"/>
      <w:bookmarkEnd w:id="531"/>
      <w:r>
        <w:rPr>
          <w:rtl w:val="true"/>
        </w:rPr>
        <w:t>نتیجه</w:t>
      </w:r>
      <w:bookmarkEnd w:id="53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این‌ها احادیث سند داری بود که اهل سنّت درباره این خبر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شد که هیچ یک از این سندها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این مضمون را به طور مرسل که از اقسام حدیث ضعیف است در کتاب‌های حدیثی خود آورده‌اند</w:t>
      </w:r>
      <w:r>
        <w:rPr>
          <w:rFonts w:eastAsia="IRNazanin" w:cs="IRNazanin"/>
          <w:color w:val="111111"/>
          <w:sz w:val="28"/>
          <w:szCs w:val="28"/>
          <w:rtl w:val="true"/>
          <w:lang w:bidi="fa-IR"/>
        </w:rPr>
        <w:t xml:space="preserve">. </w:t>
      </w:r>
      <w:bookmarkStart w:id="533" w:name="pg525_5778"/>
    </w:p>
    <w:p>
      <w:pPr>
        <w:pStyle w:val="Heading4"/>
        <w:numPr>
          <w:ilvl w:val="3"/>
          <w:numId w:val="1"/>
        </w:numPr>
        <w:rPr/>
      </w:pPr>
      <w:bookmarkStart w:id="534" w:name="__RefHeading___Toc4582331_211673320"/>
      <w:bookmarkStart w:id="535" w:name="_Toc216"/>
      <w:bookmarkEnd w:id="533"/>
      <w:bookmarkEnd w:id="534"/>
      <w:r>
        <w:rPr>
          <w:rtl w:val="true"/>
        </w:rPr>
        <w:t>مشکل متن حدیث</w:t>
      </w:r>
      <w:bookmarkEnd w:id="535"/>
    </w:p>
    <w:p>
      <w:pPr>
        <w:pStyle w:val="BookText"/>
        <w:rPr/>
      </w:pPr>
      <w:r>
        <w:rPr>
          <w:rFonts w:ascii="IRNazanin" w:hAnsi="IRNazanin" w:eastAsia="IRNazanin"/>
          <w:color w:val="111111"/>
          <w:sz w:val="28"/>
          <w:sz w:val="28"/>
          <w:szCs w:val="28"/>
          <w:rtl w:val="true"/>
          <w:lang w:bidi="fa-IR"/>
        </w:rPr>
        <w:t>اشکال اساسی که در متن حدیث وجود دارد این است که ابوبکر و عمر دو سید پیران اهل بهشت معرفی شده‌اند؛ در حالی که مطابق روایات، در بهشت پیری وجود ندارد، بلکه عموم مردم در سن سی سالگی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رسول خداصلی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در حالی که بلند قامت، بدون مو بر صورت، با موهای فری و سرمه کشیده و دارای سی سال هستند، وارد بهشت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آن‌ها تمام نشده و لباس هایشان کهنه نخواهد شد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 از پیامبرصلی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 اهل بهشت بمیرد؛ چه کوچک و چه بزرگ، سی ساله به بهشت وارد می‌شود و هرگز براین سن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نیز همین سن را دارند</w:t>
      </w:r>
      <w:r>
        <w:rPr>
          <w:rFonts w:eastAsia="IRNazanin" w:cs="IRNazanin"/>
          <w:color w:val="111111"/>
          <w:sz w:val="28"/>
          <w:szCs w:val="28"/>
          <w:rtl w:val="true"/>
          <w:lang w:bidi="fa-IR"/>
        </w:rPr>
        <w:t>.</w:t>
      </w:r>
      <w:r>
        <w:rPr>
          <w:rStyle w:val="FootnoteAnchor"/>
          <w:rtl w:val="true"/>
        </w:rPr>
        <w:footnoteReference w:id="508"/>
      </w:r>
    </w:p>
    <w:p>
      <w:pPr>
        <w:pStyle w:val="Heading3"/>
        <w:numPr>
          <w:ilvl w:val="2"/>
          <w:numId w:val="1"/>
        </w:numPr>
        <w:rPr/>
      </w:pPr>
      <w:bookmarkStart w:id="536" w:name="__RefHeading___Toc4582333_211673320"/>
      <w:bookmarkStart w:id="537" w:name="_Toc217"/>
      <w:bookmarkEnd w:id="536"/>
      <w:r>
        <w:rPr>
          <w:rtl w:val="true"/>
        </w:rPr>
        <w:t>اعتراف به ناصبی بودن ابن تیمیه اعتراف به ناصبی بودن ابن تیمیه</w:t>
      </w:r>
      <w:bookmarkEnd w:id="537"/>
    </w:p>
    <w:p>
      <w:pPr>
        <w:pStyle w:val="Heading4"/>
        <w:numPr>
          <w:ilvl w:val="3"/>
          <w:numId w:val="1"/>
        </w:numPr>
        <w:rPr/>
      </w:pPr>
      <w:bookmarkStart w:id="538" w:name="__RefHeading___Toc4582335_211673320"/>
      <w:bookmarkStart w:id="539" w:name="_Toc218"/>
      <w:bookmarkEnd w:id="538"/>
      <w:r>
        <w:rPr>
          <w:rtl w:val="true"/>
        </w:rPr>
        <w:t>اشاره</w:t>
      </w:r>
      <w:bookmarkEnd w:id="539"/>
    </w:p>
    <w:p>
      <w:pPr>
        <w:pStyle w:val="BookText"/>
        <w:rPr/>
      </w:pPr>
      <w:r>
        <w:rPr>
          <w:rFonts w:ascii="IRNazanin" w:hAnsi="IRNazanin" w:eastAsia="IRNazanin"/>
          <w:color w:val="111111"/>
          <w:sz w:val="28"/>
          <w:sz w:val="28"/>
          <w:szCs w:val="28"/>
          <w:rtl w:val="true"/>
          <w:lang w:bidi="fa-IR"/>
        </w:rPr>
        <w:t>بدین جهت است که عدّه‌ای از علمای اهل سنّت نیز به ناصبی بودن و معاند بودن ابن تیمیه نسبت به اهل‌بیت‌علیهم السلام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عبارات آن‌ها اشاره می‌کنیم</w:t>
      </w:r>
      <w:r>
        <w:rPr>
          <w:rFonts w:eastAsia="IRNazanin" w:cs="IRNazanin"/>
          <w:color w:val="111111"/>
          <w:sz w:val="28"/>
          <w:szCs w:val="28"/>
          <w:rtl w:val="true"/>
          <w:lang w:bidi="fa-IR"/>
        </w:rPr>
        <w:t>:</w:t>
      </w:r>
    </w:p>
    <w:p>
      <w:pPr>
        <w:pStyle w:val="Heading4"/>
        <w:numPr>
          <w:ilvl w:val="3"/>
          <w:numId w:val="1"/>
        </w:numPr>
        <w:rPr/>
      </w:pPr>
      <w:bookmarkStart w:id="540" w:name="__RefHeading___Toc4582337_211673320"/>
      <w:bookmarkStart w:id="541" w:name="_Toc219"/>
      <w:bookmarkEnd w:id="540"/>
      <w:r>
        <w:rPr/>
        <w:t>1</w:t>
      </w:r>
      <w:r>
        <w:rPr>
          <w:rtl w:val="true"/>
        </w:rPr>
        <w:t xml:space="preserve"> - </w:t>
      </w:r>
      <w:r>
        <w:rPr>
          <w:rtl w:val="true"/>
        </w:rPr>
        <w:t>ابن حجر عسقلانی</w:t>
      </w:r>
      <w:bookmarkEnd w:id="541"/>
    </w:p>
    <w:p>
      <w:pPr>
        <w:pStyle w:val="BookText"/>
        <w:rPr/>
      </w:pPr>
      <w:r>
        <w:rPr>
          <w:rFonts w:ascii="IRNazanin" w:hAnsi="IRNazanin" w:eastAsia="IRNazanin"/>
          <w:color w:val="111111"/>
          <w:sz w:val="28"/>
          <w:sz w:val="28"/>
          <w:szCs w:val="28"/>
          <w:rtl w:val="true"/>
          <w:lang w:bidi="fa-IR"/>
        </w:rPr>
        <w:t>او در بخشی از شرح حال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بسیار از مبالغه اش در توهین کلام رافضی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منجر به تنقیص و توهین به علی شد</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در حقّ علی‌علیه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هفده مورد اشتباهاتی با نصّ قرآن داشته است</w:t>
      </w:r>
      <w:r>
        <w:rPr>
          <w:rFonts w:eastAsia="IRNazanin" w:cs="IRNazanin"/>
          <w:color w:val="111111"/>
          <w:sz w:val="28"/>
          <w:szCs w:val="28"/>
          <w:rtl w:val="true"/>
          <w:lang w:bidi="fa-IR"/>
        </w:rPr>
        <w:t>».</w:t>
      </w:r>
      <w:r>
        <w:rPr>
          <w:rStyle w:val="FootnoteAnchor"/>
          <w:rtl w:val="true"/>
        </w:rPr>
        <w:footnoteReference w:id="510"/>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درباره ابن تیمیه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او را به </w:t>
      </w:r>
      <w:bookmarkStart w:id="542" w:name="pg525_5779"/>
    </w:p>
    <w:p>
      <w:pPr>
        <w:pStyle w:val="BookText"/>
        <w:rPr/>
      </w:pPr>
      <w:bookmarkEnd w:id="542"/>
      <w:r>
        <w:rPr>
          <w:rFonts w:ascii="IRNazanin" w:hAnsi="IRNazanin" w:eastAsia="IRNazanin"/>
          <w:color w:val="111111"/>
          <w:sz w:val="28"/>
          <w:sz w:val="28"/>
          <w:szCs w:val="28"/>
          <w:rtl w:val="true"/>
          <w:lang w:bidi="fa-IR"/>
        </w:rPr>
        <w:t>تجسیم نسبت می‌دهند و گروهی نیز او را به کفر و عده‌ای به نفاق نسبت داده‌اند، به جهت نسبت نا روایی که به علی‌علیه السلام می‌دهد</w:t>
      </w:r>
      <w:r>
        <w:rPr>
          <w:rFonts w:eastAsia="IRNazanin" w:cs="IRNazanin"/>
          <w:color w:val="111111"/>
          <w:sz w:val="28"/>
          <w:szCs w:val="28"/>
          <w:rtl w:val="true"/>
          <w:lang w:bidi="fa-IR"/>
        </w:rPr>
        <w:t>».</w:t>
      </w:r>
      <w:r>
        <w:rPr>
          <w:rStyle w:val="FootnoteAnchor"/>
          <w:rtl w:val="true"/>
        </w:rPr>
        <w:footnoteReference w:id="511"/>
      </w:r>
    </w:p>
    <w:p>
      <w:pPr>
        <w:pStyle w:val="Heading4"/>
        <w:numPr>
          <w:ilvl w:val="3"/>
          <w:numId w:val="1"/>
        </w:numPr>
        <w:rPr/>
      </w:pPr>
      <w:bookmarkStart w:id="543" w:name="__RefHeading___Toc4582339_211673320"/>
      <w:bookmarkStart w:id="544" w:name="_Toc220"/>
      <w:bookmarkEnd w:id="543"/>
      <w:r>
        <w:rPr/>
        <w:t>2</w:t>
      </w:r>
      <w:r>
        <w:rPr>
          <w:rtl w:val="true"/>
        </w:rPr>
        <w:t xml:space="preserve"> - </w:t>
      </w:r>
      <w:r>
        <w:rPr>
          <w:rtl w:val="true"/>
        </w:rPr>
        <w:t>ابن حجر هیثمی</w:t>
      </w:r>
      <w:bookmarkEnd w:id="544"/>
    </w:p>
    <w:p>
      <w:pPr>
        <w:pStyle w:val="BookText"/>
        <w:rPr/>
      </w:pPr>
      <w:r>
        <w:rPr>
          <w:rFonts w:ascii="IRNazanin" w:hAnsi="IRNazanin" w:eastAsia="IRNazanin"/>
          <w:color w:val="111111"/>
          <w:sz w:val="28"/>
          <w:sz w:val="28"/>
          <w:szCs w:val="28"/>
          <w:rtl w:val="true"/>
          <w:lang w:bidi="fa-IR"/>
        </w:rPr>
        <w:t>او درباره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کسی است که خداوند متعال، او را خوار و گمراه و کور و کر و ذلیلش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علم به این مطلب تصریح نموده‌اند</w:t>
      </w:r>
      <w:r>
        <w:rPr>
          <w:rFonts w:eastAsia="IRNazanin" w:cs="IRNazanin"/>
          <w:color w:val="111111"/>
          <w:sz w:val="28"/>
          <w:szCs w:val="28"/>
          <w:rtl w:val="true"/>
          <w:lang w:bidi="fa-IR"/>
        </w:rPr>
        <w:t>».</w:t>
      </w:r>
      <w:r>
        <w:rPr>
          <w:rStyle w:val="FootnoteAnchor"/>
          <w:rtl w:val="true"/>
        </w:rPr>
        <w:footnoteReference w:id="512"/>
      </w:r>
    </w:p>
    <w:p>
      <w:pPr>
        <w:pStyle w:val="Heading4"/>
        <w:numPr>
          <w:ilvl w:val="3"/>
          <w:numId w:val="1"/>
        </w:numPr>
        <w:rPr/>
      </w:pPr>
      <w:bookmarkStart w:id="545" w:name="__RefHeading___Toc4582341_211673320"/>
      <w:bookmarkStart w:id="546" w:name="_Toc221"/>
      <w:bookmarkEnd w:id="545"/>
      <w:r>
        <w:rPr/>
        <w:t>3</w:t>
      </w:r>
      <w:r>
        <w:rPr>
          <w:rtl w:val="true"/>
        </w:rPr>
        <w:t xml:space="preserve"> - </w:t>
      </w:r>
      <w:r>
        <w:rPr>
          <w:rtl w:val="true"/>
        </w:rPr>
        <w:t>علامه زاهد کوثری‌</w:t>
      </w:r>
      <w:bookmarkEnd w:id="546"/>
    </w:p>
    <w:p>
      <w:pPr>
        <w:pStyle w:val="BookText"/>
        <w:rPr/>
      </w:pPr>
      <w:r>
        <w:rPr>
          <w:rFonts w:ascii="IRNazanin" w:hAnsi="IRNazanin" w:eastAsia="IRNazanin"/>
          <w:color w:val="111111"/>
          <w:sz w:val="28"/>
          <w:sz w:val="28"/>
          <w:szCs w:val="28"/>
          <w:rtl w:val="true"/>
          <w:lang w:bidi="fa-IR"/>
        </w:rPr>
        <w:t>او در بخشی از کلماتش در ردّ ابن تیمیه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کلمات او آثار بُغض و دشمنی با علی‌علیه السلام ظاهر می‌گردد</w:t>
      </w:r>
      <w:r>
        <w:rPr>
          <w:rFonts w:eastAsia="IRNazanin" w:cs="IRNazanin"/>
          <w:color w:val="111111"/>
          <w:sz w:val="28"/>
          <w:szCs w:val="28"/>
          <w:rtl w:val="true"/>
          <w:lang w:bidi="fa-IR"/>
        </w:rPr>
        <w:t>».</w:t>
      </w:r>
      <w:r>
        <w:rPr>
          <w:rStyle w:val="FootnoteAnchor"/>
          <w:rtl w:val="true"/>
        </w:rPr>
        <w:footnoteReference w:id="513"/>
      </w:r>
    </w:p>
    <w:p>
      <w:pPr>
        <w:pStyle w:val="Heading4"/>
        <w:numPr>
          <w:ilvl w:val="3"/>
          <w:numId w:val="1"/>
        </w:numPr>
        <w:rPr/>
      </w:pPr>
      <w:bookmarkStart w:id="547" w:name="__RefHeading___Toc4582343_211673320"/>
      <w:bookmarkStart w:id="548" w:name="_Toc222"/>
      <w:bookmarkEnd w:id="547"/>
      <w:r>
        <w:rPr/>
        <w:t>4</w:t>
      </w:r>
      <w:r>
        <w:rPr>
          <w:rtl w:val="true"/>
        </w:rPr>
        <w:t xml:space="preserve"> - </w:t>
      </w:r>
      <w:r>
        <w:rPr>
          <w:rtl w:val="true"/>
        </w:rPr>
        <w:t>شیخ عبداللَّه غماری‌</w:t>
      </w:r>
      <w:bookmarkEnd w:id="548"/>
    </w:p>
    <w:p>
      <w:pPr>
        <w:pStyle w:val="BookText"/>
        <w:rPr/>
      </w:pPr>
      <w:r>
        <w:rPr>
          <w:rFonts w:ascii="IRNazanin" w:hAnsi="IRNazanin" w:eastAsia="IRNazanin"/>
          <w:color w:val="111111"/>
          <w:sz w:val="28"/>
          <w:sz w:val="28"/>
          <w:szCs w:val="28"/>
          <w:rtl w:val="true"/>
          <w:lang w:bidi="fa-IR"/>
        </w:rPr>
        <w:t>او در بخشی از ردّیه اش علیه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عصرش او را به جهت انحرافش از علی‌علیه السلام به نفاق نسبت دادند</w:t>
      </w:r>
      <w:r>
        <w:rPr>
          <w:rFonts w:eastAsia="IRNazanin" w:cs="IRNazanin"/>
          <w:color w:val="111111"/>
          <w:sz w:val="28"/>
          <w:szCs w:val="28"/>
          <w:rtl w:val="true"/>
          <w:lang w:bidi="fa-IR"/>
        </w:rPr>
        <w:t>».</w:t>
      </w:r>
      <w:r>
        <w:rPr>
          <w:rStyle w:val="FootnoteAnchor"/>
          <w:rtl w:val="true"/>
        </w:rPr>
        <w:footnoteReference w:id="514"/>
      </w:r>
    </w:p>
    <w:p>
      <w:pPr>
        <w:pStyle w:val="Heading4"/>
        <w:numPr>
          <w:ilvl w:val="3"/>
          <w:numId w:val="1"/>
        </w:numPr>
        <w:rPr/>
      </w:pPr>
      <w:bookmarkStart w:id="549" w:name="__RefHeading___Toc4582345_211673320"/>
      <w:bookmarkStart w:id="550" w:name="_Toc223"/>
      <w:bookmarkEnd w:id="549"/>
      <w:r>
        <w:rPr/>
        <w:t>5</w:t>
      </w:r>
      <w:r>
        <w:rPr>
          <w:rtl w:val="true"/>
        </w:rPr>
        <w:t xml:space="preserve"> - </w:t>
      </w:r>
      <w:r>
        <w:rPr>
          <w:rtl w:val="true"/>
        </w:rPr>
        <w:t>حسن بن علی سقّاف‌</w:t>
      </w:r>
      <w:bookmarkEnd w:id="55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کسی است که او را شیخ الاسلام می‌نامند و گروهی نیز به کلماتش استدلال می‌کنند؛ در حالی که او ناصبی و دشمن علی است و به فاطمه‌علیها السلام نسبت نفاق داده است</w:t>
      </w:r>
      <w:r>
        <w:rPr>
          <w:rFonts w:eastAsia="IRNazanin" w:cs="IRNazanin"/>
          <w:color w:val="111111"/>
          <w:sz w:val="28"/>
          <w:szCs w:val="28"/>
          <w:rtl w:val="true"/>
          <w:lang w:bidi="fa-IR"/>
        </w:rPr>
        <w:t>».</w:t>
      </w:r>
      <w:r>
        <w:rPr>
          <w:rStyle w:val="FootnoteAnchor"/>
          <w:rtl w:val="true"/>
        </w:rPr>
        <w:footnoteReference w:id="515"/>
      </w:r>
    </w:p>
    <w:p>
      <w:pPr>
        <w:pStyle w:val="Heading4"/>
        <w:numPr>
          <w:ilvl w:val="3"/>
          <w:numId w:val="1"/>
        </w:numPr>
        <w:rPr/>
      </w:pPr>
      <w:bookmarkStart w:id="551" w:name="__RefHeading___Toc4582347_211673320"/>
      <w:bookmarkStart w:id="552" w:name="_Toc224"/>
      <w:bookmarkEnd w:id="551"/>
      <w:r>
        <w:rPr/>
        <w:t>6</w:t>
      </w:r>
      <w:r>
        <w:rPr>
          <w:rtl w:val="true"/>
        </w:rPr>
        <w:t xml:space="preserve"> - </w:t>
      </w:r>
      <w:r>
        <w:rPr>
          <w:rtl w:val="true"/>
        </w:rPr>
        <w:t>علامه شیخ کمال الحوت‌</w:t>
      </w:r>
      <w:bookmarkEnd w:id="552"/>
    </w:p>
    <w:p>
      <w:pPr>
        <w:pStyle w:val="BookText"/>
        <w:rPr/>
      </w:pPr>
      <w:r>
        <w:rPr>
          <w:rFonts w:ascii="IRNazanin" w:hAnsi="IRNazanin" w:eastAsia="IRNazanin"/>
          <w:color w:val="111111"/>
          <w:sz w:val="28"/>
          <w:sz w:val="28"/>
          <w:szCs w:val="28"/>
          <w:rtl w:val="true"/>
          <w:lang w:bidi="fa-IR"/>
        </w:rPr>
        <w:t xml:space="preserve">او نیز در ردّ خود بر ابن تیمیه بابی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 ات ابن تیمیه بر امام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داده است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553" w:name="__RefHeading___Toc4582349_211673320"/>
      <w:bookmarkStart w:id="554" w:name="_Toc225"/>
      <w:bookmarkEnd w:id="553"/>
      <w:r>
        <w:rPr/>
        <w:t>7</w:t>
      </w:r>
      <w:r>
        <w:rPr>
          <w:rtl w:val="true"/>
        </w:rPr>
        <w:t xml:space="preserve"> - </w:t>
      </w:r>
      <w:r>
        <w:rPr>
          <w:rtl w:val="true"/>
        </w:rPr>
        <w:t>شیخ عبداللَّه حبشی</w:t>
      </w:r>
      <w:bookmarkEnd w:id="554"/>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علی بن ابی طالب‌علیه السلام را سرزنش می‌کرد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جنگ‌های او به ضرر مسلمین بوده است</w:t>
      </w:r>
      <w:r>
        <w:rPr>
          <w:rFonts w:eastAsia="IRNazanin" w:cs="IRNazanin"/>
          <w:color w:val="111111"/>
          <w:sz w:val="28"/>
          <w:szCs w:val="28"/>
          <w:rtl w:val="true"/>
          <w:lang w:bidi="fa-IR"/>
        </w:rPr>
        <w:t>».</w:t>
      </w:r>
      <w:r>
        <w:rPr>
          <w:rStyle w:val="FootnoteAnchor"/>
          <w:rtl w:val="true"/>
        </w:rPr>
        <w:footnoteReference w:id="517"/>
      </w:r>
      <w:bookmarkStart w:id="555" w:name="pg525_5780"/>
    </w:p>
    <w:p>
      <w:pPr>
        <w:pStyle w:val="Heading4"/>
        <w:numPr>
          <w:ilvl w:val="3"/>
          <w:numId w:val="1"/>
        </w:numPr>
        <w:rPr/>
      </w:pPr>
      <w:bookmarkStart w:id="556" w:name="__RefHeading___Toc4582351_211673320"/>
      <w:bookmarkStart w:id="557" w:name="_Toc226"/>
      <w:bookmarkEnd w:id="555"/>
      <w:bookmarkEnd w:id="556"/>
      <w:r>
        <w:rPr/>
        <w:t>8</w:t>
      </w:r>
      <w:r>
        <w:rPr>
          <w:rtl w:val="true"/>
        </w:rPr>
        <w:t xml:space="preserve"> - </w:t>
      </w:r>
      <w:r>
        <w:rPr>
          <w:rtl w:val="true"/>
        </w:rPr>
        <w:t>حسن بن فرحان مالکی</w:t>
      </w:r>
      <w:bookmarkEnd w:id="557"/>
    </w:p>
    <w:p>
      <w:pPr>
        <w:pStyle w:val="BookText"/>
        <w:rPr/>
      </w:pPr>
      <w:r>
        <w:rPr>
          <w:rFonts w:ascii="IRNazanin" w:hAnsi="IRNazanin" w:eastAsia="IRNazanin"/>
          <w:color w:val="111111"/>
          <w:sz w:val="28"/>
          <w:sz w:val="28"/>
          <w:szCs w:val="28"/>
          <w:rtl w:val="true"/>
          <w:lang w:bidi="fa-IR"/>
        </w:rPr>
        <w:t>سلیمان بن صالح خراشی در کتاب خود در دفاع از 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شیخ حسن مالکی شنیدم که در یکی از مجالس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ابن تیمیه مقداری نصب و عداوت علی وجود دارد</w:t>
      </w:r>
      <w:r>
        <w:rPr>
          <w:rFonts w:eastAsia="IRNazanin" w:cs="IRNazanin"/>
          <w:color w:val="111111"/>
          <w:sz w:val="28"/>
          <w:szCs w:val="28"/>
          <w:rtl w:val="true"/>
          <w:lang w:bidi="fa-IR"/>
        </w:rPr>
        <w:t>».</w:t>
      </w:r>
      <w:r>
        <w:rPr>
          <w:rStyle w:val="FootnoteAnchor"/>
          <w:rtl w:val="true"/>
        </w:rPr>
        <w:footnoteReference w:id="518"/>
      </w:r>
    </w:p>
    <w:p>
      <w:pPr>
        <w:pStyle w:val="Heading4"/>
        <w:numPr>
          <w:ilvl w:val="3"/>
          <w:numId w:val="1"/>
        </w:numPr>
        <w:rPr/>
      </w:pPr>
      <w:bookmarkStart w:id="558" w:name="__RefHeading___Toc4582353_211673320"/>
      <w:bookmarkStart w:id="559" w:name="_Toc227"/>
      <w:bookmarkEnd w:id="558"/>
      <w:r>
        <w:rPr/>
        <w:t>9</w:t>
      </w:r>
      <w:r>
        <w:rPr>
          <w:rtl w:val="true"/>
        </w:rPr>
        <w:t xml:space="preserve"> - </w:t>
      </w:r>
      <w:r>
        <w:rPr>
          <w:rtl w:val="true"/>
        </w:rPr>
        <w:t xml:space="preserve">ناصر الدین البانی </w:t>
      </w:r>
      <w:r>
        <w:rPr>
          <w:rtl w:val="true"/>
        </w:rPr>
        <w:t>{</w:t>
      </w:r>
      <w:r>
        <w:rPr>
          <w:rtl w:val="true"/>
        </w:rPr>
        <w:t>محدّث وهّابی</w:t>
      </w:r>
      <w:r>
        <w:rPr>
          <w:rtl w:val="true"/>
        </w:rPr>
        <w:t>}</w:t>
      </w:r>
      <w:bookmarkEnd w:id="559"/>
    </w:p>
    <w:p>
      <w:pPr>
        <w:pStyle w:val="BookText"/>
        <w:rPr/>
      </w:pPr>
      <w:r>
        <w:rPr>
          <w:rFonts w:ascii="IRNazanin" w:hAnsi="IRNazanin" w:eastAsia="IRNazanin"/>
          <w:color w:val="111111"/>
          <w:sz w:val="28"/>
          <w:sz w:val="28"/>
          <w:szCs w:val="28"/>
          <w:rtl w:val="true"/>
          <w:lang w:bidi="fa-IR"/>
        </w:rPr>
        <w:t xml:space="preserve">وی بعد از تصحیح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رسول خداصلی الله علیه وآله رسیده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عجیب این‌که چگونه شیخ الاسلام ابن تیمیه، این حدیث را تکذیب و انکار می‌کند،</w:t>
      </w:r>
      <w:r>
        <w:rPr>
          <w:rStyle w:val="FootnoteAnchor"/>
          <w:rtl w:val="true"/>
        </w:rPr>
        <w:footnoteReference w:id="519"/>
      </w:r>
      <w:r>
        <w:rPr>
          <w:rFonts w:ascii="IRNazanin" w:hAnsi="IRNazanin" w:eastAsia="IRNazanin"/>
          <w:color w:val="111111"/>
          <w:sz w:val="28"/>
          <w:sz w:val="28"/>
          <w:szCs w:val="28"/>
          <w:rtl w:val="true"/>
          <w:lang w:bidi="fa-IR"/>
        </w:rPr>
        <w:t>همان کاری که با حدیث سابق کرد، با وجود سندهای صحیح که برای حدیث وجود دارد و این چیزی جز تسرّع و مبالغه گویی در ردّ بر شیعه نیست</w:t>
      </w:r>
      <w:r>
        <w:rPr>
          <w:rFonts w:eastAsia="IRNazanin" w:cs="IRNazanin"/>
          <w:color w:val="111111"/>
          <w:sz w:val="28"/>
          <w:szCs w:val="28"/>
          <w:rtl w:val="true"/>
          <w:lang w:bidi="fa-IR"/>
        </w:rPr>
        <w:t>».</w:t>
      </w:r>
      <w:r>
        <w:rPr>
          <w:rStyle w:val="FootnoteAnchor"/>
          <w:rtl w:val="true"/>
        </w:rPr>
        <w:footnoteReference w:id="520"/>
      </w:r>
    </w:p>
    <w:p>
      <w:pPr>
        <w:pStyle w:val="Heading3"/>
        <w:numPr>
          <w:ilvl w:val="2"/>
          <w:numId w:val="1"/>
        </w:numPr>
        <w:rPr/>
      </w:pPr>
      <w:bookmarkStart w:id="560" w:name="__RefHeading___Toc4582355_211673320"/>
      <w:bookmarkStart w:id="561" w:name="_Toc228"/>
      <w:bookmarkEnd w:id="560"/>
      <w:r>
        <w:rPr>
          <w:rtl w:val="true"/>
        </w:rPr>
        <w:t>حکم بغض امیرمؤمنان علی‌علیه السلام</w:t>
      </w:r>
      <w:bookmarkEnd w:id="561"/>
    </w:p>
    <w:p>
      <w:pPr>
        <w:pStyle w:val="BookText"/>
        <w:rPr/>
      </w:pPr>
      <w:r>
        <w:rPr>
          <w:rFonts w:ascii="IRNazanin" w:hAnsi="IRNazanin" w:eastAsia="IRNazanin"/>
          <w:color w:val="111111"/>
          <w:sz w:val="28"/>
          <w:sz w:val="28"/>
          <w:szCs w:val="28"/>
          <w:rtl w:val="true"/>
          <w:lang w:bidi="fa-IR"/>
        </w:rPr>
        <w:t>با مراجعه به روایات اهل سنّت پی می‌بریم که پیامبرصلی الله علیه وآله عموم مردم را از بغض و عداوت و دشمنی با حضرت علی‌علیه السلام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روایات اشاره می‌کنیم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علی را به عنوان امیر بر یمن فرستاد، با حضرت شخصی از قبیله اسلم به نام عمرو بن شاس اسلمی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یمن بازگشت؛ در حالی که علی‌علیه السلام را مذمّت نموده و شکایت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کسی را به سوی او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 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علی ظلمی در حکم یا لغزشی در تقسیم مشاهده کردی؟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مطلبی را می‌گویی که به من رسیده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جلوی بغضم را نمی‌توانم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چنان غضبناک شد که نتوانست جلوی خود را بگیرد به حدّی که غضب در چهره او </w:t>
      </w:r>
    </w:p>
    <w:p>
      <w:pPr>
        <w:pStyle w:val="BookText"/>
        <w:rPr/>
      </w:pPr>
      <w:r>
        <w:rPr>
          <w:rFonts w:ascii="IRNazanin" w:hAnsi="IRNazanin" w:eastAsia="IRNazanin"/>
          <w:color w:val="111111"/>
          <w:sz w:val="28"/>
          <w:sz w:val="28"/>
          <w:szCs w:val="28"/>
          <w:rtl w:val="true"/>
          <w:lang w:bidi="fa-IR"/>
        </w:rPr>
        <w:t>نمایان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أبغضه فقد أبغضنی ومن أبغضنی فقد أبغض اللَّه، ومن أحبّه فقد أحبّنی، ومن أحبّنی فقد أحبّ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علی را دشمن بدارد به طور حتم مرا دشمن داشته و هر کس مرا دشمن بدارد به طور حتم خدا را دشمن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علی را دوست بدارد به طور حتم مرا دوست داشته است و هر کس مرا دوست بدارد به طور حتم خدا را دوست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سیّد فی الدنیا، سیّد فی الآخرة، حبیبک حبیبی وحبیبی حبیب اللَّه وعدوّک عدوّی، وعدوّی عدوّ اللَّه، والویل لمن أبغضک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تو آقای در دنیا و آقای در آخرتی، دوستدار تو دوستدار من است و دوستدار من دوستدار خداست و دشمن تو دشمن من است و دشمن من دشمن خداست و وای بر کسی که بعد از من تو را دشمن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أحبّک وصدق فیک وویل لمن أبغضک وکذب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و در مورد تو راست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بر کسی که تو را دشمن داشته و در مورد تو دروغ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به سند صحیح از رسول خداصلی الله علیه وآله نقل شده که بعد از حدیث غدیر و ابلاغ ولایت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وال من والاه، وعاد من عاداه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بدار هر کس که علی را دوست بدارد و دشمن بدار هر کس که علی را دشمن دارد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حداقلّ معنایی است که می‌توان برای این حدیث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عادی اللَّه من عادی علیّاً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دشمن بدارد کسی را که علی را دشمن بدارد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از محمّد بن منصور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احمد بن حنبل بودیم که شخصی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می‌گویی درباره حدیثی که روایت می‌شود که </w:t>
      </w:r>
      <w:bookmarkStart w:id="562" w:name="pg525_5782"/>
    </w:p>
    <w:p>
      <w:pPr>
        <w:pStyle w:val="BookText"/>
        <w:rPr/>
      </w:pPr>
      <w:bookmarkEnd w:id="562"/>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تقسیم کننده آتشم؟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باعث شده که این حدیث را انکار می‌کنید؟ آیا برای ما روایت نشده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إلّا مؤمن ولایبغضک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منافق کجاست؟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تقسیم کننده آتش است</w:t>
      </w:r>
      <w:r>
        <w:rPr>
          <w:rFonts w:eastAsia="IRNazanin" w:cs="IRNazanin"/>
          <w:color w:val="111111"/>
          <w:sz w:val="28"/>
          <w:szCs w:val="28"/>
          <w:rtl w:val="true"/>
          <w:lang w:bidi="fa-IR"/>
        </w:rPr>
        <w:t>.</w:t>
      </w:r>
      <w:r>
        <w:rPr>
          <w:rStyle w:val="FootnoteAnchor"/>
          <w:rtl w:val="true"/>
        </w:rPr>
        <w:footnoteReference w:id="526"/>
      </w:r>
    </w:p>
    <w:p>
      <w:pPr>
        <w:pStyle w:val="Heading3"/>
        <w:numPr>
          <w:ilvl w:val="2"/>
          <w:numId w:val="1"/>
        </w:numPr>
        <w:rPr/>
      </w:pPr>
      <w:bookmarkStart w:id="563" w:name="__RefHeading___Toc4582357_211673320"/>
      <w:bookmarkStart w:id="564" w:name="_Toc229"/>
      <w:bookmarkEnd w:id="563"/>
      <w:r>
        <w:rPr>
          <w:rtl w:val="true"/>
        </w:rPr>
        <w:t>صفات دشمنان حضرت علی‌علیه السلام</w:t>
      </w:r>
      <w:bookmarkEnd w:id="564"/>
    </w:p>
    <w:p>
      <w:pPr>
        <w:pStyle w:val="Heading4"/>
        <w:numPr>
          <w:ilvl w:val="3"/>
          <w:numId w:val="1"/>
        </w:numPr>
        <w:rPr/>
      </w:pPr>
      <w:bookmarkStart w:id="565" w:name="__RefHeading___Toc4582359_211673320"/>
      <w:bookmarkStart w:id="566" w:name="_Toc230"/>
      <w:bookmarkEnd w:id="565"/>
      <w:r>
        <w:rPr>
          <w:rtl w:val="true"/>
        </w:rPr>
        <w:t>صفات دشمنان حضرت علی‌علیه السلام</w:t>
      </w:r>
      <w:bookmarkEnd w:id="566"/>
    </w:p>
    <w:p>
      <w:pPr>
        <w:pStyle w:val="BookText"/>
        <w:rPr/>
      </w:pPr>
      <w:r>
        <w:rPr>
          <w:rFonts w:ascii="IRNazanin" w:hAnsi="IRNazanin" w:eastAsia="IRNazanin"/>
          <w:color w:val="111111"/>
          <w:sz w:val="28"/>
          <w:sz w:val="28"/>
          <w:szCs w:val="28"/>
          <w:rtl w:val="true"/>
          <w:lang w:bidi="fa-IR"/>
        </w:rPr>
        <w:t>با مراجعه به روایات پی می‌بریم که رسول خداصلی الله علیه وآله صفات و خصوصیاتی را برای دشمنان حضرت علی‌علیه السلام ذکر کرده است، اینک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567" w:name="__RefHeading___Toc4582361_211673320"/>
      <w:bookmarkStart w:id="568" w:name="_Toc231"/>
      <w:bookmarkEnd w:id="567"/>
      <w:r>
        <w:rPr/>
        <w:t>1</w:t>
      </w:r>
      <w:r>
        <w:rPr>
          <w:rtl w:val="true"/>
        </w:rPr>
        <w:t xml:space="preserve"> - </w:t>
      </w:r>
      <w:r>
        <w:rPr>
          <w:rtl w:val="true"/>
        </w:rPr>
        <w:t>خبث ولادت</w:t>
      </w:r>
      <w:bookmarkEnd w:id="568"/>
    </w:p>
    <w:p>
      <w:pPr>
        <w:pStyle w:val="BookText"/>
        <w:rPr/>
      </w:pPr>
      <w:r>
        <w:rPr>
          <w:rFonts w:ascii="IRNazanin" w:hAnsi="IRNazanin" w:eastAsia="IRNazanin"/>
          <w:color w:val="111111"/>
          <w:sz w:val="28"/>
          <w:sz w:val="28"/>
          <w:szCs w:val="28"/>
          <w:rtl w:val="true"/>
          <w:lang w:bidi="fa-IR"/>
        </w:rPr>
        <w:t>ابن عباس از رسول خداصلی الله علیه وآله روایت کرده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لایبغضک من‌العرب إلّا دعیّ ولا من‌الانصار إلّا یهودی ولا من سائر الناس إلّا 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ندارد تو را از عرب مگر زنازاده، و از انصار مگر یهودی و از سایر مردم مگر انسان با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از ثابت و او از انس نقل کرده که رسول خداصلی الله علیه وآله علی را در روز خیبر معرفی کرد 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یا 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إمتحنوا أولادکم بحبّه، فإنّ علیّاً لایدعو إلی ضلالة، ولایبعد عن هدی، فمن أحبّه فهو منکم ومن أبغضه فلیس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با حبّ علی امتحان نمایید؛ زیرا علی شما را دعوت به ضلالت نمی‌کند و از هدایت دور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فرزندی که او را دوست بدارد او از شما است و هر فرزندی که او را دشمن بدارد از شما نیست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خیبر کسی بود که فرزند خود را بر شانه‌اش سوار می‌کرد، آن‌گاه در بین راه علی می‌ایستاد و چون نظرش به حضرت می‌افتاد بچه را رو به او کرده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مردی که می‌آید را دوست داری؟ اگر بچه </w:t>
      </w:r>
      <w:bookmarkStart w:id="569" w:name="pg525_5783"/>
    </w:p>
    <w:p>
      <w:pPr>
        <w:pStyle w:val="BookText"/>
        <w:rPr/>
      </w:pPr>
      <w:bookmarkEnd w:id="569"/>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را می‌بوسید و اگر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او را بر زمین می‌زد و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به مادرت ملحق شو، و پدرت را به اهل مادرت ملحق مکن؛ زیرا من به فرزندی که علی بن ابی طالب را دوست ندارد احتیاج ندارم</w:t>
      </w:r>
      <w:r>
        <w:rPr>
          <w:rFonts w:eastAsia="IRNazanin" w:cs="IRNazanin"/>
          <w:color w:val="111111"/>
          <w:sz w:val="28"/>
          <w:szCs w:val="28"/>
          <w:rtl w:val="true"/>
          <w:lang w:bidi="fa-IR"/>
        </w:rPr>
        <w:t>.</w:t>
      </w:r>
      <w:r>
        <w:rPr>
          <w:rStyle w:val="FootnoteAnchor"/>
          <w:rtl w:val="true"/>
        </w:rPr>
        <w:footnoteReference w:id="528"/>
      </w:r>
    </w:p>
    <w:p>
      <w:pPr>
        <w:pStyle w:val="Heading4"/>
        <w:numPr>
          <w:ilvl w:val="3"/>
          <w:numId w:val="1"/>
        </w:numPr>
        <w:rPr/>
      </w:pPr>
      <w:bookmarkStart w:id="570" w:name="__RefHeading___Toc4582363_211673320"/>
      <w:bookmarkStart w:id="571" w:name="_Toc232"/>
      <w:bookmarkEnd w:id="570"/>
      <w:r>
        <w:rPr/>
        <w:t>2</w:t>
      </w:r>
      <w:r>
        <w:rPr>
          <w:rtl w:val="true"/>
        </w:rPr>
        <w:t xml:space="preserve"> - </w:t>
      </w:r>
      <w:r>
        <w:rPr>
          <w:rtl w:val="true"/>
        </w:rPr>
        <w:t>نفاق</w:t>
      </w:r>
      <w:bookmarkEnd w:id="571"/>
    </w:p>
    <w:p>
      <w:pPr>
        <w:pStyle w:val="BookText"/>
        <w:rPr/>
      </w:pPr>
      <w:r>
        <w:rPr>
          <w:rFonts w:ascii="IRNazanin" w:hAnsi="IRNazanin" w:eastAsia="IRNazanin"/>
          <w:color w:val="111111"/>
          <w:sz w:val="28"/>
          <w:sz w:val="28"/>
          <w:szCs w:val="28"/>
          <w:rtl w:val="true"/>
          <w:lang w:bidi="fa-IR"/>
        </w:rPr>
        <w:t>امیرالمؤمنین‌علیه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وبرأ النسمة، إنّه لعهد النبیّ الأمیّ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لایحبّنی إلّا مؤمن ولایبغضنی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دانه را شکافت و مردم را به خوبی خلق کرد، همانا عهدی است از جانب پیامبر امّی به من که دوست ندارد مرا مگر مؤمن و دشمن ندارد مرا مگر منافق</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همیشه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 علیّاً منافق ولایبغضه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هیچ‌گاه منافق علی را دوست ندارد و مؤمن نیز او را دشمن ندارد</w:t>
      </w:r>
      <w:r>
        <w:rPr>
          <w:rFonts w:eastAsia="IRNazanin" w:cs="IRNazanin"/>
          <w:color w:val="111111"/>
          <w:sz w:val="28"/>
          <w:szCs w:val="28"/>
          <w:rtl w:val="true"/>
          <w:lang w:bidi="fa-IR"/>
        </w:rPr>
        <w:t xml:space="preserve">.» </w:t>
      </w:r>
      <w:bookmarkStart w:id="572" w:name="pg525_5784"/>
    </w:p>
    <w:p>
      <w:pPr>
        <w:pStyle w:val="BookText"/>
        <w:rPr/>
      </w:pPr>
      <w:bookmarkEnd w:id="572"/>
      <w:r>
        <w:rPr>
          <w:rFonts w:ascii="IRNazanin" w:hAnsi="IRNazanin" w:eastAsia="IRNazanin"/>
          <w:color w:val="111111"/>
          <w:sz w:val="28"/>
          <w:sz w:val="28"/>
          <w:szCs w:val="28"/>
          <w:rtl w:val="true"/>
          <w:lang w:bidi="fa-IR"/>
        </w:rPr>
        <w:t>ابوذر غفاری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ماکنّا نعرف المنافقین علی عهد رسول اللَّه‌صلی الله علیه وآله إلّا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بتکذیبهم اللَّه ورسوله، والتخلّف عن الصلاة، وبغضهم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منافقین را در عهد رسول خداصلی الله علیه وآله تنها با سه خصلت می‌شناختیم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خدا و رسول و تخلّف از نماز و بغض علی بن ابی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نعرف المنافقین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معشر الأنصار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ببغضهم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جماعت انصار، منافقین را با دشمنی علی می‌شناختیم</w:t>
      </w:r>
      <w:r>
        <w:rPr>
          <w:rFonts w:eastAsia="IRNazanin" w:cs="IRNazanin"/>
          <w:color w:val="111111"/>
          <w:sz w:val="28"/>
          <w:szCs w:val="28"/>
          <w:rtl w:val="true"/>
          <w:lang w:bidi="fa-IR"/>
        </w:rPr>
        <w:t>.»</w:t>
      </w:r>
    </w:p>
    <w:p>
      <w:pPr>
        <w:pStyle w:val="Heading4"/>
        <w:numPr>
          <w:ilvl w:val="3"/>
          <w:numId w:val="1"/>
        </w:numPr>
        <w:rPr/>
      </w:pPr>
      <w:bookmarkStart w:id="573" w:name="__RefHeading___Toc4582365_211673320"/>
      <w:bookmarkStart w:id="574" w:name="_Toc233"/>
      <w:bookmarkEnd w:id="573"/>
      <w:r>
        <w:rPr/>
        <w:t>3</w:t>
      </w:r>
      <w:r>
        <w:rPr>
          <w:rtl w:val="true"/>
        </w:rPr>
        <w:t xml:space="preserve"> - </w:t>
      </w:r>
      <w:r>
        <w:rPr>
          <w:rtl w:val="true"/>
        </w:rPr>
        <w:t>فسق</w:t>
      </w:r>
      <w:bookmarkEnd w:id="574"/>
    </w:p>
    <w:p>
      <w:pPr>
        <w:pStyle w:val="BookText"/>
        <w:rPr/>
      </w:pPr>
      <w:r>
        <w:rPr>
          <w:rFonts w:ascii="IRNazanin" w:hAnsi="IRNazanin" w:eastAsia="IRNazanin"/>
          <w:color w:val="111111"/>
          <w:sz w:val="28"/>
          <w:sz w:val="28"/>
          <w:szCs w:val="28"/>
          <w:rtl w:val="true"/>
          <w:lang w:bidi="fa-IR"/>
        </w:rPr>
        <w:t>ابوسعید خدری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لایبغض علیّاً إلّا منافق أو فاسق أو صاحب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به جز منافق یا فاسق یا دنیا طلب دشمن ندارد</w:t>
      </w:r>
      <w:r>
        <w:rPr>
          <w:rFonts w:eastAsia="IRNazanin" w:cs="IRNazanin"/>
          <w:color w:val="111111"/>
          <w:sz w:val="28"/>
          <w:szCs w:val="28"/>
          <w:rtl w:val="true"/>
          <w:lang w:bidi="fa-IR"/>
        </w:rPr>
        <w:t>.»</w:t>
      </w:r>
    </w:p>
    <w:p>
      <w:pPr>
        <w:pStyle w:val="Heading2"/>
        <w:numPr>
          <w:ilvl w:val="1"/>
          <w:numId w:val="1"/>
        </w:numPr>
        <w:rPr/>
      </w:pPr>
      <w:bookmarkStart w:id="575" w:name="__RefHeading___Toc4582367_211673320"/>
      <w:bookmarkStart w:id="576" w:name="_Toc234"/>
      <w:bookmarkEnd w:id="575"/>
      <w:r>
        <w:rPr>
          <w:rtl w:val="true"/>
        </w:rPr>
        <w:t>دفاع ابن تیمیه از مخالفان اهل بیت‌علیهم السلام</w:t>
      </w:r>
      <w:bookmarkEnd w:id="576"/>
    </w:p>
    <w:p>
      <w:pPr>
        <w:pStyle w:val="Heading3"/>
        <w:numPr>
          <w:ilvl w:val="2"/>
          <w:numId w:val="1"/>
        </w:numPr>
        <w:rPr/>
      </w:pPr>
      <w:bookmarkStart w:id="577" w:name="__RefHeading___Toc4582369_211673320"/>
      <w:bookmarkStart w:id="578" w:name="_Toc235"/>
      <w:bookmarkEnd w:id="577"/>
      <w:r>
        <w:rPr>
          <w:rtl w:val="true"/>
        </w:rPr>
        <w:t>دفاع ابن تیمیه از مخالفان اهل بیت‌علیهم السلام</w:t>
      </w:r>
      <w:bookmarkEnd w:id="578"/>
    </w:p>
    <w:p>
      <w:pPr>
        <w:pStyle w:val="BookText"/>
        <w:rPr/>
      </w:pPr>
      <w:r>
        <w:rPr>
          <w:rFonts w:ascii="IRNazanin" w:hAnsi="IRNazanin" w:eastAsia="IRNazanin"/>
          <w:color w:val="111111"/>
          <w:sz w:val="28"/>
          <w:sz w:val="28"/>
          <w:szCs w:val="28"/>
          <w:rtl w:val="true"/>
          <w:lang w:bidi="fa-IR"/>
        </w:rPr>
        <w:t>ابن تیمه کسی بود که نه تنها با اهل بیت‌علیهم السلام دشمنی داشت بلکه از مخالفان آنان نیز دفاع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به نمونه‌هایی از این موارد اشاره می‌کنیم</w:t>
      </w:r>
      <w:r>
        <w:rPr>
          <w:rFonts w:eastAsia="IRNazanin" w:cs="IRNazanin"/>
          <w:color w:val="111111"/>
          <w:sz w:val="28"/>
          <w:szCs w:val="28"/>
          <w:rtl w:val="true"/>
          <w:lang w:bidi="fa-IR"/>
        </w:rPr>
        <w:t>:</w:t>
      </w:r>
    </w:p>
    <w:p>
      <w:pPr>
        <w:pStyle w:val="Heading3"/>
        <w:numPr>
          <w:ilvl w:val="2"/>
          <w:numId w:val="1"/>
        </w:numPr>
        <w:rPr/>
      </w:pPr>
      <w:bookmarkStart w:id="579" w:name="__RefHeading___Toc4582371_211673320"/>
      <w:bookmarkStart w:id="580" w:name="_Toc236"/>
      <w:bookmarkEnd w:id="579"/>
      <w:r>
        <w:rPr/>
        <w:t>1</w:t>
      </w:r>
      <w:r>
        <w:rPr>
          <w:rtl w:val="true"/>
        </w:rPr>
        <w:t xml:space="preserve"> - </w:t>
      </w:r>
      <w:r>
        <w:rPr>
          <w:rtl w:val="true"/>
        </w:rPr>
        <w:t>ادّعای افضلیّت عمر بر امام علی‌علیه السلام</w:t>
      </w:r>
      <w:r>
        <w:rPr>
          <w:rtl w:val="true"/>
        </w:rPr>
        <w:t>!!</w:t>
      </w:r>
      <w:bookmarkEnd w:id="580"/>
    </w:p>
    <w:p>
      <w:pPr>
        <w:pStyle w:val="Heading4"/>
        <w:numPr>
          <w:ilvl w:val="3"/>
          <w:numId w:val="1"/>
        </w:numPr>
        <w:rPr/>
      </w:pPr>
      <w:bookmarkStart w:id="581" w:name="__RefHeading___Toc4582373_211673320"/>
      <w:bookmarkStart w:id="582" w:name="_Toc237"/>
      <w:bookmarkEnd w:id="581"/>
      <w:r>
        <w:rPr/>
        <w:t>1</w:t>
      </w:r>
      <w:r>
        <w:rPr>
          <w:rtl w:val="true"/>
        </w:rPr>
        <w:t xml:space="preserve"> - </w:t>
      </w:r>
      <w:r>
        <w:rPr>
          <w:rtl w:val="true"/>
        </w:rPr>
        <w:t>ادّعای افضلیّت عمر بر امام علی‌علیه السلام</w:t>
      </w:r>
      <w:bookmarkEnd w:id="582"/>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عمر، پس استفاده علی از او بیش از استفاده عمر از او بود … </w:t>
      </w:r>
      <w:r>
        <w:rPr>
          <w:rFonts w:eastAsia="IRNazanin" w:cs="IRNazanin"/>
          <w:color w:val="111111"/>
          <w:sz w:val="28"/>
          <w:szCs w:val="28"/>
          <w:rtl w:val="true"/>
          <w:lang w:bidi="fa-IR"/>
        </w:rPr>
        <w:t>».</w:t>
      </w:r>
      <w:r>
        <w:rPr>
          <w:rStyle w:val="FootnoteAnchor"/>
          <w:rtl w:val="true"/>
        </w:rPr>
        <w:footnoteReference w:id="534"/>
      </w:r>
    </w:p>
    <w:p>
      <w:pPr>
        <w:pStyle w:val="Heading4"/>
        <w:numPr>
          <w:ilvl w:val="3"/>
          <w:numId w:val="1"/>
        </w:numPr>
        <w:rPr/>
      </w:pPr>
      <w:bookmarkStart w:id="583" w:name="__RefHeading___Toc4582375_211673320"/>
      <w:bookmarkStart w:id="584" w:name="_Toc238"/>
      <w:bookmarkEnd w:id="583"/>
      <w:r>
        <w:rPr>
          <w:rtl w:val="true"/>
        </w:rPr>
        <w:t>پاسخ</w:t>
      </w:r>
      <w:bookmarkEnd w:id="58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دوم چه علمی داشته تا بخواهد حضرت علی‌علیه السلام از او استفاده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آرا و فتاوای او اشاره می‌کنیم تا برای خوانندگان این مطلب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به، به جا نیاوردن نماز برای کسی که جنب بوده و آب در دسترس او نیست</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معرفت به حکم شکیّات نماز</w:t>
      </w:r>
      <w:r>
        <w:rPr>
          <w:rFonts w:eastAsia="IRNazanin" w:cs="IRNazanin"/>
          <w:color w:val="111111"/>
          <w:sz w:val="28"/>
          <w:szCs w:val="28"/>
          <w:rtl w:val="true"/>
          <w:lang w:bidi="fa-IR"/>
        </w:rPr>
        <w:t>.</w:t>
      </w:r>
      <w:r>
        <w:rPr>
          <w:rStyle w:val="FootnoteAnchor"/>
          <w:rtl w:val="true"/>
        </w:rPr>
        <w:footnoteReference w:id="53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مسروق بن اجدع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بر منبر رسول خداصلی الله علیه وآله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مهر زنان را زیاد قرار می‌دهید، رسول خداصلی الله علیه وآله و اصحابش مهر را چهارصد درهم و کمتر قرار می‌دادند … زنی در مجلس حاضر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p>
    <w:p>
      <w:pPr>
        <w:pStyle w:val="BookText"/>
        <w:rPr/>
      </w:pPr>
      <w:r>
        <w:rPr>
          <w:rFonts w:ascii="IRNazanin" w:hAnsi="IRNazanin" w:eastAsia="IRNazanin"/>
          <w:color w:val="111111"/>
          <w:sz w:val="28"/>
          <w:sz w:val="28"/>
          <w:szCs w:val="28"/>
          <w:rtl w:val="true"/>
          <w:lang w:bidi="fa-IR"/>
        </w:rPr>
        <w:t>نشنیده‌ای آنچه را که خداوند در قرآن نازل کرده است؟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آیه؟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نشنیده‌ای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وَآتَیْتُمْ إِحْداهُنَّ قِنْطاراً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فراوانی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پرداخته‌اید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ببخش، تمام مردم از عمر دانا ترند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جهل خلیفه به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وَفاکِهَةً وَأَبّاً</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خلیفه به تأویل قرآن</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سلمة بن عبدالرحمن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نماز مغرب را با مردم به جای آورد ولی قرائت را فراموش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به جای نیاوردی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من چگونه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باکی نیست</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خلیفه به کیفیت طلاق کنیز</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خلیفه به سنّت مشهور</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اجتهاد خلیفه در گریه بر مرده</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درباره بچه‌ای از اهل عراق که دزدی کرده بود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وَجَب کنید، اگر شش وجب بود دست او را قطع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وجب کردند، دیدند که یک بند انگشت کمتر است، لذا او را رها نمودند</w:t>
      </w:r>
      <w:r>
        <w:rPr>
          <w:rFonts w:eastAsia="IRNazanin" w:cs="IRNazanin"/>
          <w:color w:val="111111"/>
          <w:sz w:val="28"/>
          <w:szCs w:val="28"/>
          <w:rtl w:val="true"/>
          <w:lang w:bidi="fa-IR"/>
        </w:rPr>
        <w:t>.</w:t>
      </w:r>
      <w:r>
        <w:rPr>
          <w:rStyle w:val="FootnoteAnchor"/>
          <w:rtl w:val="true"/>
        </w:rPr>
        <w:footnoteReference w:id="545"/>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عمر بن خطّاب در مورد مردی سؤال شد که زنش را در جاهلیّت دو طلاق </w:t>
      </w:r>
    </w:p>
    <w:p>
      <w:pPr>
        <w:pStyle w:val="BookText"/>
        <w:rPr/>
      </w:pPr>
      <w:r>
        <w:rPr>
          <w:rFonts w:ascii="IRNazanin" w:hAnsi="IRNazanin" w:eastAsia="IRNazanin"/>
          <w:color w:val="111111"/>
          <w:sz w:val="28"/>
          <w:sz w:val="28"/>
          <w:szCs w:val="28"/>
          <w:rtl w:val="true"/>
          <w:lang w:bidi="fa-IR"/>
        </w:rPr>
        <w:t>داده و در اسلام نیز یک طلاق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نه امر می‌کنم و نه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در آنجا حاضر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من دستور می‌دهم که طلاقت را در شرک به حساب نیاوری</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خرشة بن حر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بن خطّاب را دیدم که بر کف دستان مردان به جهت روزه گرفتن در ماه رجب می‌زد تا دستان خود را بر غذا وارد کنند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 رجب چیست؟ همانا رجب ماهی است که اهل جاهلیّت آن را تعظیم می‌کردند و چون اسلام آمد رها شد</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این در حالی است که روزه ماه رجب از مستحبات نزد فریقین بوده و پیامبرصلی الله علیه وآله در آن ماه روزه می‌گرفته است</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عمر بن خطّاب از حضرت علی‌علیه السلام از مسلّمات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روزی زنی که بچه شش ماهه به دنیا آورده بود را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سنگباران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نزد حضرت علی‌علیه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می‌خواهد خواهرم را سنگسار کند، تو را به خدا سوگند می‌دهم اگر برای او عذری می‌دانی مرا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 او عذری است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وَالْوالِداتُ یُرْضِعْنَ أَوْلادَهُنَّ حَوْلَیْنِ کامِلَیْنِ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مادران، فرزندان خود را دو سال تمام، شیر می‌دهند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وَحَمْلُهُ وَفِصالُهُ ثَلاثُونَ شَهْراً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حمل و از شیر باز گرفتنش سی ماه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وَفِصالُهُ فِی عامَیْنِ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دوران شیرخوارگی او در دو سال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حمل، شش ماه است … </w:t>
      </w:r>
      <w:r>
        <w:rPr>
          <w:rStyle w:val="FootnoteAnchor"/>
          <w:rtl w:val="true"/>
        </w:rPr>
        <w:footnoteReference w:id="552"/>
      </w:r>
      <w:bookmarkStart w:id="585" w:name="pg525_5787"/>
    </w:p>
    <w:p>
      <w:pPr>
        <w:pStyle w:val="BookText"/>
        <w:rPr/>
      </w:pPr>
      <w:bookmarkEnd w:id="585"/>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دیوانه‌ای را که زنا داده بود به نزد عمر آوردند، عمر با عدهّ‌ای درباره حکم آن زن مشورت کرد، آن‌گاه دستور داد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که از آنجا عبور می‌کرد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این زن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دیوانه فلان قبیله است که زنا داده و عمر امر کرده تا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نزد عمر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مؤاخذه از سه دسته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بچه تا بالغ گردد، و از خواب تا بیدار شود و از دیوانه تا عاقل گردد؟ این زن دیوانه فلان قبیله است، و شاید در حال جنونش دست به چنین کاری زده است، آن‌گاه زن را رها کرد و عمر که در آنجا بود به علامت تأیید، تکبیر گفت</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 آبستنی را نزد عمر آوردند که اعتراف به زنا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سنگسار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او 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را کجا می‌برید؟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داده تا او را سنگسار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اگر سلطه بر این زن داری چه حقی بر آن بچه‌ای داری که در شکم او قرار دارد؟ … عمر آن زن را رها کرد و در آن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عاجزند که مثل علی بن ابی طالب را بزایند، اگر علی نبود به طور حتم عمر هلاک شده بود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مدرک معتبری وجود ندارد که حضرت علی‌علیه السلام در مسأله‌ای فقهی یا حکم قضایی، به عمر مراجعه کرده و از او استفاده کرده باشد</w:t>
      </w:r>
      <w:r>
        <w:rPr>
          <w:rFonts w:eastAsia="IRNazanin" w:cs="IRNazanin"/>
          <w:color w:val="111111"/>
          <w:sz w:val="28"/>
          <w:szCs w:val="28"/>
          <w:rtl w:val="true"/>
          <w:lang w:bidi="fa-IR"/>
        </w:rPr>
        <w:t>.</w:t>
      </w:r>
    </w:p>
    <w:p>
      <w:pPr>
        <w:pStyle w:val="Heading3"/>
        <w:numPr>
          <w:ilvl w:val="2"/>
          <w:numId w:val="1"/>
        </w:numPr>
        <w:rPr/>
      </w:pPr>
      <w:bookmarkStart w:id="586" w:name="__RefHeading___Toc4582377_211673320"/>
      <w:bookmarkStart w:id="587" w:name="_Toc239"/>
      <w:bookmarkEnd w:id="586"/>
      <w:r>
        <w:rPr/>
        <w:t>2</w:t>
      </w:r>
      <w:r>
        <w:rPr>
          <w:rtl w:val="true"/>
        </w:rPr>
        <w:t xml:space="preserve"> - </w:t>
      </w:r>
      <w:r>
        <w:rPr>
          <w:rtl w:val="true"/>
        </w:rPr>
        <w:t>تقدیم سه خلیفه بر امام علی‌علیه السلام</w:t>
      </w:r>
      <w:bookmarkEnd w:id="587"/>
    </w:p>
    <w:p>
      <w:pPr>
        <w:pStyle w:val="Heading4"/>
        <w:numPr>
          <w:ilvl w:val="3"/>
          <w:numId w:val="1"/>
        </w:numPr>
        <w:rPr/>
      </w:pPr>
      <w:bookmarkStart w:id="588" w:name="__RefHeading___Toc4582379_211673320"/>
      <w:bookmarkStart w:id="589" w:name="_Toc240"/>
      <w:bookmarkEnd w:id="588"/>
      <w:r>
        <w:rPr/>
        <w:t>2</w:t>
      </w:r>
      <w:r>
        <w:rPr>
          <w:rtl w:val="true"/>
        </w:rPr>
        <w:t xml:space="preserve"> - </w:t>
      </w:r>
      <w:r>
        <w:rPr>
          <w:rtl w:val="true"/>
        </w:rPr>
        <w:t>تقدیم سه خلیفه بر امام علی‌علیه السلام</w:t>
      </w:r>
      <w:bookmarkEnd w:id="58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ابوبکر را مقدّم داشتند؛ زیرا او برتر بود</w:t>
      </w:r>
      <w:r>
        <w:rPr>
          <w:rFonts w:eastAsia="IRNazanin" w:cs="IRNazanin"/>
          <w:color w:val="111111"/>
          <w:sz w:val="28"/>
          <w:szCs w:val="28"/>
          <w:rtl w:val="true"/>
          <w:lang w:bidi="fa-IR"/>
        </w:rPr>
        <w:t>».</w:t>
      </w:r>
      <w:r>
        <w:rPr>
          <w:rStyle w:val="FootnoteAnchor"/>
          <w:rtl w:val="true"/>
        </w:rPr>
        <w:footnoteReference w:id="555"/>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در افضلیّت عمر به این حدیث استدلال کرده که حضرت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میان شما مبعوث نشده بودم عمر مبعوث می‌شد</w:t>
      </w:r>
      <w:r>
        <w:rPr>
          <w:rFonts w:eastAsia="IRNazanin" w:cs="IRNazanin"/>
          <w:color w:val="111111"/>
          <w:sz w:val="28"/>
          <w:szCs w:val="28"/>
          <w:rtl w:val="true"/>
          <w:lang w:bidi="fa-IR"/>
        </w:rPr>
        <w:t>».</w:t>
      </w:r>
      <w:r>
        <w:rPr>
          <w:rStyle w:val="FootnoteAnchor"/>
          <w:rtl w:val="true"/>
        </w:rPr>
        <w:footnoteReference w:id="556"/>
      </w:r>
      <w:bookmarkStart w:id="590" w:name="pg525_5788"/>
    </w:p>
    <w:p>
      <w:pPr>
        <w:pStyle w:val="Heading4"/>
        <w:numPr>
          <w:ilvl w:val="3"/>
          <w:numId w:val="1"/>
        </w:numPr>
        <w:rPr/>
      </w:pPr>
      <w:bookmarkStart w:id="591" w:name="__RefHeading___Toc4582381_211673320"/>
      <w:bookmarkStart w:id="592" w:name="_Toc241"/>
      <w:bookmarkEnd w:id="590"/>
      <w:bookmarkEnd w:id="591"/>
      <w:r>
        <w:rPr>
          <w:rtl w:val="true"/>
        </w:rPr>
        <w:t>پاسخ</w:t>
      </w:r>
      <w:bookmarkEnd w:id="59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برای اثبات مدّعای خود به احادیثی تمسّک کرده که خود اهل سنّت به جعلی بودن یا ضعیف بودن آن‌ها اعتراف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ابعث لبعث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احادیث جعلی است،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 شدن بیشتر این مطلب به جلد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ابوبکر برتر و افضل از امام علی‌علیه السلام است؛ در حالی که آن حضرت مشمول آیه ولایت، آیه تطهیر، آیه مودّت، آیه شراء، آیه مباهله و آیات مدح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اوست که برادر پیامبرصلی الله علیه وآله بوده و در کعبه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طفولیّت تحت تربیت الهی به توسط پیامبرصلی الله علیه وآله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هیچ بتی سجده نکرد و لذا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اولین مؤمن به اسلام و محبوب‌ترین خلق به سوی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او و نور رسول خداصلی الله علیه وآله از یک منشأ بود و از زاهدترین و شجاع‌ترین و داناترین افراد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تحقیق بیشتر و بررسی مصادر تاریخی و حدیثی و اطّلاع از متن این اخبار و روایات می‌توانید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شناسی و پاسخ به شبهات</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از نویسنده مراجعه نمایید</w:t>
      </w:r>
      <w:r>
        <w:rPr>
          <w:rFonts w:eastAsia="IRNazanin" w:cs="IRNazanin"/>
          <w:color w:val="111111"/>
          <w:sz w:val="28"/>
          <w:szCs w:val="28"/>
          <w:rtl w:val="true"/>
          <w:lang w:bidi="fa-IR"/>
        </w:rPr>
        <w:t>.</w:t>
      </w:r>
    </w:p>
    <w:p>
      <w:pPr>
        <w:pStyle w:val="Heading3"/>
        <w:numPr>
          <w:ilvl w:val="2"/>
          <w:numId w:val="1"/>
        </w:numPr>
        <w:rPr/>
      </w:pPr>
      <w:bookmarkStart w:id="593" w:name="__RefHeading___Toc4582383_211673320"/>
      <w:bookmarkStart w:id="594" w:name="_Toc242"/>
      <w:bookmarkEnd w:id="593"/>
      <w:r>
        <w:rPr/>
        <w:t>3</w:t>
      </w:r>
      <w:r>
        <w:rPr>
          <w:rtl w:val="true"/>
        </w:rPr>
        <w:t xml:space="preserve"> - </w:t>
      </w:r>
      <w:r>
        <w:rPr>
          <w:rtl w:val="true"/>
        </w:rPr>
        <w:t>ادّعای عدم رضایت یزید به قتل امام حسین‌علیه السلام</w:t>
      </w:r>
      <w:bookmarkEnd w:id="594"/>
    </w:p>
    <w:p>
      <w:pPr>
        <w:pStyle w:val="Heading4"/>
        <w:numPr>
          <w:ilvl w:val="3"/>
          <w:numId w:val="1"/>
        </w:numPr>
        <w:rPr/>
      </w:pPr>
      <w:bookmarkStart w:id="595" w:name="__RefHeading___Toc4582385_211673320"/>
      <w:bookmarkStart w:id="596" w:name="_Toc243"/>
      <w:bookmarkEnd w:id="595"/>
      <w:r>
        <w:rPr/>
        <w:t>3</w:t>
      </w:r>
      <w:r>
        <w:rPr>
          <w:rtl w:val="true"/>
        </w:rPr>
        <w:t xml:space="preserve"> - </w:t>
      </w:r>
      <w:r>
        <w:rPr>
          <w:rtl w:val="true"/>
        </w:rPr>
        <w:t>ادّعای عدم رضایت یزید به قتل امام حسین‌علیه السلام</w:t>
      </w:r>
      <w:bookmarkEnd w:id="596"/>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اظهار رضایت به قتل حسین نکرد، بلکه اعلان ناراحتی و دردمندی بر قتل او نمود</w:t>
      </w:r>
      <w:r>
        <w:rPr>
          <w:rFonts w:eastAsia="IRNazanin" w:cs="IRNazanin"/>
          <w:color w:val="111111"/>
          <w:sz w:val="28"/>
          <w:szCs w:val="28"/>
          <w:rtl w:val="true"/>
          <w:lang w:bidi="fa-IR"/>
        </w:rPr>
        <w:t>».</w:t>
      </w:r>
      <w:r>
        <w:rPr>
          <w:rStyle w:val="FootnoteAnchor"/>
          <w:rtl w:val="true"/>
        </w:rPr>
        <w:footnoteReference w:id="558"/>
      </w:r>
    </w:p>
    <w:p>
      <w:pPr>
        <w:pStyle w:val="Heading4"/>
        <w:numPr>
          <w:ilvl w:val="3"/>
          <w:numId w:val="1"/>
        </w:numPr>
        <w:rPr/>
      </w:pPr>
      <w:bookmarkStart w:id="597" w:name="__RefHeading___Toc4582387_211673320"/>
      <w:bookmarkStart w:id="598" w:name="_Toc244"/>
      <w:bookmarkEnd w:id="597"/>
      <w:r>
        <w:rPr>
          <w:rtl w:val="true"/>
        </w:rPr>
        <w:t>پاسخ</w:t>
      </w:r>
      <w:bookmarkEnd w:id="5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به طور وضوح استفاده می‌شود که یزید راضی به کشته شدن </w:t>
      </w:r>
    </w:p>
    <w:p>
      <w:pPr>
        <w:pStyle w:val="BookText"/>
        <w:rPr/>
      </w:pPr>
      <w:r>
        <w:rPr>
          <w:rFonts w:ascii="IRNazanin" w:hAnsi="IRNazanin" w:eastAsia="IRNazanin"/>
          <w:color w:val="111111"/>
          <w:sz w:val="28"/>
          <w:sz w:val="28"/>
          <w:szCs w:val="28"/>
          <w:rtl w:val="true"/>
          <w:lang w:bidi="fa-IR"/>
        </w:rPr>
        <w:t>امام حسین‌علیه السلام بوده و لذا از این امر خشنود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روایات، هر کس بر عمل قومی راضی باشد از جمله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شواهدی بر این مطلب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به نعمان بن بشیر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 را که حسین را کشت</w:t>
      </w:r>
      <w:r>
        <w:rPr>
          <w:rFonts w:eastAsia="IRNazanin" w:cs="IRNazanin"/>
          <w:color w:val="111111"/>
          <w:sz w:val="28"/>
          <w:szCs w:val="28"/>
          <w:rtl w:val="true"/>
          <w:lang w:bidi="fa-IR"/>
        </w:rPr>
        <w:t>».</w:t>
      </w:r>
      <w:r>
        <w:rPr>
          <w:rStyle w:val="FootnoteAnchor"/>
          <w:rtl w:val="true"/>
        </w:rPr>
        <w:footnoteReference w:id="5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زمانی که خبر کشته شدن امام حسین‌علیه السلام به یزید رسید او در باغ خضرای خود بود، در آن هنگام تکبیر بلندی گفت … </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اسیران به شام رسیدند، یزید بزرگان اهل شام را دعوت کرد تا بر او وارد شده و به او به جهت این پیروزی تبریک بگویند</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مقریزی و دیگران نقل کرده‌اند که چون سر امام حسین‌علیه السلام را نزد یزید گذاردند، شروع به کوبیدن با قضیب به دندان‌های حضرت نمود و شعر خواند … آن گاه دستور داد تا سر شریف آن حضرت را بر در قصر تا سه روز به دار آویختند</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مطابق نصّ دیگر تا سه روز در دمشق سر را بر دار زد و سپس آن را در خزینه اسلحه خود قرار داد</w:t>
      </w:r>
      <w:r>
        <w:rPr>
          <w:rFonts w:eastAsia="IRNazanin" w:cs="IRNazanin"/>
          <w:color w:val="111111"/>
          <w:sz w:val="28"/>
          <w:szCs w:val="28"/>
          <w:rtl w:val="true"/>
          <w:lang w:bidi="fa-IR"/>
        </w:rPr>
        <w:t>.</w:t>
      </w:r>
      <w:r>
        <w:rPr>
          <w:rStyle w:val="FootnoteAnchor"/>
          <w:rtl w:val="true"/>
        </w:rPr>
        <w:footnoteReference w:id="56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قاتل حسین‌علیه السلام را و ابن‌زیاد و با او یزید را</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ابن جوزی درباره لعن یزید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لعن او را جایز دانسته است و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دوست نداریم؛ به جهت آن کاری که با فرزند دختر رسول خداصلی الله علیه وآله انجام داد، و آل رسول خداصلی الله علیه وآله را به اسیری به شام بر روی هودج های شتران فرستاد</w:t>
      </w:r>
      <w:r>
        <w:rPr>
          <w:rFonts w:eastAsia="IRNazanin" w:cs="IRNazanin"/>
          <w:color w:val="111111"/>
          <w:sz w:val="28"/>
          <w:szCs w:val="28"/>
          <w:rtl w:val="true"/>
          <w:lang w:bidi="fa-IR"/>
        </w:rPr>
        <w:t>».</w:t>
      </w:r>
      <w:r>
        <w:rPr>
          <w:rStyle w:val="FootnoteAnchor"/>
          <w:rtl w:val="true"/>
        </w:rPr>
        <w:footnoteReference w:id="565"/>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مردی ناصبی و غلیظ القلب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 می‌آشامید </w:t>
      </w:r>
    </w:p>
    <w:p>
      <w:pPr>
        <w:pStyle w:val="BookText"/>
        <w:rPr/>
      </w:pPr>
      <w:r>
        <w:rPr>
          <w:rFonts w:ascii="IRNazanin" w:hAnsi="IRNazanin" w:eastAsia="IRNazanin"/>
          <w:color w:val="111111"/>
          <w:sz w:val="28"/>
          <w:sz w:val="28"/>
          <w:szCs w:val="28"/>
          <w:rtl w:val="true"/>
          <w:lang w:bidi="fa-IR"/>
        </w:rPr>
        <w:t>و منکرات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دولتش را با کشتن حسین‌علیه السلام شروع کرد و با واقعه حرّه ختم نمود</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درباره کشتن امام حسین‌علیه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کشتن او از کارهای یزید به حساب می‌آید که تأکید کننده فسق او به حساب می‌آید، و حسین در این واقعه شهید در راه خدا بود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و دیگران نقل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همیشه اهل طرب بود … روزی در مجلس شراب نشسته و در طرف راستش ابن زیاد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بعد از کشتن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ساقی کرده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إسقنی شربة تروّی مشاشی</w:t>
      </w:r>
    </w:p>
    <w:p>
      <w:pPr>
        <w:pStyle w:val="BookText"/>
        <w:rPr/>
      </w:pPr>
      <w:r>
        <w:rPr>
          <w:rFonts w:ascii="Amiri" w:hAnsi="Amiri" w:eastAsia="Amiri" w:cs="Amiri"/>
          <w:color w:val="111111"/>
          <w:sz w:val="28"/>
          <w:sz w:val="28"/>
          <w:szCs w:val="28"/>
          <w:rtl w:val="true"/>
          <w:lang w:bidi="ar-SA"/>
        </w:rPr>
        <w:t>ثمّ مل فَاسقِ مثلها ابن زیاد</w:t>
      </w:r>
    </w:p>
    <w:p>
      <w:pPr>
        <w:pStyle w:val="BookText"/>
        <w:rPr/>
      </w:pPr>
      <w:r>
        <w:rPr>
          <w:rFonts w:ascii="IRNazanin" w:hAnsi="IRNazanin" w:eastAsia="IRNazanin"/>
          <w:color w:val="111111"/>
          <w:sz w:val="28"/>
          <w:sz w:val="28"/>
          <w:szCs w:val="28"/>
          <w:rtl w:val="true"/>
          <w:lang w:bidi="fa-IR"/>
        </w:rPr>
        <w:t>صاحب السرّ والامانة عندی</w:t>
      </w:r>
    </w:p>
    <w:p>
      <w:pPr>
        <w:pStyle w:val="BookText"/>
        <w:rPr/>
      </w:pPr>
      <w:r>
        <w:rPr>
          <w:rFonts w:ascii="IRNazanin" w:hAnsi="IRNazanin" w:eastAsia="IRNazanin"/>
          <w:color w:val="111111"/>
          <w:sz w:val="28"/>
          <w:sz w:val="28"/>
          <w:szCs w:val="28"/>
          <w:rtl w:val="true"/>
          <w:lang w:bidi="fa-IR"/>
        </w:rPr>
        <w:t>و لتسدید مغنمی وجهادی</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شرابی ده که سراسر وجودم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روی کن و به مثل آن، ابن زیاد را سیراب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صاحب سرّ و امانت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تأیید غنیمت ها و جهاد من چنین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بن جوزی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ابن زیاد را به سوی خود طلبید و اموال بسیار و تحفه های بزرگی به او عطا نمود، و او را به خود نزدیک کرده، منزلتش را رفیع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را بر زنان خود داخل کرده و هم پیاله شرابش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آوازه‌خوان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خودش آن دو بیت سابق را انشاء نمود</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ابن اعثم نقل کرده که یزید به ابن زیاد یک ملیون درهم جایزه داد</w:t>
      </w:r>
      <w:r>
        <w:rPr>
          <w:rFonts w:eastAsia="IRNazanin" w:cs="IRNazanin"/>
          <w:color w:val="111111"/>
          <w:sz w:val="28"/>
          <w:szCs w:val="28"/>
          <w:rtl w:val="true"/>
          <w:lang w:bidi="fa-IR"/>
        </w:rPr>
        <w:t>.</w:t>
      </w:r>
      <w:r>
        <w:rPr>
          <w:rStyle w:val="FootnoteAnchor"/>
          <w:rtl w:val="true"/>
        </w:rPr>
        <w:footnoteReference w:id="570"/>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تاریخ استفاده می‌شود که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که ابن زیاد امام حسین‌علیه السلام را به شهادت رسانید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جوایز بسیاری برای او فرستاد و نزد او اجر و قرب خاصّی پیدا کرد</w:t>
      </w:r>
      <w:r>
        <w:rPr>
          <w:rFonts w:eastAsia="IRNazanin" w:cs="IRNazanin"/>
          <w:color w:val="111111"/>
          <w:sz w:val="28"/>
          <w:szCs w:val="28"/>
          <w:rtl w:val="true"/>
          <w:lang w:bidi="fa-IR"/>
        </w:rPr>
        <w:t xml:space="preserve">. </w:t>
      </w:r>
      <w:bookmarkStart w:id="599" w:name="pg525_5791"/>
    </w:p>
    <w:p>
      <w:pPr>
        <w:pStyle w:val="BookText"/>
        <w:rPr/>
      </w:pPr>
      <w:bookmarkEnd w:id="59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حسین‌علیه السلام به یزید رسید، مقام و درجه ابن زیاد نزد یزید بالا رفته، هدایایی به او عطا نمود و به جهت آنچه انجام داده بود او را مسرور ساخت</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عبیداللَّه بن زیاد، حسین بن علی و فرزندان پدرش را به قتل رسانید سرهای آنان را به سوی یزید بن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یزید از این عمل خشنود شد و عبیداللَّه منزلت و مقامی نزد یزید پیدا کرد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نصوص تاریخی استفاده می‌شود که یزید نه تنها ابن زیاد را به جهت کشتن امام حسین‌علیه السلام توبیخ نکرد، بلکه از توبیخ او نیز جلوگیری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اسرا را بر یزید وارد کردند، یحیی بن حکم با خواندن دو بیت ابن زیاد را بر این عمل توبیخ و سرزنش کرد … ولی یزید مشت محکمی به سینه او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این حرکت و چنین دفاع سرسخت از ابن‌زیاد، نه تنها دلیل بر رضایت یزید بر عمل ابن‌زیاد دارد بلکه امضای بر عمل او بوده و در حقیقت این جنایت به امر او بوده است</w:t>
      </w:r>
      <w:r>
        <w:rPr>
          <w:rFonts w:eastAsia="IRNazanin" w:cs="IRNazanin"/>
          <w:color w:val="111111"/>
          <w:sz w:val="28"/>
          <w:szCs w:val="28"/>
          <w:rtl w:val="true"/>
          <w:lang w:bidi="fa-IR"/>
        </w:rPr>
        <w:t>.</w:t>
      </w:r>
    </w:p>
    <w:p>
      <w:pPr>
        <w:pStyle w:val="Heading3"/>
        <w:numPr>
          <w:ilvl w:val="2"/>
          <w:numId w:val="1"/>
        </w:numPr>
        <w:rPr/>
      </w:pPr>
      <w:bookmarkStart w:id="600" w:name="__RefHeading___Toc4582389_211673320"/>
      <w:bookmarkStart w:id="601" w:name="_Toc245"/>
      <w:bookmarkEnd w:id="600"/>
      <w:r>
        <w:rPr/>
        <w:t>4</w:t>
      </w:r>
      <w:r>
        <w:rPr>
          <w:rtl w:val="true"/>
        </w:rPr>
        <w:t xml:space="preserve"> - </w:t>
      </w:r>
      <w:r>
        <w:rPr>
          <w:rtl w:val="true"/>
        </w:rPr>
        <w:t>انکار انتقال سر مبارک امام حسین‌علیه السلام به شام</w:t>
      </w:r>
      <w:bookmarkEnd w:id="601"/>
    </w:p>
    <w:p>
      <w:pPr>
        <w:pStyle w:val="Heading4"/>
        <w:numPr>
          <w:ilvl w:val="3"/>
          <w:numId w:val="1"/>
        </w:numPr>
        <w:rPr/>
      </w:pPr>
      <w:bookmarkStart w:id="602" w:name="__RefHeading___Toc4582391_211673320"/>
      <w:bookmarkStart w:id="603" w:name="_Toc246"/>
      <w:bookmarkEnd w:id="602"/>
      <w:r>
        <w:rPr/>
        <w:t>4</w:t>
      </w:r>
      <w:r>
        <w:rPr>
          <w:rtl w:val="true"/>
        </w:rPr>
        <w:t xml:space="preserve"> - </w:t>
      </w:r>
      <w:r>
        <w:rPr>
          <w:rtl w:val="true"/>
        </w:rPr>
        <w:t>انکار انتقال سر مبارک امام حسین‌علیه السلام به شام</w:t>
      </w:r>
      <w:bookmarkEnd w:id="603"/>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انتقال سر حسین به شام در زمان یزید، اصل و اساسی ندارد</w:t>
      </w:r>
      <w:r>
        <w:rPr>
          <w:rFonts w:eastAsia="IRNazanin" w:cs="IRNazanin"/>
          <w:color w:val="111111"/>
          <w:sz w:val="28"/>
          <w:szCs w:val="28"/>
          <w:rtl w:val="true"/>
          <w:lang w:bidi="fa-IR"/>
        </w:rPr>
        <w:t>».</w:t>
      </w:r>
      <w:r>
        <w:rPr>
          <w:rStyle w:val="FootnoteAnchor"/>
          <w:rtl w:val="true"/>
        </w:rPr>
        <w:footnoteReference w:id="574"/>
      </w:r>
    </w:p>
    <w:p>
      <w:pPr>
        <w:pStyle w:val="Heading4"/>
        <w:numPr>
          <w:ilvl w:val="3"/>
          <w:numId w:val="1"/>
        </w:numPr>
        <w:rPr/>
      </w:pPr>
      <w:bookmarkStart w:id="604" w:name="__RefHeading___Toc4582393_211673320"/>
      <w:bookmarkStart w:id="605" w:name="_Toc247"/>
      <w:bookmarkEnd w:id="604"/>
      <w:r>
        <w:rPr>
          <w:rtl w:val="true"/>
        </w:rPr>
        <w:t>پاسخ</w:t>
      </w:r>
      <w:bookmarkEnd w:id="60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تاریخ استفاده می‌شود که قصد یزید آن بوده که در صورت بیعت نکردن امام حسین‌علیه السلام او را به قتل برساند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در تاریخ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در نامه‌ای به ولید بن عقبة بن ابی سفیان، عامل و والی خود در مدینه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این نامه من به دستت رسید حسین بن </w:t>
      </w:r>
    </w:p>
    <w:p>
      <w:pPr>
        <w:pStyle w:val="BookText"/>
        <w:rPr/>
      </w:pPr>
      <w:r>
        <w:rPr>
          <w:rFonts w:ascii="IRNazanin" w:hAnsi="IRNazanin" w:eastAsia="IRNazanin"/>
          <w:color w:val="111111"/>
          <w:sz w:val="28"/>
          <w:sz w:val="28"/>
          <w:szCs w:val="28"/>
          <w:rtl w:val="true"/>
          <w:lang w:bidi="fa-IR"/>
        </w:rPr>
        <w:t xml:space="preserve">علی و عبداللَّه بن زبیر را احضار کن و از آن دو برای من بیعت بگیر، و در صورتی که امتناع کردند گردن آن دو را بزن و سرهایشان را به نزد من بفرست … </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سر حسین‌علیه السلام به یزید رسید مقام و درجه ابن زیاد نزد یزید بالا رفته، هدایایی به او عطا نمود و به جهت آنچه انجام داده بود او را مسرور ساخت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یزید به مردم اجازه داد تا بر او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داخل دارالاماره یزید شدند؛ در حالی که سر حسین‌علیه السلام مقابلش بود و با چوب دستی خود بر گلوی حسین‌علیه السلام می‌کوبید … شخصی از اصحاب رسول خداصلی الله علیه وآله به نام ابو برزه اسلمی خطاب به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چوب دستی ات بر گلوی حسین‌علیه السلام میکوبی؟ 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چوبت را بر جایی میکوبی که من دیدم رسول خداصلی الله علیه وآله آن جا را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خواهی آمد؛ در حالی که شفیع تو ابن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حسین‌علیه السلام در روز قیامت خواهد آمد؛ در حالی که شفیعش محمّدصلی الله علیه وآله است، آن گاه برخاست و بر او پشت کرد و از مجلسش بیرون رفت</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گاه یزید بر مردم اذن داد تا بر او وارد شوند؛ در حالی که سر مبارک امام حسین‌علیه السلام در مقابل او قرار داشت، و در دستان او چوبی بود که با آن به گلوی آن حضرت می‌کوبید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مشغول قرائت اشعار حسین بن حمام شد که دلالت بر افتخار و تکبّر او در موضوع کشتن امام حسین‌علیه السلام دارد</w:t>
      </w:r>
      <w:r>
        <w:rPr>
          <w:rFonts w:eastAsia="IRNazanin" w:cs="IRNazanin"/>
          <w:color w:val="111111"/>
          <w:sz w:val="28"/>
          <w:szCs w:val="28"/>
          <w:rtl w:val="true"/>
          <w:lang w:bidi="fa-IR"/>
        </w:rPr>
        <w:t>».</w:t>
      </w:r>
      <w:r>
        <w:rPr>
          <w:rStyle w:val="FootnoteAnchor"/>
          <w:rtl w:val="true"/>
        </w:rPr>
        <w:footnoteReference w:id="578"/>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یزید بر شهادت امام حسین‌علیه السلام و کشته شدن او راضی نبود چرا با چوب به گردن و بنابر نقل دیگر بر لب و دندان حضرت زد؟ و چرا بر این کار با خواندن اشعار افتخار کرد؟</w:t>
      </w:r>
      <w:r>
        <w:rPr>
          <w:rFonts w:eastAsia="IRNazanin" w:cs="IRNazanin"/>
          <w:color w:val="111111"/>
          <w:sz w:val="28"/>
          <w:szCs w:val="28"/>
          <w:rtl w:val="true"/>
          <w:lang w:bidi="fa-IR"/>
        </w:rPr>
        <w:t xml:space="preserve">! </w:t>
      </w:r>
      <w:bookmarkStart w:id="606" w:name="pg525_5793"/>
    </w:p>
    <w:p>
      <w:pPr>
        <w:pStyle w:val="BookText"/>
        <w:rPr/>
      </w:pPr>
      <w:bookmarkEnd w:id="606"/>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و فرزندان پدرش کشته شدند، ابن زیاد سرهای آنان را به سوی یزید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ابتدا از کشته شدن آن‌ها خوشحال گشت، ولی چون مشاهده کرد مسلمانان بدین جهت او را دشمن داشته و بغض او را بر دل گرفته‌اند لذا اظهار پشیمانی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 داشت و این حق مردم بود که او را دشمن بدارند</w:t>
      </w:r>
      <w:r>
        <w:rPr>
          <w:rFonts w:eastAsia="IRNazanin" w:cs="IRNazanin"/>
          <w:color w:val="111111"/>
          <w:sz w:val="28"/>
          <w:szCs w:val="28"/>
          <w:rtl w:val="true"/>
          <w:lang w:bidi="fa-IR"/>
        </w:rPr>
        <w:t>».</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سبط بن جوزی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حسین‌علیه السلام را به نزد یزید گذاردند اهل شام را دعوت کرد و شروع به کوبیدن چوب خیزران بر سر حضرت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اشعار ابن زبعری را قرائت نمود که مضمون آن این است که ما بزرگان بنی هاشم را در عوض بزرگان خود که در بدر کشته شدند به قتل رساندیم و لذا در این جهت اعتدال و تعدیل برقرار شد</w:t>
      </w:r>
      <w:r>
        <w:rPr>
          <w:rFonts w:eastAsia="IRNazanin" w:cs="IRNazanin"/>
          <w:color w:val="111111"/>
          <w:sz w:val="28"/>
          <w:szCs w:val="28"/>
          <w:rtl w:val="true"/>
          <w:lang w:bidi="fa-IR"/>
        </w:rPr>
        <w:t>».</w:t>
      </w:r>
      <w:r>
        <w:rPr>
          <w:rStyle w:val="FootnoteAnchor"/>
          <w:rtl w:val="true"/>
        </w:rPr>
        <w:footnoteReference w:id="580"/>
      </w:r>
    </w:p>
    <w:p>
      <w:pPr>
        <w:pStyle w:val="Heading3"/>
        <w:numPr>
          <w:ilvl w:val="2"/>
          <w:numId w:val="1"/>
        </w:numPr>
        <w:rPr/>
      </w:pPr>
      <w:bookmarkStart w:id="607" w:name="__RefHeading___Toc4582395_211673320"/>
      <w:bookmarkStart w:id="608" w:name="_Toc248"/>
      <w:bookmarkEnd w:id="607"/>
      <w:r>
        <w:rPr/>
        <w:t>5</w:t>
      </w:r>
      <w:r>
        <w:rPr>
          <w:rtl w:val="true"/>
        </w:rPr>
        <w:t xml:space="preserve"> - </w:t>
      </w:r>
      <w:r>
        <w:rPr>
          <w:rtl w:val="true"/>
        </w:rPr>
        <w:t>انکار به اسارت بردن حریم امام حسین‌علیه السلام</w:t>
      </w:r>
      <w:bookmarkEnd w:id="608"/>
    </w:p>
    <w:p>
      <w:pPr>
        <w:pStyle w:val="Heading4"/>
        <w:numPr>
          <w:ilvl w:val="3"/>
          <w:numId w:val="1"/>
        </w:numPr>
        <w:rPr/>
      </w:pPr>
      <w:bookmarkStart w:id="609" w:name="__RefHeading___Toc4582397_211673320"/>
      <w:bookmarkStart w:id="610" w:name="_Toc249"/>
      <w:bookmarkEnd w:id="609"/>
      <w:r>
        <w:rPr/>
        <w:t>5</w:t>
      </w:r>
      <w:r>
        <w:rPr>
          <w:rtl w:val="true"/>
        </w:rPr>
        <w:t xml:space="preserve"> - </w:t>
      </w:r>
      <w:r>
        <w:rPr>
          <w:rtl w:val="true"/>
        </w:rPr>
        <w:t>انکار به اسارت بردن حریم امام حسین‌علیه السلام</w:t>
      </w:r>
      <w:bookmarkEnd w:id="61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حریمی از حسین را به اسیری نگرفت، بلکه اهل بیت او را اکرام نمود</w:t>
      </w:r>
      <w:r>
        <w:rPr>
          <w:rFonts w:eastAsia="IRNazanin" w:cs="IRNazanin"/>
          <w:color w:val="111111"/>
          <w:sz w:val="28"/>
          <w:szCs w:val="28"/>
          <w:rtl w:val="true"/>
          <w:lang w:bidi="fa-IR"/>
        </w:rPr>
        <w:t>».</w:t>
      </w:r>
      <w:r>
        <w:rPr>
          <w:rStyle w:val="FootnoteAnchor"/>
          <w:rtl w:val="true"/>
        </w:rPr>
        <w:footnoteReference w:id="581"/>
      </w:r>
    </w:p>
    <w:p>
      <w:pPr>
        <w:pStyle w:val="Heading4"/>
        <w:numPr>
          <w:ilvl w:val="3"/>
          <w:numId w:val="1"/>
        </w:numPr>
        <w:rPr/>
      </w:pPr>
      <w:bookmarkStart w:id="611" w:name="__RefHeading___Toc4582399_211673320"/>
      <w:bookmarkStart w:id="612" w:name="_Toc250"/>
      <w:bookmarkEnd w:id="611"/>
      <w:r>
        <w:rPr>
          <w:rtl w:val="true"/>
        </w:rPr>
        <w:t>پاسخ</w:t>
      </w:r>
      <w:bookmarkEnd w:id="612"/>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اسرا را بر یزید وارد کردند یحیی بن حکم با خواندن دو بیت ابن زیاد را بر این عمل توبیخ و سرزنش کرد … ولی یزید مشت محکمی به سینه او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Style w:val="FootnoteAnchor"/>
          <w:rtl w:val="true"/>
        </w:rPr>
        <w:footnoteReference w:id="582"/>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حسین‌علیه السلام هنگامی که به کوفه رسیدند ابن زیاد آنان را حبس نمود و خبر آن را بر یزید فرستاد … آن گاه نامه‌ای از طرف یزید به ابن زیاد فرستاده شد و در آن امر نمود اسرا را به طرف شام ارسال دارد … </w:t>
      </w:r>
      <w:r>
        <w:rPr>
          <w:rFonts w:eastAsia="IRNazanin" w:cs="IRNazanin"/>
          <w:color w:val="111111"/>
          <w:sz w:val="28"/>
          <w:szCs w:val="28"/>
          <w:rtl w:val="true"/>
          <w:lang w:bidi="fa-IR"/>
        </w:rPr>
        <w:t>».</w:t>
      </w:r>
      <w:r>
        <w:rPr>
          <w:rStyle w:val="FootnoteAnchor"/>
          <w:rtl w:val="true"/>
        </w:rPr>
        <w:footnoteReference w:id="583"/>
      </w:r>
      <w:bookmarkStart w:id="613" w:name="pg525_5794"/>
    </w:p>
    <w:p>
      <w:pPr>
        <w:pStyle w:val="Heading3"/>
        <w:numPr>
          <w:ilvl w:val="2"/>
          <w:numId w:val="1"/>
        </w:numPr>
        <w:rPr/>
      </w:pPr>
      <w:bookmarkStart w:id="614" w:name="__RefHeading___Toc4582401_211673320"/>
      <w:bookmarkStart w:id="615" w:name="_Toc251"/>
      <w:bookmarkEnd w:id="613"/>
      <w:bookmarkEnd w:id="614"/>
      <w:r>
        <w:rPr/>
        <w:t>6</w:t>
      </w:r>
      <w:r>
        <w:rPr>
          <w:rtl w:val="true"/>
        </w:rPr>
        <w:t xml:space="preserve"> - </w:t>
      </w:r>
      <w:r>
        <w:rPr>
          <w:rtl w:val="true"/>
        </w:rPr>
        <w:t>انکار امر یزید به قتل امام حسین‌علیه السلام</w:t>
      </w:r>
      <w:bookmarkEnd w:id="615"/>
    </w:p>
    <w:p>
      <w:pPr>
        <w:pStyle w:val="Heading4"/>
        <w:numPr>
          <w:ilvl w:val="3"/>
          <w:numId w:val="1"/>
        </w:numPr>
        <w:rPr/>
      </w:pPr>
      <w:bookmarkStart w:id="616" w:name="__RefHeading___Toc4582403_211673320"/>
      <w:bookmarkStart w:id="617" w:name="_Toc252"/>
      <w:bookmarkEnd w:id="616"/>
      <w:r>
        <w:rPr/>
        <w:t>6</w:t>
      </w:r>
      <w:r>
        <w:rPr>
          <w:rtl w:val="true"/>
        </w:rPr>
        <w:t xml:space="preserve"> - </w:t>
      </w:r>
      <w:r>
        <w:rPr>
          <w:rtl w:val="true"/>
        </w:rPr>
        <w:t>انکار امر یزید به قتل امام حسین‌علیه السلام</w:t>
      </w:r>
      <w:bookmarkEnd w:id="617"/>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یزید امر به کشتن حسین و حمل سر او در مقابلش نکرد، و هرگز چوب به دندان‌های او نکوبید، بلکه این ابن زیاد بود که چنین اعمالی را انجام داد … </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618" w:name="__RefHeading___Toc4582405_211673320"/>
      <w:bookmarkStart w:id="619" w:name="_Toc253"/>
      <w:bookmarkEnd w:id="618"/>
      <w:r>
        <w:rPr>
          <w:rtl w:val="true"/>
        </w:rPr>
        <w:t>پاسخ</w:t>
      </w:r>
      <w:bookmarkEnd w:id="61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نقل می‌کند که ولید بن عقبه در نامه‌ای به یزید از اتفاقی که بین او و امام حسین‌علیه السلام و ابن زبیر افتاد او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واقعه غضبناک شده و در نامه‌ای به او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نامه من به دست تو رسید بیعت مجدّدی از اهل مدینه با تأکیدی از جانب تو بر آنان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زبیر را رها کن؛ زیرا او تا زنده است از دست ما نمی‌تواند فرار کند، ولی همراه جوابی که برای من می‌فرستی باید سر حسین بن 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کردی برای تو اسبان نجیب قرار می‌دهم و نزد من جایزه و بهره‌ای زیادتر داری … </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خروج حسین‌علیه السلام به یزید رسید، وی نامه‌ای به عبیداللَّه بن زیاد که عاملش در عراق بود نوشت و او را به جنگ و مقابله با حسین‌علیه السلام امر نمود و دستور داد که اگر به امام حسین‌علیه السلام دسترسی پیدا کرد او را به سوی شام بفرستد</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به اهل کوفه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بن معاویه نامه‌ای را با چهار هزار دینار و دویست هزار درهم برای من فرستاده تا آن را بین شما توزیع کنم و با آن شما را به جنگ با دشمنش حسین بن علی بفرستم، پس به دستور او گوش فرا داده و او را اطاعت کنید</w:t>
      </w:r>
      <w:r>
        <w:rPr>
          <w:rFonts w:eastAsia="IRNazanin" w:cs="IRNazanin"/>
          <w:color w:val="111111"/>
          <w:sz w:val="28"/>
          <w:szCs w:val="28"/>
          <w:rtl w:val="true"/>
          <w:lang w:bidi="fa-IR"/>
        </w:rPr>
        <w:t>».</w:t>
      </w:r>
      <w:r>
        <w:rPr>
          <w:rStyle w:val="FootnoteAnchor"/>
          <w:rtl w:val="true"/>
        </w:rPr>
        <w:footnoteReference w:id="587"/>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یزید در نامه‌ای به والی خود در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جنگ با حسین را صادر نمود</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ابن اعثم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ابن زیاد امام حسین‌علیه السلام را به قتل رسانید، یزید برای او یک میلیون درهم جایزه فرستاد</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سلم بن زیاد برادر عبیداللَّه بن زیاد هنگامی که بعد از شهادت امام حسین‌علیه السلام بر یزید وارد شد، یزید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محبّت و دوستی شما ای بنی زیاد بر آل ابو سفیان واجب شد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هنگامی که ابن زیاد به نزد یزید آمد، یزید به استقبال او رفت و بین دو چشمانش را بوسید و او را بر تخت پادشاهی اش نشاند و بر زنانش وارد کرد و به آوازه‌خوان دستور داد تا برایش بخواند، و به ساقی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شراب سیراب کن … آن گاه یک میلیون به او و عمر بن سعد جایزه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یک سال خراج عراق را به وی واگذار نمود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حسین‌علیه السلام از مکه به طرف عراق حرکت نمود؛ در حالی که یزید، عبیداللَّه بن زیاد را والی عراق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او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من رسیده که اهل کوفه به حسین نامه نوشته و از او دعوت کرده‌اند تا بر آنان وارد شود، و او نیز از مکه به طرف کوفه در حرکت است … اگر او را به قتل رساندی که هیچ و گرنه تو را به نسب و پدرت باز خواهم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بپرهیز که وقت از دست تو فوت نشود</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از این نصّ تاریخی به خوبی استفاده می‌شود که یزید، عبیداللَّه بن زیاد را مأمور کشتن امام حسین‌علیه السلام کرده و او را در صورت نافرمانی تهدید نیز کرده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و دیگران نقل کرده‌اند که حرّ بن یزید با اصحابش در مقابل امام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به ابن زیاد از فرود آمدن امام حسین‌علیه السلام در سرزمین کربلا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در نامه‌ای به امام حسین‌علیه السلام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w:t>
      </w:r>
      <w:bookmarkStart w:id="620" w:name="pg525_5798"/>
    </w:p>
    <w:p>
      <w:pPr>
        <w:pStyle w:val="BookText"/>
        <w:rPr/>
      </w:pPr>
      <w:bookmarkEnd w:id="620"/>
      <w:r>
        <w:rPr>
          <w:rFonts w:ascii="IRNazanin" w:hAnsi="IRNazanin" w:eastAsia="IRNazanin"/>
          <w:color w:val="111111"/>
          <w:sz w:val="28"/>
          <w:sz w:val="28"/>
          <w:szCs w:val="28"/>
          <w:rtl w:val="true"/>
          <w:lang w:bidi="fa-IR"/>
        </w:rPr>
        <w:t xml:space="preserve">خبر رسیده که در کربلا فرود آمده‌ای، امیرالمؤمنین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من نوشته که بر چیزی تکیه ندهم و از نان سیر نگردم تا آن‌که تو را به لطیف خبیر ملحق کرده یا به حکم خود و حکم یزید باز گردانم</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از این نصّ تاریخی به خوبی استفاده می‌شود که یزید، عبیداللَّه را در صورت بیعت نکردن امام حسین‌علیه السلام مأمور به قتل آن حضرت کرده است</w:t>
      </w:r>
      <w:r>
        <w:rPr>
          <w:rFonts w:eastAsia="IRNazanin" w:cs="IRNazanin"/>
          <w:color w:val="111111"/>
          <w:sz w:val="28"/>
          <w:szCs w:val="28"/>
          <w:rtl w:val="true"/>
          <w:lang w:bidi="fa-IR"/>
        </w:rPr>
        <w:t>.</w:t>
      </w:r>
    </w:p>
    <w:p>
      <w:pPr>
        <w:pStyle w:val="Heading3"/>
        <w:numPr>
          <w:ilvl w:val="2"/>
          <w:numId w:val="1"/>
        </w:numPr>
        <w:rPr/>
      </w:pPr>
      <w:bookmarkStart w:id="621" w:name="__RefHeading___Toc4582407_211673320"/>
      <w:bookmarkStart w:id="622" w:name="_Toc254"/>
      <w:bookmarkEnd w:id="621"/>
      <w:r>
        <w:rPr/>
        <w:t>7</w:t>
      </w:r>
      <w:r>
        <w:rPr>
          <w:rtl w:val="true"/>
        </w:rPr>
        <w:t xml:space="preserve"> - </w:t>
      </w:r>
      <w:r>
        <w:rPr>
          <w:rtl w:val="true"/>
        </w:rPr>
        <w:t>انکار واقعه حرّه</w:t>
      </w:r>
      <w:bookmarkEnd w:id="622"/>
    </w:p>
    <w:p>
      <w:pPr>
        <w:pStyle w:val="Heading4"/>
        <w:numPr>
          <w:ilvl w:val="3"/>
          <w:numId w:val="1"/>
        </w:numPr>
        <w:rPr/>
      </w:pPr>
      <w:bookmarkStart w:id="623" w:name="__RefHeading___Toc4582409_211673320"/>
      <w:bookmarkStart w:id="624" w:name="_Toc255"/>
      <w:bookmarkEnd w:id="623"/>
      <w:r>
        <w:rPr/>
        <w:t>7</w:t>
      </w:r>
      <w:r>
        <w:rPr>
          <w:rtl w:val="true"/>
        </w:rPr>
        <w:t xml:space="preserve"> - </w:t>
      </w:r>
      <w:r>
        <w:rPr>
          <w:rtl w:val="true"/>
        </w:rPr>
        <w:t>انکار واقعه حرّه</w:t>
      </w:r>
      <w:bookmarkEnd w:id="624"/>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جمیع اشراف را نکشت و تعداد کشته‌ها نیز به ده هزار نفر نرسید، و خون‌ها نیز به قبر پیامبرصلی الله علیه وآله و روضه او نرسید، و نیز کشتار در مسجد او واقع نشد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625" w:name="__RefHeading___Toc4582411_211673320"/>
      <w:bookmarkStart w:id="626" w:name="_Toc256"/>
      <w:bookmarkEnd w:id="625"/>
      <w:r>
        <w:rPr>
          <w:rtl w:val="true"/>
        </w:rPr>
        <w:t>پاسخ</w:t>
      </w:r>
      <w:bookmarkEnd w:id="626"/>
    </w:p>
    <w:p>
      <w:pPr>
        <w:pStyle w:val="BookText"/>
        <w:rPr/>
      </w:pPr>
      <w:r>
        <w:rPr>
          <w:rFonts w:ascii="IRNazanin" w:hAnsi="IRNazanin" w:eastAsia="IRNazanin"/>
          <w:color w:val="111111"/>
          <w:sz w:val="28"/>
          <w:sz w:val="28"/>
          <w:szCs w:val="28"/>
          <w:rtl w:val="true"/>
          <w:lang w:bidi="fa-IR"/>
        </w:rPr>
        <w:t xml:space="preserve">واقعه حرّه، رخدادی بس تلخ و سنگین است که به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روزگار سلطنت یزید بن معاویه، میان لشکریان شام و مردم مدینه به وقوع پیوست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سرزمین‌های سنگلاخ و نا همواری گفته می‌شود که دارای سنگ‌های سیاه بوده، عبور از آن‌ها به دشواری صورت می‌گیرد</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واقعه حرّه از آن رو چنین نام گرفته که هجوم لشکریان حکومتی شام به مردم مدینه از سمت شرقی آن؛ یعنی از ناحیه سرزمین‌های سنگلاخی آن شهر صورت گرفته است</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واقعه حرّه رابه حق باید یکی از فجایع تاریخ دانست و در شمار زشت‌ترین حوادث سلطنت بنی امیه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مُشکویه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واقعه حرّه از سهمگین ترین و سخت‌ترین وقایع است</w:t>
      </w:r>
      <w:r>
        <w:rPr>
          <w:rFonts w:eastAsia="IRNazanin" w:cs="IRNazanin"/>
          <w:color w:val="111111"/>
          <w:sz w:val="28"/>
          <w:szCs w:val="28"/>
          <w:rtl w:val="true"/>
          <w:lang w:bidi="fa-IR"/>
        </w:rPr>
        <w:t>».</w:t>
      </w:r>
      <w:r>
        <w:rPr>
          <w:rStyle w:val="FootnoteAnchor"/>
          <w:rtl w:val="true"/>
        </w:rPr>
        <w:footnoteReference w:id="597"/>
      </w:r>
    </w:p>
    <w:p>
      <w:pPr>
        <w:pStyle w:val="Heading4"/>
        <w:numPr>
          <w:ilvl w:val="3"/>
          <w:numId w:val="1"/>
        </w:numPr>
        <w:rPr/>
      </w:pPr>
      <w:bookmarkStart w:id="627" w:name="__RefHeading___Toc4582413_211673320"/>
      <w:bookmarkStart w:id="628" w:name="_Toc257"/>
      <w:bookmarkEnd w:id="627"/>
      <w:r>
        <w:rPr>
          <w:rtl w:val="true"/>
        </w:rPr>
        <w:t>عوامل قیام مردم مدینه</w:t>
      </w:r>
      <w:bookmarkEnd w:id="628"/>
    </w:p>
    <w:p>
      <w:pPr>
        <w:pStyle w:val="Heading5"/>
        <w:numPr>
          <w:ilvl w:val="4"/>
          <w:numId w:val="1"/>
        </w:numPr>
        <w:rPr/>
      </w:pPr>
      <w:bookmarkStart w:id="629" w:name="__RefHeading___Toc4582415_211673320"/>
      <w:bookmarkStart w:id="630" w:name="_Toc258"/>
      <w:bookmarkEnd w:id="629"/>
      <w:r>
        <w:rPr>
          <w:rtl w:val="true"/>
        </w:rPr>
        <w:t>عوامل قیام مردم مدینه</w:t>
      </w:r>
      <w:bookmarkEnd w:id="63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مردم مدینه 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علیه سلطنت یزید و سلطه امویان، بیش از هر چیز </w:t>
      </w:r>
      <w:bookmarkStart w:id="631" w:name="pg525_5800"/>
    </w:p>
    <w:p>
      <w:pPr>
        <w:pStyle w:val="BookText"/>
        <w:rPr/>
      </w:pPr>
      <w:bookmarkEnd w:id="631"/>
      <w:r>
        <w:rPr>
          <w:rFonts w:ascii="IRNazanin" w:hAnsi="IRNazanin" w:eastAsia="IRNazanin"/>
          <w:color w:val="111111"/>
          <w:sz w:val="28"/>
          <w:sz w:val="28"/>
          <w:szCs w:val="28"/>
          <w:rtl w:val="true"/>
          <w:lang w:bidi="fa-IR"/>
        </w:rPr>
        <w:t>اعتراض گسترده و مردمی علیه سیاست‌ها و برنامه‌های حکومتی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خودجوش اجتماعی، پس از همدلی در انکار سلطه بنی امیه صورت گرفت، و گروه انصار، عبداللَّه بن حنظله و گروه قریش، عبداللَّه بن مطیه را به فرماندهی نیروهای رزمی خود انتخاب کرد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این انقلاب و قیام عواملی داشته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632" w:name="__RefHeading___Toc4582417_211673320"/>
      <w:bookmarkStart w:id="633" w:name="_Toc259"/>
      <w:bookmarkEnd w:id="632"/>
      <w:r>
        <w:rPr/>
        <w:t>1</w:t>
      </w:r>
      <w:r>
        <w:rPr>
          <w:rtl w:val="true"/>
        </w:rPr>
        <w:t xml:space="preserve"> - </w:t>
      </w:r>
      <w:r>
        <w:rPr>
          <w:rtl w:val="true"/>
        </w:rPr>
        <w:t>احساسات دینی</w:t>
      </w:r>
      <w:bookmarkEnd w:id="633"/>
    </w:p>
    <w:p>
      <w:pPr>
        <w:pStyle w:val="BookText"/>
        <w:rPr/>
      </w:pPr>
      <w:r>
        <w:rPr>
          <w:rFonts w:ascii="IRNazanin" w:hAnsi="IRNazanin" w:eastAsia="IRNazanin"/>
          <w:color w:val="111111"/>
          <w:sz w:val="28"/>
          <w:sz w:val="28"/>
          <w:szCs w:val="28"/>
          <w:rtl w:val="true"/>
          <w:lang w:bidi="fa-IR"/>
        </w:rPr>
        <w:t>مدینه به عنوان شهر پیامبرصلی الله علیه وآله و سرزمین رشد و بالندگی پیام وحی از اهمیت ویژه‌ای برخوردار بود، و گسترش معرفت دینی و بیان و تعلیم و تبیین سنّت پیامبرصلی الله علیه وآله و نیز فهم و تفسیر کلام وحی در عصر آن حضرت در آن شهر صورت گرفته، اصحاب پیامبرصلی الله علیه وآله اعم از مهاجران و انصار در آن دیار زیسته‌اند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رحلت رسول اکرم‌صلی الله علیه وآله نیز بیشتر آنان به جهت وجود خاطرات حضرت، ماندن در آن دیار را بر سایر شهرها ترجیح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انس مردم مدینه با روش پیامبرصلی الله علیه وآله و اوصیا و اصحاب آن حضرت، سبب شده بود تا روح اسلام خواهی آنان در مقایسه با شامیان قوی‌تر باشد و نادرستی شیوه حاکمان و والیان را آسان‌تر از دیگران دریابند، چرا که همین مردم بودند که نخستین اعتراض سیاسی خود را نسبت به عثمان بن عفّان ابراز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همان مردم شاهد فرمانروایی جوانی ناپخته شده‌اند که نه از کار سیاست چیزی می‌داند و نه حریم‌های دینی را پاس می‌دارد، لذا اعتراضات آنان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عثمان بن محمّد بن ابی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مهاجرین و انصار را از مدینه به دمشق فرستاد تا با خلیفه ملاقات کرده و اعتراضات خود را با یزید در میان بگذارند و با بخشش هایش آنان را ساکت کند</w:t>
      </w:r>
      <w:r>
        <w:rPr>
          <w:rFonts w:eastAsia="IRNazanin" w:cs="IRNazanin"/>
          <w:color w:val="111111"/>
          <w:sz w:val="28"/>
          <w:szCs w:val="28"/>
          <w:rtl w:val="true"/>
          <w:lang w:bidi="fa-IR"/>
        </w:rPr>
        <w:t>.</w:t>
      </w:r>
      <w:r>
        <w:rPr>
          <w:rStyle w:val="FootnoteAnchor"/>
          <w:rtl w:val="true"/>
        </w:rPr>
        <w:footnoteReference w:id="599"/>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در این ملاقات نه تنها نتوانست توجّه آن‌ها را به خود جلب کند بلکه با اعمال جاهلانه اش بی کفایتی خود را به آن‌ها ثابت کرد</w:t>
      </w:r>
      <w:r>
        <w:rPr>
          <w:rFonts w:eastAsia="IRNazanin" w:cs="IRNazanin"/>
          <w:color w:val="111111"/>
          <w:sz w:val="28"/>
          <w:szCs w:val="28"/>
          <w:rtl w:val="true"/>
          <w:lang w:bidi="fa-IR"/>
        </w:rPr>
        <w:t>.</w:t>
      </w:r>
      <w:r>
        <w:rPr>
          <w:rStyle w:val="FootnoteAnchor"/>
          <w:rtl w:val="true"/>
        </w:rPr>
        <w:footnoteReference w:id="600"/>
      </w:r>
      <w:bookmarkStart w:id="634" w:name="pg525_5803"/>
    </w:p>
    <w:p>
      <w:pPr>
        <w:pStyle w:val="BookText"/>
        <w:rPr/>
      </w:pPr>
      <w:bookmarkEnd w:id="634"/>
      <w:r>
        <w:rPr>
          <w:rFonts w:ascii="IRNazanin" w:hAnsi="IRNazanin" w:eastAsia="IRNazanin"/>
          <w:color w:val="111111"/>
          <w:sz w:val="28"/>
          <w:sz w:val="28"/>
          <w:szCs w:val="28"/>
          <w:rtl w:val="true"/>
          <w:lang w:bidi="fa-IR"/>
        </w:rPr>
        <w:t>آنان هنگامی که به شهر مدینه بازگشتند، آنچه را از یزید دیده بودند برای مردم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مسجد پیامبرصلی الله علیه وآله فریاد می‌زدند ما از نزد کسی می‌آییم که دین ندارد، شراب می‌خورد، تنبور می‌نوازد، شب را با مردان پست و کنیزان آوازه خوان به سر می‌برد و نماز را ترک می‌نماید</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مردم از عبداللَّه بن حنظله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آورده‌ای؟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مردی می‌آیم که به خدا سوگند اگر کسی غیر از فرزندانم با من نباشد با او می‌جنگم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شنیده‌ایم که یزید به تو پول و هدیه‌هایی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آن‌ها را نپذیرفتم مگر برای تدارک نیرو بر علیه خود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عبداللَّه به تحریک مردم علیه یزید پرداخت و مردم نیز اجابت کردند</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مخالفت اهل مدینه، این بود که یزید در معاصی زیاده‌روی کرد</w:t>
      </w:r>
      <w:r>
        <w:rPr>
          <w:rFonts w:eastAsia="IRNazanin" w:cs="IRNazanin"/>
          <w:color w:val="111111"/>
          <w:sz w:val="28"/>
          <w:szCs w:val="28"/>
          <w:rtl w:val="true"/>
          <w:lang w:bidi="fa-IR"/>
        </w:rPr>
        <w:t>».</w:t>
      </w:r>
      <w:r>
        <w:rPr>
          <w:rStyle w:val="FootnoteAnchor"/>
          <w:rtl w:val="true"/>
        </w:rPr>
        <w:footnoteReference w:id="603"/>
      </w:r>
    </w:p>
    <w:p>
      <w:pPr>
        <w:pStyle w:val="Heading5"/>
        <w:numPr>
          <w:ilvl w:val="4"/>
          <w:numId w:val="1"/>
        </w:numPr>
        <w:rPr/>
      </w:pPr>
      <w:bookmarkStart w:id="635" w:name="__RefHeading___Toc4582419_211673320"/>
      <w:bookmarkStart w:id="636" w:name="_Toc260"/>
      <w:bookmarkEnd w:id="635"/>
      <w:r>
        <w:rPr/>
        <w:t>2</w:t>
      </w:r>
      <w:r>
        <w:rPr>
          <w:rtl w:val="true"/>
        </w:rPr>
        <w:t xml:space="preserve"> - </w:t>
      </w:r>
      <w:r>
        <w:rPr>
          <w:rtl w:val="true"/>
        </w:rPr>
        <w:t>واقعه کربلا وشهادت امام حسین‌علیه السلام</w:t>
      </w:r>
      <w:bookmarkEnd w:id="636"/>
    </w:p>
    <w:p>
      <w:pPr>
        <w:pStyle w:val="BookText"/>
        <w:rPr/>
      </w:pPr>
      <w:r>
        <w:rPr>
          <w:rFonts w:ascii="IRNazanin" w:hAnsi="IRNazanin" w:eastAsia="IRNazanin"/>
          <w:color w:val="111111"/>
          <w:sz w:val="28"/>
          <w:sz w:val="28"/>
          <w:szCs w:val="28"/>
          <w:rtl w:val="true"/>
          <w:lang w:bidi="fa-IR"/>
        </w:rPr>
        <w:t>ابن خلدون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ستم یزید و کارگزارانش فراگیر شد و فرزند رسول خداصلی الله علیه وآله و یارانش را کشت، مردم سر به شورش برداشتند</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وقتی که بشیر بن جذلم خبر شهادت امام حسین‌علیه السلام و برگشتن اسیران را به اهل مدینه داد، گویا بانگ و خبر بشیر، نفخه صور بود که عرصه مدینه را صبح قیامت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مدینه بی پرده از خانه‌ها بیرون آمدند و به طرف دروازه مدینه رهسپار شدند، به گونه‌ای که هیچ مرد و زنی نماند جز این که با پای برهنه بیرون می‌دوید و فریاد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وامحمّداه، واحسیناه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روزی که پیامبر خداصلی الله علیه وآله از دنیا رفته بود</w:t>
      </w:r>
      <w:r>
        <w:rPr>
          <w:rFonts w:eastAsia="IRNazanin" w:cs="IRNazanin"/>
          <w:color w:val="111111"/>
          <w:sz w:val="28"/>
          <w:szCs w:val="28"/>
          <w:rtl w:val="true"/>
          <w:lang w:bidi="fa-IR"/>
        </w:rPr>
        <w:t>.</w:t>
      </w:r>
      <w:r>
        <w:rPr>
          <w:rStyle w:val="FootnoteAnchor"/>
          <w:rtl w:val="true"/>
        </w:rPr>
        <w:footnoteReference w:id="60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سجادعلیه السلام خطبه‌ای خواند و سخنانش در مردم مدینه سخت اثر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زینب کبری‌علیها السلام و مادران شهیدان کربلا، هر یک فضای گسترده‌ای از محیط </w:t>
      </w:r>
      <w:bookmarkStart w:id="637" w:name="pg525_5805"/>
    </w:p>
    <w:p>
      <w:pPr>
        <w:pStyle w:val="BookText"/>
        <w:rPr/>
      </w:pPr>
      <w:bookmarkEnd w:id="637"/>
      <w:r>
        <w:rPr>
          <w:rFonts w:ascii="IRNazanin" w:hAnsi="IRNazanin" w:eastAsia="IRNazanin"/>
          <w:color w:val="111111"/>
          <w:sz w:val="28"/>
          <w:sz w:val="28"/>
          <w:szCs w:val="28"/>
          <w:rtl w:val="true"/>
          <w:lang w:bidi="fa-IR"/>
        </w:rPr>
        <w:t>جامعه خود را تحت تأثیر رخدادهای واقعه عاشورا و آنچه در راه کوفه و شام و مجلس یزید دیده بودند، قرار می‌داد</w:t>
      </w:r>
      <w:r>
        <w:rPr>
          <w:rFonts w:eastAsia="IRNazanin" w:cs="IRNazanin"/>
          <w:color w:val="111111"/>
          <w:sz w:val="28"/>
          <w:szCs w:val="28"/>
          <w:rtl w:val="true"/>
          <w:lang w:bidi="fa-IR"/>
        </w:rPr>
        <w:t>.</w:t>
      </w:r>
    </w:p>
    <w:p>
      <w:pPr>
        <w:pStyle w:val="Heading5"/>
        <w:numPr>
          <w:ilvl w:val="4"/>
          <w:numId w:val="1"/>
        </w:numPr>
        <w:rPr/>
      </w:pPr>
      <w:bookmarkStart w:id="638" w:name="__RefHeading___Toc4582421_211673320"/>
      <w:bookmarkStart w:id="639" w:name="_Toc261"/>
      <w:bookmarkEnd w:id="638"/>
      <w:r>
        <w:rPr/>
        <w:t>3</w:t>
      </w:r>
      <w:r>
        <w:rPr>
          <w:rtl w:val="true"/>
        </w:rPr>
        <w:t xml:space="preserve"> - </w:t>
      </w:r>
      <w:r>
        <w:rPr>
          <w:rtl w:val="true"/>
        </w:rPr>
        <w:t>نابسامانی‌های سیاسی</w:t>
      </w:r>
      <w:bookmarkEnd w:id="639"/>
    </w:p>
    <w:p>
      <w:pPr>
        <w:pStyle w:val="BookText"/>
        <w:rPr/>
      </w:pPr>
      <w:r>
        <w:rPr>
          <w:rFonts w:ascii="IRNazanin" w:hAnsi="IRNazanin" w:eastAsia="IRNazanin"/>
          <w:color w:val="111111"/>
          <w:sz w:val="28"/>
          <w:sz w:val="28"/>
          <w:szCs w:val="28"/>
          <w:rtl w:val="true"/>
          <w:lang w:bidi="fa-IR"/>
        </w:rPr>
        <w:t>از دیگر عوامل مؤثر در قیام مردم مدینه در برابر دولت اموی، روش‌های ناشایست اخلاقی و تصمیم‌گیری های ناشیانه سیاسی بود که مردم مدینه شاهد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در نامه‌ای به یزید در انتقاد از ولید بن عقبه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مردی خشن و سختگیر را برای ما فرستاده‌ای که به هیچ وجه توجّهی به حق و حقیقت ندارد و به پند خیرخواهان و خردمندان اعتنا نمی‌کند، و حال آن که اگر مرد نرم خویی را گسیل می‌داشتی، امید می‌داشتم که کارهای دشوار و پیچیده را آسان سازد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به دنبال این اعتراض بود که یزید، ولید بن عقبه را عزل کرد، و عثمان بن محمّد بن ابی سفیان را که او نیز جوانی مغرور و بی تجربه و بی دقت بود، به حکومت حجاز منصوب کرد،</w:t>
      </w:r>
      <w:r>
        <w:rPr>
          <w:rStyle w:val="FootnoteAnchor"/>
          <w:rtl w:val="true"/>
        </w:rPr>
        <w:footnoteReference w:id="607"/>
      </w:r>
      <w:r>
        <w:rPr>
          <w:rFonts w:ascii="IRNazanin" w:hAnsi="IRNazanin" w:eastAsia="IRNazanin"/>
          <w:color w:val="111111"/>
          <w:sz w:val="28"/>
          <w:sz w:val="28"/>
          <w:szCs w:val="28"/>
          <w:rtl w:val="true"/>
          <w:lang w:bidi="fa-IR"/>
        </w:rPr>
        <w:t>و در زمانی که او والی مدینه بود واقعه حرّه اتفاق افتاد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همه این عوامل عقده هایی متراکم و فرصتی مناسب برای انفجار بود و احتیاج به جرقّه‌ای داشت و آن جرقه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مینا نماینده تام الاختیار یزید در جمع آوری اموال او در مدینه بود، می‌کوشید تا اموال گردآمده را از محلّ حرّه خارج کند که معترضان مدینه، راه را بر او بسته و آن‌ها را توقیف کردند</w:t>
      </w:r>
      <w:r>
        <w:rPr>
          <w:rFonts w:eastAsia="IRNazanin" w:cs="IRNazanin"/>
          <w:color w:val="111111"/>
          <w:sz w:val="28"/>
          <w:szCs w:val="28"/>
          <w:rtl w:val="true"/>
          <w:lang w:bidi="fa-IR"/>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ابن مینا موضوع توقیف اموال را به عثمان بن محمّد بن ابی سفیان، والی مدینه گزارش داد … او نیز موضوع را طیّ نامه‌ای به شام گزارش نمود و یزید را بر علیه مردم مدینه برانگیخت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شنیدن این خبر خشمگین 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انبوهی به طرف آن‌ها گسیل خواهم کرد و آنان را زیر سم اسبان لگد مال خواهم نمود</w:t>
      </w:r>
      <w:r>
        <w:rPr>
          <w:rFonts w:eastAsia="IRNazanin" w:cs="IRNazanin"/>
          <w:color w:val="111111"/>
          <w:sz w:val="28"/>
          <w:szCs w:val="28"/>
          <w:rtl w:val="true"/>
          <w:lang w:bidi="fa-IR"/>
        </w:rPr>
        <w:t>».</w:t>
      </w:r>
      <w:r>
        <w:rPr>
          <w:rStyle w:val="FootnoteAnchor"/>
          <w:rtl w:val="true"/>
        </w:rPr>
        <w:footnoteReference w:id="610"/>
      </w:r>
      <w:bookmarkStart w:id="640" w:name="pg525_5808"/>
    </w:p>
    <w:p>
      <w:pPr>
        <w:pStyle w:val="Heading5"/>
        <w:numPr>
          <w:ilvl w:val="4"/>
          <w:numId w:val="1"/>
        </w:numPr>
        <w:rPr/>
      </w:pPr>
      <w:bookmarkStart w:id="641" w:name="__RefHeading___Toc4582423_211673320"/>
      <w:bookmarkStart w:id="642" w:name="_Toc262"/>
      <w:bookmarkEnd w:id="640"/>
      <w:bookmarkEnd w:id="641"/>
      <w:r>
        <w:rPr>
          <w:rtl w:val="true"/>
        </w:rPr>
        <w:t>رویارویی آشکار</w:t>
      </w:r>
      <w:bookmarkEnd w:id="642"/>
    </w:p>
    <w:p>
      <w:pPr>
        <w:pStyle w:val="BookText"/>
        <w:rPr/>
      </w:pPr>
      <w:r>
        <w:rPr>
          <w:rFonts w:ascii="IRNazanin" w:hAnsi="IRNazanin" w:eastAsia="IRNazanin"/>
          <w:color w:val="111111"/>
          <w:sz w:val="28"/>
          <w:sz w:val="28"/>
          <w:szCs w:val="28"/>
          <w:rtl w:val="true"/>
          <w:lang w:bidi="fa-IR"/>
        </w:rPr>
        <w:t>عبداللَّه بن حنظله، مردم مدینه را برای مبارزه نهایی با یزید و بنی‌امیه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اجتماعی او در میان مردم سبب شد تا با وی هماهنگ شوند و حتی خود او را به عنوان والی مدینه برگزینند و با او بیعت نمایند و یزید را از خلافت عزل کنند</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مردم مدینه پس‌از بیعت با عبداللَّه بن حنظله در روز اول ماه محرم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عثمان بن محمّد بن ابی سفیان عامل یزید و والی مدینه را از شهر اخراج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بنی امیه و وابستگان آن‌ها و نیز قریشیانی را که با بنی امیه هم عقیده بودند و شمار آن‌ها به هزار تن می‌رسید در خانه مروان حَکَم زندانی ساختند، بدون آن که آسیبی به آن‌ها برسد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امیر مدینه پیراهن پاره پاره خود را برای یزید به شام فرستاد و در نامه‌ای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فریاد ما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قوم ما را از مدینه بیرون راندند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یزید شب هنگام به مسجد آمد و بر بالای منبر رفت و بانگ برآورد که 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نوشته است که اهل مدینه، بنی امیه را از شهر رانده‌اند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 سرسبزی و آبادی وجود نداشته باشد برایم گواراتر از شنیدن این خبر است</w:t>
      </w:r>
      <w:r>
        <w:rPr>
          <w:rFonts w:eastAsia="IRNazanin" w:cs="IRNazanin"/>
          <w:color w:val="111111"/>
          <w:sz w:val="28"/>
          <w:szCs w:val="28"/>
          <w:rtl w:val="true"/>
          <w:lang w:bidi="fa-IR"/>
        </w:rPr>
        <w:t>.</w:t>
      </w:r>
      <w:r>
        <w:rPr>
          <w:rStyle w:val="FootnoteAnchor"/>
          <w:rtl w:val="true"/>
        </w:rPr>
        <w:footnoteReference w:id="614"/>
      </w:r>
    </w:p>
    <w:p>
      <w:pPr>
        <w:pStyle w:val="Heading5"/>
        <w:numPr>
          <w:ilvl w:val="4"/>
          <w:numId w:val="1"/>
        </w:numPr>
        <w:rPr/>
      </w:pPr>
      <w:bookmarkStart w:id="643" w:name="__RefHeading___Toc4582425_211673320"/>
      <w:bookmarkStart w:id="644" w:name="_Toc263"/>
      <w:bookmarkEnd w:id="643"/>
      <w:r>
        <w:rPr>
          <w:rtl w:val="true"/>
        </w:rPr>
        <w:t>اعزام نیرو به مدینه</w:t>
      </w:r>
      <w:bookmarkEnd w:id="644"/>
    </w:p>
    <w:p>
      <w:pPr>
        <w:pStyle w:val="BookText"/>
        <w:rPr/>
      </w:pPr>
      <w:r>
        <w:rPr>
          <w:rFonts w:ascii="IRNazanin" w:hAnsi="IRNazanin" w:eastAsia="IRNazanin"/>
          <w:color w:val="111111"/>
          <w:sz w:val="28"/>
          <w:sz w:val="28"/>
          <w:szCs w:val="28"/>
          <w:rtl w:val="true"/>
          <w:lang w:bidi="fa-IR"/>
        </w:rPr>
        <w:t>یزید ابتدا فردی به نام ضحاک بن قیس فِهری و سپس عمروبن سعید اشدق و پس از او عبیداللَّه بن زیاد را برای انجام این مأموریت دعوت کرد، ولی هر کدام به شکلی از انجام این مأموریت سر باز زدند</w:t>
      </w:r>
      <w:r>
        <w:rPr>
          <w:rFonts w:eastAsia="IRNazanin" w:cs="IRNazanin"/>
          <w:color w:val="111111"/>
          <w:sz w:val="28"/>
          <w:szCs w:val="28"/>
          <w:rtl w:val="true"/>
          <w:lang w:bidi="fa-IR"/>
        </w:rPr>
        <w:t>.</w:t>
      </w:r>
      <w:r>
        <w:rPr>
          <w:rStyle w:val="FootnoteAnchor"/>
          <w:rtl w:val="true"/>
        </w:rPr>
        <w:footnoteReference w:id="61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این مأموریت متوجه شخصی به نام مسلم بن عقبه مُرّی شد و یزید او را </w:t>
      </w:r>
    </w:p>
    <w:p>
      <w:pPr>
        <w:pStyle w:val="BookText"/>
        <w:rPr/>
      </w:pPr>
      <w:r>
        <w:rPr>
          <w:rFonts w:ascii="IRNazanin" w:hAnsi="IRNazanin" w:eastAsia="IRNazanin"/>
          <w:color w:val="111111"/>
          <w:sz w:val="28"/>
          <w:sz w:val="28"/>
          <w:szCs w:val="28"/>
          <w:rtl w:val="true"/>
          <w:lang w:bidi="fa-IR"/>
        </w:rPr>
        <w:t>به فرماندهی لشکری برای مقابله با اهل مدینه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پیرمردی مریض و دارای نود و اندی سال بود این مسؤولیت را پذیرفت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منادیان حکومتی جار می‌زدند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جنگیدن با مردم حجاز بسیج شوید و پول خود را دریافت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آماده می‌شد در همان ساعت صد دینار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حدود دوازده هزار نفر گرد آمدند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 بنابر نقلی دیگر بیست هزار نفر سواره و هفت هزار نفر پیاده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به هر کدام از سواره ها دویست دینار و برای هر کدام از پیاده های نظام صد دینار جایزه داد و به آنان امر کرد که به همراه مسلم بن عقبه حرکت کنند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یزید قریب به نیم فرسخ با مسلم بن عقبه و لشکریان همراه بود و آنان را بدرقه می‌کرد</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در میان این لشکر مسیحیان شامی نیز دیده می‌شدند که برای جنگ با مردم مدینه آماده شده بودند</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یزید درباره مردم مدینه به مسلم بن عقبه چنین سفارش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مدینه را سه بار دعوت کن، اگر اجابت کردند چه بهتر وگرنه در صورتی که بر آنان پیروز شدی سه روز آنان را قتل عام کن، هر چه در آن شهر باشد برای لشکر مباح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را از آنچه می‌خواهند با دشمن خود انجام دهند باز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مدت سه روز بگذرد از ادامه قتل و غارت دست بردار و از مردم بیعت بگیر که برده و بنده یزید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مدینه خارج شدی به سوی مکه حرکت کن</w:t>
      </w:r>
      <w:r>
        <w:rPr>
          <w:rFonts w:eastAsia="IRNazanin" w:cs="IRNazanin"/>
          <w:color w:val="111111"/>
          <w:sz w:val="28"/>
          <w:szCs w:val="28"/>
          <w:rtl w:val="true"/>
          <w:lang w:bidi="fa-IR"/>
        </w:rPr>
        <w:t>».</w:t>
      </w:r>
      <w:r>
        <w:rPr>
          <w:rStyle w:val="FootnoteAnchor"/>
          <w:rtl w:val="true"/>
        </w:rPr>
        <w:footnoteReference w:id="62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بن عقبه همراه لشکریان خود از وادی القری به سوی مدینه حرکت کرد و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سه میلی مدینه واقع شده اردو زد</w:t>
      </w:r>
      <w:r>
        <w:rPr>
          <w:rFonts w:eastAsia="IRNazanin" w:cs="IRNazanin"/>
          <w:color w:val="111111"/>
          <w:sz w:val="28"/>
          <w:szCs w:val="28"/>
          <w:rtl w:val="true"/>
          <w:lang w:bidi="fa-IR"/>
        </w:rPr>
        <w:t>.</w:t>
      </w:r>
      <w:r>
        <w:rPr>
          <w:rStyle w:val="FootnoteAnchor"/>
          <w:rtl w:val="true"/>
        </w:rPr>
        <w:footnoteReference w:id="622"/>
      </w:r>
      <w:bookmarkStart w:id="645" w:name="pg525_5812"/>
    </w:p>
    <w:p>
      <w:pPr>
        <w:pStyle w:val="BookText"/>
        <w:rPr/>
      </w:pPr>
      <w:bookmarkEnd w:id="645"/>
      <w:r>
        <w:rPr>
          <w:rFonts w:ascii="IRNazanin" w:hAnsi="IRNazanin" w:eastAsia="IRNazanin"/>
          <w:color w:val="111111"/>
          <w:sz w:val="28"/>
          <w:sz w:val="28"/>
          <w:szCs w:val="28"/>
          <w:rtl w:val="true"/>
          <w:lang w:bidi="fa-IR"/>
        </w:rPr>
        <w:t>از طرف دیگر، مردم مدینه دیری بود که از حرکت لشکر شام اطلاع یافته و برای مقابله و دفاع آماده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نزدیک شدن لشکر شام به مدینه، عبداللَّه بن حنظله در مسجد النبی‌صلی الله علیه وآله مردم را به نزد منبر پیامبرصلی الله علیه وآله فرا خواند و از آنان خواست هر کدام با او همراهند تا پای جان با او بیعت کنند، مردم نیز تا پای جان با او بیعت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بر منبر قرار گرفت و پس از حمد خداوند و بیان مطالبی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قیام نکردیم مگر به خاطر این که یزید مردی زناکار، خمّار و بی نماز است و تحمّل حکومت او مایه نزول عذاب الهی است … </w:t>
      </w:r>
      <w:r>
        <w:rPr>
          <w:rFonts w:eastAsia="IRNazanin" w:cs="IRNazanin"/>
          <w:color w:val="111111"/>
          <w:sz w:val="28"/>
          <w:szCs w:val="28"/>
          <w:rtl w:val="true"/>
          <w:lang w:bidi="fa-IR"/>
        </w:rPr>
        <w:t xml:space="preserve">» </w:t>
      </w:r>
      <w:r>
        <w:rPr>
          <w:rStyle w:val="FootnoteAnchor"/>
          <w:rtl w:val="true"/>
        </w:rPr>
        <w:footnoteReference w:id="623"/>
      </w:r>
    </w:p>
    <w:p>
      <w:pPr>
        <w:pStyle w:val="Heading5"/>
        <w:numPr>
          <w:ilvl w:val="4"/>
          <w:numId w:val="1"/>
        </w:numPr>
        <w:rPr/>
      </w:pPr>
      <w:bookmarkStart w:id="646" w:name="__RefHeading___Toc4582427_211673320"/>
      <w:bookmarkStart w:id="647" w:name="_Toc264"/>
      <w:bookmarkEnd w:id="646"/>
      <w:r>
        <w:rPr>
          <w:rtl w:val="true"/>
        </w:rPr>
        <w:t>درگیری لشکر شام و قوای مدینه</w:t>
      </w:r>
      <w:bookmarkEnd w:id="647"/>
    </w:p>
    <w:p>
      <w:pPr>
        <w:pStyle w:val="BookText"/>
        <w:rPr/>
      </w:pPr>
      <w:r>
        <w:rPr>
          <w:rFonts w:ascii="IRNazanin" w:hAnsi="IRNazanin" w:eastAsia="IRNazanin"/>
          <w:color w:val="111111"/>
          <w:sz w:val="28"/>
          <w:sz w:val="28"/>
          <w:szCs w:val="28"/>
          <w:rtl w:val="true"/>
          <w:lang w:bidi="fa-IR"/>
        </w:rPr>
        <w:t>قوای مدینه از خندقی که از زمان پیامبرصلی الله علیه وآله باقی مانده بود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می‌دانستند که لشکر شام از قسمت ناهموار و سنگلاخی شهر مدینه که در شرق واقع شده است حمله را آغاز کنند، و یا در صورت آغاز جنگ از آنجا کاری از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لشکر شام از همان منطقه به مردم مدینه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قوای مدینه سرسختانه مقاومت کردند و نبرد از صبح تا ظهر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حنظله به یکی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پشت سر محافظت کن تا نماز 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نمازش را خواند</w:t>
      </w:r>
      <w:r>
        <w:rPr>
          <w:rStyle w:val="FootnoteAnchor"/>
          <w:rtl w:val="true"/>
        </w:rPr>
        <w:footnoteReference w:id="624"/>
      </w:r>
      <w:r>
        <w:rPr>
          <w:rFonts w:ascii="IRNazanin" w:hAnsi="IRNazanin" w:eastAsia="IRNazanin"/>
          <w:color w:val="111111"/>
          <w:sz w:val="28"/>
          <w:sz w:val="28"/>
          <w:szCs w:val="28"/>
          <w:rtl w:val="true"/>
          <w:lang w:bidi="fa-IR"/>
        </w:rPr>
        <w:t>و به نبرد با شامیان ادامه داد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بن عقبه برای ورود به مدینه از مروان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به سمت مدینه حرکت کرد تا به قبیله بنی حارثه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مردان آن قبیله را که قبلاً شناسایی کرده بود فراخواند و طیّ گفت و گوی محرمانه به وی وعده احسان و جایزه داد تا راهی برای نفوذ به مدینه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فریب خورد و راهی را از جانب محله بنی الاشهل به مروان نشان داد و شامیان از همان راه به داخل مدینه نفوذ کردند</w:t>
      </w:r>
      <w:r>
        <w:rPr>
          <w:rFonts w:eastAsia="IRNazanin" w:cs="IRNazanin"/>
          <w:color w:val="111111"/>
          <w:sz w:val="28"/>
          <w:szCs w:val="28"/>
          <w:rtl w:val="true"/>
          <w:lang w:bidi="fa-IR"/>
        </w:rPr>
        <w:t>.</w:t>
      </w:r>
      <w:r>
        <w:rPr>
          <w:rStyle w:val="FootnoteAnchor"/>
          <w:rtl w:val="true"/>
        </w:rPr>
        <w:footnoteReference w:id="625"/>
      </w:r>
      <w:bookmarkStart w:id="648" w:name="pg525_5813"/>
    </w:p>
    <w:p>
      <w:pPr>
        <w:pStyle w:val="BookText"/>
        <w:rPr/>
      </w:pPr>
      <w:bookmarkEnd w:id="648"/>
      <w:r>
        <w:rPr>
          <w:rFonts w:ascii="IRNazanin" w:hAnsi="IRNazanin" w:eastAsia="IRNazanin"/>
          <w:color w:val="111111"/>
          <w:sz w:val="28"/>
          <w:sz w:val="28"/>
          <w:szCs w:val="28"/>
          <w:rtl w:val="true"/>
          <w:lang w:bidi="fa-IR"/>
        </w:rPr>
        <w:t>مبارزان و مدافعان خطّ مقدّم مردم مدینه ناگهان صدای تکبیر و ضجّه را از داخل مدینه شنیدند و پس از زمان نه چندان طولانی متوجّه هجوم لشکر شام از پشت سر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جنگ را رها کرده و به خاطر دفاع از زن و فرزند خود به مدینه بازگشتند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شامیان به هر سو حمله می‌بردند و اهل مدینه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کشتن عبداللَّه بن حنظله مقاومت باقی مانده مردم مدینه را در هم شکسته و بر کلّ مدینه تسلط یافتند</w:t>
      </w:r>
      <w:r>
        <w:rPr>
          <w:rFonts w:eastAsia="IRNazanin" w:cs="IRNazanin"/>
          <w:color w:val="111111"/>
          <w:sz w:val="28"/>
          <w:szCs w:val="28"/>
          <w:rtl w:val="true"/>
          <w:lang w:bidi="fa-IR"/>
        </w:rPr>
        <w:t>.</w:t>
      </w:r>
    </w:p>
    <w:p>
      <w:pPr>
        <w:pStyle w:val="Heading5"/>
        <w:numPr>
          <w:ilvl w:val="4"/>
          <w:numId w:val="1"/>
        </w:numPr>
        <w:rPr/>
      </w:pPr>
      <w:bookmarkStart w:id="649" w:name="__RefHeading___Toc4582429_211673320"/>
      <w:bookmarkStart w:id="650" w:name="_Toc265"/>
      <w:bookmarkEnd w:id="649"/>
      <w:r>
        <w:rPr>
          <w:rtl w:val="true"/>
        </w:rPr>
        <w:t>قتل و غارت اهل مدینه</w:t>
      </w:r>
      <w:bookmarkEnd w:id="650"/>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ورود لشکر شام در بیست و هفتم ماه ذی الحجه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 و تا دمیدن هلال ماه محرّم، مدینه به مدت سه روز در چنگال سپاه شام غارت شد</w:t>
      </w:r>
      <w:r>
        <w:rPr>
          <w:rFonts w:eastAsia="IRNazanin" w:cs="IRNazanin"/>
          <w:color w:val="111111"/>
          <w:sz w:val="28"/>
          <w:szCs w:val="28"/>
          <w:rtl w:val="true"/>
          <w:lang w:bidi="fa-IR"/>
        </w:rPr>
        <w:t>».</w:t>
      </w:r>
      <w:r>
        <w:rPr>
          <w:rStyle w:val="FootnoteAnchor"/>
          <w:rtl w:val="true"/>
        </w:rPr>
        <w:footnoteReference w:id="627"/>
      </w:r>
    </w:p>
    <w:p>
      <w:pPr>
        <w:pStyle w:val="BookText"/>
        <w:rPr/>
      </w:pPr>
      <w:r>
        <w:rPr>
          <w:rFonts w:ascii="IRNazanin" w:hAnsi="IRNazanin" w:eastAsia="IRNazanin"/>
          <w:color w:val="111111"/>
          <w:sz w:val="28"/>
          <w:sz w:val="28"/>
          <w:szCs w:val="28"/>
          <w:rtl w:val="true"/>
          <w:lang w:bidi="fa-IR"/>
        </w:rPr>
        <w:t>مسلم بن عقبه چنان که یزید بن معاویه گفته بود به لشکر شام پس از تصرّف مدینه،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شما باز است، هرچه می‌خواهید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مدینه را غارت کنید</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بدین ترتیب شهر مدینه بر لشکریان شام مباح شد و در معرض تاراج و بهره‌برداری همه جانبه آنان قرار گرفت، و هیچ زن و مردی در مسیر آنان از گزند و آسیب ایمنی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کشته می‌شدند و اموالشان به غارت می‌رفت</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ناگوار تر از قتل و غارت شامیان نسبت به مردم مدینه و باقی مانده نسل صحابه رسول خداصلی الله علیه وآله و مهاجر و انصار، اقدام لشکر حریص و بی مبالات شام به هتک ناموس اهل مدینه بود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هجوم شامیان به خانه‌های مدینه، هزاران زن هتک حرمت شدند، هزاران کودک زاییده شد که پدرانشان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را اولاد الحرّه می‌نامیدند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کوچه‌های مدینه از اجساد کشته شدگان پر و خون‌ها تا مسجد پیامبر بر زمین ریخته شده بود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کودکان در آغوش مادران محکوم به مرگ شده</w:t>
      </w:r>
      <w:r>
        <w:rPr>
          <w:rStyle w:val="FootnoteAnchor"/>
          <w:rtl w:val="true"/>
        </w:rPr>
        <w:footnoteReference w:id="632"/>
      </w:r>
      <w:r>
        <w:rPr>
          <w:rFonts w:ascii="IRNazanin" w:hAnsi="IRNazanin" w:eastAsia="IRNazanin"/>
          <w:color w:val="111111"/>
          <w:sz w:val="28"/>
          <w:sz w:val="28"/>
          <w:szCs w:val="28"/>
          <w:rtl w:val="true"/>
          <w:lang w:bidi="fa-IR"/>
        </w:rPr>
        <w:t>و صحابه پیر پیامبرصلی الله علیه وآله مورد آزار و بی حرمتی قرار می‌گرفتند</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 xml:space="preserve">شدت کشتار به حدّی بود که از آن پس مسلم بن عقبه را به خاطر زیاده‌روی در کشتن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مُسرف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از آن پس لباس سیاه پوشیدند و تا یک سال صدای گریه و ناله از خانه‌های آنان قطع نشد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ابن قتیبه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حرّه از اصحاب پیامبرصلی الله علیه وآله هشتاد مرد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از بدری ها کسی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قریش و انصار هفتصد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سایر مردم از موالی و عرب و تابعین ده هزار نفر به قتل رسیدند</w:t>
      </w:r>
      <w:r>
        <w:rPr>
          <w:rFonts w:eastAsia="IRNazanin" w:cs="IRNazanin"/>
          <w:color w:val="111111"/>
          <w:sz w:val="28"/>
          <w:szCs w:val="28"/>
          <w:rtl w:val="true"/>
          <w:lang w:bidi="fa-IR"/>
        </w:rPr>
        <w:t>».</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سیوطی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اهل مدینه بر یزید خروج کرده و او را از خلافت خلع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لشکر انبوهی را به سوی آنان فرستاد و دستور داد آن‌ها را به قتل رسانده و پس از آن به طرف مکه حرکت کرده و ابن زبیر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واقعه حرّه در مدینه طیّبه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نمی‌دانی که واقعه حرّه چه بود؟ حسن یک بار نقل کرد که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آن واقعه نجات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واقعه جماعت بسیاری از صحابه و از دیگران به قتل رسیدند و مدینه غارت شد و از هزار دختر باکره ازاله بکارت شد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للَّهِ‌ِ وَإِنّا إِلَیْهِ راجِعُونَ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أخاف أهل المدینة أخافه اللَّه وعلیه لعنة اللَّه والملائکة والناس أجمعین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اهل مدینه را بترساند خداوند او را خواهد ترسانید و لعنت خدا و ملائکه و همه مردم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مسلم روایت کرده است</w:t>
      </w:r>
      <w:r>
        <w:rPr>
          <w:rFonts w:eastAsia="IRNazanin" w:cs="IRNazanin"/>
          <w:color w:val="111111"/>
          <w:sz w:val="28"/>
          <w:szCs w:val="28"/>
          <w:rtl w:val="true"/>
          <w:lang w:bidi="fa-IR"/>
        </w:rPr>
        <w:t>».</w:t>
      </w:r>
      <w:r>
        <w:rPr>
          <w:rStyle w:val="FootnoteAnchor"/>
          <w:rtl w:val="true"/>
        </w:rPr>
        <w:footnoteReference w:id="636"/>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 بن عقبه هنگامی که از جنگ و غارت با اهل مدینه فارغ شد، در نامه‌ای به یزید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علیک یا امیرالمؤمنین … من نماز ظهر را نخواندم جز در مسجد آنان بعد از کشتن فجیع و به غارت بردن عظیم … فرار کننده را </w:t>
      </w:r>
      <w:bookmarkStart w:id="651" w:name="pg525_5818"/>
    </w:p>
    <w:p>
      <w:pPr>
        <w:pStyle w:val="BookText"/>
        <w:rPr/>
      </w:pPr>
      <w:bookmarkEnd w:id="651"/>
      <w:r>
        <w:rPr>
          <w:rFonts w:ascii="IRNazanin" w:hAnsi="IRNazanin" w:eastAsia="IRNazanin"/>
          <w:color w:val="111111"/>
          <w:sz w:val="28"/>
          <w:sz w:val="28"/>
          <w:szCs w:val="28"/>
          <w:rtl w:val="true"/>
          <w:lang w:bidi="fa-IR"/>
        </w:rPr>
        <w:t>دنبال کرده و مجروحان را خلاص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بار خانه‌هایشان را غارت نمودیم؛ همان گونه که امیرالمؤمنین دستور داده بود … </w:t>
      </w:r>
      <w:r>
        <w:rPr>
          <w:rFonts w:eastAsia="IRNazanin" w:cs="IRNazanin"/>
          <w:color w:val="111111"/>
          <w:sz w:val="28"/>
          <w:szCs w:val="28"/>
          <w:rtl w:val="true"/>
          <w:lang w:bidi="fa-IR"/>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 xml:space="preserve">سبط بن جوزی از مداینی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زهری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حرّه از بزرگان قریش و انصار و مهاجران و سرشناسان و از موالی هفتصد نفر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کسانی که از بردگان و مردان و زنان به قتل رسیدند، ده هزار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خونریزی شد که خون‌ها به قبر پیامبرصلی الله علیه وآله رسید و روضه و مسجد پیامبرصلی الله علیه وآله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حجره رسول خداصلی الله علیه وآله و منبر او پناه بردند؛ ولی شمشیرها بود که بر آنان وارد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مداینی از ابن قره و او از هشام بن حسان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زن بدون شوهر بعد از واقعه حرّه بچه 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دیگری نقل کرده که ده هزار زن بعد از واقعه حرّه بدون شوهر بچه دار شدند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652" w:name="__RefHeading___Toc4582431_211673320"/>
      <w:bookmarkStart w:id="653" w:name="_Toc266"/>
      <w:bookmarkEnd w:id="652"/>
      <w:r>
        <w:rPr>
          <w:rtl w:val="true"/>
        </w:rPr>
        <w:t>اعدام شدگان</w:t>
      </w:r>
      <w:bookmarkEnd w:id="653"/>
    </w:p>
    <w:p>
      <w:pPr>
        <w:pStyle w:val="BookText"/>
        <w:rPr/>
      </w:pPr>
      <w:r>
        <w:rPr>
          <w:rFonts w:ascii="IRNazanin" w:hAnsi="IRNazanin" w:eastAsia="IRNazanin"/>
          <w:color w:val="111111"/>
          <w:sz w:val="28"/>
          <w:sz w:val="28"/>
          <w:szCs w:val="28"/>
          <w:rtl w:val="true"/>
          <w:lang w:bidi="fa-IR"/>
        </w:rPr>
        <w:t>مسلم بن عقبه پس از استیلا بر مردم مدینه برخی از چهره‌های سرشناس و مؤثّر در قیام مدینه را احضار کرد و طیّ محاکمه های ویژه، آنان را محکوم به اعدام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این محاکمات از این رو است که مسلم از احضار شدگان می‌خواست تا آنان به عنوان این‌که برده و بنده یزید باشند، با وی بیعت کنند</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چهره‌های معروف این رخداد اسفبار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عبداللَّه بن جعفر بن ابی طالب</w:t>
      </w:r>
      <w:r>
        <w:rPr>
          <w:rFonts w:eastAsia="IRNazanin" w:cs="IRNazanin"/>
          <w:color w:val="111111"/>
          <w:sz w:val="28"/>
          <w:szCs w:val="28"/>
          <w:rtl w:val="true"/>
          <w:lang w:bidi="fa-IR"/>
        </w:rPr>
        <w:t>.</w:t>
      </w:r>
      <w:r>
        <w:rPr>
          <w:rStyle w:val="FootnoteAnchor"/>
          <w:rtl w:val="true"/>
        </w:rPr>
        <w:footnoteReference w:id="64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فرزند از زینب دختر امّ سلمه</w:t>
      </w:r>
      <w:r>
        <w:rPr>
          <w:rFonts w:eastAsia="IRNazanin" w:cs="IRNazanin"/>
          <w:color w:val="111111"/>
          <w:sz w:val="28"/>
          <w:szCs w:val="28"/>
          <w:rtl w:val="true"/>
          <w:lang w:bidi="fa-IR"/>
        </w:rPr>
        <w:t>.</w:t>
      </w:r>
      <w:r>
        <w:rPr>
          <w:rStyle w:val="FootnoteAnchor"/>
          <w:rtl w:val="true"/>
        </w:rPr>
        <w:footnoteReference w:id="641"/>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ابوبکر بن عبیداللَّه بن عبداللَّه بن عمر بن خطّاب</w:t>
      </w:r>
      <w:r>
        <w:rPr>
          <w:rFonts w:eastAsia="Amiri" w:cs="Amiri" w:ascii="Amiri" w:hAnsi="Amiri"/>
          <w:color w:val="111111"/>
          <w:sz w:val="28"/>
          <w:szCs w:val="28"/>
          <w:rtl w:val="true"/>
          <w:lang w:bidi="ar-SA"/>
        </w:rPr>
        <w:t>.</w:t>
      </w:r>
      <w:r>
        <w:rPr>
          <w:rStyle w:val="FootnoteAnchor"/>
          <w:rtl w:val="true"/>
        </w:rPr>
        <w:footnoteReference w:id="642"/>
      </w:r>
      <w:bookmarkStart w:id="654" w:name="pg525_5820"/>
    </w:p>
    <w:p>
      <w:pPr>
        <w:pStyle w:val="BookText"/>
        <w:rPr/>
      </w:pPr>
      <w:bookmarkEnd w:id="65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معقل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پرچمداران پیامبرصلی الله علیه وآله در فتح مکه</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عباس بن ربیعة بن حارث بن عبدالمطلب</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ابوسعید خدری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پیامبرصلی الله علیه وآله که در دوازده غزوه همراه پیامبر بود</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مطیع</w:t>
      </w:r>
      <w:r>
        <w:rPr>
          <w:rFonts w:eastAsia="Amiri" w:cs="Amiri" w:ascii="Amiri" w:hAnsi="Amiri"/>
          <w:color w:val="111111"/>
          <w:sz w:val="28"/>
          <w:szCs w:val="28"/>
          <w:rtl w:val="true"/>
          <w:lang w:bidi="ar-SA"/>
        </w:rPr>
        <w:t>.</w:t>
      </w:r>
      <w:r>
        <w:rPr>
          <w:rStyle w:val="FootnoteAnchor"/>
          <w:rtl w:val="true"/>
        </w:rPr>
        <w:footnoteReference w:id="646"/>
      </w:r>
    </w:p>
    <w:p>
      <w:pPr>
        <w:pStyle w:val="Heading3"/>
        <w:numPr>
          <w:ilvl w:val="2"/>
          <w:numId w:val="1"/>
        </w:numPr>
        <w:rPr/>
      </w:pPr>
      <w:bookmarkStart w:id="655" w:name="__RefHeading___Toc4582433_211673320"/>
      <w:bookmarkStart w:id="656" w:name="_Toc267"/>
      <w:bookmarkEnd w:id="655"/>
      <w:r>
        <w:rPr/>
        <w:t>8</w:t>
      </w:r>
      <w:r>
        <w:rPr>
          <w:rtl w:val="true"/>
        </w:rPr>
        <w:t xml:space="preserve"> - </w:t>
      </w:r>
      <w:r>
        <w:rPr>
          <w:rtl w:val="true"/>
        </w:rPr>
        <w:t>انکار امر یزید به خراب کردن کعبه</w:t>
      </w:r>
      <w:bookmarkEnd w:id="656"/>
    </w:p>
    <w:p>
      <w:pPr>
        <w:pStyle w:val="Heading4"/>
        <w:numPr>
          <w:ilvl w:val="3"/>
          <w:numId w:val="1"/>
        </w:numPr>
        <w:rPr/>
      </w:pPr>
      <w:bookmarkStart w:id="657" w:name="__RefHeading___Toc4582435_211673320"/>
      <w:bookmarkStart w:id="658" w:name="_Toc268"/>
      <w:bookmarkEnd w:id="657"/>
      <w:r>
        <w:rPr/>
        <w:t>8</w:t>
      </w:r>
      <w:r>
        <w:rPr>
          <w:rtl w:val="true"/>
        </w:rPr>
        <w:t xml:space="preserve"> - </w:t>
      </w:r>
      <w:r>
        <w:rPr>
          <w:rtl w:val="true"/>
        </w:rPr>
        <w:t>انکار امر یزید به خراب کردن کعبه</w:t>
      </w:r>
      <w:bookmarkEnd w:id="658"/>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پادشاهان مسلمین از بنی امیه و بنی عباس و نایبان آنان، شکی نیست که هیچ یک از آنان قصد اهانت به کعبه را نداشتند؛ نه نایب یزید و نه نایب عبدالملک حجاج بن یوسف و نه غیر از این دو نفر، بلکه عموم مسلمین کعبه را تعظیم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مقصود آنان محصور کردن ابن زبیر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منجنیق بستن هم به جهت او بود نه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یزید کعبه را خراب نکرد و قصد سوزاندن آن را نیز نداشت، نه او و نه نایبان او، و این مورد اتفاق مسلمانان است، و این فرزند زبیر بود که کعبه را خراب نمود … </w:t>
      </w:r>
      <w:r>
        <w:rPr>
          <w:rFonts w:eastAsia="IRNazanin" w:cs="IRNazanin"/>
          <w:color w:val="111111"/>
          <w:sz w:val="28"/>
          <w:szCs w:val="28"/>
          <w:rtl w:val="true"/>
          <w:lang w:bidi="fa-IR"/>
        </w:rPr>
        <w:t>».</w:t>
      </w:r>
      <w:r>
        <w:rPr>
          <w:rStyle w:val="FootnoteAnchor"/>
          <w:rtl w:val="true"/>
        </w:rPr>
        <w:footnoteReference w:id="647"/>
      </w:r>
    </w:p>
    <w:p>
      <w:pPr>
        <w:pStyle w:val="Heading4"/>
        <w:numPr>
          <w:ilvl w:val="3"/>
          <w:numId w:val="1"/>
        </w:numPr>
        <w:rPr/>
      </w:pPr>
      <w:bookmarkStart w:id="659" w:name="__RefHeading___Toc4582437_211673320"/>
      <w:bookmarkStart w:id="660" w:name="_Toc269"/>
      <w:bookmarkEnd w:id="659"/>
      <w:r>
        <w:rPr>
          <w:rtl w:val="true"/>
        </w:rPr>
        <w:t>پاسخ</w:t>
      </w:r>
      <w:bookmarkEnd w:id="660"/>
    </w:p>
    <w:p>
      <w:pPr>
        <w:pStyle w:val="BookText"/>
        <w:rPr/>
      </w:pPr>
      <w:r>
        <w:rPr>
          <w:rFonts w:ascii="IRNazanin" w:hAnsi="IRNazanin" w:eastAsia="IRNazanin"/>
          <w:color w:val="111111"/>
          <w:sz w:val="28"/>
          <w:sz w:val="28"/>
          <w:szCs w:val="28"/>
          <w:rtl w:val="true"/>
          <w:lang w:bidi="fa-IR"/>
        </w:rPr>
        <w:t xml:space="preserve">ابن اثیر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مسلم بن عقبه در جنگ با اهل مدینه و غارت آن فارغ شد، با افرادی که همراه او بود به طرف مکّه حرکت کرد تا با ابن زبیر مقابله کند … چون به مشلل رسید مرگ او را فرا گرفت … بعد از آن، حصین لشکر را به طرف مکّه حرکت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مکّه رسیدند در آنجا اقامت کردند و بقیه محرّم و صفر و سه روز از ماه ربیع الاوّل را با فرزند زبیر و طرفدارانش جنگیدند، در این اثناء خانه خدا را به منجنیق بسته و آن را به آتش کشیدند … </w:t>
      </w:r>
      <w:r>
        <w:rPr>
          <w:rFonts w:eastAsia="IRNazanin" w:cs="IRNazanin"/>
          <w:color w:val="111111"/>
          <w:sz w:val="28"/>
          <w:szCs w:val="28"/>
          <w:rtl w:val="true"/>
          <w:lang w:bidi="fa-IR"/>
        </w:rPr>
        <w:t>».</w:t>
      </w:r>
      <w:r>
        <w:rPr>
          <w:rStyle w:val="FootnoteAnchor"/>
          <w:rtl w:val="true"/>
        </w:rPr>
        <w:footnoteReference w:id="648"/>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لشکر حصین بن نمیر حرکت کرد تا به مکه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اسب سوار را فرستاد تا پایین مکه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661" w:name="pg525_5822"/>
    </w:p>
    <w:p>
      <w:pPr>
        <w:pStyle w:val="BookText"/>
        <w:rPr/>
      </w:pPr>
      <w:bookmarkEnd w:id="661"/>
      <w:r>
        <w:rPr>
          <w:rFonts w:ascii="IRNazanin" w:hAnsi="IRNazanin" w:eastAsia="IRNazanin"/>
          <w:color w:val="111111"/>
          <w:sz w:val="28"/>
          <w:sz w:val="28"/>
          <w:szCs w:val="28"/>
          <w:rtl w:val="true"/>
          <w:lang w:bidi="fa-IR"/>
        </w:rPr>
        <w:t>آنجا وسایل جنگی و منجنیق ها را نصب نمودند و به لشکریان خود دستور داد تا روزی ده هزار صخره به طرف مکه رها کنند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ذهبی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یزید با اهل مدینه آن عمل را انجام داد … لشکر حرّه به جهت جنگ با فرزند زبیر به طرف مکه حرکت کرد … چون به آنجا رسیدند، فرزند زبیر را محاصره کرده، با او به قتال برآمده و او را با منجنیق سنگ باران نمودند … از شرارت و شعله آتش آنان پرده‌های کعبه و سقف آن و … سوخت … </w:t>
      </w:r>
      <w:r>
        <w:rPr>
          <w:rFonts w:eastAsia="IRNazanin" w:cs="IRNazanin"/>
          <w:color w:val="111111"/>
          <w:sz w:val="28"/>
          <w:szCs w:val="28"/>
          <w:rtl w:val="true"/>
          <w:lang w:bidi="fa-IR"/>
        </w:rPr>
        <w:t>».</w:t>
      </w:r>
      <w:r>
        <w:rPr>
          <w:rStyle w:val="FootnoteAnchor"/>
          <w:rtl w:val="true"/>
        </w:rPr>
        <w:footnoteReference w:id="650"/>
      </w:r>
    </w:p>
    <w:p>
      <w:pPr>
        <w:pStyle w:val="Heading4"/>
        <w:numPr>
          <w:ilvl w:val="3"/>
          <w:numId w:val="1"/>
        </w:numPr>
        <w:rPr/>
      </w:pPr>
      <w:bookmarkStart w:id="662" w:name="__RefHeading___Toc4582439_211673320"/>
      <w:bookmarkStart w:id="663" w:name="_Toc270"/>
      <w:bookmarkEnd w:id="662"/>
      <w:r>
        <w:rPr>
          <w:rtl w:val="true"/>
        </w:rPr>
        <w:t>کلمات علمای اهل سنّت درباره یزید</w:t>
      </w:r>
      <w:bookmarkEnd w:id="663"/>
    </w:p>
    <w:p>
      <w:pPr>
        <w:pStyle w:val="BookText"/>
        <w:rPr/>
      </w:pPr>
      <w:r>
        <w:rPr>
          <w:rFonts w:ascii="IRNazanin" w:hAnsi="IRNazanin" w:eastAsia="IRNazanin"/>
          <w:color w:val="111111"/>
          <w:sz w:val="28"/>
          <w:sz w:val="28"/>
          <w:szCs w:val="28"/>
          <w:rtl w:val="true"/>
          <w:lang w:bidi="fa-IR"/>
        </w:rPr>
        <w:t>اکثر علمای اهل سنّت یزید بن معاویه را به خاطر کشتن امام حسین‌علیه السلام و جنایات دیگرش شدیداً مورد طعن و سرزنش قرار داده‌اند؛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این عملش معصیت نکرده و لعنش جایز نیست، باید در زمره انصار یزید قرار گیرد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غلط کرده ابن العربی مالکی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به شمشیر جدش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فسق یزید ادّعای اجماع می‌کند</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یزید به کشتن حسین و خوشحالی او به آن و اهانت اهل بیت‌علیهم السلام از متواترات معنوی است</w:t>
      </w:r>
      <w:r>
        <w:rPr>
          <w:rFonts w:eastAsia="IRNazanin" w:cs="IRNazanin"/>
          <w:color w:val="111111"/>
          <w:sz w:val="28"/>
          <w:szCs w:val="28"/>
          <w:rtl w:val="true"/>
          <w:lang w:bidi="fa-IR"/>
        </w:rPr>
        <w:t>».</w:t>
      </w:r>
      <w:r>
        <w:rPr>
          <w:rStyle w:val="FootnoteAnchor"/>
          <w:rtl w:val="true"/>
        </w:rPr>
        <w:footnoteReference w:id="6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جاحظ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جنایاتی که یزید مرتکب آن شد؛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حسین، به اسارت بردن اهل بیتش، چوب زدن به دندان‌ها و سر مبارک حضرت، ترساندن اهل مدینه، خراب کردن کعبه، همگی دلالت بر قساوت و غلظت و نفاق و خروج او از ایمان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فاسق و ملعون است و هر کس که از دشنام دادن ملعون جلوگیری کند خودش ملعون است</w:t>
      </w:r>
      <w:r>
        <w:rPr>
          <w:rFonts w:eastAsia="IRNazanin" w:cs="IRNazanin"/>
          <w:color w:val="111111"/>
          <w:sz w:val="28"/>
          <w:szCs w:val="28"/>
          <w:rtl w:val="true"/>
          <w:lang w:bidi="fa-IR"/>
        </w:rPr>
        <w:t>».</w:t>
      </w:r>
      <w:r>
        <w:rPr>
          <w:rStyle w:val="FootnoteAnchor"/>
          <w:rtl w:val="true"/>
        </w:rPr>
        <w:footnoteReference w:id="654"/>
      </w:r>
      <w:bookmarkStart w:id="664" w:name="pg525_5824"/>
    </w:p>
    <w:p>
      <w:pPr>
        <w:pStyle w:val="BookText"/>
        <w:rPr/>
      </w:pPr>
      <w:bookmarkEnd w:id="664"/>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طه حسین نویسنده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گمان می‌کنند که یزید از کشته شدن حسین‌علیه السلام با این وضع فجیع، تبرّی جسته و گناه این عمل را به گردن عبیداللَّه انداخت، اگر چنین است چرا عبیداللَّه را ملامت نکرد؟ چرا او را عقاب نکرد؟ چرا او را از ولایت عزل نکرد؟</w:t>
      </w:r>
      <w:r>
        <w:rPr>
          <w:rFonts w:eastAsia="IRNazanin" w:cs="IRNazanin"/>
          <w:color w:val="111111"/>
          <w:sz w:val="28"/>
          <w:szCs w:val="28"/>
          <w:rtl w:val="true"/>
          <w:lang w:bidi="fa-IR"/>
        </w:rPr>
        <w:t>».</w:t>
      </w:r>
      <w:r>
        <w:rPr>
          <w:rStyle w:val="FootnoteAnchor"/>
          <w:rtl w:val="true"/>
        </w:rPr>
        <w:footnoteReference w:id="655"/>
      </w:r>
    </w:p>
    <w:p>
      <w:pPr>
        <w:pStyle w:val="Heading3"/>
        <w:numPr>
          <w:ilvl w:val="2"/>
          <w:numId w:val="1"/>
        </w:numPr>
        <w:rPr/>
      </w:pPr>
      <w:bookmarkStart w:id="665" w:name="__RefHeading___Toc4582441_211673320"/>
      <w:bookmarkStart w:id="666" w:name="_Toc271"/>
      <w:bookmarkEnd w:id="665"/>
      <w:r>
        <w:rPr/>
        <w:t>9</w:t>
      </w:r>
      <w:r>
        <w:rPr>
          <w:rtl w:val="true"/>
        </w:rPr>
        <w:t xml:space="preserve"> - </w:t>
      </w:r>
      <w:r>
        <w:rPr>
          <w:rtl w:val="true"/>
        </w:rPr>
        <w:t>تمجید از یزیدیه‌</w:t>
      </w:r>
      <w:bookmarkEnd w:id="666"/>
    </w:p>
    <w:p>
      <w:pPr>
        <w:pStyle w:val="BookText"/>
        <w:rPr/>
      </w:pPr>
      <w:r>
        <w:rPr>
          <w:rFonts w:ascii="IRNazanin" w:hAnsi="IRNazanin" w:eastAsia="IRNazanin"/>
          <w:color w:val="111111"/>
          <w:sz w:val="28"/>
          <w:sz w:val="28"/>
          <w:szCs w:val="28"/>
          <w:rtl w:val="true"/>
          <w:lang w:bidi="fa-IR"/>
        </w:rPr>
        <w:t>ابن تیمیه با طایفه غلات از یزیدیه، ارتباط تنگاتنگی داشته که شک و تردید انسان را از این جهت برانگیخته و سؤال‌ها را در ذهن انسان نسبت به نصب و عداوت او به اهل بیت‌علیهم السلام بیشتر می‌کند و می‌تواند مهر تأییدی بر نصب و عداوت او نسبت به اهل بیت پیامبرعلیهم السلام بلکه خود پیامبرصلی الله علیه وآله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طایفه‌ای از یزیدیه هستند که در حقّ یزید غلو می‌کنند و منسوب به شیخ عَدی بن مسافر اموی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فرقه‌ای از غلاتند که اجماع مسلمانان بر کفر و خروج آنان از اسلام است؛ زیرا صفت الوهیت به شیطان و نبوت به یزید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معاصر این طایفه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نامه‌ای که به اتباع این فرقه داشته،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احمد بن تیمیه به هر کسی که از مسلمانان منسوب به سنّت و جماعت و منسوبین به جماعت شیخ عارف مقتدی ابوالبرکات عدی بن مسافر اموی و هر کس که پیرو اوست و این نامه به او می‌رسد می‌باشد، خداوند شما را به پیمودن راهش موفّق گرداند … درود و رحمت خدا و برکات او بر شما باد</w:t>
      </w:r>
      <w:r>
        <w:rPr>
          <w:rFonts w:eastAsia="IRNazanin" w:cs="IRNazanin"/>
          <w:color w:val="111111"/>
          <w:sz w:val="28"/>
          <w:szCs w:val="28"/>
          <w:rtl w:val="true"/>
          <w:lang w:bidi="fa-IR"/>
        </w:rPr>
        <w:t>!</w:t>
      </w:r>
      <w:r>
        <w:rPr>
          <w:rStyle w:val="FootnoteAnchor"/>
          <w:rtl w:val="true"/>
        </w:rPr>
        <w:footnoteReference w:id="656"/>
      </w:r>
    </w:p>
    <w:p>
      <w:pPr>
        <w:pStyle w:val="Heading3"/>
        <w:numPr>
          <w:ilvl w:val="2"/>
          <w:numId w:val="1"/>
        </w:numPr>
        <w:rPr/>
      </w:pPr>
      <w:bookmarkStart w:id="667" w:name="__RefHeading___Toc4582443_211673320"/>
      <w:bookmarkStart w:id="668" w:name="_Toc272"/>
      <w:bookmarkEnd w:id="667"/>
      <w:r>
        <w:rPr/>
        <w:t>10</w:t>
      </w:r>
      <w:r>
        <w:rPr>
          <w:rtl w:val="true"/>
        </w:rPr>
        <w:t xml:space="preserve"> - </w:t>
      </w:r>
      <w:r>
        <w:rPr>
          <w:rtl w:val="true"/>
        </w:rPr>
        <w:t>دفاع از خوارج</w:t>
      </w:r>
      <w:bookmarkEnd w:id="66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دفاع از خوارج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خوارج از بزرگ‌ترین مردم از حیث نماز و روزه و قرائت قرآن می‌باشند که دارای لشکر و لشکرگاه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متدیّن به دین اسلام در باطن و ظاهرند</w:t>
      </w:r>
      <w:r>
        <w:rPr>
          <w:rFonts w:eastAsia="IRNazanin" w:cs="IRNazanin"/>
          <w:color w:val="111111"/>
          <w:sz w:val="28"/>
          <w:szCs w:val="28"/>
          <w:rtl w:val="true"/>
          <w:lang w:bidi="fa-IR"/>
        </w:rPr>
        <w:t>».</w:t>
      </w:r>
      <w:r>
        <w:rPr>
          <w:rStyle w:val="FootnoteAnchor"/>
          <w:rtl w:val="true"/>
        </w:rPr>
        <w:footnoteReference w:id="657"/>
      </w:r>
      <w:bookmarkStart w:id="669" w:name="pg525_5826"/>
    </w:p>
    <w:p>
      <w:pPr>
        <w:pStyle w:val="BookText"/>
        <w:rPr/>
      </w:pPr>
      <w:bookmarkEnd w:id="669"/>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از رافضه راستگوتر و دین‌دار تر و باورع ترند، بلکه خبر نداریم که خوارج عمداً دروغ بگویند، بلکه آنان راستگوترین مردمند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خوارج عاقل‌تر و راستگوتر و بیشتر دنبال کننده حقّند از رافضه … بسیاری از رهبران رافضه و عامه آنان زندیق و ملحدند</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پاسخ این جملات را در پاسخ اشکال بعد خواهیم داد</w:t>
      </w:r>
      <w:r>
        <w:rPr>
          <w:rFonts w:eastAsia="IRNazanin" w:cs="IRNazanin"/>
          <w:color w:val="111111"/>
          <w:sz w:val="28"/>
          <w:szCs w:val="28"/>
          <w:rtl w:val="true"/>
          <w:lang w:bidi="fa-IR"/>
        </w:rPr>
        <w:t>.</w:t>
      </w:r>
    </w:p>
    <w:p>
      <w:pPr>
        <w:pStyle w:val="Heading3"/>
        <w:numPr>
          <w:ilvl w:val="2"/>
          <w:numId w:val="1"/>
        </w:numPr>
        <w:rPr/>
      </w:pPr>
      <w:bookmarkStart w:id="670" w:name="__RefHeading___Toc4582445_211673320"/>
      <w:bookmarkStart w:id="671" w:name="_Toc273"/>
      <w:bookmarkEnd w:id="670"/>
      <w:r>
        <w:rPr/>
        <w:t>11</w:t>
      </w:r>
      <w:r>
        <w:rPr>
          <w:rtl w:val="true"/>
        </w:rPr>
        <w:t xml:space="preserve"> - </w:t>
      </w:r>
      <w:r>
        <w:rPr>
          <w:rtl w:val="true"/>
        </w:rPr>
        <w:t>دفاع از قاتلین حضرت علی‌علیه السلام</w:t>
      </w:r>
      <w:bookmarkEnd w:id="671"/>
    </w:p>
    <w:p>
      <w:pPr>
        <w:pStyle w:val="Heading4"/>
        <w:numPr>
          <w:ilvl w:val="3"/>
          <w:numId w:val="1"/>
        </w:numPr>
        <w:rPr/>
      </w:pPr>
      <w:bookmarkStart w:id="672" w:name="__RefHeading___Toc4582447_211673320"/>
      <w:bookmarkStart w:id="673" w:name="_Toc274"/>
      <w:bookmarkEnd w:id="672"/>
      <w:r>
        <w:rPr/>
        <w:t>11</w:t>
      </w:r>
      <w:r>
        <w:rPr>
          <w:rtl w:val="true"/>
        </w:rPr>
        <w:t xml:space="preserve"> - </w:t>
      </w:r>
      <w:r>
        <w:rPr>
          <w:rtl w:val="true"/>
        </w:rPr>
        <w:t>دفاع از قاتلین حضرت علی‌علیه السلام</w:t>
      </w:r>
      <w:bookmarkEnd w:id="673"/>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علیّ؛ پس شکی نیست که همراه با او طایفه‌ای از سابقین همچون سهل بن حنیف و عمار بن یاسر جنگیدند، ولی کسانی که همراه با او جنگ نکردند برتر بودند … وانگهی آن کسانی که با او جنگ و ستیز کردند هرگز خوار نشدند، بلکه همیشه و دائماً یاری شده، کشورها را فتح و با کافران می‌جنگیدند … و لشکری که همراه معاویه می‌جنگیدند هرگز خوار نشدند، بلکه حتّی در جنگ با علی، پس چگونه ممکن است که پیامبرصلی الله علیه وآله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کن هر کس که او را خوار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شیعیان همیشه خوار و مغلوب بوده‌اند … </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با او به قتال برآمدند از این خالی نیست که یا معصیت کارند و یا مجتهد و به خطا رفته یا به واقع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تقدیر، این کار از آنان ضرر به ایمانشان وارد نمی‌کند و مانع از دخول در بهشت نمی‌شود</w:t>
      </w:r>
      <w:r>
        <w:rPr>
          <w:rFonts w:eastAsia="IRNazanin" w:cs="IRNazanin"/>
          <w:color w:val="111111"/>
          <w:sz w:val="28"/>
          <w:szCs w:val="28"/>
          <w:rtl w:val="true"/>
          <w:lang w:bidi="fa-IR"/>
        </w:rPr>
        <w:t>».</w:t>
      </w:r>
      <w:r>
        <w:rPr>
          <w:rStyle w:val="FootnoteAnchor"/>
          <w:rtl w:val="true"/>
        </w:rPr>
        <w:footnoteReference w:id="661"/>
      </w:r>
    </w:p>
    <w:p>
      <w:pPr>
        <w:pStyle w:val="Heading4"/>
        <w:numPr>
          <w:ilvl w:val="3"/>
          <w:numId w:val="1"/>
        </w:numPr>
        <w:rPr/>
      </w:pPr>
      <w:bookmarkStart w:id="674" w:name="__RefHeading___Toc4582449_211673320"/>
      <w:bookmarkStart w:id="675" w:name="_Toc275"/>
      <w:bookmarkEnd w:id="674"/>
      <w:r>
        <w:rPr>
          <w:rtl w:val="true"/>
        </w:rPr>
        <w:t>پاسخ</w:t>
      </w:r>
      <w:bookmarkEnd w:id="67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کلمات و سخنان صحابه را در لابه‌لای کتاب‌ها بررسی می‌کند پی می‌برد که رسول خداصلی الله علیه وآله آنان را مأمور به نصرت و یاری امیرمؤمنان علی بن ابی طالب‌علیه السلام در تمام جنگ‌ها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به اصحابش دستور داده تا با ناکثین و قاسطین و مارقین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کلمات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ما را امر به قتال با ناکثین و قاسطین و مارقین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قتال با این افراد دعوت نمودی، همراه با چه کسی با این افراد بجنگیم؟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علی بن ابی‌طالب</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الیقظان عمار بن یاسر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مرا امر کرد تا با ناکثین و مارقین و قاسطین بجنگم</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نیز روایت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تو را گروه ظالم به قتل برساند؛ درحالی که تو بر حقّی، پس هر کس تو را درآن روز یاری نکند از من نیست</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خلید عصری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امیرالمؤمنین‌علیه السلام در روز نهروان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مرا امر کرد تا با ناکثین و قاسطین و مارقین بجنگم</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انصاری در عصر خلافت عمر بن خطّاب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امر به قتال با ناکثین و قاسطین و مارقین نموده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علی‌علیه السلام را دستور داد تا با ناکثین و قاسطین و مارقین بجنگد</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ربیعه والبی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با من عهد و پیمان بست تا بعد از او با ناکثین و قاسطین و مارقین بجنگم</w:t>
      </w:r>
      <w:r>
        <w:rPr>
          <w:rFonts w:eastAsia="IRNazanin" w:cs="IRNazanin"/>
          <w:color w:val="111111"/>
          <w:sz w:val="28"/>
          <w:szCs w:val="28"/>
          <w:rtl w:val="true"/>
          <w:lang w:bidi="fa-IR"/>
        </w:rPr>
        <w:t>».</w:t>
      </w:r>
      <w:r>
        <w:rPr>
          <w:rStyle w:val="FootnoteAnchor"/>
          <w:rtl w:val="true"/>
        </w:rPr>
        <w:footnoteReference w:id="66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مولی رباب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قتال با ناکثین و قاسطین و مارقین امر شده‌ام</w:t>
      </w:r>
      <w:r>
        <w:rPr>
          <w:rFonts w:eastAsia="IRNazanin" w:cs="IRNazanin"/>
          <w:color w:val="111111"/>
          <w:sz w:val="28"/>
          <w:szCs w:val="28"/>
          <w:rtl w:val="true"/>
          <w:lang w:bidi="fa-IR"/>
        </w:rPr>
        <w:t>».</w:t>
      </w:r>
      <w:r>
        <w:rPr>
          <w:rStyle w:val="FootnoteAnchor"/>
          <w:rtl w:val="true"/>
        </w:rPr>
        <w:footnoteReference w:id="66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دستور داده شده تا با ناکثین و قاسطین و مارقین بجنگم</w:t>
      </w:r>
      <w:r>
        <w:rPr>
          <w:rFonts w:eastAsia="IRNazanin" w:cs="IRNazanin"/>
          <w:color w:val="111111"/>
          <w:sz w:val="28"/>
          <w:szCs w:val="28"/>
          <w:rtl w:val="true"/>
          <w:lang w:bidi="fa-IR"/>
        </w:rPr>
        <w:t>».</w:t>
      </w:r>
      <w:r>
        <w:rPr>
          <w:rStyle w:val="FootnoteAnchor"/>
          <w:rtl w:val="true"/>
        </w:rPr>
        <w:footnoteReference w:id="67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از پدرش از امام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مأمور شده‌ام با سه دسته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ناکثین و قاسطین و مارقین</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از حجره خود خارج شد و به طرف منزل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بعد از من با ناکثین و قاسطین و مارقین خواهد جنگید</w:t>
      </w:r>
      <w:r>
        <w:rPr>
          <w:rFonts w:eastAsia="IRNazanin" w:cs="IRNazanin"/>
          <w:color w:val="111111"/>
          <w:sz w:val="28"/>
          <w:szCs w:val="28"/>
          <w:rtl w:val="true"/>
          <w:lang w:bidi="fa-IR"/>
        </w:rPr>
        <w:t>».</w:t>
      </w:r>
      <w:r>
        <w:rPr>
          <w:rStyle w:val="FootnoteAnchor"/>
          <w:rtl w:val="true"/>
        </w:rPr>
        <w:footnoteReference w:id="67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رسول خداصلی الله علیه وآله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بین تو و بین عایشه امری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شقی ترین آنهایم؟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ولی هنگامی که چنین اتفاقی افتاد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مأمنش بازگردان</w:t>
      </w:r>
      <w:r>
        <w:rPr>
          <w:rFonts w:eastAsia="IRNazanin" w:cs="IRNazanin"/>
          <w:color w:val="111111"/>
          <w:sz w:val="28"/>
          <w:szCs w:val="28"/>
          <w:rtl w:val="true"/>
          <w:lang w:bidi="fa-IR"/>
        </w:rPr>
        <w:t>.</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ثابت شده که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تقاتل بعدی الناکثین والقاسطین والمارقین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بعد از من با ناکثین و قاسطین و مارقین قتال خواهی کرد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شکنان؛ یعنی اصحاب جمل و عایشه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ظالمان؛ یعنی همان اصحاب صفّین و پیروان معاویه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شوندگان از دین، همان خوارج و اصحاب نهروان است</w:t>
      </w:r>
      <w:r>
        <w:rPr>
          <w:rFonts w:eastAsia="IRNazanin" w:cs="IRNazanin"/>
          <w:color w:val="111111"/>
          <w:sz w:val="28"/>
          <w:szCs w:val="28"/>
          <w:rtl w:val="true"/>
          <w:lang w:bidi="fa-IR"/>
        </w:rPr>
        <w:t xml:space="preserve">. </w:t>
      </w:r>
      <w:bookmarkStart w:id="676" w:name="pg525_5832"/>
    </w:p>
    <w:p>
      <w:pPr>
        <w:pStyle w:val="Heading3"/>
        <w:numPr>
          <w:ilvl w:val="2"/>
          <w:numId w:val="1"/>
        </w:numPr>
        <w:rPr/>
      </w:pPr>
      <w:bookmarkStart w:id="677" w:name="__RefHeading___Toc4582451_211673320"/>
      <w:bookmarkStart w:id="678" w:name="_Toc276"/>
      <w:bookmarkEnd w:id="676"/>
      <w:bookmarkEnd w:id="677"/>
      <w:r>
        <w:rPr/>
        <w:t>12</w:t>
      </w:r>
      <w:r>
        <w:rPr>
          <w:rtl w:val="true"/>
        </w:rPr>
        <w:t xml:space="preserve"> - </w:t>
      </w:r>
      <w:r>
        <w:rPr>
          <w:rtl w:val="true"/>
        </w:rPr>
        <w:t>دفاع از ابن ملجم</w:t>
      </w:r>
      <w:bookmarkEnd w:id="678"/>
    </w:p>
    <w:p>
      <w:pPr>
        <w:pStyle w:val="Heading4"/>
        <w:numPr>
          <w:ilvl w:val="3"/>
          <w:numId w:val="1"/>
        </w:numPr>
        <w:rPr/>
      </w:pPr>
      <w:bookmarkStart w:id="679" w:name="__RefHeading___Toc4582453_211673320"/>
      <w:bookmarkStart w:id="680" w:name="_Toc277"/>
      <w:bookmarkEnd w:id="679"/>
      <w:r>
        <w:rPr/>
        <w:t>12</w:t>
      </w:r>
      <w:r>
        <w:rPr>
          <w:rtl w:val="true"/>
        </w:rPr>
        <w:t xml:space="preserve"> - </w:t>
      </w:r>
      <w:r>
        <w:rPr>
          <w:rtl w:val="true"/>
        </w:rPr>
        <w:t>دفاع از ابن ملجم</w:t>
      </w:r>
      <w:bookmarkEnd w:id="68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کسی که علی را کشت، نماز به جای می‌آورد و روزه می‌گرفت و قرائت قرآن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به اعتقاد این‌که خدا و رسولش کشتن او را دوست دارند، به قتل رسانید … </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او در جایی دیگر ابن ملجم را از عابدترین مردم معرفی کرده است</w:t>
      </w:r>
      <w:r>
        <w:rPr>
          <w:rFonts w:eastAsia="IRNazanin" w:cs="IRNazanin"/>
          <w:color w:val="111111"/>
          <w:sz w:val="28"/>
          <w:szCs w:val="28"/>
          <w:rtl w:val="true"/>
          <w:lang w:bidi="fa-IR"/>
        </w:rPr>
        <w:t>.</w:t>
      </w:r>
      <w:r>
        <w:rPr>
          <w:rStyle w:val="FootnoteAnchor"/>
          <w:rtl w:val="true"/>
        </w:rPr>
        <w:footnoteReference w:id="676"/>
      </w:r>
    </w:p>
    <w:p>
      <w:pPr>
        <w:pStyle w:val="Heading4"/>
        <w:numPr>
          <w:ilvl w:val="3"/>
          <w:numId w:val="1"/>
        </w:numPr>
        <w:rPr/>
      </w:pPr>
      <w:bookmarkStart w:id="681" w:name="__RefHeading___Toc4582455_211673320"/>
      <w:bookmarkStart w:id="682" w:name="_Toc278"/>
      <w:bookmarkEnd w:id="681"/>
      <w:r>
        <w:rPr>
          <w:rtl w:val="true"/>
        </w:rPr>
        <w:t>پاسخ</w:t>
      </w:r>
      <w:bookmarkEnd w:id="682"/>
    </w:p>
    <w:p>
      <w:pPr>
        <w:pStyle w:val="BookText"/>
        <w:rPr/>
      </w:pPr>
      <w:r>
        <w:rPr>
          <w:rFonts w:ascii="IRNazanin" w:hAnsi="IRNazanin" w:eastAsia="IRNazanin"/>
          <w:color w:val="111111"/>
          <w:sz w:val="28"/>
          <w:sz w:val="28"/>
          <w:szCs w:val="28"/>
          <w:rtl w:val="true"/>
          <w:lang w:bidi="fa-IR"/>
        </w:rPr>
        <w:t>سخن ابن تیمیه در حالی است که رسول خداصلی الله علیه وآله در حدیث صحیح السند</w:t>
      </w:r>
      <w:r>
        <w:rPr>
          <w:rStyle w:val="FootnoteAnchor"/>
          <w:rtl w:val="true"/>
        </w:rPr>
        <w:footnoteReference w:id="677"/>
      </w:r>
      <w:r>
        <w:rPr>
          <w:rFonts w:ascii="IRNazanin" w:hAnsi="IRNazanin" w:eastAsia="IRNazanin"/>
          <w:color w:val="111111"/>
          <w:sz w:val="28"/>
          <w:sz w:val="28"/>
          <w:szCs w:val="28"/>
          <w:rtl w:val="true"/>
          <w:lang w:bidi="fa-IR"/>
        </w:rPr>
        <w:t xml:space="preserve">ابن ملجم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توصیف کرده است، همان‌گونه که قرآن همین تعبیر را درباره قاتل شتر صالح در میان قوم ثمود به کار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را ابن ابی حاتم، ابن مردویه، بغوی، ابونعیم، طبرانی و سیوطی از این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انْبَعَثَ أَشْقاها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البر و ابن اثیر در ترجمه امام علی‌علیه السلام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درباره ابن ملجم نقل کرده‌اند</w:t>
      </w:r>
      <w:r>
        <w:rPr>
          <w:rFonts w:eastAsia="IRNazanin" w:cs="IRNazanin"/>
          <w:color w:val="111111"/>
          <w:sz w:val="28"/>
          <w:szCs w:val="28"/>
          <w:rtl w:val="true"/>
          <w:lang w:bidi="fa-IR"/>
        </w:rPr>
        <w:t>.</w:t>
      </w:r>
      <w:r>
        <w:rPr>
          <w:rStyle w:val="FootnoteAnchor"/>
          <w:rtl w:val="true"/>
        </w:rPr>
        <w:footnoteReference w:id="678"/>
      </w:r>
    </w:p>
    <w:p>
      <w:pPr>
        <w:pStyle w:val="Heading3"/>
        <w:numPr>
          <w:ilvl w:val="2"/>
          <w:numId w:val="1"/>
        </w:numPr>
        <w:rPr/>
      </w:pPr>
      <w:bookmarkStart w:id="683" w:name="__RefHeading___Toc4582457_211673320"/>
      <w:bookmarkStart w:id="684" w:name="_Toc279"/>
      <w:bookmarkEnd w:id="683"/>
      <w:r>
        <w:rPr/>
        <w:t>13</w:t>
      </w:r>
      <w:r>
        <w:rPr>
          <w:rtl w:val="true"/>
        </w:rPr>
        <w:t xml:space="preserve"> - </w:t>
      </w:r>
      <w:r>
        <w:rPr>
          <w:rtl w:val="true"/>
        </w:rPr>
        <w:t>دفاع از بنی امیه</w:t>
      </w:r>
      <w:bookmarkEnd w:id="684"/>
    </w:p>
    <w:p>
      <w:pPr>
        <w:pStyle w:val="Heading4"/>
        <w:numPr>
          <w:ilvl w:val="3"/>
          <w:numId w:val="1"/>
        </w:numPr>
        <w:rPr/>
      </w:pPr>
      <w:bookmarkStart w:id="685" w:name="__RefHeading___Toc4582459_211673320"/>
      <w:bookmarkStart w:id="686" w:name="_Toc280"/>
      <w:bookmarkEnd w:id="685"/>
      <w:r>
        <w:rPr/>
        <w:t>13</w:t>
      </w:r>
      <w:r>
        <w:rPr>
          <w:rtl w:val="true"/>
        </w:rPr>
        <w:t xml:space="preserve"> - </w:t>
      </w:r>
      <w:r>
        <w:rPr>
          <w:rtl w:val="true"/>
        </w:rPr>
        <w:t>دفاع از بنی امیه</w:t>
      </w:r>
      <w:bookmarkEnd w:id="686"/>
    </w:p>
    <w:p>
      <w:pPr>
        <w:pStyle w:val="BookText"/>
        <w:rPr/>
      </w:pPr>
      <w:r>
        <w:rPr>
          <w:rFonts w:ascii="IRNazanin" w:hAnsi="IRNazanin" w:eastAsia="IRNazanin"/>
          <w:color w:val="111111"/>
          <w:sz w:val="28"/>
          <w:sz w:val="28"/>
          <w:szCs w:val="28"/>
          <w:rtl w:val="true"/>
          <w:lang w:bidi="fa-IR"/>
        </w:rPr>
        <w:t>ابن تیمیه از بنی امیه بسیار دفاع کرده و آنان را مدح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بنی امیه متولّی جمیع اراضی اسلام شدند و دولت در زمان آنان عزیز بود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قبل از دولت بنی عباس ظاهرتر بود تا دولت آنان …؛ زیرا در دولت بنی عباس بسیاری از شیعه و دیگران از اهل بدعت وارد شده بودند</w:t>
      </w:r>
      <w:r>
        <w:rPr>
          <w:rFonts w:eastAsia="IRNazanin" w:cs="IRNazanin"/>
          <w:color w:val="111111"/>
          <w:sz w:val="28"/>
          <w:szCs w:val="28"/>
          <w:rtl w:val="true"/>
          <w:lang w:bidi="fa-IR"/>
        </w:rPr>
        <w:t>».</w:t>
      </w:r>
      <w:r>
        <w:rPr>
          <w:rStyle w:val="FootnoteAnchor"/>
          <w:rtl w:val="true"/>
        </w:rPr>
        <w:footnoteReference w:id="680"/>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چنین در جایی دیگر نزول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وَالشَّجَرَةَ الْمَلْعُونَةَ فِی الْقُرْآنِ را در شأن بنی‌امیه انکار کرده و این گونه تفسیر را از تحریفات شیعه در قرآن بر شمرده است</w:t>
      </w:r>
      <w:r>
        <w:rPr>
          <w:rFonts w:eastAsia="IRNazanin" w:cs="IRNazanin"/>
          <w:color w:val="111111"/>
          <w:sz w:val="28"/>
          <w:szCs w:val="28"/>
          <w:rtl w:val="true"/>
          <w:lang w:bidi="fa-IR"/>
        </w:rPr>
        <w:t>.</w:t>
      </w:r>
      <w:r>
        <w:rPr>
          <w:rStyle w:val="FootnoteAnchor"/>
          <w:rtl w:val="true"/>
        </w:rPr>
        <w:footnoteReference w:id="681"/>
      </w:r>
      <w:bookmarkStart w:id="687" w:name="pg525_5834"/>
    </w:p>
    <w:p>
      <w:pPr>
        <w:pStyle w:val="Heading4"/>
        <w:numPr>
          <w:ilvl w:val="3"/>
          <w:numId w:val="1"/>
        </w:numPr>
        <w:rPr/>
      </w:pPr>
      <w:bookmarkStart w:id="688" w:name="__RefHeading___Toc4582461_211673320"/>
      <w:bookmarkStart w:id="689" w:name="_Toc281"/>
      <w:bookmarkEnd w:id="687"/>
      <w:bookmarkEnd w:id="688"/>
      <w:r>
        <w:rPr>
          <w:rtl w:val="true"/>
        </w:rPr>
        <w:t xml:space="preserve">پاسخ تفسیر </w:t>
      </w:r>
      <w:r>
        <w:rPr>
          <w:rtl w:val="true"/>
        </w:rPr>
        <w:t>«</w:t>
      </w:r>
      <w:r>
        <w:rPr>
          <w:rtl w:val="true"/>
        </w:rPr>
        <w:t>شجره ملعونه</w:t>
      </w:r>
      <w:r>
        <w:rPr>
          <w:rtl w:val="true"/>
        </w:rPr>
        <w:t xml:space="preserve">» </w:t>
      </w:r>
      <w:r>
        <w:rPr>
          <w:rtl w:val="true"/>
        </w:rPr>
        <w:t>به بنی امیه از بسیاری از اهل سنّت وارد شده است؛</w:t>
      </w:r>
      <w:bookmarkEnd w:id="689"/>
    </w:p>
    <w:p>
      <w:pPr>
        <w:pStyle w:val="BookText"/>
        <w:rPr/>
      </w:pP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Style w:val="FootnoteAnchor"/>
          <w:rtl w:val="true"/>
        </w:rPr>
        <w:footnoteReference w:id="682"/>
      </w:r>
      <w:r>
        <w:rPr>
          <w:rFonts w:ascii="IRNazanin" w:hAnsi="IRNazanin" w:eastAsia="IRNazanin"/>
          <w:color w:val="111111"/>
          <w:sz w:val="28"/>
          <w:sz w:val="28"/>
          <w:szCs w:val="28"/>
          <w:rtl w:val="true"/>
          <w:lang w:bidi="fa-IR"/>
        </w:rPr>
        <w:t>خطیب بغدادی،</w:t>
      </w:r>
      <w:r>
        <w:rPr>
          <w:rStyle w:val="FootnoteAnchor"/>
          <w:rtl w:val="true"/>
        </w:rPr>
        <w:footnoteReference w:id="683"/>
      </w:r>
      <w:r>
        <w:rPr>
          <w:rFonts w:ascii="IRNazanin" w:hAnsi="IRNazanin" w:eastAsia="IRNazanin"/>
          <w:color w:val="111111"/>
          <w:sz w:val="28"/>
          <w:sz w:val="28"/>
          <w:szCs w:val="28"/>
          <w:rtl w:val="true"/>
          <w:lang w:bidi="fa-IR"/>
        </w:rPr>
        <w:t>فخر رازی،</w:t>
      </w:r>
      <w:r>
        <w:rPr>
          <w:rStyle w:val="FootnoteAnchor"/>
          <w:rtl w:val="true"/>
        </w:rPr>
        <w:footnoteReference w:id="684"/>
      </w:r>
      <w:r>
        <w:rPr>
          <w:rFonts w:ascii="IRNazanin" w:hAnsi="IRNazanin" w:eastAsia="IRNazanin"/>
          <w:color w:val="111111"/>
          <w:sz w:val="28"/>
          <w:sz w:val="28"/>
          <w:szCs w:val="28"/>
          <w:rtl w:val="true"/>
          <w:lang w:bidi="fa-IR"/>
        </w:rPr>
        <w:t>خازن،</w:t>
      </w:r>
      <w:r>
        <w:rPr>
          <w:rStyle w:val="FootnoteAnchor"/>
          <w:rtl w:val="true"/>
        </w:rPr>
        <w:footnoteReference w:id="685"/>
      </w:r>
      <w:r>
        <w:rPr>
          <w:rFonts w:ascii="IRNazanin" w:hAnsi="IRNazanin" w:eastAsia="IRNazanin"/>
          <w:color w:val="111111"/>
          <w:sz w:val="28"/>
          <w:sz w:val="28"/>
          <w:szCs w:val="28"/>
          <w:rtl w:val="true"/>
          <w:lang w:bidi="fa-IR"/>
        </w:rPr>
        <w:t>و سیوطی</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بلکه طبق قول ابی الفداء این تفسیر مورد اجماع مفسّرین است</w:t>
      </w:r>
      <w:r>
        <w:rPr>
          <w:rFonts w:eastAsia="IRNazanin" w:cs="IRNazanin"/>
          <w:color w:val="111111"/>
          <w:sz w:val="28"/>
          <w:szCs w:val="28"/>
          <w:rtl w:val="true"/>
          <w:lang w:bidi="fa-IR"/>
        </w:rPr>
        <w:t>.</w:t>
      </w:r>
      <w:r>
        <w:rPr>
          <w:rStyle w:val="FootnoteAnchor"/>
          <w:rtl w:val="true"/>
        </w:rPr>
        <w:footnoteReference w:id="68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مطابق برخی از روایات، پیامبر اکرم‌صلی الله علیه وآله مروان و پدرش را به طور خصوص لعن کرده است</w:t>
      </w:r>
      <w:r>
        <w:rPr>
          <w:rFonts w:eastAsia="IRNazanin" w:cs="IRNazanin"/>
          <w:color w:val="111111"/>
          <w:sz w:val="28"/>
          <w:szCs w:val="28"/>
          <w:rtl w:val="true"/>
          <w:lang w:bidi="fa-IR"/>
        </w:rPr>
        <w:t>.</w:t>
      </w:r>
      <w:r>
        <w:rPr>
          <w:rStyle w:val="FootnoteAnchor"/>
          <w:rtl w:val="true"/>
        </w:rPr>
        <w:footnoteReference w:id="688"/>
      </w:r>
      <w:bookmarkStart w:id="690" w:name="pg525_5836"/>
    </w:p>
    <w:p>
      <w:pPr>
        <w:pStyle w:val="Heading2"/>
        <w:numPr>
          <w:ilvl w:val="1"/>
          <w:numId w:val="1"/>
        </w:numPr>
        <w:rPr/>
      </w:pPr>
      <w:bookmarkStart w:id="691" w:name="__RefHeading___Toc4582463_211673320"/>
      <w:bookmarkStart w:id="692" w:name="_Toc282"/>
      <w:bookmarkEnd w:id="690"/>
      <w:bookmarkEnd w:id="691"/>
      <w:r>
        <w:rPr>
          <w:rtl w:val="true"/>
        </w:rPr>
        <w:t>شناخت وهابیان</w:t>
      </w:r>
      <w:bookmarkEnd w:id="692"/>
    </w:p>
    <w:p>
      <w:pPr>
        <w:pStyle w:val="Heading3"/>
        <w:numPr>
          <w:ilvl w:val="2"/>
          <w:numId w:val="1"/>
        </w:numPr>
        <w:rPr/>
      </w:pPr>
      <w:bookmarkStart w:id="693" w:name="__RefHeading___Toc4582465_211673320"/>
      <w:bookmarkStart w:id="694" w:name="_Toc283"/>
      <w:bookmarkEnd w:id="693"/>
      <w:r>
        <w:rPr>
          <w:rtl w:val="true"/>
        </w:rPr>
        <w:t>شناخت وهابیان</w:t>
      </w:r>
      <w:bookmarkEnd w:id="694"/>
    </w:p>
    <w:p>
      <w:pPr>
        <w:pStyle w:val="BookText"/>
        <w:rPr/>
      </w:pPr>
      <w:r>
        <w:rPr>
          <w:rFonts w:ascii="IRNazanin" w:hAnsi="IRNazanin" w:eastAsia="IRNazanin"/>
          <w:color w:val="111111"/>
          <w:sz w:val="28"/>
          <w:sz w:val="28"/>
          <w:szCs w:val="28"/>
          <w:rtl w:val="true"/>
          <w:lang w:bidi="fa-IR"/>
        </w:rPr>
        <w:t xml:space="preserve">یکی از فرقه‌هایی که در مقابل اکثر مسلمین قرار گرفته، فرقه‌ای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منسوب به مؤسّس آن، محمّد بن عبدالوهاب بن سلیمان نجدی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با ادّعای احیای توحید و سلفی‌گری، همان عقاید و افکار ابن تیمیه را در شبه جزیره عربستان پیاده کرده، آل سعود نیز مجری افکار آن‌ها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از قرن دوازده تا کنون بر جای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درباره مؤسس و چگونگی گسترش آن بحث کنیم</w:t>
      </w:r>
      <w:r>
        <w:rPr>
          <w:rFonts w:eastAsia="IRNazanin" w:cs="IRNazanin"/>
          <w:color w:val="111111"/>
          <w:sz w:val="28"/>
          <w:szCs w:val="28"/>
          <w:rtl w:val="true"/>
          <w:lang w:bidi="fa-IR"/>
        </w:rPr>
        <w:t>.</w:t>
      </w:r>
    </w:p>
    <w:p>
      <w:pPr>
        <w:pStyle w:val="Heading3"/>
        <w:numPr>
          <w:ilvl w:val="2"/>
          <w:numId w:val="1"/>
        </w:numPr>
        <w:rPr/>
      </w:pPr>
      <w:bookmarkStart w:id="695" w:name="__RefHeading___Toc4582467_211673320"/>
      <w:bookmarkStart w:id="696" w:name="_Toc284"/>
      <w:bookmarkEnd w:id="695"/>
      <w:r>
        <w:rPr>
          <w:rtl w:val="true"/>
        </w:rPr>
        <w:t>شرح حال محمّد بن عبدالوهاب</w:t>
      </w:r>
      <w:bookmarkEnd w:id="696"/>
    </w:p>
    <w:p>
      <w:pPr>
        <w:pStyle w:val="BookText"/>
        <w:rPr/>
      </w:pPr>
      <w:r>
        <w:rPr>
          <w:rFonts w:ascii="IRNazanin" w:hAnsi="IRNazanin" w:eastAsia="IRNazanin"/>
          <w:color w:val="111111"/>
          <w:sz w:val="28"/>
          <w:sz w:val="28"/>
          <w:szCs w:val="28"/>
          <w:rtl w:val="true"/>
          <w:lang w:bidi="fa-IR"/>
        </w:rPr>
        <w:t xml:space="preserve">محمّد بن عبدالوهاب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متولد شد 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کودکی را در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و به ویژه نجد سپری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وارد حوزه علمیه حنبلی شد و نزد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علوم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تکمیل دروس خود، وارد مدینه منوّره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شروع به مسافرت به کشورهای اسلامی نمود؛ چهار سال در بصره و پنج سال در بغداد اقامت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ایران نیز مسافرت کرد؛ در کردستان یک سال و در همدان دو سال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سفری به اصفهان و قم نمود و بعد از فراگیری فلسفه و تصوّف، به کشور خود، حجاز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هشت ماه که در خانه خود اعتکاف نموده بود، بیرون آمد و دعوت خود را آغاز نمود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پدرش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کرد، و تا وفات پدر در آنجا ماند؛ در حالی که پدرش از او راضی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محمّد بن عبدالوهاب، عقاید خرافی خود را که بر خلاف عامه مسلمانان بود و در حقیقت همان عقاید ابن تیمیه بود منتشر می‌ساخت، بعد از فوت پدرش خواستند او را بکشند که به شهر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 شد امیر شهر، عثمان بن معمر، او را یاری کند تا بتواند افکار و عقایدش را در جزیرة العرب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تأکید این میثاق، امیر عیینه خواهرش جوهره را به نکاح محمّد بن عبدالوهاب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میثاق و ازدواج دوام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از ترس این‌که امیر او را ترور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مسیلمه کذاب، فرار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همان موقع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کمک امیر شهر درصدد اجرای عقاید و افکار خود برآمد و قبر زید بن خطّاب را خراب نمود و این امر منجرّ به فتنه و آشوب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محمّد بن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آل 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امیر آن شهر بود،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محمّد بن سعود هم او را یاری کند و در عوض، او نیز حکومتش را تأیید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سعود نیز به جهت تأیید این میثاق، یکی از دختران خود را به نکاح او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کار او این بود که حکم به کفر و شرک و ترور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سپس آل سعود را برای حمله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آن حمله تعداد زیادی کشته، خانه‌هایشان غارت و ویران شد و به نوامیس‌شان هم تجاوز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بود که وهابیان حرکت خود را به اسم نصرت و یاری توحید و محاربه با بدعت و شرک و مظاهر آن شروع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همه مسلمانان را، بدون استثنا، تکفیر می‌نمود؛ به اتهام این‌که آنان متوسل به پیامبر اسلام‌صلی الله علیه وآله می‌شوند و بر قبور اولیای خود گنبد و بارگاه می‌سازند و به قصد زیارت قبور سفر می‌کنند و از اولیا طلب شفاعت می‌کنند و … </w:t>
      </w:r>
      <w:r>
        <w:rPr>
          <w:rStyle w:val="FootnoteAnchor"/>
          <w:rtl w:val="true"/>
        </w:rPr>
        <w:footnoteReference w:id="689"/>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پیروزی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سرزمین‌های دیگر لشکرکشی کرده و به بهانه گسترش توحید و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مظاهر آن، از میان مسلمین به سرزمین نجد </w:t>
      </w:r>
      <w:bookmarkStart w:id="697" w:name="pg525_5840"/>
    </w:p>
    <w:p>
      <w:pPr>
        <w:pStyle w:val="BookText"/>
        <w:rPr/>
      </w:pPr>
      <w:bookmarkEnd w:id="697"/>
      <w:r>
        <w:rPr>
          <w:rFonts w:ascii="IRNazanin" w:hAnsi="IRNazanin" w:eastAsia="IRNazanin"/>
          <w:color w:val="111111"/>
          <w:sz w:val="28"/>
          <w:sz w:val="28"/>
          <w:szCs w:val="28"/>
          <w:rtl w:val="true"/>
          <w:lang w:bidi="fa-IR"/>
        </w:rPr>
        <w:t>و اطراف آن؛ مثل یمن و حجاز و نواحی سوریه و عراق، حمله‌ور شدند، و هر شهری که عقاید آنان را قبول نمی‌کرد غارت کرده، افرادش را به خاک و خون می‌کشیدند</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پس از ورود به قریه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حوالی أحسا و عرضه کردن عقاید خود، مردم با آنان بیعت نکردند، در نتیجه سیصد نفر از مردان قریه را کشته، اموال و ثروت آنان را به غارت بردند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وهابیان با این افکار خشن، باعث ایجاد اختلاف و تشتّت و درگیری میان مسلمین شدند و استعمار را خشنود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لورد کورزون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شریعت وهابیت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عالی‌ترین و پربهاترین دینی است که برای مردم به ارمغان آورده شده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 xml:space="preserve">با این‌که محمّد بن عبدالوهاب از دنیا رفته است ولی مستشرقین و استعمارگران دائماً درصدد دفاع از افکار او هستند، تا جایی که مستشرق یهودی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جولد تسهیر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پیامبر حجاز خوانده و مردم را به متابعت از افکار او تحریک می‌نماید</w:t>
      </w:r>
      <w:r>
        <w:rPr>
          <w:rFonts w:eastAsia="IRNazanin" w:cs="IRNazanin"/>
          <w:color w:val="111111"/>
          <w:sz w:val="28"/>
          <w:szCs w:val="28"/>
          <w:rtl w:val="true"/>
          <w:lang w:bidi="fa-IR"/>
        </w:rPr>
        <w:t>.</w:t>
      </w:r>
      <w:r>
        <w:rPr>
          <w:rStyle w:val="FootnoteAnchor"/>
          <w:rtl w:val="true"/>
        </w:rPr>
        <w:footnoteReference w:id="693"/>
      </w:r>
    </w:p>
    <w:p>
      <w:pPr>
        <w:pStyle w:val="Heading3"/>
        <w:numPr>
          <w:ilvl w:val="2"/>
          <w:numId w:val="1"/>
        </w:numPr>
        <w:rPr/>
      </w:pPr>
      <w:bookmarkStart w:id="698" w:name="__RefHeading___Toc4582469_211673320"/>
      <w:bookmarkStart w:id="699" w:name="_Toc285"/>
      <w:bookmarkEnd w:id="698"/>
      <w:r>
        <w:rPr>
          <w:rtl w:val="true"/>
        </w:rPr>
        <w:t>کشتار بی‌رحمانه شیعیان در کربلا</w:t>
      </w:r>
      <w:bookmarkEnd w:id="699"/>
    </w:p>
    <w:p>
      <w:pPr>
        <w:pStyle w:val="BookText"/>
        <w:rPr/>
      </w:pPr>
      <w:r>
        <w:rPr>
          <w:rFonts w:ascii="IRNazanin" w:hAnsi="IRNazanin" w:eastAsia="IRNazanin"/>
          <w:color w:val="111111"/>
          <w:sz w:val="28"/>
          <w:sz w:val="28"/>
          <w:szCs w:val="28"/>
          <w:rtl w:val="true"/>
          <w:lang w:bidi="fa-IR"/>
        </w:rPr>
        <w:t>کشتار وهابیان در عتبات عالیات به راستی صفحه تاریخ را سیاه کرده، لکّه ننگ همیشگی بر پیشانی وهابیان نهاده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صلاح‌الدین مختار که خود وهابی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امیر سعود با لشگر انبوهی از مردم نجد و عشایر جنوب و حجاز و دیگر نقاط، به قصد عراق حرکت کرد و در ماه ذیقعده به کربلا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برج و باروی شهر را خراب کرده و بیشتر مردم را که در کوچه و بازار بودند به قتل رساندند، نزدیک ظهر با اموال و غنایم فراوان از شهر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خمس اموال غارت شده را خود سعود </w:t>
      </w:r>
    </w:p>
    <w:p>
      <w:pPr>
        <w:pStyle w:val="BookText"/>
        <w:rPr/>
      </w:pPr>
      <w:r>
        <w:rPr>
          <w:rFonts w:ascii="IRNazanin" w:hAnsi="IRNazanin" w:eastAsia="IRNazanin"/>
          <w:color w:val="111111"/>
          <w:sz w:val="28"/>
          <w:sz w:val="28"/>
          <w:szCs w:val="28"/>
          <w:rtl w:val="true"/>
          <w:lang w:bidi="fa-IR"/>
        </w:rPr>
        <w:t>برداشت و بقیه را به نسبت هر پیاده یک سهم و هر سواره دو سهم بین لشگریان تقسیم نمود</w:t>
      </w:r>
      <w:r>
        <w:rPr>
          <w:rFonts w:eastAsia="IRNazanin" w:cs="IRNazanin"/>
          <w:color w:val="111111"/>
          <w:sz w:val="28"/>
          <w:szCs w:val="28"/>
          <w:rtl w:val="true"/>
          <w:lang w:bidi="fa-IR"/>
        </w:rPr>
        <w:t>.</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شیخ عثمان نجدی از مورّخان وهابی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غافلگیرانه وارد کربلا شدند، بسیاری از اهل آن را در کوچه و بازار و خانه‌ها کشتند، روی قبر حسین‌علیه السلام را خراب کردند و آنچه در داخل قبه بود، به چپاول بردند و هر چه در شهر از اموال، اسلحه، لباس، فرش، طلا، و قرآن‌های نفیس یافتند،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ظهر از شهر خارج شدند؛ در حالی که قریب به دو هزار نفر از اهالی کربلا را کشته بودند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برخی می‌نویسند که وهابیان در یک شب، بیست هزار نفر را به قتل رساندند</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میرزا ابوطالب اصفهانی در سفرنامه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برگشت از لندن و عبور از کربلا و نجف دیدم که قریب بیست و پنج هزار وهابی وارد کربلا شدند و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المشرکین و اذبحوا الکافرین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مشرکان را بکشید و کافران را ذبح کنید، سر می‌دادند، بیش از پنج هزار نفر را کشتند و زخمی‌ها حساب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مقدّس امام حسین‌علیه السلام از لاشه مقتولین پر و خون از بدن‌های سر بریده روان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از یازده ماه مجدداً به کربلا رفته بودم، دیدم که مردم آن حادثه دلخراش را نقل و گریه می‌کنند، به طوری که از شنیدن آن، موها بر اندام راست می‌شد</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ascii="IRNazanin" w:hAnsi="IRNazanin" w:eastAsia="IRNazanin"/>
          <w:color w:val="111111"/>
          <w:sz w:val="28"/>
          <w:sz w:val="28"/>
          <w:szCs w:val="28"/>
          <w:rtl w:val="true"/>
          <w:lang w:bidi="fa-IR"/>
        </w:rPr>
        <w:t>وهابیان بعد از کشتار بی‌رحمانه اهل کربلا و هتک حرمت حرم حسینی‌علیه السلام با همان لشگر راهی نجف اشرف شدند، ولی مردم نجف به خاطر آگاهی از جریان قتل و غارت کربلا و آمادگی دفاعی به مقابله برخاستند و حتی زن‌ها از منزل‌ها بیرون آمده و مردان خود را به دفاع، تشجیع و تحریک می‌کردند تا اسیر قتل و چپاول وهابیان نشوند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نیز گروهی از وهابیان برای انهدام مرقد مطهر حضرت امیرعلیه السلام </w:t>
      </w:r>
      <w:bookmarkStart w:id="700" w:name="pg525_5844"/>
    </w:p>
    <w:p>
      <w:pPr>
        <w:pStyle w:val="BookText"/>
        <w:rPr/>
      </w:pPr>
      <w:bookmarkEnd w:id="700"/>
      <w:r>
        <w:rPr>
          <w:rFonts w:ascii="IRNazanin" w:hAnsi="IRNazanin" w:eastAsia="IRNazanin"/>
          <w:color w:val="111111"/>
          <w:sz w:val="28"/>
          <w:sz w:val="28"/>
          <w:szCs w:val="28"/>
          <w:rtl w:val="true"/>
          <w:lang w:bidi="fa-IR"/>
        </w:rPr>
        <w:t>عازم نجف اشرف شدند که در مسیر با عدّه‌ای از اعراب درگیر شده و شکست خوردند</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ascii="IRNazanin" w:hAnsi="IRNazanin" w:eastAsia="IRNazanin"/>
          <w:color w:val="111111"/>
          <w:sz w:val="28"/>
          <w:sz w:val="28"/>
          <w:szCs w:val="28"/>
          <w:rtl w:val="true"/>
          <w:lang w:bidi="fa-IR"/>
        </w:rPr>
        <w:t>آنان در مدت نزدیک به ده سال، چندین بار حملات شدیدی به شهر کربلا و نجف داشتند</w:t>
      </w:r>
      <w:r>
        <w:rPr>
          <w:rFonts w:eastAsia="IRNazanin" w:cs="IRNazanin"/>
          <w:color w:val="111111"/>
          <w:sz w:val="28"/>
          <w:szCs w:val="28"/>
          <w:rtl w:val="true"/>
          <w:lang w:bidi="fa-IR"/>
        </w:rPr>
        <w:t>.</w:t>
      </w:r>
      <w:r>
        <w:rPr>
          <w:rStyle w:val="FootnoteAnchor"/>
          <w:rtl w:val="true"/>
        </w:rPr>
        <w:footnoteReference w:id="699"/>
      </w:r>
    </w:p>
    <w:p>
      <w:pPr>
        <w:pStyle w:val="Heading3"/>
        <w:numPr>
          <w:ilvl w:val="2"/>
          <w:numId w:val="1"/>
        </w:numPr>
        <w:rPr/>
      </w:pPr>
      <w:bookmarkStart w:id="701" w:name="__RefHeading___Toc4582471_211673320"/>
      <w:bookmarkStart w:id="702" w:name="_Toc286"/>
      <w:bookmarkEnd w:id="701"/>
      <w:r>
        <w:rPr>
          <w:rtl w:val="true"/>
        </w:rPr>
        <w:t>قتل عام مردم طائف</w:t>
      </w:r>
      <w:bookmarkEnd w:id="702"/>
    </w:p>
    <w:p>
      <w:pPr>
        <w:pStyle w:val="BookText"/>
        <w:rPr/>
      </w:pPr>
      <w:r>
        <w:rPr>
          <w:rFonts w:ascii="IRNazanin" w:hAnsi="IRNazanin" w:eastAsia="IRNazanin"/>
          <w:color w:val="111111"/>
          <w:sz w:val="28"/>
          <w:sz w:val="28"/>
          <w:szCs w:val="28"/>
          <w:rtl w:val="true"/>
          <w:lang w:bidi="fa-IR"/>
        </w:rPr>
        <w:t>شاید بعضی تصور کنند که وهابیان فقط بلاد شیعه‌نشین را مورد تاخت و تاز قرار داده‌اند، ولی با یک نگاهی به عملکرد سیاه آنان در حجاز و شام روشن خواهد شد که حتی مناطق سنی‌نشین نیز از حملات وحشیانه آنان در امان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 صدقی زهاوی درباره حمله وهابیان به طائف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زشت‌ترین کارهای وهابیان در سال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قتل عام مردم طائف است که بر صغیر و کبیر رحم نکردند؛ طفل شیرخوار را بر روی سینه مادرش سر بریدند، جمعی را که مشغول فرا گرفتن قرآن بودند کشتند و حتی گروهی که در مسجد مشغول نماز بودند به قتل رساندند، و کتاب‌ها که در میان آن‌ها تعدادی قرآن و نسخه‌هایی از صحیح بخاری و مسلم و دیگر کتب حدیث و فقه بود، در کوچه و بازار افکندند و آن‌ها را پایمال کردند</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وهابیان پس از قتل عام مردم طائف، طی نامه‌ای علمای مکه را به آیین خود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کعبه گرد آمدند تا به نامه وهابیان پاسخ گویند که ناگهان جمعی از ستمدیدگان طائف داخل مسجد الحرام شدند و آنچه بر آنان گذشته بود بیان داشتند و مردم سخت به وحشت افتادند، چندان که گویی قیامت بر پا شده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علما و مفتیان مذاهب اربعه اهل سنّت که از مکه مکرمه و سایر بلاد اسلامی برای ادای مناسک حج آمده بودند، به کفر وهابیان حکم کردند و بر امیر مکه واجب </w:t>
      </w:r>
      <w:bookmarkStart w:id="703" w:name="pg525_5846"/>
    </w:p>
    <w:p>
      <w:pPr>
        <w:pStyle w:val="BookText"/>
        <w:rPr/>
      </w:pPr>
      <w:bookmarkEnd w:id="703"/>
      <w:r>
        <w:rPr>
          <w:rFonts w:ascii="IRNazanin" w:hAnsi="IRNazanin" w:eastAsia="IRNazanin"/>
          <w:color w:val="111111"/>
          <w:sz w:val="28"/>
          <w:sz w:val="28"/>
          <w:szCs w:val="28"/>
          <w:rtl w:val="true"/>
          <w:lang w:bidi="fa-IR"/>
        </w:rPr>
        <w:t>دانستند که به مقابله با آنان بشتابد و افزودند که بر مسلمانان واجب است در این جهاد شرکت نمایند و در صورت کشته شدن، شهید خواهند بود</w:t>
      </w:r>
      <w:r>
        <w:rPr>
          <w:rFonts w:eastAsia="IRNazanin" w:cs="IRNazanin"/>
          <w:color w:val="111111"/>
          <w:sz w:val="28"/>
          <w:szCs w:val="28"/>
          <w:rtl w:val="true"/>
          <w:lang w:bidi="fa-IR"/>
        </w:rPr>
        <w:t>.</w:t>
      </w:r>
      <w:r>
        <w:rPr>
          <w:rStyle w:val="FootnoteAnchor"/>
          <w:rtl w:val="true"/>
        </w:rPr>
        <w:footnoteReference w:id="701"/>
      </w:r>
    </w:p>
    <w:p>
      <w:pPr>
        <w:pStyle w:val="Heading3"/>
        <w:numPr>
          <w:ilvl w:val="2"/>
          <w:numId w:val="1"/>
        </w:numPr>
        <w:rPr/>
      </w:pPr>
      <w:bookmarkStart w:id="704" w:name="__RefHeading___Toc4582473_211673320"/>
      <w:bookmarkStart w:id="705" w:name="_Toc287"/>
      <w:bookmarkEnd w:id="704"/>
      <w:r>
        <w:rPr>
          <w:rtl w:val="true"/>
        </w:rPr>
        <w:t>تصمیم به کشتار عمومی علمای اهل سنّت</w:t>
      </w:r>
      <w:bookmarkEnd w:id="705"/>
    </w:p>
    <w:p>
      <w:pPr>
        <w:pStyle w:val="BookText"/>
        <w:rPr/>
      </w:pPr>
      <w:r>
        <w:rPr>
          <w:rFonts w:ascii="IRNazanin" w:hAnsi="IRNazanin" w:eastAsia="IRNazanin"/>
          <w:color w:val="111111"/>
          <w:sz w:val="28"/>
          <w:sz w:val="28"/>
          <w:szCs w:val="28"/>
          <w:rtl w:val="true"/>
          <w:lang w:bidi="fa-IR"/>
        </w:rPr>
        <w:t>دریادار سرتیپ ایّوب صبری، سرپرست مدرسه عالی نیروی دریایی در دولت عثمانی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سعود که تحت تأثیر سخنان محمّد بن عبدالوهاب قرار گرفته بود، در اولین سخنرانی خود در حضور شیوخ قبایل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همه شهرها و آبادی‌ها را به تصرّف خود درآوریم و احکام و عقاید خود را به آنان بیاموزیم … برای تحقق بخشیدن به این آرزو ناگزیر هستیم که عالمان اهل سنّت را که مدّعی پیروی از سنّت سنیّه نبویّه و شریعت شریفه محمّدیّه هستند از روی زمین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 مشرکانی را که خود را به عنوان علمای اهل سنّت قلمداد می‌کنند، از دم شمشیر بگذرانیم؛ به ویژه علمای سرشناس و مورد توجّه را؛ زیرا تا این‌ها زنده هستند هم‌کیشان ما روی خوشی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رهگذر باید نخست کسانی که خود را به عنوان عالم خودنمایی می‌کنند ریشه‌کن نموده، سپس بغداد را تصرّف کرد</w:t>
      </w:r>
      <w:r>
        <w:rPr>
          <w:rFonts w:eastAsia="IRNazanin" w:cs="IRNazanin"/>
          <w:color w:val="111111"/>
          <w:sz w:val="28"/>
          <w:szCs w:val="28"/>
          <w:rtl w:val="true"/>
          <w:lang w:bidi="fa-IR"/>
        </w:rPr>
        <w:t>.</w:t>
      </w:r>
      <w:r>
        <w:rPr>
          <w:rStyle w:val="FootnoteAnchor"/>
          <w:rtl w:val="true"/>
        </w:rPr>
        <w:footnoteReference w:id="702"/>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سعود بن عبدالعزیز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هنگام تسلط بر مکه مکرمه، بسیاری از دانشمندان اهل سنّت را بی‌دلیل به شهادت رساند و بسیاری از اعیان و اشراف را بدون هیچ اتّهامی به دار آویخت و هر که در اعتقادات مذهبی ثبات قدم نشان داد، به انواع شکنجه‌ها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منادیانی فرستاد که در کوچه و بازار بانگ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أدخلوا فی دین سعود وتظلّوا بظلّه الممدود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سعود داخل شوید و در زیر سایه گسترده‌اش مأوا گزینید</w:t>
      </w:r>
      <w:r>
        <w:rPr>
          <w:rFonts w:eastAsia="IRNazanin" w:cs="IRNazanin"/>
          <w:color w:val="111111"/>
          <w:sz w:val="28"/>
          <w:szCs w:val="28"/>
          <w:rtl w:val="true"/>
          <w:lang w:bidi="fa-IR"/>
        </w:rPr>
        <w:t>!!</w:t>
      </w:r>
      <w:r>
        <w:rPr>
          <w:rStyle w:val="FootnoteAnchor"/>
          <w:rtl w:val="true"/>
        </w:rPr>
        <w:footnoteReference w:id="703"/>
      </w:r>
      <w:bookmarkStart w:id="706" w:name="pg525_5848"/>
    </w:p>
    <w:p>
      <w:pPr>
        <w:pStyle w:val="BookText"/>
        <w:rPr/>
      </w:pPr>
      <w:bookmarkEnd w:id="706"/>
      <w:r>
        <w:rPr>
          <w:rFonts w:ascii="IRNazanin" w:hAnsi="IRNazanin" w:eastAsia="IRNazanin"/>
          <w:color w:val="111111"/>
          <w:sz w:val="28"/>
          <w:sz w:val="28"/>
          <w:szCs w:val="28"/>
          <w:rtl w:val="true"/>
          <w:lang w:bidi="fa-IR"/>
        </w:rPr>
        <w:t>سعود بن عبد العزیز پس از تصرف مدینه منوّره، همه اهالی مدینه را در مسجد النبی گرد آورد و درهای مسجد را بست و این گونه سخن آغاز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ای مردم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أَلْیَوْمَ أَکْمَلْتُ لَکُمْ دِینَکُمْ ؛ دین و آیین شما امروز به کمال رسید و به نعمت اسلام مشرّف شدید، حضرت احدیّت از شما راضی و خشنود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باطله نیاکان خود را رها کنید و هرگز از آن‌ها به نیکی یاد نکنید، از درود و رحمت فرستادن بر آن‌ها به شدّت پرهیز نمایید؛ زیرا همه آن‌ها به آیین شرک درگذشته‌اند</w:t>
      </w:r>
      <w:r>
        <w:rPr>
          <w:rFonts w:eastAsia="IRNazanin" w:cs="IRNazanin"/>
          <w:color w:val="111111"/>
          <w:sz w:val="28"/>
          <w:szCs w:val="28"/>
          <w:rtl w:val="true"/>
          <w:lang w:bidi="fa-IR"/>
        </w:rPr>
        <w:t>».</w:t>
      </w:r>
      <w:r>
        <w:rPr>
          <w:rStyle w:val="FootnoteAnchor"/>
          <w:rtl w:val="true"/>
        </w:rPr>
        <w:footnoteReference w:id="704"/>
      </w:r>
    </w:p>
    <w:p>
      <w:pPr>
        <w:pStyle w:val="Heading3"/>
        <w:numPr>
          <w:ilvl w:val="2"/>
          <w:numId w:val="1"/>
        </w:numPr>
        <w:rPr/>
      </w:pPr>
      <w:bookmarkStart w:id="707" w:name="__RefHeading___Toc4582475_211673320"/>
      <w:bookmarkStart w:id="708" w:name="_Toc288"/>
      <w:bookmarkEnd w:id="707"/>
      <w:r>
        <w:rPr>
          <w:rtl w:val="true"/>
        </w:rPr>
        <w:t>انهدام میراث فرهنگی</w:t>
      </w:r>
      <w:bookmarkEnd w:id="708"/>
    </w:p>
    <w:p>
      <w:pPr>
        <w:pStyle w:val="BookText"/>
        <w:rPr/>
      </w:pPr>
      <w:r>
        <w:rPr>
          <w:rFonts w:ascii="IRNazanin" w:hAnsi="IRNazanin" w:eastAsia="IRNazanin"/>
          <w:color w:val="111111"/>
          <w:sz w:val="28"/>
          <w:sz w:val="28"/>
          <w:szCs w:val="28"/>
          <w:rtl w:val="true"/>
          <w:lang w:bidi="fa-IR"/>
        </w:rPr>
        <w:t>حفظ تاریخ گذشتگان و صیانت از میراث فرهنگی نیاکان، نشانگر تمدن یک جامعه به شمار می‌رود که دولت‌ها برای پاسداری از آن‌ها، ادارات ویژه تأسیس نموده و کارشناسان ماهر تربیت می‌کنند و در این عرصه اجازه نمی‌دهند که حتی یک سفال و یا کتیبه کوچک سنگی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تمدن اسلامی تنها تمدن پیشتاز عصر خویش بود که مسلمانان در پرتو تعالیم آسمانی خویش آن را پی ریزی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شکوفایی این تمدن در قرن چهارم و پنجم هجری قمری به اوج خود رسید و به شهادت محققان غربی، نفوذ این تمدن از طریق اندلس و جنگ‌های صلیبی به اروپا یکی از مهم‌ترین علل شکوفایی و رنسانس غرب در قرون اخیر به شمار می‌رود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و ابنیه مربوط به شخص پیامبرصلی الله علیه وآله و یاران باوفای او جزئی از میراث عمومی این تمدن بزرگ بوده، حفظ و صیانت از آن‌ها نشانه تقدیر از بنیانگذاران این فرهنگ و تمدن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تخریب و نابودی این آثار، نشانه انحطاط فکری و بی‌توجهی به سازندگان و بنیان‌گذاران تاریخ و تمدن می‌باشد که در اثر مرور زمان، </w:t>
      </w:r>
    </w:p>
    <w:p>
      <w:pPr>
        <w:pStyle w:val="BookText"/>
        <w:rPr/>
      </w:pPr>
      <w:r>
        <w:rPr>
          <w:rFonts w:ascii="IRNazanin" w:hAnsi="IRNazanin" w:eastAsia="IRNazanin"/>
          <w:color w:val="111111"/>
          <w:sz w:val="28"/>
          <w:sz w:val="28"/>
          <w:szCs w:val="28"/>
          <w:rtl w:val="true"/>
          <w:lang w:bidi="fa-IR"/>
        </w:rPr>
        <w:t>واقعیت‌تاریخ و اصالت دینی به دست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مهم‌تر، عامل رکود انگیزه‌های فکری و نابودی استعدادهای درخشان در جامعه بشری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قرآن کریم روشن می‌شود که امت‌های پیشین برای حفظ و صیانت از آثار پیامبران خود اهتمام می‌ورزیدند و به آن تبرک می‌جستند؛ همانند صندوقی که در آن مواریث خاندان موسی و هارون قرار داشت و آن را در نبردها حمل می‌کردند تا از طریق تبرک به آن بر دشمن پیروز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این زمینه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لَهُمْ نَبِیُّهُمْ إِنَّ آیَةَ مُلْکِهِ أَنْ یَأْتِیَکُمُ التّابُوتُ فِیهِ سَکِینَةٌ مِنْ رَبِّکُمْ وَبَقِیَّةٌ مِمّا تَرَکَ آلُ مُوسی وَآلُ هارُونَ ؛</w:t>
      </w:r>
      <w:r>
        <w:rPr>
          <w:rStyle w:val="FootnoteAnchor"/>
          <w:rtl w:val="true"/>
        </w:rPr>
        <w:footnoteReference w:id="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پیامبرشان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حکومت او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سوی شما خواهد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آرامشی از پروردگار شما و یادگارهای خاندان موسی و هارون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جلال‌الدین سیوطی نقل می‌کند که وقتی رسول اکرم‌صلی الله علیه وآله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بُیُوتٍ أَذِنَ اللَّهُ أَنْ تُرْفَعَ وَیُذْکَرَ فِیهَا اسْمُهُ را در مسجد تلاوت نمود، فردی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خانه‌ها چیست؟ پیامبر گرامی‌صلی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ابوبکر برخاست و به خانه علی و زهرا علیهما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همین خانه هاست که خدا رخصت بر رفعت و منزلت آن داده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بلکه از برترین آن‌ها است</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این قضیه نشان می‌دهد که خانه‌های پیامبران و صالحان، از اعتبار و جایگاه خاصّی برخوردار است و پیدا است که این منزلت ارتباط به جنبه مادی و خشت و گل و آجر آن‌ها ندارد؛ بلکه این ارزش به خاطر انسان‌های والایی است که در آنجا سکونت گزیده 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و سیاحت در کشورهایی که قبور انبیا و فرزندان آنان‌علیهم السلام قرار دارد، نشان می‌دهد که پیروان پیامبران نسبت به حفظ قبور آنان و ساختن بناهای مجلّل بر روی آن‌ها، اهتمام خاصی می‌ورزیدند، و سپاه اسلام نیز هنگام فتح شامات دست به </w:t>
      </w:r>
      <w:bookmarkStart w:id="709" w:name="pg525_5852"/>
    </w:p>
    <w:p>
      <w:pPr>
        <w:pStyle w:val="BookText"/>
        <w:rPr/>
      </w:pPr>
      <w:bookmarkEnd w:id="709"/>
      <w:r>
        <w:rPr>
          <w:rFonts w:ascii="IRNazanin" w:hAnsi="IRNazanin" w:eastAsia="IRNazanin"/>
          <w:color w:val="111111"/>
          <w:sz w:val="28"/>
          <w:sz w:val="28"/>
          <w:szCs w:val="28"/>
          <w:rtl w:val="true"/>
          <w:lang w:bidi="fa-IR"/>
        </w:rPr>
        <w:t>تخریب قبور پیامبران نزدند، بلکه خادمان آن‌ها را در مأموریت خود ابقا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بناها تا امروز محفوظ مانده و برای مسلمانان، بلکه برای تمام موحّدان جهان جاذبه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ساختن بنا بر قبور انبیا و اولیا نشانه شرک بود، جا داشت فاتحان منصوب از سوی خلفا به تخریب و نابودی آن ابنیه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تاریخی و سفرنامه ها، گواه وجود صدها آرامگاه و مرقد با شکوه در سرزمین وحی و کشورهای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متوفای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مورخ معروف، مشخصات کامل قبور ائمه بقیع و اهل بیت را بیان نموده است</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و ابن جبیر اندلسی جهانگرد معروف اواخر قرن ششم که مشرق زمین را سه بار زیر پا نهاده است، در سفرنامه خود مشاهد انبیا و صالحان و ائمه اهل بیت‌علیهم السلام را در مصر، مکه، مدینه، عراق و شام به تفصیل بیان داشته و در ضمن ویژگی‌های روضه ائمه بقیع و خصوصیات ضریح آن‌ها را بیان نموده است</w:t>
      </w:r>
      <w:r>
        <w:rPr>
          <w:rFonts w:eastAsia="IRNazanin" w:cs="IRNazanin"/>
          <w:color w:val="111111"/>
          <w:sz w:val="28"/>
          <w:szCs w:val="28"/>
          <w:rtl w:val="true"/>
          <w:lang w:bidi="fa-IR"/>
        </w:rPr>
        <w:t>.</w:t>
      </w:r>
      <w:r>
        <w:rPr>
          <w:rStyle w:val="FootnoteAnchor"/>
          <w:rtl w:val="true"/>
        </w:rPr>
        <w:footnoteReference w:id="708"/>
      </w:r>
    </w:p>
    <w:p>
      <w:pPr>
        <w:pStyle w:val="Heading3"/>
        <w:numPr>
          <w:ilvl w:val="2"/>
          <w:numId w:val="1"/>
        </w:numPr>
        <w:rPr/>
      </w:pPr>
      <w:bookmarkStart w:id="710" w:name="__RefHeading___Toc4582477_211673320"/>
      <w:bookmarkStart w:id="711" w:name="_Toc289"/>
      <w:bookmarkEnd w:id="710"/>
      <w:r>
        <w:rPr>
          <w:rtl w:val="true"/>
        </w:rPr>
        <w:t>تخریب آثار بزرگان مکه</w:t>
      </w:r>
      <w:bookmarkEnd w:id="711"/>
    </w:p>
    <w:p>
      <w:pPr>
        <w:pStyle w:val="BookText"/>
        <w:rPr/>
      </w:pPr>
      <w:r>
        <w:rPr>
          <w:rFonts w:ascii="IRNazanin" w:hAnsi="IRNazanin" w:eastAsia="IRNazanin"/>
          <w:color w:val="111111"/>
          <w:sz w:val="28"/>
          <w:sz w:val="28"/>
          <w:szCs w:val="28"/>
          <w:rtl w:val="true"/>
          <w:lang w:bidi="fa-IR"/>
        </w:rPr>
        <w:t xml:space="preserve">وهابیان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پس از مسلّط شدن بر مکه، تمام آثار بزرگان دین را تخریب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معلی قبه زادگاه پیامبر گرامی‌صلی الله علیه وآله را و همچنین قبه زادگاه ابوبکر و امام علی‌علیه السلام و حضرت خدیجه‌علیها السلام را ویران و با خاک یکسان کردند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تمام آثار باستانی که در اطراف خانه خدا و بر روی زمزم بود، تخریب کرده و در تمام مناطقی که مسلّط می‌شدند، آثار صالحین را نابود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تخریب، طبل می‌زدند و به رقص و آوازه‌خوانی می‌پرداختند</w:t>
      </w:r>
      <w:r>
        <w:rPr>
          <w:rFonts w:eastAsia="IRNazanin" w:cs="IRNazanin"/>
          <w:color w:val="111111"/>
          <w:sz w:val="28"/>
          <w:szCs w:val="28"/>
          <w:rtl w:val="true"/>
          <w:lang w:bidi="fa-IR"/>
        </w:rPr>
        <w:t>.</w:t>
      </w:r>
      <w:r>
        <w:rPr>
          <w:rStyle w:val="FootnoteAnchor"/>
          <w:rtl w:val="true"/>
        </w:rPr>
        <w:footnoteReference w:id="709"/>
      </w:r>
      <w:bookmarkStart w:id="712" w:name="pg525_5855"/>
    </w:p>
    <w:p>
      <w:pPr>
        <w:pStyle w:val="BookText"/>
        <w:rPr/>
      </w:pPr>
      <w:bookmarkEnd w:id="712"/>
      <w:r>
        <w:rPr>
          <w:rFonts w:ascii="IRNazanin" w:hAnsi="IRNazanin" w:eastAsia="IRNazanin"/>
          <w:color w:val="111111"/>
          <w:sz w:val="28"/>
          <w:sz w:val="28"/>
          <w:szCs w:val="28"/>
          <w:rtl w:val="true"/>
          <w:lang w:bidi="fa-IR"/>
        </w:rPr>
        <w:t>آنان شقاوت را به جایی رساندند که خانه حضرت خدیجه‌علیها السلام را به توالت تبدیل کردند و تصمیم داشتند که زادگاه رسول اکرم‌صلی الله علیه وآله را نیز چنین کنند که یک فرد خیّری در آنجا کتابخانه‌ای تأسیس کرد و از کار زشت وهابیان جلوگیری نمود</w:t>
      </w:r>
      <w:r>
        <w:rPr>
          <w:rFonts w:eastAsia="IRNazanin" w:cs="IRNazanin"/>
          <w:color w:val="111111"/>
          <w:sz w:val="28"/>
          <w:szCs w:val="28"/>
          <w:rtl w:val="true"/>
          <w:lang w:bidi="fa-IR"/>
        </w:rPr>
        <w:t>.</w:t>
      </w:r>
      <w:r>
        <w:rPr>
          <w:rStyle w:val="FootnoteAnchor"/>
          <w:rtl w:val="true"/>
        </w:rPr>
        <w:footnoteReference w:id="710"/>
      </w:r>
    </w:p>
    <w:p>
      <w:pPr>
        <w:pStyle w:val="Heading3"/>
        <w:numPr>
          <w:ilvl w:val="2"/>
          <w:numId w:val="1"/>
        </w:numPr>
        <w:rPr/>
      </w:pPr>
      <w:bookmarkStart w:id="713" w:name="__RefHeading___Toc4582479_211673320"/>
      <w:bookmarkStart w:id="714" w:name="_Toc290"/>
      <w:bookmarkEnd w:id="713"/>
      <w:r>
        <w:rPr>
          <w:rtl w:val="true"/>
        </w:rPr>
        <w:t>آتش زدن کتابخانه‌های بزرگ</w:t>
      </w:r>
      <w:bookmarkEnd w:id="714"/>
    </w:p>
    <w:p>
      <w:pPr>
        <w:pStyle w:val="BookText"/>
        <w:rPr/>
      </w:pPr>
      <w:r>
        <w:rPr>
          <w:rFonts w:ascii="IRNazanin" w:hAnsi="IRNazanin" w:eastAsia="IRNazanin"/>
          <w:color w:val="111111"/>
          <w:sz w:val="28"/>
          <w:sz w:val="28"/>
          <w:szCs w:val="28"/>
          <w:rtl w:val="true"/>
          <w:lang w:bidi="fa-IR"/>
        </w:rPr>
        <w:t xml:space="preserve">دردناک ترین کاری که وهابیت مرتکب شد و ننگ آن برای ابد در پیشانی آنان باقی ماند، آتش زدن کتابخانه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عنوان کتاب گرانقدر کم نظیر و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خطّی منحصر به فرد داشت که در میان آن‌ها برخی از آثار خطی دوران جاهلیت و قرارداد یهودیان با کفار قریش بر ضد رسول اکرم‌صلی الله علیه وآله وجود داشت، و همچنین آثار خطّی حضرت علی‌علیه السلام و ابوبکر و عمر و خالد بن ولید و طارق بن زیاد و برخی از صحابه پیامبر گرامی‌صلی الله علیه وآله و قرآن مجید به خط عبداللَّه بن مسعود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کتابخانه انواع سلاح‌های رسول اکرم‌صلی الله علیه وآله و بت‌هایی که هنگام ظهور اسلام مورد پرستش بود؛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السعید از قول یکی از مورّخان نقل می‌کند که هنگام تسلط وهابیان، این کتابخانه را به بهانه وجود کفریات در آن به آتش کشیدند و به خاکستر تبدیل کردند</w:t>
      </w:r>
      <w:r>
        <w:rPr>
          <w:rFonts w:eastAsia="IRNazanin" w:cs="IRNazanin"/>
          <w:color w:val="111111"/>
          <w:sz w:val="28"/>
          <w:szCs w:val="28"/>
          <w:rtl w:val="true"/>
          <w:lang w:bidi="fa-IR"/>
        </w:rPr>
        <w:t>.</w:t>
      </w:r>
      <w:r>
        <w:rPr>
          <w:rStyle w:val="FootnoteAnchor"/>
          <w:rtl w:val="true"/>
        </w:rPr>
        <w:footnoteReference w:id="711"/>
      </w:r>
    </w:p>
    <w:p>
      <w:pPr>
        <w:pStyle w:val="Heading3"/>
        <w:numPr>
          <w:ilvl w:val="2"/>
          <w:numId w:val="1"/>
        </w:numPr>
        <w:rPr/>
      </w:pPr>
      <w:bookmarkStart w:id="715" w:name="__RefHeading___Toc4582481_211673320"/>
      <w:bookmarkStart w:id="716" w:name="_Toc291"/>
      <w:bookmarkEnd w:id="715"/>
      <w:r>
        <w:rPr>
          <w:rtl w:val="true"/>
        </w:rPr>
        <w:t>تخریب آثار بزرگان مدینه</w:t>
      </w:r>
      <w:bookmarkEnd w:id="7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سعود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که تسلط کامل بر حجاز یافت، تمام آثار صحابه را در مدینه نابود کرد؛ مانند زادگاه امام حسن و امام حسین‌علیهما السلام در مدینه، قبور شهدای بدر، </w:t>
      </w:r>
      <w:bookmarkStart w:id="717" w:name="pg525_5857"/>
    </w:p>
    <w:p>
      <w:pPr>
        <w:pStyle w:val="BookText"/>
        <w:rPr/>
      </w:pPr>
      <w:bookmarkEnd w:id="717"/>
      <w:r>
        <w:rPr>
          <w:rFonts w:ascii="IRNazanin" w:hAnsi="IRNazanin" w:eastAsia="IRNazanin"/>
          <w:color w:val="111111"/>
          <w:sz w:val="28"/>
          <w:sz w:val="28"/>
          <w:szCs w:val="28"/>
          <w:rtl w:val="true"/>
          <w:lang w:bidi="fa-IR"/>
        </w:rPr>
        <w:t>بارگاه ائمه بقیع، امام حسن، امام سجاد، امام باقر و امام صادق‌علیهم السلام، و بیت الأحزانی که امام علی‌علیه السلام برای حضرت زهراعلیها السلام بنا نهاده بود و مرقد مطهر فاطمه بنت اسد مادر امیرمؤمنان‌علیه السلام</w:t>
      </w:r>
      <w:r>
        <w:rPr>
          <w:rFonts w:eastAsia="IRNazanin" w:cs="IRNazanin"/>
          <w:color w:val="111111"/>
          <w:sz w:val="28"/>
          <w:szCs w:val="28"/>
          <w:rtl w:val="true"/>
          <w:lang w:bidi="fa-IR"/>
        </w:rPr>
        <w:t>.</w:t>
      </w:r>
    </w:p>
    <w:p>
      <w:pPr>
        <w:pStyle w:val="Heading3"/>
        <w:numPr>
          <w:ilvl w:val="2"/>
          <w:numId w:val="1"/>
        </w:numPr>
        <w:rPr/>
      </w:pPr>
      <w:bookmarkStart w:id="718" w:name="__RefHeading___Toc4582483_211673320"/>
      <w:bookmarkStart w:id="719" w:name="_Toc292"/>
      <w:bookmarkEnd w:id="718"/>
      <w:r>
        <w:rPr>
          <w:rtl w:val="true"/>
        </w:rPr>
        <w:t>برخی از عقاید و فتاوای وهابیان</w:t>
      </w:r>
      <w:bookmarkEnd w:id="7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رفتن به زیارت قبور اولیای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بنا بر قبور انبیا و اولیا، به خاطر شرک دانستن این عمل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ساختن مسجد بر قبور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نماز و دعا خواندن در کنار قبور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و شرک دانستن تبرّک به آثار انبیا و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صدا زدن انبیا و اولیا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استغاثه به اولیای خدا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کمک خواستن از اولیای الهی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شفاعت خواستن از اولیا بعد از مرگ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قسم خوردن به غیر خدا؛ مثل پیامبر یا ولی یا کعبه و شرک دانستن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قسم دادن بر خدا به حقّ نبی یا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نذر برای پیامبر یا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برپایی جشن در اعیاد و موالید انبیا و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برپایی عزا در سوک اولیا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چراغ روشن کردن بر سر 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تعمیر قبور اولیا و تزیین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اقامه عزا و مجالس فاتحه</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حرمت توسل به انبیا و اولیا و نسبت شرک دادن به آن</w:t>
      </w:r>
      <w:r>
        <w:rPr>
          <w:rFonts w:eastAsia="IRNazanin" w:cs="IRNazanin"/>
          <w:color w:val="111111"/>
          <w:sz w:val="28"/>
          <w:szCs w:val="28"/>
          <w:rtl w:val="true"/>
          <w:lang w:bidi="fa-IR"/>
        </w:rPr>
        <w:t xml:space="preserve">. </w:t>
      </w:r>
      <w:bookmarkStart w:id="720" w:name="pg525_5859"/>
    </w:p>
    <w:p>
      <w:pPr>
        <w:pStyle w:val="Heading3"/>
        <w:numPr>
          <w:ilvl w:val="2"/>
          <w:numId w:val="1"/>
        </w:numPr>
        <w:rPr/>
      </w:pPr>
      <w:bookmarkStart w:id="721" w:name="__RefHeading___Toc4582485_211673320"/>
      <w:bookmarkStart w:id="722" w:name="_Toc293"/>
      <w:bookmarkEnd w:id="720"/>
      <w:bookmarkEnd w:id="721"/>
      <w:r>
        <w:rPr>
          <w:rtl w:val="true"/>
        </w:rPr>
        <w:t>مسلمانان از دیدگاه وهابیان</w:t>
      </w:r>
      <w:bookmarkEnd w:id="722"/>
    </w:p>
    <w:p>
      <w:pPr>
        <w:pStyle w:val="BookText"/>
        <w:rPr/>
      </w:pPr>
      <w:r>
        <w:rPr>
          <w:rFonts w:ascii="IRNazanin" w:hAnsi="IRNazanin" w:eastAsia="IRNazanin"/>
          <w:color w:val="111111"/>
          <w:sz w:val="28"/>
          <w:sz w:val="28"/>
          <w:szCs w:val="28"/>
          <w:rtl w:val="true"/>
          <w:lang w:bidi="fa-IR"/>
        </w:rPr>
        <w:t xml:space="preserve">وهابیان، تنها خود را مسلمان و اهل توحید خالص دانسته و بقیه مسلمانان را مشرک و فاقد احترام می‌دانند که خانه‌هایشان جای حرب و شرک است و معتقدند که تنها 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نیست؛ در حالی که مسلمانی تبرک به مسجد رسول، یا قصد زیارت رسول یا طلب شفاعت از او و غیره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 به توسل، شفاعت، استغاثه به ارواح اولیای الهی، تبرک و غیره اند، مشرکند هر چند اسم مسلمان را بر خود نهاده‌اند و چه بسا شرک آنان از شرک عصر جاهلیت خطرناک‌تر است</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 xml:space="preserve">محمّد بن عبدالوهاب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شرک و مشرکین را بر مسلمانانی که تابع عقاید ایشان نیستند تقریباً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تکرار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تعبیر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عبادت کنندگان بت، مرتدین، مشرکین، دشمنان توحید، دشمنان خدا و مدعیان اسلام را، در حدود بیست بار به کار برده است</w:t>
      </w:r>
      <w:r>
        <w:rPr>
          <w:rFonts w:eastAsia="IRNazanin" w:cs="IRNazanin"/>
          <w:color w:val="111111"/>
          <w:sz w:val="28"/>
          <w:szCs w:val="28"/>
          <w:rtl w:val="true"/>
          <w:lang w:bidi="fa-IR"/>
        </w:rPr>
        <w:t>.</w:t>
      </w:r>
    </w:p>
    <w:p>
      <w:pPr>
        <w:pStyle w:val="Heading3"/>
        <w:numPr>
          <w:ilvl w:val="2"/>
          <w:numId w:val="1"/>
        </w:numPr>
        <w:rPr/>
      </w:pPr>
      <w:bookmarkStart w:id="723" w:name="__RefHeading___Toc4582487_211673320"/>
      <w:bookmarkStart w:id="724" w:name="_Toc294"/>
      <w:bookmarkEnd w:id="723"/>
      <w:r>
        <w:rPr>
          <w:rtl w:val="true"/>
        </w:rPr>
        <w:t>تشابه بین وهابیان و خوارج</w:t>
      </w:r>
      <w:bookmarkEnd w:id="724"/>
    </w:p>
    <w:p>
      <w:pPr>
        <w:pStyle w:val="BookText"/>
        <w:rPr/>
      </w:pPr>
      <w:r>
        <w:rPr>
          <w:rFonts w:ascii="IRNazanin" w:hAnsi="IRNazanin" w:eastAsia="IRNazanin"/>
          <w:color w:val="111111"/>
          <w:sz w:val="28"/>
          <w:sz w:val="28"/>
          <w:szCs w:val="28"/>
          <w:rtl w:val="true"/>
          <w:lang w:bidi="fa-IR"/>
        </w:rPr>
        <w:t>با مراجعه به تاریخ خوارج و بررسی حالات آنان روشن می‌شود که در موارد گوناگونی این دو فرقه شبیه یکدیگرند،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خوارج آرای شاذ و خلاف مشهور داشتند؛ مثل قول به این‌که مرتکب گناه کبیره کافر است، وهّابیان نیز چنینند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خوارج معتقدند می‌توان دار الاسلام را در صورتی که ساکنان آن مرتکب گناه کبیره شوند، دار الحرب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نیز این‌گونه‌اند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سخت‌گیری در دین و جمود و تحجّر در فهم آن شبیه هم بودند؛ خوارج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 و امام علی‌علیه السلام را از حکم خلع کردند، وهابیان نیز با ملاحظه برخی از آیات و عدم توجّه به بقیه، حکم به تکفیر مسلمین نمودند</w:t>
      </w:r>
      <w:r>
        <w:rPr>
          <w:rFonts w:eastAsia="IRNazanin" w:cs="IRNazanin"/>
          <w:color w:val="111111"/>
          <w:sz w:val="28"/>
          <w:szCs w:val="28"/>
          <w:rtl w:val="true"/>
          <w:lang w:bidi="fa-IR"/>
        </w:rPr>
        <w:t xml:space="preserve">. </w:t>
      </w:r>
      <w:bookmarkStart w:id="725" w:name="pg525_5861"/>
    </w:p>
    <w:p>
      <w:pPr>
        <w:pStyle w:val="BookText"/>
        <w:rPr/>
      </w:pPr>
      <w:bookmarkEnd w:id="725"/>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خوارج از دین خارج شدند، وهابیان نیز با اعتقادات خرافی و باطل از دین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صحیح بخاری حدیثی آمده است که بر آنان قابل انطباق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ازطرف مشرق‌زمین خروج می‌کنند، آنان قرآن می‌خوانند، ولی از گلوی آنان تجاوز نمی‌کند، از دین خارج می‌شوند؛ همان‌گونه که تیر از کمان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آنان تراشیدن سر است</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ascii="IRNazanin" w:hAnsi="IRNazanin" w:eastAsia="IRNazanin"/>
          <w:color w:val="111111"/>
          <w:sz w:val="28"/>
          <w:sz w:val="28"/>
          <w:szCs w:val="28"/>
          <w:rtl w:val="true"/>
          <w:lang w:bidi="fa-IR"/>
        </w:rPr>
        <w:t>قسطلانی در ارشاد الساری</w:t>
      </w:r>
      <w:r>
        <w:rPr>
          <w:rStyle w:val="FootnoteAnchor"/>
          <w:rtl w:val="true"/>
        </w:rPr>
        <w:footnoteReference w:id="714"/>
      </w:r>
      <w:r>
        <w:rPr>
          <w:rFonts w:ascii="IRNazanin" w:hAnsi="IRNazanin" w:eastAsia="IRNazanin"/>
          <w:color w:val="111111"/>
          <w:sz w:val="28"/>
          <w:sz w:val="28"/>
          <w:szCs w:val="28"/>
          <w:rtl w:val="true"/>
          <w:lang w:bidi="fa-IR"/>
        </w:rPr>
        <w:t>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المشرق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طرف شرق مدینه؛ مثل نجد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نجد مرکز وهابیان و موطن اصلی آنان بود که از آنجا به دیگر شهرها منتشر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تراشیدن موی سر و بلند گذاشتن ریش از شعارها و نشانه‌های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احادیث در وصف خوارج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اهل اسلام را می‌کشند و بت‌پرستان را رها می‌کنند</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این عمل عیناً در وهابیان مشاهده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در وصف خوارج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آیاتی را که در شأن کفار نازل گشته می‌گرفتند و بر مؤمنین حمل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در وهابیان نیز هست</w:t>
      </w:r>
      <w:r>
        <w:rPr>
          <w:rFonts w:eastAsia="IRNazanin" w:cs="IRNazanin"/>
          <w:color w:val="111111"/>
          <w:sz w:val="28"/>
          <w:szCs w:val="28"/>
          <w:rtl w:val="true"/>
          <w:lang w:bidi="fa-IR"/>
        </w:rPr>
        <w:t>.</w:t>
      </w:r>
    </w:p>
    <w:p>
      <w:pPr>
        <w:pStyle w:val="Heading3"/>
        <w:numPr>
          <w:ilvl w:val="2"/>
          <w:numId w:val="1"/>
        </w:numPr>
        <w:rPr/>
      </w:pPr>
      <w:bookmarkStart w:id="726" w:name="__RefHeading___Toc4582489_211673320"/>
      <w:bookmarkStart w:id="727" w:name="_Toc295"/>
      <w:bookmarkEnd w:id="726"/>
      <w:r>
        <w:rPr>
          <w:rtl w:val="true"/>
        </w:rPr>
        <w:t>روش‌های دعوت وهابیان</w:t>
      </w:r>
      <w:bookmarkEnd w:id="727"/>
    </w:p>
    <w:p>
      <w:pPr>
        <w:pStyle w:val="Heading4"/>
        <w:numPr>
          <w:ilvl w:val="3"/>
          <w:numId w:val="1"/>
        </w:numPr>
        <w:rPr/>
      </w:pPr>
      <w:bookmarkStart w:id="728" w:name="__RefHeading___Toc4582491_211673320"/>
      <w:bookmarkStart w:id="729" w:name="_Toc296"/>
      <w:bookmarkEnd w:id="728"/>
      <w:r>
        <w:rPr>
          <w:rtl w:val="true"/>
        </w:rPr>
        <w:t>روش‌های دعوت وهابیان</w:t>
      </w:r>
      <w:bookmarkEnd w:id="729"/>
    </w:p>
    <w:p>
      <w:pPr>
        <w:pStyle w:val="BookText"/>
        <w:rPr/>
      </w:pPr>
      <w:r>
        <w:rPr>
          <w:rFonts w:ascii="IRNazanin" w:hAnsi="IRNazanin" w:eastAsia="IRNazanin"/>
          <w:color w:val="111111"/>
          <w:sz w:val="28"/>
          <w:sz w:val="28"/>
          <w:szCs w:val="28"/>
          <w:rtl w:val="true"/>
          <w:lang w:bidi="fa-IR"/>
        </w:rPr>
        <w:t>اینان برای پیشبرد عقاید و افکار خود از راه‌های مختلف استفاده می‌کنند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730" w:name="__RefHeading___Toc4582493_211673320"/>
      <w:bookmarkStart w:id="731" w:name="_Toc297"/>
      <w:bookmarkEnd w:id="730"/>
      <w:r>
        <w:rPr/>
        <w:t>1</w:t>
      </w:r>
      <w:r>
        <w:rPr>
          <w:rtl w:val="true"/>
        </w:rPr>
        <w:t xml:space="preserve"> - </w:t>
      </w:r>
      <w:r>
        <w:rPr>
          <w:rtl w:val="true"/>
        </w:rPr>
        <w:t>مبارزه و مقابله با کتاب‌های شیعه</w:t>
      </w:r>
      <w:bookmarkEnd w:id="73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با شیوه‌های مختلف درصدد مقابله با شیعه و آثار علمی آنان برآمده‌اند؛ زیرا شیعه امامیه بیشتر از بقیه مذاهب اسلامی به طرح مباحث علمی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bookmarkStart w:id="732" w:name="pg525_5863"/>
    </w:p>
    <w:p>
      <w:pPr>
        <w:pStyle w:val="BookText"/>
        <w:rPr/>
      </w:pPr>
      <w:bookmarkEnd w:id="732"/>
      <w:r>
        <w:rPr>
          <w:rFonts w:ascii="IRNazanin" w:hAnsi="IRNazanin" w:eastAsia="IRNazanin"/>
          <w:color w:val="111111"/>
          <w:sz w:val="28"/>
          <w:sz w:val="28"/>
          <w:szCs w:val="28"/>
          <w:rtl w:val="true"/>
          <w:lang w:bidi="fa-IR"/>
        </w:rPr>
        <w:t>این همه مقابله با شیعه؟ اگر حرف آنان مطابق با حق است و دیگران بر باطل، چرا از باطل می‌ترسند؟ چرا مانع از نشر کتاب‌های شیعه در میان جوانانند؟ چرا اگر یک دانشجوی وهابی کتابی از شیعه در دستش باشد، باید از مراکز علمی اخراج شود؟ چرا نمی‌گذارند صاحبان فکر و اندیشه، خود تصمیم بگیرند؟ چرا آثار شیعی که در نمایشگاه بین المللی کتاب مصر عرضه شد، باید توسط وهابیان خریداری و سوزانده شود؟</w:t>
      </w:r>
      <w:r>
        <w:rPr>
          <w:rStyle w:val="FootnoteAnchor"/>
          <w:rtl w:val="true"/>
        </w:rPr>
        <w:footnoteReference w:id="716"/>
      </w:r>
    </w:p>
    <w:p>
      <w:pPr>
        <w:pStyle w:val="Heading4"/>
        <w:numPr>
          <w:ilvl w:val="3"/>
          <w:numId w:val="1"/>
        </w:numPr>
        <w:rPr/>
      </w:pPr>
      <w:bookmarkStart w:id="733" w:name="__RefHeading___Toc4582495_211673320"/>
      <w:bookmarkStart w:id="734" w:name="_Toc298"/>
      <w:bookmarkEnd w:id="733"/>
      <w:r>
        <w:rPr/>
        <w:t>2</w:t>
      </w:r>
      <w:r>
        <w:rPr>
          <w:rtl w:val="true"/>
        </w:rPr>
        <w:t xml:space="preserve"> - </w:t>
      </w:r>
      <w:r>
        <w:rPr>
          <w:rtl w:val="true"/>
        </w:rPr>
        <w:t>تحریف کتاب‌ها</w:t>
      </w:r>
      <w:bookmarkEnd w:id="734"/>
    </w:p>
    <w:p>
      <w:pPr>
        <w:pStyle w:val="BookText"/>
        <w:rPr/>
      </w:pPr>
      <w:r>
        <w:rPr>
          <w:rFonts w:ascii="IRNazanin" w:hAnsi="IRNazanin" w:eastAsia="IRNazanin"/>
          <w:color w:val="111111"/>
          <w:sz w:val="28"/>
          <w:sz w:val="28"/>
          <w:szCs w:val="28"/>
          <w:rtl w:val="true"/>
          <w:lang w:bidi="fa-IR"/>
        </w:rPr>
        <w:t>یکی از راه‌های مقابله با مخالفین نزد وهّابیان، تحریف کتاب‌های حدیثی و تفسیری و تاریخی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کلماتی که بر ضدّ آنان آمده را تحریف می‌کنند، آن‌گاه سفارش چاپ آن را به چاپ خانه‌ها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در کتاب خود به حدیثی استدلال کرده، و مصدر آن را نیز ذکر می‌نموده، با مراجعه به چاپ های جدید اثری از حدیث نمی‌یابد ولی با مراجعه به چاپ های قدیم پی می‌بریم که این حدیث در چاپ های بعد حذف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این‌که سعی می‌کنند با چاپخانه ها ارتباط برقرار کرده یا با آنان شریک شوند، و با پایین آوردن قیمت کتاب‌های تحریف شده، یا مجانی کردن آن، به دست اکثر جامعه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نوری دیرثوی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تحریف و حذف احادیث از کارهای دایمی و همیشگی وهابیان است؛ به عنوان نمونه، نعمان آلوسی تفسیر پدرش شیخ محمود آلوسی را به نام روح المعانی تحریف نمود، و مطالبی را که به ضرر وهابیان بود حذف کرد و اگر این تحریف نبود تفسیر او نمونه تفاسیر محسوب می‌شد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دیگر این که در مغنی ابن قدامه حنبلی،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کردند؛ زیرا در نظر آنان شرک محسوب می‌شود، آن‌گاه آن را چاپ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صحیح مسلم را با حذف احادیث صفات، چاپ مجدد نمودند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این کارها متأسفانه در میان آنان رواج فراوان دارد؛ خصوصاً نسبت به احادیث و قسمت‌هایی از تاریخ که فضیلتی از فضایل اهل بیت‌علیهم السلام در آن بوده و یا ذکری از لغزش خلفا و یا یکی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باب نمونه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در ذیل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 حدیث آغاز دعوت را این‌گونه نقل می‌کند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کدام یک از شما وزیر و کمک‌کار من در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 تا برادر من و کذا و کذا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علی‌علیه السلام این مقام را پذیرفت پیامبر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 و کذا و کذا هستی</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 xml:space="preserve">با مراجعه به تاریخ طبری پی می‌بریم که به جای کذا و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دست تحریف، آن‌ها را حذف کرده و به جای آن کلماتی مبهم قرار داده است؛ زیرا این‌گونه احادیث با عقایدشان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هم لغزش‌های خلفا یا مناقب اهل بیت‌علیهم السلام را این‌گونه تحریف می‌کنند که به جای آن‌ها چند نقطه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خواننده نمی‌داند که به جای این نقطه ها، چه مطالب حسّاسی است که می‌تواند سرنوشت تاریخ را عوض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از موارد نیز صدر یا ذیل حدیث را حذف می‌کنند؛ زیرا با عقایدشان سازگاری ندارد، همان‌گونه که بخاری در موارد زیادی این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اگر حدیث را به جهت شهرت نمی‌توانند حذف کنند، درصدد تضعیف آن بدون هیچ دلیل و مدرکی برمی‌آیند؛ همان‌گونه که ابن تیمیه نسبت به حدیث غدیر و حدیث ولایت و دیگر احادیث این‌چنین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موارد هم کلمات را تغییر داده تا معنایی دیگر از آن فهمیده شود، همان‌گونه که در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 علی فراشه،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بول کرد، آورده‌اند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شواهد بر تحریف به نقصان، این است که برخی از مصادر حدیثی که از کتابی نقل می‌کنند، با مراجعه به آن کتاب اثری از آن نمی‌بینیم</w:t>
      </w:r>
      <w:r>
        <w:rPr>
          <w:rFonts w:eastAsia="IRNazanin" w:cs="IRNazanin"/>
          <w:color w:val="111111"/>
          <w:sz w:val="28"/>
          <w:szCs w:val="28"/>
          <w:rtl w:val="true"/>
          <w:lang w:bidi="fa-IR"/>
        </w:rPr>
        <w:t xml:space="preserve">! </w:t>
      </w:r>
      <w:bookmarkStart w:id="735" w:name="pg525_5868"/>
    </w:p>
    <w:p>
      <w:pPr>
        <w:pStyle w:val="BookText"/>
        <w:rPr/>
      </w:pPr>
      <w:bookmarkEnd w:id="735"/>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السمآء فإذا ذهبت ذهبوا، وأهل بیتی أمان لأهل الأرض فإذا ذهب أهل بیتی ذهب أهل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مصادر حدیثی از مسند احمد بن حنبل نقل می‌کنند، ولی الآن در آن کتاب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ابن اثیر در جامع الأصول و سیوطی در تاریخ الخلفا و ابن حجر در الصواعق المحرقة از صحیح ترمذی نقل می‌کنند در حالی که این حدیث الآن در آن کتاب موجود نیست</w:t>
      </w:r>
      <w:r>
        <w:rPr>
          <w:rFonts w:eastAsia="IRNazanin" w:cs="IRNazanin"/>
          <w:color w:val="111111"/>
          <w:sz w:val="28"/>
          <w:szCs w:val="28"/>
          <w:rtl w:val="true"/>
          <w:lang w:bidi="fa-IR"/>
        </w:rPr>
        <w:t>.</w:t>
      </w:r>
    </w:p>
    <w:p>
      <w:pPr>
        <w:pStyle w:val="Heading4"/>
        <w:numPr>
          <w:ilvl w:val="3"/>
          <w:numId w:val="1"/>
        </w:numPr>
        <w:rPr/>
      </w:pPr>
      <w:bookmarkStart w:id="736" w:name="__RefHeading___Toc4582497_211673320"/>
      <w:bookmarkStart w:id="737" w:name="_Toc299"/>
      <w:bookmarkEnd w:id="736"/>
      <w:r>
        <w:rPr/>
        <w:t>3</w:t>
      </w:r>
      <w:r>
        <w:rPr>
          <w:rtl w:val="true"/>
        </w:rPr>
        <w:t xml:space="preserve"> - </w:t>
      </w:r>
      <w:r>
        <w:rPr>
          <w:rtl w:val="true"/>
        </w:rPr>
        <w:t>مختصر کردن کتاب‌ها</w:t>
      </w:r>
      <w:bookmarkEnd w:id="737"/>
    </w:p>
    <w:p>
      <w:pPr>
        <w:pStyle w:val="BookText"/>
        <w:rPr/>
      </w:pPr>
      <w:r>
        <w:rPr>
          <w:rFonts w:ascii="IRNazanin" w:hAnsi="IRNazanin" w:eastAsia="IRNazanin"/>
          <w:color w:val="111111"/>
          <w:sz w:val="28"/>
          <w:sz w:val="28"/>
          <w:szCs w:val="28"/>
          <w:rtl w:val="true"/>
          <w:lang w:bidi="fa-IR"/>
        </w:rPr>
        <w:t>یکی دیگر از راه‌کارهای تبلیغی وهابیان، مختصر کردن کتاب‌ها و متون اصلی حدیثی، تاریخی و تفسیری است؛ به این طریق که بخش‌هایی را که موافق با عقایدشان نیست به عنوان این‌که کتاب را می‌خواهند مختصر کنند تا برای مردم بیشتر قابل نفع باشد، حذف می‌کنند و سپس آن را به چاپ خانه‌ها می‌دهند و با همان وضع به بازار عرضه کرده، گاهی به صورت رایگان در بین مردم پخش می‌کنند و این‌گونه حقایق را تحریف کرده و به عنوان مسلّمات تاریخ، حدیث و تفسیر به جامعه تحمیل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تلخیص برخی از کتاب‌های مطوّل و مفصّل مخالف نیستیم؛ زیرا امروزه بشر به جهت اشتغال زیاد، کمتر می‌تواند به مطالعه کتاب‌های مفصّل بپردازد، لکن با اختصار گزینشی و مغرضانه مخالفیم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کتاب‌های مختصر تاریخی، مطاعنی را که در خصوص خلفا حتی معاویه، یزید و برخی از صحابه وارد شده حذف می‌کنند و نیز فضایل اهل بیت‌علیهم السلام را از جای جای آن کتاب‌ها برمی‌دارند؛ در حالی که به احادیث جعلی که در شأن و منزلت خلفا و برخی از صحابه در آن کتاب آمده، کاری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با این عمل زشت و جنایت فرهنگی، چه ظلمی در حقّ خوانندگان که قضاوت کنندگان در طول تاریخند،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کسانی که نامقدسند، مقدس شمرده شده و در مقابل، کسانی که مقدسند به فراموشی سپرده می‌شوند</w:t>
      </w:r>
      <w:r>
        <w:rPr>
          <w:rFonts w:eastAsia="IRNazanin" w:cs="IRNazanin"/>
          <w:color w:val="111111"/>
          <w:sz w:val="28"/>
          <w:szCs w:val="28"/>
          <w:rtl w:val="true"/>
          <w:lang w:bidi="fa-IR"/>
        </w:rPr>
        <w:t xml:space="preserve">. </w:t>
      </w:r>
      <w:bookmarkStart w:id="738" w:name="pg525_5870"/>
    </w:p>
    <w:p>
      <w:pPr>
        <w:pStyle w:val="Heading4"/>
        <w:numPr>
          <w:ilvl w:val="3"/>
          <w:numId w:val="1"/>
        </w:numPr>
        <w:rPr/>
      </w:pPr>
      <w:bookmarkStart w:id="739" w:name="__RefHeading___Toc4582499_211673320"/>
      <w:bookmarkStart w:id="740" w:name="_Toc300"/>
      <w:bookmarkEnd w:id="738"/>
      <w:bookmarkEnd w:id="739"/>
      <w:r>
        <w:rPr/>
        <w:t>4</w:t>
      </w:r>
      <w:r>
        <w:rPr>
          <w:rtl w:val="true"/>
        </w:rPr>
        <w:t xml:space="preserve"> - </w:t>
      </w:r>
      <w:r>
        <w:rPr>
          <w:rtl w:val="true"/>
        </w:rPr>
        <w:t>استفاده از موسم حج</w:t>
      </w:r>
      <w:bookmarkEnd w:id="740"/>
    </w:p>
    <w:p>
      <w:pPr>
        <w:pStyle w:val="BookText"/>
        <w:rPr/>
      </w:pPr>
      <w:r>
        <w:rPr>
          <w:rFonts w:ascii="IRNazanin" w:hAnsi="IRNazanin" w:eastAsia="IRNazanin"/>
          <w:color w:val="111111"/>
          <w:sz w:val="28"/>
          <w:sz w:val="28"/>
          <w:szCs w:val="28"/>
          <w:rtl w:val="true"/>
          <w:lang w:bidi="fa-IR"/>
        </w:rPr>
        <w:t>یکی دیگر از شگردهای تبلیغی، استفاده فراوان از موسم حج است؛ موسمی که در آن صدها هزار حاجی مسلمان از اطراف عالم جمع می‌شوند، وهابیان از این موقعیّت به خوبی در نشر افکار خود سوء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مبلّغین را بین حجّاج به زبان‌های مختلف می‌فرستند، و با بحث علمی و اهدای کتاب و دعوت به مراکز علمی‌شان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شخصیت‌های علمی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تبلیغ مذهب خود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اخیراً مشاهده شده که در بین حجاج ایرانی کتاب‌های فارسی بر ضدّ شیعه را در تیراژ بسیار بالا به طور رایگان توزیع می‌کنند، کتاب‌هایی که بسیار مرموزانه نوشته شده و درصدد تثبیت عقاید خود و تخریب عقاید شیعه و مذاهب دیگر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عقاید پوچ وهابیان نه تنها به شیعیان تأثیر نمی‌گذارد، بلکه سایر مذاهب اهل سنّت نیز از عقاید و عملکرد آن‌ها بیزار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شکست آنان را در ایجاد گروه انحرافی طالبان و القاعده و فرجام آنان می‌توان دریافت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اظهارات یکی از بزرگان، در کشور تاجیکستان از سوی وهابی ها باغ بزرگی تهیه و از فرهنگیان جهت تدریس در محیط دانشگاه و مدارس اقدام به ثبت نام نموده و پس از یک دوره سه ماهه،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برگزیدگان را به عربستان برده و در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منوره طی دو سال دوره آموزش مبانی وهابیت و راه مبارزه با فرهنگ شیعه، آنان را به شهرهای مختلف تاجیکستان و دیگر کشورهای آسیای میانه اعزام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این کار در آذربایجان شوروی نیز انجام گرفته و حتی اسم کسانی را که همنام ائمه‌علیهم السلام بودند، تغییر داده و سپس آنان را برای ترویج افکار وهابیت به کشور مبدأ اعزام نموده‌اند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فقط در ایّام حجّ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ده میلیون و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زنده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 بر ضدّ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دولت سعودی در میان زائران خانه خدا، توزیع شده است</w:t>
      </w:r>
      <w:r>
        <w:rPr>
          <w:rFonts w:eastAsia="IRNazanin" w:cs="IRNazanin"/>
          <w:color w:val="111111"/>
          <w:sz w:val="28"/>
          <w:szCs w:val="28"/>
          <w:rtl w:val="true"/>
          <w:lang w:bidi="fa-IR"/>
        </w:rPr>
        <w:t>.</w:t>
      </w:r>
      <w:r>
        <w:rPr>
          <w:rStyle w:val="FootnoteAnchor"/>
          <w:rtl w:val="true"/>
        </w:rPr>
        <w:footnoteReference w:id="719"/>
      </w:r>
      <w:bookmarkStart w:id="741" w:name="pg525_5872"/>
    </w:p>
    <w:p>
      <w:pPr>
        <w:pStyle w:val="BookText"/>
        <w:rPr/>
      </w:pPr>
      <w:bookmarkEnd w:id="741"/>
      <w:r>
        <w:rPr>
          <w:rFonts w:ascii="IRNazanin" w:hAnsi="IRNazanin" w:eastAsia="IRNazanin"/>
          <w:color w:val="111111"/>
          <w:sz w:val="28"/>
          <w:sz w:val="28"/>
          <w:szCs w:val="28"/>
          <w:rtl w:val="true"/>
          <w:lang w:bidi="fa-IR"/>
        </w:rPr>
        <w:t xml:space="preserve">یکی از روحانیون سرشناس شیعه در منطقه قطیف کشور سعودی، در شب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جاری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مکرّمه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ثمّ للتاریخ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ضد شیعه است را با کامیون های بزرگ در منطقه قطیف و احساء در میان شیعیان به رایگان توزیع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کتاب، در کشور کویت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یکصد هزار تیراژ چاپ و منتشر گردید که توسّط دانشمند متعهّد جناب آقای مهری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دولت کویت اعلام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نشر و توزیع این کتاب موهن و ضدّ شیعه جلوگیری نشود، بیم آن می‌رود که کویت، به لبنان دیگری در منطقه تبدیل شود</w:t>
      </w:r>
      <w:r>
        <w:rPr>
          <w:rFonts w:eastAsia="IRNazanin" w:cs="IRNazanin"/>
          <w:color w:val="111111"/>
          <w:sz w:val="28"/>
          <w:szCs w:val="28"/>
          <w:rtl w:val="true"/>
          <w:lang w:bidi="fa-IR"/>
        </w:rPr>
        <w:t>.</w:t>
      </w:r>
      <w:r>
        <w:rPr>
          <w:rStyle w:val="FootnoteAnchor"/>
          <w:rtl w:val="true"/>
        </w:rPr>
        <w:footnoteReference w:id="720"/>
      </w:r>
    </w:p>
    <w:p>
      <w:pPr>
        <w:pStyle w:val="Heading4"/>
        <w:numPr>
          <w:ilvl w:val="3"/>
          <w:numId w:val="1"/>
        </w:numPr>
        <w:rPr/>
      </w:pPr>
      <w:bookmarkStart w:id="742" w:name="__RefHeading___Toc4582501_211673320"/>
      <w:bookmarkStart w:id="743" w:name="_Toc301"/>
      <w:bookmarkEnd w:id="742"/>
      <w:r>
        <w:rPr/>
        <w:t>5</w:t>
      </w:r>
      <w:r>
        <w:rPr>
          <w:rtl w:val="true"/>
        </w:rPr>
        <w:t xml:space="preserve"> - </w:t>
      </w:r>
      <w:r>
        <w:rPr>
          <w:rtl w:val="true"/>
        </w:rPr>
        <w:t>تهمت‌ها بر ضد شیعه</w:t>
      </w:r>
      <w:bookmarkEnd w:id="743"/>
    </w:p>
    <w:p>
      <w:pPr>
        <w:pStyle w:val="BookText"/>
        <w:rPr/>
      </w:pPr>
      <w:r>
        <w:rPr>
          <w:rFonts w:ascii="IRNazanin" w:hAnsi="IRNazanin" w:eastAsia="IRNazanin"/>
          <w:color w:val="111111"/>
          <w:sz w:val="28"/>
          <w:sz w:val="28"/>
          <w:szCs w:val="28"/>
          <w:rtl w:val="true"/>
          <w:lang w:bidi="fa-IR"/>
        </w:rPr>
        <w:t xml:space="preserve">آقای دکتر عبداللَّه محمّد غریب از دانشمندان مصری در کتاب مملوّ از دروغ و تهمت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جآء دور المجوس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الثورة الخمینیّة مجوسیّة ولیست إسلامیّة، أعجمیّة ولیست عربیّة، کسرویّة ولیست 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یک نهضت مجوسی، عجمی و کسروی است، نه نهضت اسلامی، عربی و محمّدی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کینه‌توزی و دشمنی را تا آنجا پیش برده که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نعلم أنّ حکّام طهران أشدّ خطراً علی الإسلام من الیهود، ولاننتظر خیراً منهم، وندرک جیّداً أنّهم سیتعاونون مع الیهود فی حرب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می‌دانیم که خطر حاکمان تهران بر اسلام از خطر یهود بر اسلام، سخت‌تر است و از آنان هیچ امید خیری انتظار نمی‌رود و نیک می‌دانیم که آنان به زودی با یهود، همداستان شده و به جنگ با مسلمانان خواهند آمد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تمام دنیا می‌دانند که امروز برای حکومت غاصب صهیونیستی، دشمنی، سخت‌تر از نظام اسلامی نیست و افتخار این نظام این است که به مجرّد پیروزی انقلاب اسلامی، سفارت دولت غاصب اسرائیل را برای همیشه در ایران تعطیل و به جای آن سفارت فلسطین را گشود</w:t>
      </w:r>
      <w:r>
        <w:rPr>
          <w:rFonts w:eastAsia="IRNazanin" w:cs="IRNazanin"/>
          <w:color w:val="111111"/>
          <w:sz w:val="28"/>
          <w:szCs w:val="28"/>
          <w:rtl w:val="true"/>
          <w:lang w:bidi="fa-IR"/>
        </w:rPr>
        <w:t xml:space="preserve">. </w:t>
      </w:r>
      <w:bookmarkStart w:id="744" w:name="pg525_5874"/>
    </w:p>
    <w:p>
      <w:pPr>
        <w:pStyle w:val="BookText"/>
        <w:rPr/>
      </w:pPr>
      <w:bookmarkEnd w:id="744"/>
      <w:r>
        <w:rPr>
          <w:rFonts w:ascii="IRNazanin" w:hAnsi="IRNazanin" w:eastAsia="IRNazanin"/>
          <w:color w:val="111111"/>
          <w:sz w:val="28"/>
          <w:sz w:val="28"/>
          <w:szCs w:val="28"/>
          <w:rtl w:val="true"/>
          <w:lang w:bidi="fa-IR"/>
        </w:rPr>
        <w:t xml:space="preserve">دکتر ناصرالدین قفاری از اساتید دانشگاه‌های مدینه منوره،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دکترای او بوده،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أدخل الخمینی إسمه فی أذان الصلوات، وقدّم إسمه حتّی علی إسم النبیّ الکریم، فأذان الصلوات فی ایران بعد استلام الخمینی للحکم وفی کلّ جوامعها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خمینی رهبر، أی الخمینی هو القائد، ثمّ أشهد أنّ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خمینی، نام خود را در اذان نمازها داخل کرده و حتّی نام خود را بر نام پیامبر نیز مقدّم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اذان در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دست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زمام حکومت را به عنوان حاکم ایران و حاکم همه جوامع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اللَّه اکبر، خمینی رهبر؛ یعنی خمینی پیشوای ماست،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أنّ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هر کس بعد از پیروزی انقلاب اسلامی در ایران به شهرهای مختلف و مساجد این کشور برود پی به دروغ بودن این نسبت ناروا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واقعیت دارد این‌که نمازگزاران پس از اتمام نماز در دعای دسته جمعی که می‌خوانند رهبری امام خمینی‌رحمه الله را اعلام می‌دارند</w:t>
      </w:r>
      <w:r>
        <w:rPr>
          <w:rFonts w:eastAsia="IRNazanin" w:cs="IRNazanin"/>
          <w:color w:val="111111"/>
          <w:sz w:val="28"/>
          <w:szCs w:val="28"/>
          <w:rtl w:val="true"/>
          <w:lang w:bidi="fa-IR"/>
        </w:rPr>
        <w:t>.</w:t>
      </w:r>
    </w:p>
    <w:p>
      <w:pPr>
        <w:pStyle w:val="Heading3"/>
        <w:numPr>
          <w:ilvl w:val="2"/>
          <w:numId w:val="1"/>
        </w:numPr>
        <w:rPr/>
      </w:pPr>
      <w:bookmarkStart w:id="745" w:name="__RefHeading___Toc4582503_211673320"/>
      <w:bookmarkStart w:id="746" w:name="_Toc302"/>
      <w:bookmarkEnd w:id="745"/>
      <w:r>
        <w:rPr>
          <w:rtl w:val="true"/>
        </w:rPr>
        <w:t>از عوامل تهاجم بر ضدّ شیعه</w:t>
      </w:r>
      <w:bookmarkEnd w:id="746"/>
    </w:p>
    <w:p>
      <w:pPr>
        <w:pStyle w:val="BookText"/>
        <w:rPr/>
      </w:pPr>
      <w:r>
        <w:rPr>
          <w:rFonts w:ascii="IRNazanin" w:hAnsi="IRNazanin" w:eastAsia="IRNazanin"/>
          <w:color w:val="111111"/>
          <w:sz w:val="28"/>
          <w:sz w:val="28"/>
          <w:szCs w:val="28"/>
          <w:rtl w:val="true"/>
          <w:lang w:bidi="fa-IR"/>
        </w:rPr>
        <w:t>یکی از انگیزه‌های تهاجم وسیع وهابیت بر ضدّ مذهب اهل بیت‌علیهم السلام، ترس و وحشت آنان از گسترش فرهنگ برخاسته از قرآن در میان جوانان و دانشمندان تحصیل کرده و استقبال آنان از این مکتب نورانی مطابق با سنّت راستین محمّدی‌صلی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کنید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عصام العماد، فارغ التحصیل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ریاض و شاگرد بن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مفتی اعظم 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جماعت یکی از مساجد بزرگ صنعاء و از مبلّغین وهّابیّت در یمن که کتابی نیز در اثبات کفر و شرک شیعه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الصلة بین الإثنی عشریّة و فرق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با آشنایی با یکی از جوان‌های شیعه، با </w:t>
      </w:r>
    </w:p>
    <w:p>
      <w:pPr>
        <w:pStyle w:val="BookText"/>
        <w:rPr/>
      </w:pPr>
      <w:r>
        <w:rPr>
          <w:rFonts w:ascii="IRNazanin" w:hAnsi="IRNazanin" w:eastAsia="IRNazanin"/>
          <w:color w:val="111111"/>
          <w:sz w:val="28"/>
          <w:sz w:val="28"/>
          <w:szCs w:val="28"/>
          <w:rtl w:val="true"/>
          <w:lang w:bidi="fa-IR"/>
        </w:rPr>
        <w:t>فرهنگ نورانی تشیّع آشنا شده و از فرقه وهّابیّت دست می‌کشد و به مذهب شیعه مشرّف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عصام در کتابی که به همین مناسبت تألیف نموده،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وکلّما نقرأ کتابات إخواننا الوهّابیّین نزداد یقیناً بأنّ المستقبل للمذهب الاثنی عشری؛ لأنّهم یتابعون حرکة الانتشار السریعة لهذا المذهب فی وسط الوهّابیّین وغیرهم من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اندازه که کتاب‌های برادران خود از وهابیان را می‌خوانیم، به یقینمان اضافه می‌شود که آینده برای مذهب دوازده امامی است؛ زیرا آنان به دنبال حرکت سریع برای این مذهب در بین وهابیان و دیگر مسلمانان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از قول شیخ عبداللَّه الغُنیمان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مدینة منوّره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الوهّابیّین علی یقین بأنّ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الّذی سوف یجذبُ إلیه کلّ أهل السنَّة وکلّ الوهّابیّین فی المستقبل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به یقین دریافته‌اند، تنها مذهبی که در آینده، اهل سنّت و وهّابیّت را به طرف خود جذب خواهد کرد، همان مذهب شیعه امامی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شیخ ربیع بن محمّد، از نویسندگان بزرگ سعودی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وممّا زاد عجبی من هذا الأمر أنّ إخواناً لنا ومنهم أبنآء أحد العلمآء الکبار المشهورین فی مصر، ومنهم طلاّب علم طالما جلسوا معنا فی حلقات العلم، ومنهم بعض الإخوان الّذین کنّا نُحْسن الظنَّ بهم؛ سلکوا هذا الدَربْ، وهذا التّجاه الجدید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وبطبعة الحال أدرکت منذ اللحظة الأولی أنّ هؤلاء الإخوة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کغیرهم فی العالم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بهرتهم أضوآء الثورة الإیرانیّة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جمله اموری که تعجبم را از این جهت زیاد کرده این است که برادرانی از ما و از آن جمله فرزندان یکی از علمای بزرگ و مشهور در مصر و هم چنین طالبان علمی که مدتی طولانی با ما در حلقه‌های علم مجالست داشته‌اند، و نیز برخی از برادرانی که ما حسن ظنّ به آن‌ها داشتیم، این راه و روش را دنبال کرده‌اند، و این راه جدید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طبیعت </w:t>
      </w:r>
      <w:bookmarkStart w:id="747" w:name="pg525_5879"/>
    </w:p>
    <w:p>
      <w:pPr>
        <w:pStyle w:val="BookText"/>
        <w:rPr/>
      </w:pPr>
      <w:bookmarkEnd w:id="747"/>
      <w:r>
        <w:rPr>
          <w:rFonts w:ascii="IRNazanin" w:hAnsi="IRNazanin" w:eastAsia="IRNazanin"/>
          <w:color w:val="111111"/>
          <w:sz w:val="28"/>
          <w:sz w:val="28"/>
          <w:szCs w:val="28"/>
          <w:rtl w:val="true"/>
          <w:lang w:bidi="fa-IR"/>
        </w:rPr>
        <w:t>حال، من از اولین لحظه درک کردم که این برادران را همانند دیگر افراد در عالم اسلام، پرتوهای نورانیت انقلاب اسلام مبهوت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مغراوی از دیگر نویسندگان مشهور وهّابی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انتشار المذهب الإثنی عشری فی مشرق العالم الإسلامی، فخفت علی الشباب فی بلاد المغرب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انتشار مذهب دوازده امامی در شرق عالم اسلامی، بر جوانان در کشورهای مغرب ترسیدم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ناصر بن عبداللَّه بن علی قفاری استاد دانشگاه‌های مدینه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وقد تشیّع بسبب الجهود الّتی یبذلها شیوخ الإثنی عشریّة من شباب المسلمین، ومن یطالع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فی تاریخ البصرة ونجد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یَهُولُه الأمر حیث یجدُ قبائل بأکملها قد تشیّعت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جزم به سبب کوشش هایی که بزرگان دوازده امامی انجام داده‌اند عدّه‌ای از جوانان مسلمان، شیعه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المجد فی تاریخ البصرة و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کند، این امر او را به وحشت می‌اندازد که برخی از قبایل، تماماً شیعه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جالب‌تر از این‌ها، سخن شیخ مجدی محمّد علی محمّد نویسنده بزرگ وهّابی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جآءنی شابّ من أهل السنّة حیران، و سبب حیرته أنّه قد امتدت إلیه أیدی الشیعة … حتّی ظنّ المسکین أنّهم ملائکة الرحمة وفرسان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جوان‌های اهل سنّت با حالت حیرت نزد من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حیرت او را جویا شدم، دریافتم که دست یک شیعه به وی رسیده است و این جوان سنّی تصوّر کرده که شیعیان، ملائکه رحمت و شیر بیشه حق می‌باشند</w:t>
      </w:r>
      <w:r>
        <w:rPr>
          <w:rFonts w:eastAsia="IRNazanin" w:cs="IRNazanin"/>
          <w:color w:val="111111"/>
          <w:sz w:val="28"/>
          <w:szCs w:val="28"/>
          <w:rtl w:val="true"/>
          <w:lang w:bidi="fa-IR"/>
        </w:rPr>
        <w:t>.»</w:t>
      </w:r>
    </w:p>
    <w:p>
      <w:pPr>
        <w:pStyle w:val="Heading3"/>
        <w:numPr>
          <w:ilvl w:val="2"/>
          <w:numId w:val="1"/>
        </w:numPr>
        <w:rPr/>
      </w:pPr>
      <w:bookmarkStart w:id="748" w:name="__RefHeading___Toc4582505_211673320"/>
      <w:bookmarkStart w:id="749" w:name="_Toc303"/>
      <w:bookmarkEnd w:id="748"/>
      <w:r>
        <w:rPr>
          <w:rtl w:val="true"/>
        </w:rPr>
        <w:t>وهابیت، عامل تفرقه</w:t>
      </w:r>
      <w:bookmarkEnd w:id="749"/>
    </w:p>
    <w:p>
      <w:pPr>
        <w:pStyle w:val="BookText"/>
        <w:rPr/>
      </w:pPr>
      <w:r>
        <w:rPr>
          <w:rFonts w:ascii="IRNazanin" w:hAnsi="IRNazanin" w:eastAsia="IRNazanin"/>
          <w:color w:val="111111"/>
          <w:sz w:val="28"/>
          <w:sz w:val="28"/>
          <w:szCs w:val="28"/>
          <w:rtl w:val="true"/>
          <w:lang w:bidi="fa-IR"/>
        </w:rPr>
        <w:t>ملّت مسلمان که با الهام از رهنمودهای حیات‌بخش اسلام توانسته بود پیوند اخوت در میان خود ایجاد نماید و در پرتو کلمه توحید و توحید کلمه در برابر تهاجم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سنگین صلیبیان و قساوت های ثنویان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بمانند، ولی با کمال تأسف با ظهور مکتب وهابیت در قرن هفتم این وحدت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اتهام نادرست بدعت و شرک به مسلمانان، ضربات جبران ناپذیری به صفوف به هم پیوسته آنان وارد ساخت، و با نابودی آثار بزرگان دین و کاستن از مقام انبیا و اولیا، در خدمت استعمار شوم غرب و دشمنان دیرینه اسلام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محمّد بن عبدالوهاب مروج اصلی افکار وهابیت، مسلمانان را به جرم استغاثه به انبیا و اولیای الهی مشرک و بت‌پرست قلمداد کرد و فتوا بر تکفیر آنان داد و خونشان را حلال و قتل آنان را جایز و اموال آنان را جزء غنایم جنگی به حساب آورد و لذا هزاران مسلمان بی‌گناه را به خاک و خون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مفتیان سعودی که عملاً در خدمت بیگانگان قرار گرفته‌اند، با فتوا به حرمت ازدواج با شیعه و نجاست ذبیحه آنان و حرمت پرداخت زکات به فقرای شیعه راه هر گونه وحدت را مسدود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جبرین، یکی از علمای بزرگ و عضو دار الافتای عربستان، در پاسخ به استفتایی درباره مجزی بودن پرداخت زکات و صدقات به فقرای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نباید به کافر و بدعت‌گذار پرداخت شود و رافضیان … بدون شک کافرند … لذا اگر صدقه به ایشان پرداخت شده باشد باید اعاده شود؛ زیرا این صدقه به کسی داده شده که از آن برای کفر کمک می‌گیرد و در حال جنگ با اسلام و تسنّن است؛ پرداخت زکات به این گروه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فتوا های دیگری نیز بر ضدّ شیعه صادر کرده که از جمله آن، مباح شمردن قتل شیعیان است</w:t>
      </w:r>
      <w:r>
        <w:rPr>
          <w:rFonts w:eastAsia="IRNazanin" w:cs="IRNazanin"/>
          <w:color w:val="111111"/>
          <w:sz w:val="28"/>
          <w:szCs w:val="28"/>
          <w:rtl w:val="true"/>
          <w:lang w:bidi="fa-IR"/>
        </w:rPr>
        <w:t>.</w:t>
      </w:r>
      <w:r>
        <w:rPr>
          <w:rStyle w:val="FootnoteAnchor"/>
          <w:rtl w:val="true"/>
        </w:rPr>
        <w:footnoteReference w:id="730"/>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هیأت دائم افتای سعودی در پاسخ به استفتایی در مورد ازدواج با شیعه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تزویج بنات أهل السنّة من أبنآء الشیعة ولا من الشیوعیین وإذا وقع النکاح فهو باطل، لأنّ المعروف عن الشیعة دعآء أهل البیت والإستغاثة بهم وذلک شرک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ازدواج </w:t>
      </w:r>
      <w:bookmarkStart w:id="750" w:name="pg525_5883"/>
    </w:p>
    <w:p>
      <w:pPr>
        <w:pStyle w:val="BookText"/>
        <w:rPr/>
      </w:pPr>
      <w:bookmarkEnd w:id="750"/>
      <w:r>
        <w:rPr>
          <w:rFonts w:ascii="IRNazanin" w:hAnsi="IRNazanin" w:eastAsia="IRNazanin"/>
          <w:color w:val="111111"/>
          <w:sz w:val="28"/>
          <w:sz w:val="28"/>
          <w:szCs w:val="28"/>
          <w:rtl w:val="true"/>
          <w:lang w:bidi="fa-IR"/>
        </w:rPr>
        <w:t xml:space="preserve">اهل سنّت با شیعه و کمونیست جایز نیست و اگر چنان ازدواجی صورت گرفته، باطل است، چون عادت شیعه استغاثه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 و طهارت‌علیهم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این بزرگ‌ترین شرک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این گروه درباره ازدواج با یهودی و مسیحی پاسخ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یجوز للمسلم أن یتزوّج کتابیّة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یهودیّة أو نصرانیّة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کانت محصنة وهی الحرّة العفیفة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مسلمان با اهل کتاب؛ اعم از یهودی و نصرانی، در صورتی که اهل فحشا نباشد،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کتابی که با حمایت حاکمان مکه و مدینه در همین سال‌های اخیر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اولین پیش شرط وحدت و تقریب با شیعه را اثبات مسلمان بودن شیعه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مادامی که نگرش آنان به شیعه یک نگاه برون مذهبی است و با تبعیت از اسلاف خود، شیعه را بدتر از یهود می‌دانند و وجدان بشری را زیر پا نهاده و با دشمنان قسم خورده اسلام هم صدا گردیده‌اند، چگونه می‌شود به تقریب مذاهب اسلامی و وحدت مسلمین دست یافت؟</w:t>
      </w:r>
    </w:p>
    <w:p>
      <w:pPr>
        <w:pStyle w:val="Heading3"/>
        <w:numPr>
          <w:ilvl w:val="2"/>
          <w:numId w:val="1"/>
        </w:numPr>
        <w:rPr/>
      </w:pPr>
      <w:bookmarkStart w:id="751" w:name="__RefHeading___Toc4582507_211673320"/>
      <w:bookmarkStart w:id="752" w:name="_Toc304"/>
      <w:bookmarkEnd w:id="751"/>
      <w:r>
        <w:rPr>
          <w:rtl w:val="true"/>
        </w:rPr>
        <w:t>گزارشی از برخی فعالیت‌های تبلیغی</w:t>
      </w:r>
      <w:bookmarkEnd w:id="752"/>
    </w:p>
    <w:p>
      <w:pPr>
        <w:pStyle w:val="BookText"/>
        <w:rPr/>
      </w:pPr>
      <w:r>
        <w:rPr>
          <w:rFonts w:ascii="IRNazanin" w:hAnsi="IRNazanin" w:eastAsia="IRNazanin"/>
          <w:color w:val="111111"/>
          <w:sz w:val="28"/>
          <w:sz w:val="28"/>
          <w:szCs w:val="28"/>
          <w:rtl w:val="true"/>
          <w:lang w:bidi="fa-IR"/>
        </w:rPr>
        <w:t xml:space="preserve">در آخر این بحث به بخشی از فعالیت‌های تبلیغی یک ساله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فعالیت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در موسم حجّ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چچنی به عنوان میهمان فهد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دعوت از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حاجی از آسیای میانه به عنوان میهمان فهد 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کتابخانه در دانشگاه‌های چین؛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تبلیغ وهابیت در کنفرانس های جهانی؛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اعزام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و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در مدت یک سال؛</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 در عربستان؛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بحرین ماه صفر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جلسه درس دینی در مساجد؛ و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eastAsia="IRNazanin" w:cs="IRNazanin"/>
          <w:color w:val="111111"/>
          <w:sz w:val="28"/>
          <w:szCs w:val="28"/>
          <w:lang w:bidi="fa-IR"/>
        </w:rPr>
        <w:t>3650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درس دینی، و توزیع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نشریات دینی؛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دبی </w:t>
      </w:r>
      <w:r>
        <w:rPr>
          <w:rFonts w:eastAsia="IRNazanin" w:cs="IRNazanin"/>
          <w:color w:val="111111"/>
          <w:sz w:val="28"/>
          <w:szCs w:val="28"/>
          <w:lang w:bidi="fa-IR"/>
        </w:rPr>
        <w:t>789</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فعالیت تبلیغی، و پخش </w:t>
      </w:r>
      <w:r>
        <w:rPr>
          <w:rFonts w:eastAsia="IRNazanin" w:cs="IRNazanin"/>
          <w:color w:val="111111"/>
          <w:sz w:val="28"/>
          <w:szCs w:val="28"/>
          <w:lang w:bidi="fa-IR"/>
        </w:rPr>
        <w:t>698</w:t>
      </w:r>
      <w:r>
        <w:rPr>
          <w:rFonts w:ascii="IRNazanin" w:hAnsi="IRNazanin" w:eastAsia="IRNazanin"/>
          <w:color w:val="111111"/>
          <w:sz w:val="28"/>
          <w:sz w:val="28"/>
          <w:szCs w:val="28"/>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از نشریات گوناگون؛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قطر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سخنرانی و موعظه، و نشر </w:t>
      </w:r>
      <w:r>
        <w:rPr>
          <w:rFonts w:eastAsia="IRNazanin" w:cs="IRNazanin"/>
          <w:color w:val="111111"/>
          <w:sz w:val="28"/>
          <w:szCs w:val="28"/>
          <w:lang w:bidi="fa-IR"/>
        </w:rPr>
        <w:t>715</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دینی؛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فجیره امارات، ماه رمضان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تبلیغی؛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پاکستان </w:t>
      </w:r>
      <w:r>
        <w:rPr>
          <w:rFonts w:eastAsia="IRNazanin" w:cs="IRNazanin"/>
          <w:color w:val="111111"/>
          <w:sz w:val="28"/>
          <w:szCs w:val="28"/>
          <w:lang w:bidi="fa-IR"/>
        </w:rPr>
        <w:t>296</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فعالیت تبلیغی در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اعزام مبلغ به افغانستان، ایران، هند، نپال، موریتانی، بریتانیا، پاریس و هلند؛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بریتانیا سال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12990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تبلیغی که شامل </w:t>
      </w:r>
      <w:r>
        <w:rPr>
          <w:rFonts w:eastAsia="IRNazanin" w:cs="IRNazanin"/>
          <w:color w:val="111111"/>
          <w:sz w:val="28"/>
          <w:szCs w:val="28"/>
          <w:lang w:bidi="fa-IR"/>
        </w:rPr>
        <w:t>800</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درس علمی در مدارس، زندان‌ها، و بیمارستان‌ها و … بوده است؛</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مبلغان اندونزی؛</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طلاب تاتارستان؛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شرعی عربی برای رؤسای جمعیت‌ها و مراکز اسلامی ونزوئلا؛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فشرده برای مبلغان آمریکای لاتین در آرژانتین؛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مبلغان قزاقستان؛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آموزشی برای مبلغان در کنیا؛</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همایش مبلغان در تایلند؛</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همایش مبلغان در سنگال؛</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آموزشی جهت ائمه جماعات و مبلغان در غرب آفریقا؛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آموزشی جهت ائمه جماعات و مبلغان در قرقیزستان؛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آموزشی جهت ائمه جماعات و مبلغان در آمریکا؛</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برگزاری دوره تربیت مبلغ در اوکراین؛ </w:t>
      </w:r>
      <w:bookmarkStart w:id="753" w:name="pg525_5887"/>
    </w:p>
    <w:p>
      <w:pPr>
        <w:pStyle w:val="BookText"/>
        <w:rPr/>
      </w:pPr>
      <w:bookmarkEnd w:id="753"/>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برگزاری دوره تربیت مبلغ در روسیه؛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دانش سرای تربیت مبلغ در چچن؛</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ملاقات دبیر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مسؤولین سیاسی کشورها؛</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رسیدگی به مساجد بوسنی؛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فیلیپین؛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و ترمیم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بوسنی؛</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سهیم شدن در ساخت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جهان؛</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 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بلژیک؛</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فعالیت در دانشگاه مسکو؛</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اعطای بورسیه تحصیلی به دانشجویان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ایجاد دانش سرای علوم عربی و اسلامی در توکیو؛</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eastAsia="IRNazanin" w:cs="IRNazanin"/>
          <w:color w:val="111111"/>
          <w:sz w:val="28"/>
          <w:szCs w:val="28"/>
          <w:lang w:bidi="fa-IR"/>
        </w:rPr>
        <w:t>891</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فارغ‌التحصیل از دانش سرای علوم اسلامی و عربی اندونزی؛</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راه انداختن کاروان‌های تبلیغی در کردستان عراق؛</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در کردستان عراق؛</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کمک‌رسانی به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آذربایجانی؛</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000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کتاب برای بوسنی؛</w:t>
      </w:r>
    </w:p>
    <w:p>
      <w:pPr>
        <w:pStyle w:val="Heading3"/>
        <w:numPr>
          <w:ilvl w:val="2"/>
          <w:numId w:val="1"/>
        </w:numPr>
        <w:rPr/>
      </w:pPr>
      <w:bookmarkStart w:id="754" w:name="__RefHeading___Toc4582509_211673320"/>
      <w:bookmarkStart w:id="755" w:name="_Toc305"/>
      <w:bookmarkEnd w:id="754"/>
      <w:r>
        <w:rPr>
          <w:rtl w:val="true"/>
        </w:rPr>
        <w:t>تألیفات بر ضدّ وهابیان</w:t>
      </w:r>
      <w:bookmarkEnd w:id="755"/>
    </w:p>
    <w:p>
      <w:pPr>
        <w:pStyle w:val="BookText"/>
        <w:rPr/>
      </w:pPr>
      <w:r>
        <w:rPr>
          <w:rFonts w:ascii="IRNazanin" w:hAnsi="IRNazanin" w:eastAsia="IRNazanin"/>
          <w:color w:val="111111"/>
          <w:sz w:val="28"/>
          <w:sz w:val="28"/>
          <w:szCs w:val="28"/>
          <w:rtl w:val="true"/>
          <w:lang w:bidi="fa-IR"/>
        </w:rPr>
        <w:t>بعد از ظهور افکار ابن تیمیه به عنوان مؤسس مکتب وهابیان توسط محمّد بن عبدالوهاب تاکنون، علمای اسلام؛ اعم از شیعه و سنّی در مقابل این فرقه شدیداً جبهه گیری کرده و از هر طریق ممکن با آن به مقابله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کتاب‌های زیادی در ردّ افکار آنان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 سعود، من این و الی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صخر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القصیم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آیین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سبحانی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تیمیة حیاته و عقائده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صائب عبدالحمید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تیمیة فی صورته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صائب عبدالحمید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تیمیة و امامة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حسینی 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اتحاف اهل الزمان بأخبار ملوک تونس و عهد الأمان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ابی الضیّاف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وهابیت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اخطاء ابن تیمیة فی حقّ رسول اللَّه‌صلی الله علیه وآله و اهل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شریف دکتر محمود سید صبیح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ازاحة الغیّ فی الردّ علی عبدالحیّ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بن الحسن عسکری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است و در آن بحث از برپایی عزاداری برای سیّدالشهداعلیه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ازاحة الوسوسة عن تقبیل الأعتاب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ازهاق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الحرمین میرزا محمّد بن عبدالوهّاب آل داوود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الاسلام و حقیقة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مسعودی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العقوق ممّن منع التوسّل بالنبیّ و الولیّ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مشرفی مالکی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اعتراضات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ابراهیم سروطی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النبیل بجواز التقبیل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عبداللَّه بن محمّد صدیق غماری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السنة فی نقض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بن صالح موسوی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المنّة فی نقض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سراج الدین حسن بن عیسی یمانی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الأجوبة النجدیّة عن الأسئلة النّجدیّة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السفارینی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الأجوبة عن الأسئلة الهندیة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نعمان بن محمود معروف به ابن الآلوسی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الأدلة القطعیّة علی عدم مشروعیة الدولة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عبداللَّه المسعری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الارض و التربة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آل کاشف الغطاء</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الاستشراق و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احمد عبدالحمید غراب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القصیم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السعودی الممسوخ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طالب خرسان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و الایمان فی الردود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حلمی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الاسلام و الوثنیة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فهد قحطانی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الاصول الأربعة فی تردید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جان صاحب سرهندی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الاقوال المرضیة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عطاکسم دمشقی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الامامة الکبری و الخلافة العظمی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قزوینی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منهاج السنة ابن تیمیه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الانتصار للأولیاء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طاهر سنبل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جواز توسّل به پیامبرصلی الله علیه وآله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الانصاف و الانتصاف لاهل الحقّ من الاسراف فی الردّ علی ابن تیمیة الحنبلیّ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کتاب در سال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 و نسخه‌ای از آن در کتابخانه آستان قدس رضوی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الأوراق البغدایة فی الجوابات النجدیّة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ابراهیم سراوی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البیّنات فی قمع البدع و الضلالات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آن در ردّ وهابیت است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نقض فتاوی الوهابیّة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الآیات الجلیلة فی ردّ 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مرتضی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الجلیّة فی دفع 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الجلیّة فی ضلال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صدر 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ابن قیّم جوزیه و وهابیان به طور ضمنی اشاره شده و گمراهی آنان را ثابت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البراهین الساطعة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سلامه عزامی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البراءة من الاختلاف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زین الدین 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اهل شقاق و نفاق و ردّ فرقه وهابیان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 لمنکری التوسل باهل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حمد اللَّه داجوی حنفی هندی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غلام نبی اللَّه معروف به مجد الدولة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البیت المعمور فی عمارة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تقی نقوی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احمدی میانجی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متعرّض ادّعای وهابیان در مسأله تبرک شده و جواز آن را از قرآن و روایات به طور مبسوط ثابت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التحذیر من المجازفة بالتکفیر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علوی مالکی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الامامیة فی دحض حجج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المختارة فی الرّدّ علی منکر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تاج‌الدین عمر بن علی لخمی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الوهبیّة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داوود بن سلیمان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 بالموتی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 بالنبی و الصالحین و جهلة الوهّابین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 حامد بن مرزوق دمشقی شامی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محمّد عبدالقیّوم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التوفیق عن توحید الخلاق فی جواب اهل العراق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عبداللَّه افندی 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نسخه‌ای از این کتاب در دانشگاه کمبریج لندن به عنوان ردّ وهابیان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نسخه‌ای نیز در کتابخانه اوقاف بغداد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عبدالرزاق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الحبل المتین فی اتّباع السلف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سعید الرحمن تیراهی، چاپ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الحسینیة فی اثبات حلیّة التشبیه فی عزاء الحسین‌علیه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میرزا ابی القاسم موسی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الحقائق الاسلامیة فی الردّ علی المزاعم الوهابیّة بادلّة الکتاب و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بن شیخ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المبین فی الرّدّ علی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سعید سرهندی نقشبندی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 الیقین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یوسف فقیه حاریصی عاملی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الحقیقة الاسلامیة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عبدالغنی بن صالح حمادة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الفرید فی العزاء علی السبط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علی مرعشی شهرستانی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 المنیف فی زیارة اهل البیت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احمد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الدرر السنیّة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زینی دحلان، مفتی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المضیئة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علی بن عبدالکافی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معروف به شیخ الاسلام بوده و در عصر ابن تیمیه می‌زیسته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و کتاب‌های دیگر را در ردّ ابن تیمیه در زمان حیات او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المضیئة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شافعی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الدعوة الحسینیة الی مواهب النبیّ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باقر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اثبات استحباب گریه بر امام حسین‌علیه السلام به حسب موازین شرعی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بن مسعود منکلاتی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تیمیة فی الاعتقادات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حمید الدین حنفی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الاسلام اسماعیل تمیمی مالکی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عبداللطیف أحسائی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غلامرضا کاردان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الصنعانی الذی مدح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طباطبایی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المتعصّب العنید المانع من لعن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الجوزی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المشبّهة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بدر الدین ابن جماعة محمّدبن ابراهیم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عبدالقادر طرابلسی ریاحی تونسی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بن محمود لواسانی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صالح کواش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جواد بلاغی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صالح زمزمی شافعی، امام مقام ابراهیم در مکه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اردو 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بن محمّد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هادی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المحسن اشیقری حنبلی، مفتی شهر زبیر در بصره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محجوب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خطی این کتاب در دارالکتاب الوطنیة تونس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عکس‌برداری شده آن در معهد المخطوطات العربیة در شهر قاهره مصر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الوهابیة فی تحریمهم بناء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عبدالکریم الزین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فتاوی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صدر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تمیمی مالکی، شیخ الاسلام تونس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سلیمان کردی شافعی، استاد محمّد 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منکری الحسن و القبح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ابی المکارم حمزة بن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الردود الستة علی ابن تیمیة فی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عبداللَّه بن ابی القاسم بلادی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الردود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صالح فلابی مغربی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علویّ بن حدّاد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بزرگ که در آن رساله‌ها و جواب‌هایی است که تمام آن‌ها از علمای مذاهب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مالکیه، شافعیه و حنابله در ردّ بر محمّد بن عبدالوهاب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الرویّة علی الطائفة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عطاء اللَّه 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الرسالة المرضیة فی الردّ علی من ینکر الزیارة المحمّدیة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سعد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السعودیة بین الاستبداد و الدیمقراطیّة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عبدالحمید، طبع مؤسسة الرافد للنشر و التوزیع</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السلفیة الوهابیة، افکارها الاساسیة، و جذورها التاریخیة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سقّاف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دار الامام النووی، عمان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السیاسة الدینیة لدفع الشبهات علی المظاهرات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 المهدی بن ابراهیم آل 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الباتر لعنق المنکر علی الأکابر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علوی بن احمد الحدّاد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الثقیل فی ردّ ابن تیمیة و ابن قیّم الجوزیة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تقی الدین سبکی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با تکمله‌ای بر آن، از شیخ مجد زاهد کوثری در مصر به طبع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الحیدری فی جواز تقبیل ضریح الحسین بن علی‌علیهما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علی اکبر 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عبدالحیّ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السیف الهندی فی اماتة طریقة النجدی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عیسی صنعانی 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السیوف الصقال فی اعناق من انکر علی الاولیاء بعد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علمای بیت المقدس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السیوف المشرقیّة لقطع اعناق القائلین بالجهة و الجسمیّة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محمّد میلی جمالی تونسی مغربی مالکی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آل 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الشعائر الحسینیة فی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طامس لائل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الشیعة و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قزوینی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الصارم الهندی فی عنق النجدی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عطاء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الصراط المستقیم فی استحباب العزاء لسیدالشهداءعلیه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مولوی غلام علی بهاونکری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الصوارم الماضیة لردّ الفرقة الهاویة و تحقیق الفرقة الناجیة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مهدی قزوینی حلّی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الالهیة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سلیمان بن عبدالوهّاب، برادر محمّدبن عبدالوهاب</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الصواعق و الرعود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عفیف الدین عبداللَّه بن داوود 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العقائد التسع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بن عبدالاحد فاروقی حنفی نقشبندی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العقائد الصحیحة فی تردید الوهابیّة النجدیّة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خواجه حافظ محمّد حسن خان سرهندی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العقود الدریّة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منظومه شعر در ردّ بر وهابیان، سید محسن امین 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العلاقات الامریکیة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نیرب، چاپ مکتبة مدبولی، قاهره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العلماء و العرش ثنائیة السلطنة فی السعودیة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انور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مؤسسة الرافد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الفجر الصادق فی الردّ علی منکری التوسل و الکرامات و الفوارق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جمیل صدقی زهاوی افندی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مصر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شد و تجدید طبع آن به توسط حسین حلمی در استانبول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الفرقة الوهابیّة فی خدمة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ابوالعلی تقوی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الفصول المهمة فی مشروعیة زیارة النبیّ و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مهدی ساعدی عماری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التامّات فی المظاهر العزائیة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علی اردوبادی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الکلمات الجامعة حول المظاهر القرآنیّة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محمّد علی اردوبادی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المدارج السنیة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عامر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المسائل المنتخبة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حبیب الحقّ بن عبدالحقّ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المشاهد المشرّفة و 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سنقری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السنیة فی کشف ضلالات احمد 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هروی معروف به حَبْشی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المقالات الوفیة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حسن قزبک</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المقالة المرضیة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القضات مالکی، نقی الدین بن عبداللَّه محمّد اقنانی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المناهج الحائریة فی نقض کتاب الهدایة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المنح الالهیة فی طمس الضلالة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تمیمی تونسی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دارالکتب الوطنیة تونس به صورت مخطوط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عکسی از آن در معهد المخطوطات العربیّة در قاهره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المنحة الوهبیّة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داوود بن سلیمان نقشبندی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المواسم و المراسم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مرتضی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المواهب الرّحمانیّة و السهام الأحمدیّة فی نحور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شیخ داوود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المیزان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عبدالوهاب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همراه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النفع العمیم فی انتفاع اموات المسلمین بالقرآن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جمعیة المشاریع الخیریة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النقول الشرعیة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مصطفی بن احمد الشطّی الحنبلی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الوجیزة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علی رضا خویی، به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الوجیزة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علی رضا خویی، به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الوهابیون و البیوت المرفوعة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بن حسن همدانی سنقری کردستانی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دعاوی و 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نجم الدین 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فکراً و ممارسة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عوض الخطیب، مطبعه المعراج للطباعة و النشر و التوزیع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فی نظر علماء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احسان عبداللطیف 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و اصول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الوهابیّة و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الکورانی العاملی</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الهادی فی جواب مغالطات الفرقة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فارسی حائری دلیمی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در ردّ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الهدیّة السنیّة فی ابطال مذهب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حسن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انتفاضة الحرم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منظمة الثورة الاسلامیة فی الجزیرة العربیة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اهداء الحقیر معنی حدیث الغدیر الی اخیه البارع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خسرو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برخی از اوهام وهابیان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است آیینه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ابراهیم سید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بحوث مع اهل السنة و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حسینی 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مقاله ابراهیم سلیمان جهمان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برائة الشیعة مع مفترات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احمد حامد سودانی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بریطانیا و ابن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علی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السعید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تاریخ سیاه آل سعود ثبت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ایّوب صبری پاشا رومی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تبیین ضلالات الألبانی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الوهابیّة المتحدث شیخ عبداللَّه 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تجدید کشف الارتیاب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امین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تجرید سیف الجهاد لمدّعی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عبد الطیف شافعی، استاد محمّد بن عبدالوهاب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تحریض الاغنیاء علی الاستغاثة بالأنبیاء و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ابراهیم میر غنی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تحلیلی نو بر عقاید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حسن ابراهیمی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تطهیر الفؤاد من دنس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بخیت مطبعی حنفی از علمای الازهر</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تهکّم المقلّدین بمن ادّعی تجدید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عبدالرحمن حنبلی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ردّیه‌ای است بر ضدّ محمّد بن عبدالوهاب در هر مسأله‌ای که او بدعت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ثامن شوّال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عبدالرزاق موسی مقرّم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بحث از حوادثی است که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 از قبیل خراب شدن قبور بقیع به دست وهابیان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 الحق فی کشف احوال اشرار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ابراهیم حلمی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جلاء العینین فی محاکمة الأحمدین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نعمان بن محمود آلوسی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احمد بن تیمیه و احمد بن حجر هیثمی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جنایت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میرد امادی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جوابات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حسین موسی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اقامة العزاء لسیّد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بن دلدار علی نقوی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العزاء للحسین‌علیه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ظفر حسن امروهی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لعن یزید اشقی بنی 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هادی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چهره حقیقی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المقصد فی عمل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جلال الدین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درباره تأثیر مولودی خوانی برای پیامبرصلی الله علیه وآله است و آن را در ردّ کسی نوشته که فتوا به تحریم آن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خدای 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عظیمی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خلاصة الکلام فی بیان امراء البلد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احمد زینی دحلان مکی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خیرالحجّة فی الردّ علی ابن تیمیة فی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حسین بن جبرئیل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دراسات فی منهاج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حسینی 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دعوة الحقّ الی ائمة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هادی بجستانی خراسانی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دعوی الهدی الی الورع فی الأفعال و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جواد بلاغی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کتاب در ردّ فتاوای وهابیان به تخریب بقاع متبرّکه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الشبه عن الرسول و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بن محمّد بن عبدالمؤمن تقی الدین حصینی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شبه التشبیه فی الردّ علی جهلة الحنابلة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الفرج ابن الجوزی حنبلی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دفع شُبَه من شبّه و تمرّد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تقی الدین حصنی دمشقی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کتاب در ردّ ابن تیمیه و آرای فاسد او در عقاید؛ همچون تجسیم تألیف شده و در آن به طور تفصیل متعرّض مسأله زیارت قبور نیز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شبهه التشبیه بأکفّ التنریه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ابوالفرج عبدالرحمن بن الجوزی الحنبلی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واقعی در جواب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حسین عرب 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محور عقائد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داوود الهامی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البدع و 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الفتوی بهدم قبور الائمة فی البقیع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جواد 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محمّد شیرازی، کمال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مصری احسائی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بن عیسی مویسی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برکات شافعی احمدی مکّی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علی الشیخ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نجم‌الدین بن ابی الدرّ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ردّ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مفتی محمود بن المفتی عبدالقیّوم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ابن تیمیة فی التجسیم والاستواء والجهة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الدین احمد بن یحیی الکلابی حلبی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ابن تیمیة فی 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علی مازنی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ابن تیمیة فی مسألة حوادث لا اوّل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بهاءالدین عبدالوهاب الأخمیمی شافعی معروف به مصری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قاسم ابی الفضل محجوب مالکی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تحقیق الربطة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خالد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جواز التوسل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مفتی فاس شیخ مهدی وازنانی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محمّد بن عبدالوهاب تألیف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حکم التّوسل بالانبیاء و الاولیاء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حنین مخلوق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مسألة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ردّ بر ابن تیمیه از محمّد بن علی مازنی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فی هدم المشاهد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ابو تراب 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رسالة مسجّعة محکمة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شیخ صالح کواشی تونسی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النجاة عن بدع اهل الزیغ و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عبدالرحمن القوتتی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ترکیه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سبیل النجاة عن بدعة اهل الزیغ و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قاضی عبدالرحمن قوتی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سعادة الدارین فی الردّ علی الفرقتین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الوهابیة و مقلّدة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بن عثمان بن سمنودی منصوری مصری، در دو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الجبّار المسلول علی اعداء الأبرار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شاه فضل رسول قادری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حسینی فی الردّ علی من حرّم عزاء الحسین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السلفیة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جواد حسین 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ابن ابوالمعالی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کلمات الصوفیة،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محمود محمود الغراب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 فی زیارة خیر الأنام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ابوالحسن علی تقی الدین سبکی شافعی، قاضی القضاة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الحقّ فی التوسل بسیّد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یوسف بن اسماعیل نهبانی، رئیس محکمه حقوق در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شؤون الشیعة و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مهدی قزوینی کاظمی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الخبر فی خوارج القرن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شریف عبداللَّه بن حسن پاشا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این‌که وهابیان از خوارجند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صریح البیان فی الردّ علی من خالف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عبداللَّه هروی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صفحة عن آل سعود الوهّابیّین و آراء علماء السنة فی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مرتضی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داوود بن سلیمان نقشبندی 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بر وهابیّان به جهت تکفیر مسلمین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صواعق 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ابی الحسن بن محمّد دولت آبادی مرندی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وهابیان در تخریب بقاع متبرّکه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ضلالات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حلمی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ضیاء الصدور لمنکر التوسل بأهل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شاه میان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عقد نفیس فی ردّ شبهات الوهابی التعیس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اسماعیل ابوالفداء تمیمی تونسی، فقیه مورّخ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کننده حسین حلمی ایشیق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پنج رساله است که در ردّ وهابیان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غایة البیان فی تنزیه اللَّه عن الجهة و المکان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قسم الابحاث و الدراسات الاسلامیّة فی جمعیّة المشاریع الخیریة الاسلامیة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غفلة الوهابیّة عن الحقائق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قزوینی 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 العباد ببیان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مصطفی حمامی مصری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فتنة الوهابیّین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زینی دحلان، مفتی شافعیان در مکه و مدینه و مدرس در مسجد الحرام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قسمتی از کتاب او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به طور مستقل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فرقان القرآن بین الجهات الخالق و جهات الأکوان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سلامه عزامی قضاعی شافعی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در این کتاب نظر ابن تیمیه و وهابیان را در قول به تجسیم رد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در مصر به اهتمام محمّد امین کردی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بیهقی چاپ شد، و چاپ مجدّد آن به توسط دار احیاء التراث العربی در بیروت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فرقه وهّابی و پاسخ به شبهات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حسن قزوینی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البراهین الجلیّة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توسط علی دوانی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 الردّ علی 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سلیمان بن عبدالوهاب، برادر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وهابیّت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اولین کتابی است که در ردّ وهابیان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 ردّ ضلالات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علی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قپّانی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فصل الخطاب فی نقض مقالة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بن عبدالنبیّ نیشابوری اخباری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الذاکرین و الردّ علی المنکرین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عبدالغنی حماده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فلسفه عزاداری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غلام حسین بن محمّد 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قاعدة اهل الباطل بدفع شبهات المجادل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عبداللَّه بحرانی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کسانی است که اقامه عزاداری بر امام حسین‌علیه السلام را تحریم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قرائة فی کتاب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عبدالهادی فضلی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الردّ علی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سیو معمی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الردّ علی الصنعانی الذی مدح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مصطفی مصری بولاقی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الردّ علی الصنعانی فی مدح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ابن غلبون لیبی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قصیدة فی ردّ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عبدالعزیز قرشی علجی مالکی احسائی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قیام العرش السعودی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ناصر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بحث گسترده‌ای درباره ارتباطات سعودی ها با انگلستان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صاعقة العذاب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صفی الدین احمد بن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الارتیاب فی ردّ عقائد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محسن امین 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ایشان این کتاب را با مقدمه‌ای مفصّل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کشف الارتیاب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کشف النقاب عن عقائد ابن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نقی نقوی لکهنوی هندی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علیّ قمیّ کربلایی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گفتگوی بی ستیز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عصام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لفحات الوجد من فعلات اهل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بن عبدالکریم بن اسحاق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ردّ عقیده پیروان محمّد بن عبدالوهاب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لمحة عن انتهاکات النظام السعودی لحقوق الشیعة فی الحجاز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الحرمین للاعلام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من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مکتبه وهبه قاهره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مخالفة الوهابیّة للقرآن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عبدالسلام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مذکّرات مستر همفر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خاطرات مستر همفر، جاسوس انگلیسی در خاورمیانه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الأنام و جلاء الضلام فی ردّ شبه البدعی النجدی الّتی اضلّ بها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علی بن احمد حدّاد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چاپخانه عامره مصر در سال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 الوهابیّین فی خططهم و عقائدهم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مقالات الکوثری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زاهد کوثری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شیخ محمّد هادی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اقطاب الکذّابین ابن تیمیة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رضی رضوی</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منظومة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شیخ عبدالحسین خیامی عاملی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معرّبات المکتوبات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احمد بن عبدالأحد قادری نقشبندی حنفی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همراه با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المسلمین و الوهابیون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منهاج الشریعة فی 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مهدی موسوی 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الرشاد لمن اراد السداد فی الردّ علی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جعفر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منهج السلف فی فهم النصوص بین النظریّة التطبیق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محمّد بن سید علوی مالکی 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نبذة من السیاسة الحسینیة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حسین آل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المهتدین برجم المعتدین فی ردّ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ابن المعلّم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نظرة فی کتاب منهاج 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کنانی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برگرفته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امینی‌رحمه الله است که درباره منهاج السنة نوشته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تحلیلی پیرامون وهابی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همایون همتی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نگاهی به پندارهای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محمّد حسین کاشف الغطاء، ترجمه از محمّد حسین رحیمیان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وسیلة الاسلام بالنبیّ علیه الصلاة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ابوالعباس احمد بن خطیب، مشهور به ابن قنفذ قسنطینی جزایری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اصغر فقیهی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وهابیت و آل سعود، توطئه 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محمود اسد اللّهی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وهابیّت و ریشه‌های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الدین مدرس چهار 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 و صاروخ صینی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انور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ابراهیم سید علوی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هذه هی الوهابیّة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جواد مغنیة</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هکذا رأیت الوهابیّین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محمّد</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6" w:name="pg525_5924"/>
      <w:bookmarkStart w:id="757" w:name="pg525_5924"/>
      <w:bookmarkEnd w:id="757"/>
    </w:p>
    <w:p>
      <w:pPr>
        <w:pStyle w:val="Heading2"/>
        <w:numPr>
          <w:ilvl w:val="1"/>
          <w:numId w:val="1"/>
        </w:numPr>
        <w:rPr/>
      </w:pPr>
      <w:bookmarkStart w:id="758" w:name="pg525_5924"/>
      <w:bookmarkStart w:id="759" w:name="__RefHeading___Toc4582511_211673320"/>
      <w:bookmarkStart w:id="760" w:name="_Toc306"/>
      <w:bookmarkEnd w:id="758"/>
      <w:bookmarkEnd w:id="759"/>
      <w:r>
        <w:rPr>
          <w:rtl w:val="true"/>
        </w:rPr>
        <w:t>صفات الهی از دیدگاه وهابیت‌</w:t>
      </w:r>
      <w:bookmarkEnd w:id="760"/>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1" w:name="__RefHeading___Toc4582513_211673320"/>
      <w:bookmarkStart w:id="762" w:name="_Toc307"/>
      <w:bookmarkEnd w:id="761"/>
      <w:r>
        <w:rPr>
          <w:rtl w:val="true"/>
        </w:rPr>
        <w:t>اشاره</w:t>
      </w:r>
      <w:bookmarkEnd w:id="762"/>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3" w:name="pg525_5928"/>
      <w:bookmarkStart w:id="764" w:name="pg525_5928"/>
      <w:bookmarkEnd w:id="764"/>
    </w:p>
    <w:p>
      <w:pPr>
        <w:pStyle w:val="Heading3"/>
        <w:numPr>
          <w:ilvl w:val="2"/>
          <w:numId w:val="1"/>
        </w:numPr>
        <w:rPr/>
      </w:pPr>
      <w:bookmarkStart w:id="765" w:name="pg525_5928"/>
      <w:bookmarkStart w:id="766" w:name="__RefHeading___Toc4582515_211673320"/>
      <w:bookmarkStart w:id="767" w:name="_Toc308"/>
      <w:bookmarkEnd w:id="765"/>
      <w:bookmarkEnd w:id="766"/>
      <w:r>
        <w:rPr>
          <w:rtl w:val="true"/>
        </w:rPr>
        <w:t>کیفیت صفات</w:t>
      </w:r>
      <w:bookmarkEnd w:id="767"/>
    </w:p>
    <w:p>
      <w:pPr>
        <w:pStyle w:val="BookText"/>
        <w:rPr/>
      </w:pPr>
      <w:r>
        <w:rPr>
          <w:rFonts w:ascii="IRNazanin" w:hAnsi="IRNazanin" w:eastAsia="IRNazanin"/>
          <w:color w:val="111111"/>
          <w:sz w:val="28"/>
          <w:sz w:val="28"/>
          <w:szCs w:val="28"/>
          <w:rtl w:val="true"/>
          <w:lang w:bidi="fa-IR"/>
        </w:rPr>
        <w:t>در خصوص آیات و روایاتی که صفات خداوند در آن یاد شده و در ظاهر مخالف عقل قطعی است، بین علما و متکلمان سه نظریه وجود دارد</w:t>
      </w:r>
      <w:r>
        <w:rPr>
          <w:rFonts w:eastAsia="IRNazanin" w:cs="IRNazanin"/>
          <w:color w:val="111111"/>
          <w:sz w:val="28"/>
          <w:szCs w:val="28"/>
          <w:rtl w:val="true"/>
          <w:lang w:bidi="fa-IR"/>
        </w:rPr>
        <w:t>:</w:t>
      </w:r>
    </w:p>
    <w:p>
      <w:pPr>
        <w:pStyle w:val="Heading3"/>
        <w:numPr>
          <w:ilvl w:val="2"/>
          <w:numId w:val="1"/>
        </w:numPr>
        <w:rPr/>
      </w:pPr>
      <w:bookmarkStart w:id="768" w:name="__RefHeading___Toc4582517_211673320"/>
      <w:bookmarkStart w:id="769" w:name="_Toc309"/>
      <w:bookmarkEnd w:id="768"/>
      <w:r>
        <w:rPr/>
        <w:t>1</w:t>
      </w:r>
      <w:r>
        <w:rPr>
          <w:rtl w:val="true"/>
        </w:rPr>
        <w:t xml:space="preserve"> - </w:t>
      </w:r>
      <w:r>
        <w:rPr>
          <w:rtl w:val="true"/>
        </w:rPr>
        <w:t>مذهب تأویل</w:t>
      </w:r>
      <w:bookmarkEnd w:id="769"/>
    </w:p>
    <w:p>
      <w:pPr>
        <w:pStyle w:val="BookText"/>
        <w:rPr/>
      </w:pPr>
      <w:r>
        <w:rPr>
          <w:rFonts w:ascii="IRNazanin" w:hAnsi="IRNazanin" w:eastAsia="IRNazanin"/>
          <w:color w:val="111111"/>
          <w:sz w:val="28"/>
          <w:sz w:val="28"/>
          <w:szCs w:val="28"/>
          <w:rtl w:val="true"/>
          <w:lang w:bidi="fa-IR"/>
        </w:rPr>
        <w:t>این مذهب موافق رأی اهل بیت‌علیهم السلام و فلاسفه و کثیری از علمای اهل سنّت؛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و ماتریدیه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قول بر تنزیه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رأی، حکم اوّلی آن است که هر صفتی را باید بر معنای حقیقی آن حمل کرد، و در صورتی که مانع لفظی یا عقلی در میان بود، باید آن را تأویل و بر معنای کنایی و مجازی اش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چیزی که اعتقاد به آن بر هر مؤمنی واجب است، تنزیه خداوند متعال از مشابهت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اعتقاد بر خلاف آن مخلّ به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علما از امامان مسلمین اتفاق کرده‌اند که آنچه از صفات خداوند در قرآن و حدیث وارد شده که ظاهر آن تشبیه خداوند به خلق است، باید بر این اعتقاد بود که آن ظاهر مراد خداوند نیست … </w:t>
      </w:r>
      <w:r>
        <w:rPr>
          <w:rFonts w:eastAsia="IRNazanin" w:cs="IRNazanin"/>
          <w:color w:val="111111"/>
          <w:sz w:val="28"/>
          <w:szCs w:val="28"/>
          <w:rtl w:val="true"/>
          <w:lang w:bidi="fa-IR"/>
        </w:rPr>
        <w:t>».</w:t>
      </w:r>
      <w:r>
        <w:rPr>
          <w:rStyle w:val="FootnoteAnchor"/>
          <w:rtl w:val="true"/>
        </w:rPr>
        <w:footnoteReference w:id="733"/>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از پیامبرصلی الله علیه وآله روایت شده که آتش در دوزخ پر نمی‌شود تا آن‌که خداوند قدم خود را در آن می‌گذارد، این حدیث از احادیث مشهور در باب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معنای آن را از ظاهرش صرف کرده و تأویل نمود؛ زیرا دلیل عقلی قطعی بر محال بودن اثبات اعضا و جوارح بر خداوند اقامه شده است</w:t>
      </w:r>
      <w:r>
        <w:rPr>
          <w:rFonts w:eastAsia="IRNazanin" w:cs="IRNazanin"/>
          <w:color w:val="111111"/>
          <w:sz w:val="28"/>
          <w:szCs w:val="28"/>
          <w:rtl w:val="true"/>
          <w:lang w:bidi="fa-IR"/>
        </w:rPr>
        <w:t>».</w:t>
      </w:r>
      <w:r>
        <w:rPr>
          <w:rStyle w:val="FootnoteAnchor"/>
          <w:rtl w:val="true"/>
        </w:rPr>
        <w:footnoteReference w:id="734"/>
      </w:r>
      <w:bookmarkStart w:id="770" w:name="pg525_5930"/>
    </w:p>
    <w:p>
      <w:pPr>
        <w:pStyle w:val="BookText"/>
        <w:rPr/>
      </w:pPr>
      <w:bookmarkEnd w:id="770"/>
      <w:r>
        <w:rPr>
          <w:rFonts w:ascii="IRNazanin" w:hAnsi="IRNazanin" w:eastAsia="IRNazanin"/>
          <w:color w:val="111111"/>
          <w:sz w:val="28"/>
          <w:sz w:val="28"/>
          <w:szCs w:val="28"/>
          <w:rtl w:val="true"/>
          <w:lang w:bidi="fa-IR"/>
        </w:rPr>
        <w:t>قسطلانی در ارشاد الساری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خداوند کنایه از عقوبت اوست</w:t>
      </w:r>
      <w:r>
        <w:rPr>
          <w:rFonts w:eastAsia="IRNazanin" w:cs="IRNazanin"/>
          <w:color w:val="111111"/>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ابو منصور ماتریدی در تأویل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یَداهُ مَبْسُوطَتانِ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دست، کنایه از نعمت گسترده است</w:t>
      </w:r>
      <w:r>
        <w:rPr>
          <w:rFonts w:eastAsia="IRNazanin" w:cs="IRNazanin"/>
          <w:color w:val="111111"/>
          <w:sz w:val="28"/>
          <w:szCs w:val="28"/>
          <w:rtl w:val="true"/>
          <w:lang w:bidi="fa-IR"/>
        </w:rPr>
        <w:t>».</w:t>
      </w:r>
      <w:r>
        <w:rPr>
          <w:rStyle w:val="FootnoteAnchor"/>
          <w:rtl w:val="true"/>
        </w:rPr>
        <w:footnoteReference w:id="736"/>
      </w:r>
    </w:p>
    <w:p>
      <w:pPr>
        <w:pStyle w:val="Heading3"/>
        <w:numPr>
          <w:ilvl w:val="2"/>
          <w:numId w:val="1"/>
        </w:numPr>
        <w:rPr/>
      </w:pPr>
      <w:bookmarkStart w:id="771" w:name="__RefHeading___Toc4582519_211673320"/>
      <w:bookmarkStart w:id="772" w:name="_Toc310"/>
      <w:bookmarkEnd w:id="771"/>
      <w:r>
        <w:rPr/>
        <w:t>2</w:t>
      </w:r>
      <w:r>
        <w:rPr>
          <w:rtl w:val="true"/>
        </w:rPr>
        <w:t xml:space="preserve"> - </w:t>
      </w:r>
      <w:r>
        <w:rPr>
          <w:rtl w:val="true"/>
        </w:rPr>
        <w:t>مذهب تفویض و توقف‌</w:t>
      </w:r>
      <w:bookmarkEnd w:id="772"/>
    </w:p>
    <w:p>
      <w:pPr>
        <w:pStyle w:val="BookText"/>
        <w:rPr/>
      </w:pPr>
      <w:r>
        <w:rPr>
          <w:rFonts w:ascii="IRNazanin" w:hAnsi="IRNazanin" w:eastAsia="IRNazanin"/>
          <w:color w:val="111111"/>
          <w:sz w:val="28"/>
          <w:sz w:val="28"/>
          <w:szCs w:val="28"/>
          <w:rtl w:val="true"/>
          <w:lang w:bidi="fa-IR"/>
        </w:rPr>
        <w:t>جماعتی دیگر از علمای اهل سنّت قائل به توقفند؛ به این معنا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به جهت احتیاط در دین، راجع به صفات سخنی نگوییم و آن‌ها را تفسیر ننماییم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به این نظریه متمایل شده‌اند، مالک بن انس و سفیان بن عیینه است</w:t>
      </w:r>
      <w:r>
        <w:rPr>
          <w:rFonts w:eastAsia="IRNazanin" w:cs="IRNazanin"/>
          <w:color w:val="111111"/>
          <w:sz w:val="28"/>
          <w:szCs w:val="28"/>
          <w:rtl w:val="true"/>
          <w:lang w:bidi="fa-IR"/>
        </w:rPr>
        <w:t>.</w:t>
      </w:r>
      <w:r>
        <w:rPr>
          <w:rStyle w:val="FootnoteAnchor"/>
          <w:rtl w:val="true"/>
        </w:rPr>
        <w:footnoteReference w:id="737"/>
      </w:r>
    </w:p>
    <w:p>
      <w:pPr>
        <w:pStyle w:val="Heading3"/>
        <w:numPr>
          <w:ilvl w:val="2"/>
          <w:numId w:val="1"/>
        </w:numPr>
        <w:rPr/>
      </w:pPr>
      <w:bookmarkStart w:id="773" w:name="__RefHeading___Toc4582521_211673320"/>
      <w:bookmarkStart w:id="774" w:name="_Toc311"/>
      <w:bookmarkEnd w:id="773"/>
      <w:r>
        <w:rPr/>
        <w:t>3</w:t>
      </w:r>
      <w:r>
        <w:rPr>
          <w:rtl w:val="true"/>
        </w:rPr>
        <w:t xml:space="preserve"> - </w:t>
      </w:r>
      <w:r>
        <w:rPr>
          <w:rtl w:val="true"/>
        </w:rPr>
        <w:t>مذهب حمل به ظاهر</w:t>
      </w:r>
      <w:bookmarkEnd w:id="774"/>
    </w:p>
    <w:p>
      <w:pPr>
        <w:pStyle w:val="BookText"/>
        <w:rPr/>
      </w:pPr>
      <w:r>
        <w:rPr>
          <w:rFonts w:ascii="IRNazanin" w:hAnsi="IRNazanin" w:eastAsia="IRNazanin"/>
          <w:color w:val="111111"/>
          <w:sz w:val="28"/>
          <w:sz w:val="28"/>
          <w:szCs w:val="28"/>
          <w:rtl w:val="true"/>
          <w:lang w:bidi="fa-IR"/>
        </w:rPr>
        <w:t>این نظریه قول کسانی است که تأویل صفات و هم‌چنین تفویض و توقف آن را حرام می‌شمارند، و معتقدند که تمام صفات را بر ظاهرشان باید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کتاب الفتاوی می‌نویسد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آنچه در کتاب و سنّت ثابت شد و سلف از امّت بر آن اجماع کرده‌اند حقّ است و اگر لازمه آن نسبت جسمیت به خداوند باشد اشکالی ندارد؛ زیرا لازمه حقّ، حقّ است</w:t>
      </w:r>
      <w:r>
        <w:rPr>
          <w:rFonts w:eastAsia="IRNazanin" w:cs="IRNazanin"/>
          <w:color w:val="111111"/>
          <w:sz w:val="28"/>
          <w:szCs w:val="28"/>
          <w:rtl w:val="true"/>
          <w:lang w:bidi="fa-IR"/>
        </w:rPr>
        <w:t>».</w:t>
      </w:r>
      <w:r>
        <w:rPr>
          <w:rStyle w:val="FootnoteAnchor"/>
          <w:rtl w:val="true"/>
        </w:rPr>
        <w:footnoteReference w:id="73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 کتاب خود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دمشق از فقهای حنبلی شخصی بود به نام تقی الدین ابن تیمیه … روز جمعه بر او وارد شدم؛ در حالی که بر منبر مسجد جامع شهر مردم را موعظه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صحبت‌هایش این بود که خداوند به آسمان دنیا فرود می‌آید؛ همان‌گونه که من از منبر پایین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از منبر پایین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از فقهای مالکی معروف به ابن الزهرا بر او انکار نمود، مردم بر سرش ریختند و با دست و کفش کتک مفصّلی به او زدند، به حدّی که عمامه از سرش به روی زمین افتاد</w:t>
      </w:r>
      <w:r>
        <w:rPr>
          <w:rFonts w:eastAsia="IRNazanin" w:cs="IRNazanin"/>
          <w:color w:val="111111"/>
          <w:sz w:val="28"/>
          <w:szCs w:val="28"/>
          <w:rtl w:val="true"/>
          <w:lang w:bidi="fa-IR"/>
        </w:rPr>
        <w:t>».</w:t>
      </w:r>
      <w:r>
        <w:rPr>
          <w:rStyle w:val="FootnoteAnchor"/>
          <w:rtl w:val="true"/>
        </w:rPr>
        <w:footnoteReference w:id="739"/>
      </w:r>
      <w:bookmarkStart w:id="775" w:name="pg525_5932"/>
    </w:p>
    <w:p>
      <w:pPr>
        <w:pStyle w:val="BookText"/>
        <w:rPr/>
      </w:pPr>
      <w:bookmarkEnd w:id="775"/>
      <w:r>
        <w:rPr>
          <w:rFonts w:ascii="IRNazanin" w:hAnsi="IRNazanin" w:eastAsia="IRNazanin"/>
          <w:color w:val="111111"/>
          <w:sz w:val="28"/>
          <w:sz w:val="28"/>
          <w:szCs w:val="28"/>
          <w:rtl w:val="true"/>
          <w:lang w:bidi="fa-IR"/>
        </w:rPr>
        <w:t>شیخ بن باز در فتاوی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تأویل در صفات امری منکر است و جایز نیست، بلکه واجب است اقرار بر صفات کرد طبق ظاهری که لایق به خداوند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و جماعت از اصحاب رسول خداصلی الله علیه وآله بر آنند که خداوند در آسمان بالای عرش خود است و دست‌ها به سوی او دراز می‌گردد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البانی محدّث وهابیان در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سنّت ایمان داریم به این‌که از نعمت‌های خداوند بر بندگانش آن است که خداوند در روز قیامت بر مردم تجلّی می‌کند و همگان او را می‌بینند، همان‌گونه که ماه شب چهارده را مشاهده می‌کنند</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او هم چنین در جایی دیگر بر بخاری ایراد گرفته که چرا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هالِکٌ إِلّا وَجْهَهُ را به ملک تأویل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تأویل را شخص مسلمان مؤمن انجام نمی‌دهد</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همو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معتقدیم که کثیری از اهل تأویل کافر نیستند، ولی گفتارشان همانند کافران است</w:t>
      </w:r>
      <w:r>
        <w:rPr>
          <w:rFonts w:eastAsia="IRNazanin" w:cs="IRNazanin"/>
          <w:color w:val="111111"/>
          <w:sz w:val="28"/>
          <w:szCs w:val="28"/>
          <w:rtl w:val="true"/>
          <w:lang w:bidi="fa-IR"/>
        </w:rPr>
        <w:t>».</w:t>
      </w:r>
      <w:r>
        <w:rPr>
          <w:rStyle w:val="FootnoteAnchor"/>
          <w:rtl w:val="true"/>
        </w:rPr>
        <w:footnoteReference w:id="744"/>
      </w:r>
    </w:p>
    <w:p>
      <w:pPr>
        <w:pStyle w:val="Heading3"/>
        <w:numPr>
          <w:ilvl w:val="2"/>
          <w:numId w:val="1"/>
        </w:numPr>
        <w:rPr/>
      </w:pPr>
      <w:bookmarkStart w:id="776" w:name="__RefHeading___Toc4582523_211673320"/>
      <w:bookmarkStart w:id="777" w:name="_Toc312"/>
      <w:bookmarkEnd w:id="776"/>
      <w:r>
        <w:rPr>
          <w:rtl w:val="true"/>
        </w:rPr>
        <w:t>استدلال قائلین به تأویل صفات</w:t>
      </w:r>
      <w:bookmarkEnd w:id="7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ادّعای اجماع از قاضی عیاض، و نووی و دیگران بر تأویل؛ نووی از قاضی عیاض نقل می‌کند که بین مسلمانان اختلاف نیست در این‌که صفات خبری خداوند را که در قرآن و حدیث آمده، باید تأویل نمود</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تعبیرهای کنایی امری عادی در زندگی بشر است که خداوند متعال نیز به جهت فهم مردم مطابق با محاورات آن‌ها در قرآن کریم سخن گفته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طباطبایی‌رحمه الله در تفسیر المیزان در سبب ورود الفاظ متشابه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ورود الفاظ متشابه در قرآن به خضوع قرآن در القای معارف عالی باز می‌گردد؛ </w:t>
      </w:r>
      <w:bookmarkStart w:id="778" w:name="pg525_5934"/>
    </w:p>
    <w:p>
      <w:pPr>
        <w:pStyle w:val="BookText"/>
        <w:rPr/>
      </w:pPr>
      <w:bookmarkEnd w:id="778"/>
      <w:r>
        <w:rPr>
          <w:rFonts w:ascii="IRNazanin" w:hAnsi="IRNazanin" w:eastAsia="IRNazanin"/>
          <w:color w:val="111111"/>
          <w:sz w:val="28"/>
          <w:sz w:val="28"/>
          <w:szCs w:val="28"/>
          <w:rtl w:val="true"/>
          <w:lang w:bidi="fa-IR"/>
        </w:rPr>
        <w:t>زیرا قصد خداوند آن است که با الفاظ و اسلوب‌های متداول بین مردم مطالب عالی را به مردم تفهیم کند، و می‌دانیم که این الفاظ برای معانی محسوس یا قریب به حس وضع شده است؛ از همین رو وافی به تمام مقصود نبوده و سبب ایجاد تشابه در آن‌ها گشته است، مگر بر کسانی که از نوعی بصیرت و تسلّط علمی برخوردارند، که در نتیجه متشابهات قرآن برای آنان با تعمیق نظر و دقّت فکر و با رجوع به محکمات، روشن و واضح خواهد گشت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ابن‌رشد اندلسی در کتاب فصل المقال در بحثی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حق مخالفت نداشته، بلکه شاهد و موافق بر آن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مسلمانان معتقدیم که شریعت الهی حق است و می‌تواند ما را به سعادت برساند … و نیز معتقدیم که هرگز حکم عقلی و برهانی با شرع به مخالفت بر نمی‌خیزد …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حکم عقلی برهانی بر خلاف شرع بود باید شرع را تأویل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تأویل آن است که لفظ را از معنای حقیقی به معنای مجازی تبدیل کرد و این عادت عرب است که گاهی در کلماتش از تشبیه و استعاره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هیچ یک از مسلمین در آن شک ندارند … از همین رو مسلمانان اتفاق کرده‌اند بر این که واجب نیست در آنجا که ظاهر آیه یا روایت با حکم عقلی قطعی مخالف است آنها را به ظاهرش حمل نمود</w:t>
      </w:r>
      <w:r>
        <w:rPr>
          <w:rFonts w:eastAsia="IRNazanin" w:cs="IRNazanin"/>
          <w:color w:val="111111"/>
          <w:sz w:val="28"/>
          <w:szCs w:val="28"/>
          <w:rtl w:val="true"/>
          <w:lang w:bidi="fa-IR"/>
        </w:rPr>
        <w:t>».</w:t>
      </w:r>
      <w:r>
        <w:rPr>
          <w:rStyle w:val="FootnoteAnchor"/>
          <w:rtl w:val="true"/>
        </w:rPr>
        <w:footnoteReference w:id="747"/>
      </w:r>
    </w:p>
    <w:p>
      <w:pPr>
        <w:pStyle w:val="Heading3"/>
        <w:numPr>
          <w:ilvl w:val="2"/>
          <w:numId w:val="1"/>
        </w:numPr>
        <w:rPr/>
      </w:pPr>
      <w:bookmarkStart w:id="779" w:name="__RefHeading___Toc4582525_211673320"/>
      <w:bookmarkStart w:id="780" w:name="_Toc313"/>
      <w:bookmarkEnd w:id="779"/>
      <w:r>
        <w:rPr>
          <w:rtl w:val="true"/>
        </w:rPr>
        <w:t>اهتمام اهل بیت‌علیهم السلام در تنزیه باری تعالی</w:t>
      </w:r>
      <w:bookmarkEnd w:id="780"/>
    </w:p>
    <w:p>
      <w:p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خطبه‌های امیرالمؤمنین‌علیه السلام در بیان نفی تشبیه، و اثبات عدل قابل احصا و شمارش نیست</w:t>
      </w:r>
      <w:r>
        <w:rPr>
          <w:rFonts w:eastAsia="IRNazanin" w:cs="IRNazanin"/>
          <w:color w:val="111111"/>
          <w:sz w:val="28"/>
          <w:szCs w:val="28"/>
          <w:rtl w:val="true"/>
          <w:lang w:bidi="fa-IR"/>
        </w:rPr>
        <w:t>».</w:t>
      </w:r>
      <w:r>
        <w:rPr>
          <w:rStyle w:val="FootnoteAnchor"/>
          <w:rtl w:val="true"/>
        </w:rPr>
        <w:footnoteReference w:id="748"/>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خدا را به خلقش تشبیه نماید، مشرک است، و هر کس که او را به داشتن مکان توصیف کند، کافر است</w:t>
      </w:r>
      <w:r>
        <w:rPr>
          <w:rFonts w:eastAsia="IRNazanin" w:cs="IRNazanin"/>
          <w:color w:val="111111"/>
          <w:sz w:val="28"/>
          <w:szCs w:val="28"/>
          <w:rtl w:val="true"/>
          <w:lang w:bidi="fa-IR"/>
        </w:rPr>
        <w:t>».</w:t>
      </w:r>
      <w:r>
        <w:rPr>
          <w:rStyle w:val="FootnoteAnchor"/>
          <w:rtl w:val="true"/>
        </w:rPr>
        <w:footnoteReference w:id="749"/>
      </w:r>
      <w:bookmarkStart w:id="781" w:name="pg525_5936"/>
    </w:p>
    <w:p>
      <w:pPr>
        <w:pStyle w:val="BookText"/>
        <w:rPr/>
      </w:pPr>
      <w:bookmarkEnd w:id="781"/>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شبیه خداوند عزّوجلّ نیست</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غیر از او کسی به حقیقتش پی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همانندی ندارد</w:t>
      </w:r>
      <w:r>
        <w:rPr>
          <w:rFonts w:eastAsia="IRNazanin" w:cs="IRNazanin"/>
          <w:color w:val="111111"/>
          <w:sz w:val="28"/>
          <w:szCs w:val="28"/>
          <w:rtl w:val="true"/>
          <w:lang w:bidi="fa-IR"/>
        </w:rPr>
        <w:t>».</w:t>
      </w:r>
      <w:r>
        <w:rPr>
          <w:rStyle w:val="FootnoteAnchor"/>
          <w:rtl w:val="true"/>
        </w:rPr>
        <w:footnoteReference w:id="751"/>
      </w:r>
    </w:p>
    <w:p>
      <w:pPr>
        <w:pStyle w:val="Heading3"/>
        <w:numPr>
          <w:ilvl w:val="2"/>
          <w:numId w:val="1"/>
        </w:numPr>
        <w:rPr/>
      </w:pPr>
      <w:bookmarkStart w:id="782" w:name="__RefHeading___Toc4582527_211673320"/>
      <w:bookmarkStart w:id="783" w:name="_Toc314"/>
      <w:bookmarkEnd w:id="782"/>
      <w:r>
        <w:rPr>
          <w:rtl w:val="true"/>
        </w:rPr>
        <w:t>منزلت عقل از دیدگاه قرآن و روایات</w:t>
      </w:r>
      <w:bookmarkEnd w:id="783"/>
    </w:p>
    <w:p>
      <w:pPr>
        <w:pStyle w:val="BookText"/>
        <w:rPr/>
      </w:pPr>
      <w:r>
        <w:rPr>
          <w:rFonts w:ascii="IRNazanin" w:hAnsi="IRNazanin" w:eastAsia="IRNazanin"/>
          <w:color w:val="111111"/>
          <w:sz w:val="28"/>
          <w:sz w:val="28"/>
          <w:szCs w:val="28"/>
          <w:rtl w:val="true"/>
          <w:lang w:bidi="fa-IR"/>
        </w:rPr>
        <w:t>قرآن کریم کسانی را که از عقل خود استفاده نمی‌کنند، به عنوان بدترین چهارپایان تعبیر کرده است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شَرَّ الدَّوَابِّ عِنْدَ اللَّهِ الصُّمُّ الْبُکْمُ الَّذِینَ لا یَعْقِلُونَ ؛</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بدترین چهارپایان نزد خداوند، اشخاص کر و گنگی هستند که تعقّل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وَیَجْعَلُ الرِّجْسَ عَلَی الَّذِینَ لا یَعْقِلُونَ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پلیدی را برای کسانی قرار می‌دهد که تعقل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در حدیثی می‌فرماید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به عقل است که بندگان، خالق خود را شناخته و مخلوق بودن خود را می‌شناسند، او مدبّر آنان است و همه تحت تدبیر اویند، و تنها او باقی و بقیه فانی اند … </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قاضی عبدالجبار معتزلی در وصف ادلّه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دلیل عقل است؛ زیرا با اوست که بین نیک و بد تمییز داده می‌شود و نیز به واسطه اوست که حجّیت کتاب و هم‌چنین حجّیت سنّت و اجماع ثابت می‌شود</w:t>
      </w:r>
      <w:r>
        <w:rPr>
          <w:rFonts w:eastAsia="IRNazanin" w:cs="IRNazanin"/>
          <w:color w:val="111111"/>
          <w:sz w:val="28"/>
          <w:szCs w:val="28"/>
          <w:rtl w:val="true"/>
          <w:lang w:bidi="fa-IR"/>
        </w:rPr>
        <w:t>».</w:t>
      </w:r>
      <w:r>
        <w:rPr>
          <w:rStyle w:val="FootnoteAnchor"/>
          <w:rtl w:val="true"/>
        </w:rPr>
        <w:footnoteReference w:id="755"/>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جبایی از بزرگان معتزله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همه معارفی که در قرآن راجع به توحید و عدل وارد شده، تأکید کننده اموری است که عقل انسان به آن اذعان دارد … </w:t>
      </w:r>
      <w:r>
        <w:rPr>
          <w:rFonts w:eastAsia="IRNazanin" w:cs="IRNazanin"/>
          <w:color w:val="111111"/>
          <w:sz w:val="28"/>
          <w:szCs w:val="28"/>
          <w:rtl w:val="true"/>
          <w:lang w:bidi="fa-IR"/>
        </w:rPr>
        <w:t>».</w:t>
      </w:r>
      <w:r>
        <w:rPr>
          <w:rStyle w:val="FootnoteAnchor"/>
          <w:rtl w:val="true"/>
        </w:rPr>
        <w:footnoteReference w:id="756"/>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525_5940"/>
      <w:bookmarkStart w:id="785" w:name="pg525_5940"/>
      <w:bookmarkEnd w:id="785"/>
    </w:p>
    <w:p>
      <w:pPr>
        <w:pStyle w:val="Heading2"/>
        <w:numPr>
          <w:ilvl w:val="1"/>
          <w:numId w:val="1"/>
        </w:numPr>
        <w:rPr/>
      </w:pPr>
      <w:bookmarkStart w:id="786" w:name="pg525_5940"/>
      <w:bookmarkStart w:id="787" w:name="__RefHeading___Toc4582529_211673320"/>
      <w:bookmarkStart w:id="788" w:name="_Toc315"/>
      <w:bookmarkEnd w:id="786"/>
      <w:bookmarkEnd w:id="787"/>
      <w:r>
        <w:rPr>
          <w:rtl w:val="true"/>
        </w:rPr>
        <w:t>رؤیت</w:t>
      </w:r>
      <w:bookmarkEnd w:id="788"/>
    </w:p>
    <w:p>
      <w:pPr>
        <w:pStyle w:val="Heading3"/>
        <w:numPr>
          <w:ilvl w:val="2"/>
          <w:numId w:val="1"/>
        </w:numPr>
        <w:rPr/>
      </w:pPr>
      <w:bookmarkStart w:id="789" w:name="__RefHeading___Toc4582531_211673320"/>
      <w:bookmarkStart w:id="790" w:name="_Toc316"/>
      <w:bookmarkEnd w:id="789"/>
      <w:r>
        <w:rPr>
          <w:rtl w:val="true"/>
        </w:rPr>
        <w:t>رؤیت</w:t>
      </w:r>
      <w:bookmarkEnd w:id="790"/>
    </w:p>
    <w:p>
      <w:pPr>
        <w:pStyle w:val="BookText"/>
        <w:rPr/>
      </w:pPr>
      <w:r>
        <w:rPr>
          <w:rFonts w:ascii="IRNazanin" w:hAnsi="IRNazanin" w:eastAsia="IRNazanin"/>
          <w:color w:val="111111"/>
          <w:sz w:val="28"/>
          <w:sz w:val="28"/>
          <w:szCs w:val="28"/>
          <w:rtl w:val="true"/>
          <w:lang w:bidi="fa-IR"/>
        </w:rPr>
        <w:t>از جمله مسائلی که از روزگاران کهن نزد متکلمان مورد بحث بوده و اختلاف شدیدی در آن واقع شده، رؤیت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را در دنیا یا در آخرت، به چشم سر یا با چشم بصیرت می‌توان دید؟ در این زمینه اقوال مختلفی وجود دارد که به برخی از آن‌ها اشاره می‌کنیم؛</w:t>
      </w:r>
    </w:p>
    <w:p>
      <w:pPr>
        <w:pStyle w:val="BookText"/>
        <w:rPr/>
      </w:pPr>
      <w:r>
        <w:rPr>
          <w:rFonts w:ascii="IRNazanin" w:hAnsi="IRNazanin" w:eastAsia="IRNazanin"/>
          <w:color w:val="111111"/>
          <w:sz w:val="28"/>
          <w:sz w:val="28"/>
          <w:szCs w:val="28"/>
          <w:rtl w:val="true"/>
          <w:lang w:bidi="fa-IR"/>
        </w:rPr>
        <w:t>معتزله و شیعه امامیه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دنیا و آخرت به دیده سر ادراک نمی‌شود، ولی با قلب و دل و به چشم یقین رؤیت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عالی‌ترین مراتب ایمان است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شهود قلبی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وهابیان و حنبلیان به طور عموم، و تابعین مذهب اشعری از حنفیه و مالکیّه و شافعیّه معتقدند که خداوند متعال در دنیا یا در آخرت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و سنّت متواتر و اجماع صحابه و ائمه اسلام و اهل حدیث و … بر این عقیده‌اند که خداوند متعال در روز قیامت با چشم سر به طور عیان رؤیت می‌شود؛ همان‌گونه که ماه شب چهارده و خورشید هنگام ظهر را می‌توان دید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البانی در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اهل سنّت بر این باوریم که از جمله نعمت‌های خداوند بر بندگانش آن است که در روز قیامت، برای بندگانش تجلّی می‌کند و او را خواهند دید؛ همان‌گونه که ماه را در شب چهارده می‌بینیم</w:t>
      </w:r>
      <w:r>
        <w:rPr>
          <w:rFonts w:eastAsia="IRNazanin" w:cs="IRNazanin"/>
          <w:color w:val="111111"/>
          <w:sz w:val="28"/>
          <w:szCs w:val="28"/>
          <w:rtl w:val="true"/>
          <w:lang w:bidi="fa-IR"/>
        </w:rPr>
        <w:t>».</w:t>
      </w:r>
      <w:r>
        <w:rPr>
          <w:rStyle w:val="FootnoteAnchor"/>
          <w:rtl w:val="true"/>
        </w:rPr>
        <w:footnoteReference w:id="7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بن باز مفتی آل سعود در 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منکر رؤیت </w:t>
      </w:r>
      <w:bookmarkStart w:id="791" w:name="pg525_5942"/>
    </w:p>
    <w:p>
      <w:pPr>
        <w:pStyle w:val="BookText"/>
        <w:rPr/>
      </w:pPr>
      <w:bookmarkEnd w:id="791"/>
      <w:r>
        <w:rPr>
          <w:rFonts w:ascii="IRNazanin" w:hAnsi="IRNazanin" w:eastAsia="IRNazanin"/>
          <w:color w:val="111111"/>
          <w:sz w:val="28"/>
          <w:sz w:val="28"/>
          <w:szCs w:val="28"/>
          <w:rtl w:val="true"/>
          <w:lang w:bidi="fa-IR"/>
        </w:rPr>
        <w:t>خداوند متعال در آخرت است، پشت سرش نمی‌توان نماز گزارد و او نزد اهل سنّت و جماعت، کافر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همچنین البانی در تعلیقه خود بر کتاب العقیدة الطحاویة</w:t>
      </w:r>
      <w:r>
        <w:rPr>
          <w:rStyle w:val="FootnoteAnchor"/>
          <w:rtl w:val="true"/>
        </w:rPr>
        <w:footnoteReference w:id="760"/>
      </w:r>
      <w:r>
        <w:rPr>
          <w:rFonts w:ascii="IRNazanin" w:hAnsi="IRNazanin" w:eastAsia="IRNazanin"/>
          <w:color w:val="111111"/>
          <w:sz w:val="28"/>
          <w:sz w:val="28"/>
          <w:szCs w:val="28"/>
          <w:rtl w:val="true"/>
          <w:lang w:bidi="fa-IR"/>
        </w:rPr>
        <w:t>از برخی از مشبّهه نقل کرده و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به رؤیت خداوند باشد، ولی نه در جهت خاص، باید به عقل خود مراجعه کند؛ یعنی مشکلی در عقل خود دارد</w:t>
      </w:r>
      <w:r>
        <w:rPr>
          <w:rFonts w:eastAsia="IRNazanin" w:cs="IRNazanin"/>
          <w:color w:val="111111"/>
          <w:sz w:val="28"/>
          <w:szCs w:val="28"/>
          <w:rtl w:val="true"/>
          <w:lang w:bidi="fa-IR"/>
        </w:rPr>
        <w:t>.</w:t>
      </w:r>
    </w:p>
    <w:p>
      <w:pPr>
        <w:pStyle w:val="Heading3"/>
        <w:numPr>
          <w:ilvl w:val="2"/>
          <w:numId w:val="1"/>
        </w:numPr>
        <w:rPr/>
      </w:pPr>
      <w:bookmarkStart w:id="792" w:name="__RefHeading___Toc4582533_211673320"/>
      <w:bookmarkStart w:id="793" w:name="_Toc317"/>
      <w:bookmarkEnd w:id="792"/>
      <w:r>
        <w:rPr>
          <w:rtl w:val="true"/>
        </w:rPr>
        <w:t>ادلّه امامیه و معتزله بر نفی رؤیت</w:t>
      </w:r>
      <w:bookmarkEnd w:id="793"/>
    </w:p>
    <w:p>
      <w:pPr>
        <w:pStyle w:val="Heading4"/>
        <w:numPr>
          <w:ilvl w:val="3"/>
          <w:numId w:val="1"/>
        </w:numPr>
        <w:rPr/>
      </w:pPr>
      <w:bookmarkStart w:id="794" w:name="__RefHeading___Toc4582535_211673320"/>
      <w:bookmarkStart w:id="795" w:name="_Toc318"/>
      <w:bookmarkEnd w:id="794"/>
      <w:r>
        <w:rPr>
          <w:rtl w:val="true"/>
        </w:rPr>
        <w:t>ادلّه امامیه و معتزله بر نفی رؤیت</w:t>
      </w:r>
      <w:bookmarkEnd w:id="795"/>
    </w:p>
    <w:p>
      <w:pPr>
        <w:pStyle w:val="BookText"/>
        <w:rPr/>
      </w:pPr>
      <w:r>
        <w:rPr>
          <w:rFonts w:ascii="IRNazanin" w:hAnsi="IRNazanin" w:eastAsia="IRNazanin"/>
          <w:color w:val="111111"/>
          <w:sz w:val="28"/>
          <w:sz w:val="28"/>
          <w:szCs w:val="28"/>
          <w:rtl w:val="true"/>
          <w:lang w:bidi="fa-IR"/>
        </w:rPr>
        <w:t>شیعه امامیه و معتزله که معتقد به نفی رؤیت به دیده ظاهری هستند، به چند دلیل عقلی و نقلی؛ چه قرآنی و چه حدیثی تمسک کرده‌اند که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796" w:name="__RefHeading___Toc4582537_211673320"/>
      <w:bookmarkStart w:id="797" w:name="_Toc319"/>
      <w:bookmarkEnd w:id="796"/>
      <w:r>
        <w:rPr>
          <w:rtl w:val="true"/>
        </w:rPr>
        <w:t>الف</w:t>
      </w:r>
      <w:r>
        <w:rPr>
          <w:rtl w:val="true"/>
        </w:rPr>
        <w:t xml:space="preserve">) </w:t>
      </w:r>
      <w:r>
        <w:rPr>
          <w:rtl w:val="true"/>
        </w:rPr>
        <w:t>دلیل عقلی</w:t>
      </w:r>
      <w:bookmarkEnd w:id="797"/>
    </w:p>
    <w:p>
      <w:pPr>
        <w:pStyle w:val="BookText"/>
        <w:rPr/>
      </w:pPr>
      <w:r>
        <w:rPr>
          <w:rFonts w:ascii="IRNazanin" w:hAnsi="IRNazanin" w:eastAsia="IRNazanin"/>
          <w:color w:val="111111"/>
          <w:sz w:val="28"/>
          <w:sz w:val="28"/>
          <w:szCs w:val="28"/>
          <w:rtl w:val="true"/>
          <w:lang w:bidi="fa-IR"/>
        </w:rPr>
        <w:t>هر عاقلی می‌داند که دیدن با چشم امکان ندارد، مگر آن‌که شی‌ء مرئی در جهت و مکان خاصی مقابل بیننده قرار گیرد و حال آن‌که این مسأله در مورد خداوند متعال محال است</w:t>
      </w:r>
      <w:r>
        <w:rPr>
          <w:rFonts w:eastAsia="IRNazanin" w:cs="IRNazanin"/>
          <w:color w:val="111111"/>
          <w:sz w:val="28"/>
          <w:szCs w:val="28"/>
          <w:rtl w:val="true"/>
          <w:lang w:bidi="fa-IR"/>
        </w:rPr>
        <w:t>.</w:t>
      </w:r>
      <w:r>
        <w:rPr>
          <w:rStyle w:val="FootnoteAnchor"/>
          <w:rtl w:val="true"/>
        </w:rPr>
        <w:footnoteReference w:id="761"/>
      </w:r>
    </w:p>
    <w:p>
      <w:pPr>
        <w:pStyle w:val="Heading4"/>
        <w:numPr>
          <w:ilvl w:val="3"/>
          <w:numId w:val="1"/>
        </w:numPr>
        <w:rPr/>
      </w:pPr>
      <w:bookmarkStart w:id="798" w:name="__RefHeading___Toc4582539_211673320"/>
      <w:bookmarkStart w:id="799" w:name="_Toc320"/>
      <w:bookmarkEnd w:id="798"/>
      <w:r>
        <w:rPr>
          <w:rtl w:val="true"/>
        </w:rPr>
        <w:t>ب</w:t>
      </w:r>
      <w:r>
        <w:rPr>
          <w:rtl w:val="true"/>
        </w:rPr>
        <w:t xml:space="preserve">) </w:t>
      </w:r>
      <w:r>
        <w:rPr>
          <w:rtl w:val="true"/>
        </w:rPr>
        <w:t>دلیل نقلی قرآنی</w:t>
      </w:r>
      <w:bookmarkEnd w:id="7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تُدْرِکُهُ اْلأَبْصارُ وَهُوَ یُدْرِکُ اْلأَبْصارَ وَهُوَ اللَّطیفُ الْخَبیرُ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هیچ چشمی درک نمی‌کند و حال آن که او بینندگان را مشاهده می‌کند و او نامرئی و به همه چیز آگاه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عبدالجبار معتزلی در شرح این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ادراک با بینایی همراه شود، به معنای دیدن است که در این آیه، خداوند آن را نسبت به خودش نفی کرده است</w:t>
      </w:r>
      <w:r>
        <w:rPr>
          <w:rFonts w:eastAsia="IRNazanin" w:cs="IRNazanin"/>
          <w:color w:val="111111"/>
          <w:sz w:val="28"/>
          <w:szCs w:val="28"/>
          <w:rtl w:val="true"/>
          <w:lang w:bidi="fa-IR"/>
        </w:rPr>
        <w:t>».</w:t>
      </w:r>
      <w:r>
        <w:rPr>
          <w:rStyle w:val="FootnoteAnchor"/>
          <w:rtl w:val="true"/>
        </w:rPr>
        <w:footnoteReference w:id="763"/>
      </w:r>
      <w:bookmarkStart w:id="800" w:name="pg525_5944"/>
    </w:p>
    <w:p>
      <w:pPr>
        <w:pStyle w:val="BookText"/>
        <w:rPr/>
      </w:pPr>
      <w:bookmarkEnd w:id="80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یُحِیطُونَ بِهِ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او احاطه علمی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رؤیت نوعی احاطه علمی از بشر بر خداوند متعال است که خداوند متعال آن را از خودش نفی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جآءَ مُوسی لِمیقاتِنا وَکَلَّمَهُ رَبُّهُ قالَ رَبِّ أَرِنی أَنْظُرْ إِلَیْکَ قالَ لَنْ تَرانی وَلکِنِ انْظُرْ إِلَی الْجَبَلِ فَإِنِ اسْتَقَرَّ مَکانَهُ فَسَوْفَ تَرانی فَلَمّا تَجَلّی رَبُّهُ لِلْجَبَلِ جَعَلَهُ دَکّاً وَخَرَّ مُوسی صَعِقاً فَلَمّا أَفاقَ قالَ سُبْحانَکَ تُبْتُ إِلَیْکَ وَأَنَا أَوَّلُ الْمُؤْمِنینَ ؛</w:t>
      </w:r>
      <w:r>
        <w:rPr>
          <w:rStyle w:val="FootnoteAnchor"/>
          <w:rtl w:val="true"/>
        </w:rPr>
        <w:footnoteReference w:id="7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موسی در وقت معیّن به وعده‌گاه ما آمد و پروردگارش با وی سخن گفت،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تقاضای قوم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 من بنمایان که تو را ببینم؛ 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ابد نخواهی دید ولکن به کوه بنگر، اگر کوه به جای خود برقرار تواند ماند تو نیز مرا 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نور خدا بر کوه جلوه کرد، کوه را متلاشی ساخت و موسی بی‌هوش افتاد، سپس که به هوش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منزّه و برتری، به درگاهت توبه کردم و اوّل کسی باشم که ایمان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از چند جهت می‌توان بر نفی رؤیت استفاده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خداوند به نفی مؤبّد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تَرانی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تعلیق امکان رؤیت بر امر محال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وَلکِنِ انْظُرْ إِلَی الْجَبَلِ فَإِنِ اسْتَقَرَّ مَکانَهُ فَسَوْفَ تَرانی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حضرت موسی‌علیه السلام از رؤیت بعد از به هوش آمدن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سُبْحانَکَ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 حضرت موسی‌علیه السلام از طلب رؤیت از جانب هفتاد نفر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تُبْتُ إِلَیْکَ </w:t>
      </w:r>
      <w:r>
        <w:rPr>
          <w:rFonts w:eastAsia="Amiri" w:cs="Amiri" w:ascii="Amiri" w:hAnsi="Amiri"/>
          <w:color w:val="111111"/>
          <w:sz w:val="28"/>
          <w:szCs w:val="28"/>
          <w:rtl w:val="true"/>
          <w:lang w:bidi="ar-SA"/>
        </w:rPr>
        <w:t>.</w:t>
      </w:r>
    </w:p>
    <w:p>
      <w:pPr>
        <w:pStyle w:val="Heading4"/>
        <w:numPr>
          <w:ilvl w:val="3"/>
          <w:numId w:val="1"/>
        </w:numPr>
        <w:rPr/>
      </w:pPr>
      <w:bookmarkStart w:id="801" w:name="__RefHeading___Toc4582541_211673320"/>
      <w:bookmarkStart w:id="802" w:name="_Toc321"/>
      <w:bookmarkEnd w:id="801"/>
      <w:r>
        <w:rPr>
          <w:rtl w:val="true"/>
        </w:rPr>
        <w:t>ج</w:t>
      </w:r>
      <w:r>
        <w:rPr>
          <w:rtl w:val="true"/>
        </w:rPr>
        <w:t xml:space="preserve">) </w:t>
      </w:r>
      <w:r>
        <w:rPr>
          <w:rtl w:val="true"/>
        </w:rPr>
        <w:t>دلیل نقلی روایی</w:t>
      </w:r>
      <w:bookmarkEnd w:id="8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از عایشه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گمان کند که محمّد پروردگارش را دیده، بر خداوند نسبت ناروا داده است</w:t>
      </w:r>
      <w:r>
        <w:rPr>
          <w:rFonts w:eastAsia="IRNazanin" w:cs="IRNazanin"/>
          <w:color w:val="111111"/>
          <w:sz w:val="28"/>
          <w:szCs w:val="28"/>
          <w:rtl w:val="true"/>
          <w:lang w:bidi="fa-IR"/>
        </w:rPr>
        <w:t>».</w:t>
      </w:r>
      <w:r>
        <w:rPr>
          <w:rStyle w:val="FootnoteAnchor"/>
          <w:rtl w:val="true"/>
        </w:rPr>
        <w:footnoteReference w:id="766"/>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نسایی از ابوذر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خداوند را با قلبش، نه با دیدگانش مشاهده نموده است</w:t>
      </w:r>
      <w:r>
        <w:rPr>
          <w:rFonts w:eastAsia="IRNazanin" w:cs="IRNazanin"/>
          <w:color w:val="111111"/>
          <w:sz w:val="28"/>
          <w:szCs w:val="28"/>
          <w:rtl w:val="true"/>
          <w:lang w:bidi="fa-IR"/>
        </w:rPr>
        <w:t>».</w:t>
      </w:r>
      <w:r>
        <w:rPr>
          <w:rStyle w:val="FootnoteAnchor"/>
          <w:rtl w:val="true"/>
        </w:rPr>
        <w:footnoteReference w:id="767"/>
      </w:r>
      <w:bookmarkStart w:id="803" w:name="pg525_5946"/>
    </w:p>
    <w:p>
      <w:pPr>
        <w:pStyle w:val="BookText"/>
        <w:rPr/>
      </w:pPr>
      <w:bookmarkEnd w:id="80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در تفسیرش از ابن عباس در تفسیر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سُبْحانَکَ تُبْتُ إِلَیْکَ وَأَنَا أَوَّلُ الْمُؤْمِنینَ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معنای آیه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اولین کسی هستم که ایمان می‌آورم به این‌که هیچ کس از مخلوقات، او را نخواهد دید</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 نیز روایتی را از پیامبرصلی الله علیه وآله در مورد سؤال از میّت نقل می‌کند، که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 به جهت این پاسخ که خداوند دیده نمی‌شود، پاداش نیکی به او داده می‌شود</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توصیف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 دیدگان او را نبینند و پوشش ها او را مستور نسازند</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پرسیدم که آیا خداوند در روز رستاخیز دیده می‌شود؟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و بسیار دور است از این امر، ای پسر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تنها اشیایی را می‌بینند که رنگ و کیفیت داشته باشند؛ در حالی که خداوند خالق رنگ‌ها و کیفیّت است</w:t>
      </w:r>
      <w:r>
        <w:rPr>
          <w:rFonts w:eastAsia="IRNazanin" w:cs="IRNazanin"/>
          <w:color w:val="111111"/>
          <w:sz w:val="28"/>
          <w:szCs w:val="28"/>
          <w:rtl w:val="true"/>
          <w:lang w:bidi="fa-IR"/>
        </w:rPr>
        <w:t>».</w:t>
      </w:r>
      <w:r>
        <w:rPr>
          <w:rStyle w:val="FootnoteAnchor"/>
          <w:rtl w:val="true"/>
        </w:rPr>
        <w:footnoteReference w:id="7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ذعلب یمانی از امام علی‌علیه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پروردگارت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را که نمی‌بینم عبادت کنم؟ ذعلب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دیده‌ای؟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دیدگان به مشاهده عیان او را نبینند، بلکه قلب‌ها به حقیقتِ ایمان او را ادراک کنند … </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پیامبرصلی الله علیه وآله بر شخصی گذر نمود که دیدگانش را بر آسمان دوخته و دعا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چشمانت را ببند؛ زیرا او را نخواهی دید</w:t>
      </w:r>
      <w:r>
        <w:rPr>
          <w:rFonts w:eastAsia="IRNazanin" w:cs="IRNazanin"/>
          <w:color w:val="111111"/>
          <w:sz w:val="28"/>
          <w:szCs w:val="28"/>
          <w:rtl w:val="true"/>
          <w:lang w:bidi="fa-IR"/>
        </w:rPr>
        <w:t>».</w:t>
      </w:r>
      <w:r>
        <w:rPr>
          <w:rStyle w:val="FootnoteAnchor"/>
          <w:rtl w:val="true"/>
        </w:rPr>
        <w:footnoteReference w:id="773"/>
      </w:r>
    </w:p>
    <w:p>
      <w:pPr>
        <w:pStyle w:val="Heading3"/>
        <w:numPr>
          <w:ilvl w:val="2"/>
          <w:numId w:val="1"/>
        </w:numPr>
        <w:rPr/>
      </w:pPr>
      <w:bookmarkStart w:id="804" w:name="__RefHeading___Toc4582543_211673320"/>
      <w:bookmarkStart w:id="805" w:name="_Toc322"/>
      <w:bookmarkEnd w:id="804"/>
      <w:r>
        <w:rPr>
          <w:rtl w:val="true"/>
        </w:rPr>
        <w:t>تصریح ائمه اهل بیت‌علیهم السلام به امکان رؤیت قلبی</w:t>
      </w:r>
      <w:bookmarkEnd w:id="80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کلمات ائمه اهل بیت‌علیهم السلام استفاده می‌شود که آنچه محال است، رؤیت به دیده است، ولی رؤیت به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به شهود باطن 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مؤمنین امکان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فضیل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پروردگارش را دیده است؟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قلبش دیده است؛ آیا نشنیده‌ای قول خداوند عزّوجلّ را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کَذَبَ الْفُؤادُ ما رَأی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چشم سر ندید ولکن او را با قلب خود مشاهده نمود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در جواب شخصی که از امکان رؤیت خداوند در روز قیامت پرسیده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رؤیت با قلب، همانند رؤیت چشم نخواهد بود؛ منزّه است خداوند از آنچه تشبیه کنندگان و ملحدان او را توصیف می‌کنند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از خوارج بر امام باقرعلیه السلام وارد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عبادت می‌کنی؟ 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باز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دیده‌ای؟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چشم‌ها با مشاهده بینایی او را نخواهند دید، ولی قلب‌ها با حقیقت ایمان او را خواهند یافت … </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محمّدعلیه السلام نامه‌ای نوشته از او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چگونه پروردگار خود را عبادت می‌کند؛ در حالی که او را نمی‌بیند؟ حضرت‌علیه السلام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مولا و نعمت دهنده بر من و پدرانم بزرگ‌تر است از آن‌که به چشم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پروردگارش را دیده است؟ حضرت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تبارک و تعالی از نور عظمتش آنچه دوست داشت به رسولش از راه قلب نشان داد</w:t>
      </w:r>
      <w:r>
        <w:rPr>
          <w:rFonts w:eastAsia="IRNazanin" w:cs="IRNazanin"/>
          <w:color w:val="111111"/>
          <w:sz w:val="28"/>
          <w:szCs w:val="28"/>
          <w:rtl w:val="true"/>
          <w:lang w:bidi="fa-IR"/>
        </w:rPr>
        <w:t>.</w:t>
      </w:r>
      <w:r>
        <w:rPr>
          <w:rStyle w:val="FootnoteAnchor"/>
          <w:rtl w:val="true"/>
        </w:rPr>
        <w:footnoteReference w:id="777"/>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فضل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سؤال کردم که آیا خداوند در روز قیامت دیده می‌شود؟ حضرت‌علیه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 و بسیار از این معنا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تنها چیزهایی را درک می‌کنند که رنگ و کیفیت داشته باشند؛ در حالی که خداوند خالق رنگ‌ها و کیفیت است</w:t>
      </w:r>
      <w:r>
        <w:rPr>
          <w:rFonts w:eastAsia="IRNazanin" w:cs="IRNazanin"/>
          <w:color w:val="111111"/>
          <w:sz w:val="28"/>
          <w:szCs w:val="28"/>
          <w:rtl w:val="true"/>
          <w:lang w:bidi="fa-IR"/>
        </w:rPr>
        <w:t>».</w:t>
      </w:r>
      <w:r>
        <w:rPr>
          <w:rStyle w:val="FootnoteAnchor"/>
          <w:rtl w:val="true"/>
        </w:rPr>
        <w:footnoteReference w:id="778"/>
      </w:r>
      <w:bookmarkStart w:id="806" w:name="pg525_5951"/>
    </w:p>
    <w:p>
      <w:pPr>
        <w:pStyle w:val="BookText"/>
        <w:rPr/>
      </w:pPr>
      <w:bookmarkEnd w:id="806"/>
      <w:r>
        <w:rPr>
          <w:rFonts w:ascii="IRNazanin" w:hAnsi="IRNazanin" w:eastAsia="IRNazanin"/>
          <w:color w:val="111111"/>
          <w:sz w:val="28"/>
          <w:sz w:val="28"/>
          <w:szCs w:val="28"/>
          <w:rtl w:val="true"/>
          <w:lang w:bidi="fa-IR"/>
        </w:rPr>
        <w:t>علاّمه طباطبایی‌رحمه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کلام خود گونه‌ای از رؤیت و مشاهده را ثابت می‌کند که غیر از رؤیت بصری حسّی است، و آن، نوعی شعور باطنی در انسان است که بدون به کار بردن ابزار حسّی یا فکری می‌توان به آن دسترسی پیدا کرد و در پرتو آن، نوعی معرفت به خداوند پیدا می‌شود که با معرفت فکری فرق دارد؛ این معرفت همان وجدان و شهود باطنی است که هیچ نوع حجابی با آن نمی‌باشد، و هرگز انسان را از او غافل نکرده و به دیگری مشغول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معنا مراد از لقای الهی است که در روز قیامت برای صالحین از بندگان فراهم خواهد شد … </w:t>
      </w:r>
      <w:r>
        <w:rPr>
          <w:rFonts w:eastAsia="IRNazanin" w:cs="IRNazanin"/>
          <w:color w:val="111111"/>
          <w:sz w:val="28"/>
          <w:szCs w:val="28"/>
          <w:rtl w:val="true"/>
          <w:lang w:bidi="fa-IR"/>
        </w:rPr>
        <w:t>».</w:t>
      </w:r>
      <w:r>
        <w:rPr>
          <w:rStyle w:val="FootnoteAnchor"/>
          <w:rtl w:val="true"/>
        </w:rPr>
        <w:footnoteReference w:id="779"/>
      </w:r>
    </w:p>
    <w:p>
      <w:pPr>
        <w:pStyle w:val="Heading3"/>
        <w:numPr>
          <w:ilvl w:val="2"/>
          <w:numId w:val="1"/>
        </w:numPr>
        <w:rPr/>
      </w:pPr>
      <w:bookmarkStart w:id="807" w:name="__RefHeading___Toc4582545_211673320"/>
      <w:bookmarkStart w:id="808" w:name="_Toc323"/>
      <w:bookmarkEnd w:id="807"/>
      <w:r>
        <w:rPr>
          <w:rtl w:val="true"/>
        </w:rPr>
        <w:t>اعتراف برخی از علمای عامه</w:t>
      </w:r>
      <w:bookmarkEnd w:id="808"/>
    </w:p>
    <w:p>
      <w:pPr>
        <w:pStyle w:val="BookText"/>
        <w:rPr/>
      </w:pPr>
      <w:r>
        <w:rPr>
          <w:rFonts w:ascii="IRNazanin" w:hAnsi="IRNazanin" w:eastAsia="IRNazanin"/>
          <w:color w:val="111111"/>
          <w:sz w:val="28"/>
          <w:sz w:val="28"/>
          <w:szCs w:val="28"/>
          <w:rtl w:val="true"/>
          <w:lang w:bidi="fa-IR"/>
        </w:rPr>
        <w:t>برخی از علمای عامه؛ همانند شیعه امامیه قائل به عدم امکان رؤیت حضرت حق سبحانه و تعالی به دیده چشم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ثعالبی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رَآهُ نَزْلَةً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سِدْرَةِ الْمُنْتَهی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عایشه و جمهور اهل سنّت نقل شده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بازمی‌گردد نه پیامبر</w:t>
      </w:r>
      <w:r>
        <w:rPr>
          <w:rFonts w:eastAsia="IRNazanin" w:cs="IRNazanin"/>
          <w:color w:val="111111"/>
          <w:sz w:val="28"/>
          <w:szCs w:val="28"/>
          <w:rtl w:val="true"/>
          <w:lang w:bidi="fa-IR"/>
        </w:rPr>
        <w:t>».</w:t>
      </w:r>
      <w:r>
        <w:rPr>
          <w:rStyle w:val="FootnoteAnchor"/>
          <w:rtl w:val="true"/>
        </w:rPr>
        <w:footnoteReference w:id="780"/>
      </w:r>
      <w:r>
        <w:rPr>
          <w:rFonts w:ascii="IRNazanin" w:hAnsi="IRNazanin" w:eastAsia="IRNazanin"/>
          <w:color w:val="111111"/>
          <w:sz w:val="28"/>
          <w:sz w:val="28"/>
          <w:szCs w:val="28"/>
          <w:rtl w:val="true"/>
          <w:lang w:bidi="fa-IR"/>
        </w:rPr>
        <w:t>نتیجه این‌که پیامبرصلی الله علیه وآله خدا را ندیده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منکر رؤیت خداوند متعال بوده‌اند</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شرح حال ابوعبداللَّه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اهل بخارا و شیخ آنان، فقیهی باورع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را که قائل به خلق قرآن و احادیث رؤیت و نزول خدا از آسمان بود، تکفیر می‌نمود</w:t>
      </w:r>
      <w:r>
        <w:rPr>
          <w:rFonts w:eastAsia="IRNazanin" w:cs="IRNazanin"/>
          <w:color w:val="111111"/>
          <w:sz w:val="28"/>
          <w:szCs w:val="28"/>
          <w:rtl w:val="true"/>
          <w:lang w:bidi="fa-IR"/>
        </w:rPr>
        <w:t>».</w:t>
      </w:r>
      <w:r>
        <w:rPr>
          <w:rStyle w:val="FootnoteAnchor"/>
          <w:rtl w:val="true"/>
        </w:rPr>
        <w:footnoteReference w:id="782"/>
      </w:r>
    </w:p>
    <w:p>
      <w:pPr>
        <w:pStyle w:val="Heading3"/>
        <w:numPr>
          <w:ilvl w:val="2"/>
          <w:numId w:val="1"/>
        </w:numPr>
        <w:rPr/>
      </w:pPr>
      <w:bookmarkStart w:id="809" w:name="__RefHeading___Toc4582547_211673320"/>
      <w:bookmarkStart w:id="810" w:name="_Toc324"/>
      <w:bookmarkEnd w:id="809"/>
      <w:r>
        <w:rPr>
          <w:rtl w:val="true"/>
        </w:rPr>
        <w:t>بررسی ادله قائلین به رؤیت</w:t>
      </w:r>
      <w:bookmarkEnd w:id="810"/>
    </w:p>
    <w:p>
      <w:pPr>
        <w:pStyle w:val="Heading4"/>
        <w:numPr>
          <w:ilvl w:val="3"/>
          <w:numId w:val="1"/>
        </w:numPr>
        <w:rPr/>
      </w:pPr>
      <w:bookmarkStart w:id="811" w:name="__RefHeading___Toc4582549_211673320"/>
      <w:bookmarkStart w:id="812" w:name="_Toc325"/>
      <w:bookmarkEnd w:id="811"/>
      <w:r>
        <w:rPr>
          <w:rtl w:val="true"/>
        </w:rPr>
        <w:t>بررسی ادله قائلین به رؤیت</w:t>
      </w:r>
      <w:bookmarkEnd w:id="81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معتقد به رویت خداوند به دیدگان هستند، به ادله‌ای چند از آیات و روایات تمسک کرده‌اند</w:t>
      </w:r>
      <w:r>
        <w:rPr>
          <w:rFonts w:eastAsia="IRNazanin" w:cs="IRNazanin"/>
          <w:color w:val="111111"/>
          <w:sz w:val="28"/>
          <w:szCs w:val="28"/>
          <w:rtl w:val="true"/>
          <w:lang w:bidi="fa-IR"/>
        </w:rPr>
        <w:t xml:space="preserve">: </w:t>
      </w:r>
      <w:bookmarkStart w:id="813" w:name="pg525_5953"/>
    </w:p>
    <w:p>
      <w:pPr>
        <w:pStyle w:val="Heading4"/>
        <w:numPr>
          <w:ilvl w:val="3"/>
          <w:numId w:val="1"/>
        </w:numPr>
        <w:rPr/>
      </w:pPr>
      <w:bookmarkStart w:id="814" w:name="__RefHeading___Toc4582551_211673320"/>
      <w:bookmarkStart w:id="815" w:name="_Toc326"/>
      <w:bookmarkEnd w:id="813"/>
      <w:bookmarkEnd w:id="814"/>
      <w:r>
        <w:rPr>
          <w:rtl w:val="true"/>
        </w:rPr>
        <w:t>دلیل اول</w:t>
      </w:r>
      <w:bookmarkEnd w:id="81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یَوْمَئِذٍ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وَوُجُوهٌ یَوْمَئِذٍ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تَظُنُّ أَنْ یُفْعَلَ بِها فاقِرَةٌ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رخسار طایفه‌ای از شادی برافروخته و نورانی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رخسار گروهی دیگر عبوس و غمگین است که می‌دانند حادثه ناگواری در پیش است که پشت آن‌ها را می‌شکند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این آیه دلالت بر رؤیت خداوند در روز قیامت از ناحیه عدّه‌ای دارد</w:t>
      </w:r>
      <w:r>
        <w:rPr>
          <w:rFonts w:eastAsia="IRNazanin" w:cs="IRNazanin"/>
          <w:color w:val="111111"/>
          <w:sz w:val="28"/>
          <w:szCs w:val="28"/>
          <w:rtl w:val="true"/>
          <w:lang w:bidi="fa-IR"/>
        </w:rPr>
        <w:t>.</w:t>
      </w:r>
    </w:p>
    <w:p>
      <w:pPr>
        <w:pStyle w:val="Heading4"/>
        <w:numPr>
          <w:ilvl w:val="3"/>
          <w:numId w:val="1"/>
        </w:numPr>
        <w:rPr/>
      </w:pPr>
      <w:bookmarkStart w:id="816" w:name="__RefHeading___Toc4582553_211673320"/>
      <w:bookmarkStart w:id="817" w:name="_Toc327"/>
      <w:bookmarkEnd w:id="816"/>
      <w:r>
        <w:rPr>
          <w:rtl w:val="true"/>
        </w:rPr>
        <w:t>پاسخ</w:t>
      </w:r>
      <w:bookmarkEnd w:id="817"/>
    </w:p>
    <w:p>
      <w:pPr>
        <w:pStyle w:val="BookText"/>
        <w:rPr/>
      </w:pPr>
      <w:r>
        <w:rPr>
          <w:rFonts w:ascii="IRNazanin" w:hAnsi="IRNazanin" w:eastAsia="IRNazanin"/>
          <w:color w:val="111111"/>
          <w:sz w:val="28"/>
          <w:sz w:val="28"/>
          <w:szCs w:val="28"/>
          <w:rtl w:val="true"/>
          <w:lang w:bidi="fa-IR"/>
        </w:rPr>
        <w:t xml:space="preserve">شکّی نیست که نظر در لغت به معنای رؤیت و دیدن است، ولی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تَظُنُّ أَنْ یُفْعَلَ بِها فاقِرَةٌ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لذا به قرینه مقابله در معنای لغوی آن به کار نمی‌رود، بلکه معنای کنایی آن اراده می‌شود، که همان انتظار رحمت است؛ زیرا جمله مقابل به این معنا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می‌دانند که حادثه ناگواری در پیش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انتظار حادثه ناگوار است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انتظار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جماعتی از مفسّرین رسیده که این آیه حمل بر انتظار می‌شود، همان‌گونه که در احادیث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به سند خود از مجاهد در تفسیر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وُجُوهٌ یَوْمَئِذٍ ناضِرَةٌ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رَبِّها 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دیدگان با بشاشت و خوشرویی منتظر ثوابند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تفسیر از ابن عباس نیز نقل شده است … آن‌گاه قاضی عبدالجبار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روایات صحّت گفتار ما ثابت می‌شود که مراد به نظر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84"/>
      </w:r>
    </w:p>
    <w:p>
      <w:pPr>
        <w:pStyle w:val="Heading4"/>
        <w:numPr>
          <w:ilvl w:val="3"/>
          <w:numId w:val="1"/>
        </w:numPr>
        <w:rPr/>
      </w:pPr>
      <w:bookmarkStart w:id="818" w:name="__RefHeading___Toc4582555_211673320"/>
      <w:bookmarkStart w:id="819" w:name="_Toc328"/>
      <w:bookmarkEnd w:id="818"/>
      <w:r>
        <w:rPr>
          <w:rtl w:val="true"/>
        </w:rPr>
        <w:t>دلیل دوم</w:t>
      </w:r>
      <w:bookmarkEnd w:id="81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فراوانی دلالت دارد بر این‌که مؤمنین به لقای پروردگار نایل می‌شوند، و معلوم است که ملاقات مستلزم رؤیت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کانَ </w:t>
      </w:r>
      <w:bookmarkStart w:id="820" w:name="pg525_5955"/>
    </w:p>
    <w:p>
      <w:pPr>
        <w:pStyle w:val="BookText"/>
        <w:rPr/>
      </w:pPr>
      <w:bookmarkEnd w:id="820"/>
      <w:r>
        <w:rPr>
          <w:rFonts w:ascii="Amiri" w:hAnsi="Amiri" w:eastAsia="Amiri" w:cs="Amiri"/>
          <w:color w:val="111111"/>
          <w:sz w:val="28"/>
          <w:sz w:val="28"/>
          <w:szCs w:val="28"/>
          <w:rtl w:val="true"/>
          <w:lang w:bidi="ar-SA"/>
        </w:rPr>
        <w:t>یَرْجُوا لِقاءَ رَبِّهِ فَلْیَعْمَلْ عَمَلاً صالِحاً وَلا یُشْرِکْ بِعِبادَةِ رَبِّهِ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به لقای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امیدوار است باید نیکوکار شود و هرگز در پرستش خدا احدی را با او شریک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که مقصود از ملاقات در آیه دیدن به چشم است</w:t>
      </w:r>
      <w:r>
        <w:rPr>
          <w:rFonts w:eastAsia="IRNazanin" w:cs="IRNazanin"/>
          <w:color w:val="111111"/>
          <w:sz w:val="28"/>
          <w:szCs w:val="28"/>
          <w:rtl w:val="true"/>
          <w:lang w:bidi="fa-IR"/>
        </w:rPr>
        <w:t>.</w:t>
      </w:r>
    </w:p>
    <w:p>
      <w:pPr>
        <w:pStyle w:val="Heading4"/>
        <w:numPr>
          <w:ilvl w:val="3"/>
          <w:numId w:val="1"/>
        </w:numPr>
        <w:rPr/>
      </w:pPr>
      <w:bookmarkStart w:id="821" w:name="__RefHeading___Toc4582557_211673320"/>
      <w:bookmarkStart w:id="822" w:name="_Toc329"/>
      <w:bookmarkEnd w:id="821"/>
      <w:r>
        <w:rPr>
          <w:rtl w:val="true"/>
        </w:rPr>
        <w:t>پاسخ</w:t>
      </w:r>
      <w:bookmarkEnd w:id="822"/>
    </w:p>
    <w:p>
      <w:pPr>
        <w:pStyle w:val="BookText"/>
        <w:rPr/>
      </w:pPr>
      <w:r>
        <w:rPr>
          <w:rFonts w:ascii="Amiri" w:hAnsi="Amiri" w:eastAsia="Amiri" w:cs="Amiri"/>
          <w:color w:val="111111"/>
          <w:sz w:val="28"/>
          <w:sz w:val="28"/>
          <w:szCs w:val="28"/>
          <w:rtl w:val="true"/>
          <w:lang w:bidi="ar-SA"/>
        </w:rPr>
        <w:t xml:space="preserve">خداوند متعال در رابطه با منافقین نیز از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فَأَعْقَبَهُمْ نِفاقاً فِی قُلُوبِهِمْ إِلی یَوْمِ یَلْقَوْنَهُ</w:t>
      </w:r>
      <w:r>
        <w:rPr>
          <w:rStyle w:val="FootnoteAnchor"/>
          <w:rtl w:val="true"/>
        </w:rPr>
        <w:footnoteReference w:id="7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 این تکذیب، خدا هم دل آن‌ها را ظلمتکده نفاق گردانید تا روزی که به کیفر بخل و اعمال زشتشان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هرگز منافقین خداوند را نخواهند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لقا به معنای لقای مرگ و حساب و انواع عذاب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عبدالجبار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لقا به معنای رؤیت نیست، و لذا یکی از آن دو به جای دیگر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کور صحیح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ملاقات فلان شخص رفتم، ولی صحیح نیست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شخص را دیدم … پس لقا در آیه را باید حمل بر معنایی کرد که با حکم عقل سازگاری داشته باشد … </w:t>
      </w:r>
      <w:r>
        <w:rPr>
          <w:rFonts w:eastAsia="IRNazanin" w:cs="IRNazanin"/>
          <w:color w:val="111111"/>
          <w:sz w:val="28"/>
          <w:szCs w:val="28"/>
          <w:rtl w:val="true"/>
          <w:lang w:bidi="fa-IR"/>
        </w:rPr>
        <w:t>».</w:t>
      </w:r>
      <w:r>
        <w:rPr>
          <w:rStyle w:val="FootnoteAnchor"/>
          <w:rtl w:val="true"/>
        </w:rPr>
        <w:footnoteReference w:id="787"/>
      </w:r>
    </w:p>
    <w:p>
      <w:pPr>
        <w:pStyle w:val="Heading4"/>
        <w:numPr>
          <w:ilvl w:val="3"/>
          <w:numId w:val="1"/>
        </w:numPr>
        <w:rPr/>
      </w:pPr>
      <w:bookmarkStart w:id="823" w:name="__RefHeading___Toc4582559_211673320"/>
      <w:bookmarkStart w:id="824" w:name="_Toc330"/>
      <w:bookmarkEnd w:id="823"/>
      <w:r>
        <w:rPr>
          <w:rtl w:val="true"/>
        </w:rPr>
        <w:t>دلیل سوم</w:t>
      </w:r>
      <w:bookmarkEnd w:id="824"/>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کَلاّ إِنَّهُمْ عَنْ رَبِّهِمْ یَوْمَئِذٍ لَمَحْجُوبُونَ ؛</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نیست،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معرفت پروردگارشان محجوب و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 ما به این آیه تمسک کرده‌اند بر این‌که مؤمنین خداوند سبحان را خواهند دید، و الاّ تخصیص آیه به کفار بی‌فایده است</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825" w:name="__RefHeading___Toc4582561_211673320"/>
      <w:bookmarkStart w:id="826" w:name="_Toc331"/>
      <w:bookmarkEnd w:id="825"/>
      <w:r>
        <w:rPr>
          <w:rtl w:val="true"/>
        </w:rPr>
        <w:t>پاسخ</w:t>
      </w:r>
      <w:bookmarkEnd w:id="8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به آیه مبتنی بر آن است که معنای آیه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از دیدن خدا محرومند؛ </w:t>
      </w:r>
      <w:bookmarkStart w:id="827" w:name="pg525_5957"/>
    </w:p>
    <w:p>
      <w:pPr>
        <w:pStyle w:val="BookText"/>
        <w:rPr/>
      </w:pPr>
      <w:bookmarkEnd w:id="827"/>
      <w:r>
        <w:rPr>
          <w:rFonts w:ascii="IRNazanin" w:hAnsi="IRNazanin" w:eastAsia="IRNazanin"/>
          <w:color w:val="111111"/>
          <w:sz w:val="28"/>
          <w:sz w:val="28"/>
          <w:szCs w:val="28"/>
          <w:rtl w:val="true"/>
          <w:lang w:bidi="fa-IR"/>
        </w:rPr>
        <w:t xml:space="preserve">در حالی که در آیه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نرفته است؛ لذا ظاهر معنا این است که کفار از رحمت خدا محرومند</w:t>
      </w:r>
      <w:r>
        <w:rPr>
          <w:rFonts w:eastAsia="IRNazanin" w:cs="IRNazanin"/>
          <w:color w:val="111111"/>
          <w:sz w:val="28"/>
          <w:szCs w:val="28"/>
          <w:rtl w:val="true"/>
          <w:lang w:bidi="fa-IR"/>
        </w:rPr>
        <w:t>.</w:t>
      </w:r>
    </w:p>
    <w:p>
      <w:pPr>
        <w:pStyle w:val="Heading4"/>
        <w:numPr>
          <w:ilvl w:val="3"/>
          <w:numId w:val="1"/>
        </w:numPr>
        <w:rPr/>
      </w:pPr>
      <w:bookmarkStart w:id="828" w:name="__RefHeading___Toc4582563_211673320"/>
      <w:bookmarkStart w:id="829" w:name="_Toc332"/>
      <w:bookmarkEnd w:id="828"/>
      <w:r>
        <w:rPr>
          <w:rtl w:val="true"/>
        </w:rPr>
        <w:t>دلیل چهارم</w:t>
      </w:r>
      <w:bookmarkEnd w:id="829"/>
    </w:p>
    <w:p>
      <w:pPr>
        <w:pStyle w:val="BookText"/>
        <w:rPr/>
      </w:pPr>
      <w:r>
        <w:rPr>
          <w:rFonts w:ascii="IRNazanin" w:hAnsi="IRNazanin" w:eastAsia="IRNazanin"/>
          <w:color w:val="111111"/>
          <w:sz w:val="28"/>
          <w:sz w:val="28"/>
          <w:szCs w:val="28"/>
          <w:rtl w:val="true"/>
          <w:lang w:bidi="fa-IR"/>
        </w:rPr>
        <w:t>گروه مشبّهه در جواز رؤیت، به برخی از احادیث نیز تمسک کرده‌اند؛ از قبیل قول پیامبرصلی الله علیه وآله که بنابر نقل بخاری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همانا شما خدا را در روز قیامت خواهید دید … </w:t>
      </w:r>
      <w:r>
        <w:rPr>
          <w:rFonts w:eastAsia="IRNazanin" w:cs="IRNazanin"/>
          <w:color w:val="111111"/>
          <w:sz w:val="28"/>
          <w:szCs w:val="28"/>
          <w:rtl w:val="true"/>
          <w:lang w:bidi="fa-IR"/>
        </w:rPr>
        <w:t>».</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و نیز از جریر نقل می‌کند که پیامبرصلی الله علیه وآله؛ در حالی که به ماه نظاره می‌کرد،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پروردگارتان را خواهید دید، همان‌گونه که این ماه را می‌بینید … </w:t>
      </w:r>
      <w:r>
        <w:rPr>
          <w:rFonts w:eastAsia="IRNazanin" w:cs="IRNazanin"/>
          <w:color w:val="111111"/>
          <w:sz w:val="28"/>
          <w:szCs w:val="28"/>
          <w:rtl w:val="true"/>
          <w:lang w:bidi="fa-IR"/>
        </w:rPr>
        <w:t>».</w:t>
      </w:r>
      <w:r>
        <w:rPr>
          <w:rStyle w:val="FootnoteAnchor"/>
          <w:rtl w:val="true"/>
        </w:rPr>
        <w:footnoteReference w:id="791"/>
      </w:r>
    </w:p>
    <w:p>
      <w:pPr>
        <w:pStyle w:val="Heading4"/>
        <w:numPr>
          <w:ilvl w:val="3"/>
          <w:numId w:val="1"/>
        </w:numPr>
        <w:rPr/>
      </w:pPr>
      <w:bookmarkStart w:id="830" w:name="__RefHeading___Toc4582565_211673320"/>
      <w:bookmarkStart w:id="831" w:name="_Toc333"/>
      <w:bookmarkEnd w:id="830"/>
      <w:r>
        <w:rPr>
          <w:rtl w:val="true"/>
        </w:rPr>
        <w:t>پاسخ</w:t>
      </w:r>
      <w:bookmarkEnd w:id="83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خبر واحدند و مفید علم نیستند و لذا در اعتقادات ارزشی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احادیث، مخالف با آیات قرآن و عقل است، و لذا اعتباری ندارد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دوم به جهت وجود قیس بن ابی حازم، سندش ضعیف است؛ زیرا عبداللَّه بن یحیی بن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منکر را نقل می‌کند و یعقوب دوسی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 ما در حق او سخن‌ها گفته‌اند و عدّه‌ای او را مورد حمله قرار داده‌اند … </w:t>
      </w:r>
      <w:r>
        <w:rPr>
          <w:rFonts w:eastAsia="IRNazanin" w:cs="IRNazanin"/>
          <w:color w:val="111111"/>
          <w:sz w:val="28"/>
          <w:szCs w:val="28"/>
          <w:rtl w:val="true"/>
          <w:lang w:bidi="fa-IR"/>
        </w:rPr>
        <w:t>».</w:t>
      </w:r>
      <w:r>
        <w:rPr>
          <w:rStyle w:val="FootnoteAnchor"/>
          <w:rtl w:val="true"/>
        </w:rPr>
        <w:footnoteReference w:id="792"/>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2" w:name="pg525_5961"/>
      <w:bookmarkStart w:id="833" w:name="pg525_5961"/>
      <w:bookmarkEnd w:id="833"/>
    </w:p>
    <w:p>
      <w:pPr>
        <w:pStyle w:val="Heading2"/>
        <w:numPr>
          <w:ilvl w:val="1"/>
          <w:numId w:val="1"/>
        </w:numPr>
        <w:rPr/>
      </w:pPr>
      <w:bookmarkStart w:id="834" w:name="pg525_5961"/>
      <w:bookmarkStart w:id="835" w:name="__RefHeading___Toc4582567_211673320"/>
      <w:bookmarkStart w:id="836" w:name="_Toc334"/>
      <w:bookmarkEnd w:id="834"/>
      <w:bookmarkEnd w:id="835"/>
      <w:r>
        <w:rPr>
          <w:rtl w:val="true"/>
        </w:rPr>
        <w:t>تجسیم</w:t>
      </w:r>
      <w:bookmarkEnd w:id="836"/>
    </w:p>
    <w:p>
      <w:pPr>
        <w:pStyle w:val="Heading3"/>
        <w:numPr>
          <w:ilvl w:val="2"/>
          <w:numId w:val="1"/>
        </w:numPr>
        <w:rPr/>
      </w:pPr>
      <w:bookmarkStart w:id="837" w:name="__RefHeading___Toc4582569_211673320"/>
      <w:bookmarkStart w:id="838" w:name="_Toc335"/>
      <w:bookmarkEnd w:id="837"/>
      <w:r>
        <w:rPr>
          <w:rtl w:val="true"/>
        </w:rPr>
        <w:t>تجسیم</w:t>
      </w:r>
      <w:bookmarkEnd w:id="838"/>
    </w:p>
    <w:p>
      <w:pPr>
        <w:pStyle w:val="BookText"/>
        <w:rPr/>
      </w:pPr>
      <w:r>
        <w:rPr>
          <w:rFonts w:ascii="IRNazanin" w:hAnsi="IRNazanin" w:eastAsia="IRNazanin"/>
          <w:color w:val="111111"/>
          <w:sz w:val="28"/>
          <w:sz w:val="28"/>
          <w:szCs w:val="28"/>
          <w:rtl w:val="true"/>
          <w:lang w:bidi="fa-IR"/>
        </w:rPr>
        <w:t>از جمله مسائل مورد اختلاف متکلمان، مسأله تجسیم و جسمانیت خداوند است که اعتقاد به آن را به اهل حدیث و حشویه و وهابیان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کتاب الفتاوی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در قرآن و سنّت ثابت شده و اجماع و اتفاق پیشینیان بر آن است، حق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از این امر لازم آید که خداوند متصف به جسم بودن شود اشکالی ندارد؛ زیرا لازمه حق نیز حق است</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ascii="IRNazanin" w:hAnsi="IRNazanin" w:eastAsia="IRNazanin"/>
          <w:color w:val="111111"/>
          <w:sz w:val="28"/>
          <w:sz w:val="28"/>
          <w:szCs w:val="28"/>
          <w:rtl w:val="true"/>
          <w:lang w:bidi="fa-IR"/>
        </w:rPr>
        <w:t>شیخ محمّد ابوزهره در کتاب تاریخ المذاهب الاسلامیه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سلفیّه هر صفت و شأنی را که در قرآن یا روایات برای خداوند ذکر شده، حمل بر حقیقت کرده و بر خداوند ثابت می‌کنند …؛ در حالی که علما به اثبات رسانده‌اند که این عمل منجرّ به تشبیه و جسمیّت خداوند متعال خواهد شد … </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ابن الوردی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به جهت قول به تجسیم زندانی شد</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rtl w:val="true"/>
          <w:lang w:bidi="fa-IR"/>
        </w:rPr>
        <w:t>ناصرالدین البانی در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معتزله و دیگران منکر نعمت رؤیت خدایند، و هر کسی که معتقد به آن باشد گمراه دانسته و او را به تشبیه و تجسیم نسبت می‌دهند … ولی ما اهل سنّت ایمان داریم که از منّت های خداوند بر بندگانش آن است که در روز قیامت بر آنان تجلّی کرده و او را مانند ماه شب چهارده می‌بینند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به سندش از عمر بن خطّاب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خداوند بر کرسی خود می‌نشیند، صدایی همانند صدای زین شتر هنگام سوار شدن شخص سنگین بر آن، شنیده می‌شود</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ولی رأی اکثر متکلّمان؛ از جمله شیعه امامیه، تنزیه خداوند متعال از جسمیّت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کتاب المطالب العالیة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باب اهل علم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آنان معتقد به تنزیه خداوند از جسمیّتند، ولی مجسّمه قائل به جسمانیت خداوند می‌باشند</w:t>
      </w:r>
      <w:r>
        <w:rPr>
          <w:rFonts w:eastAsia="IRNazanin" w:cs="IRNazanin"/>
          <w:color w:val="111111"/>
          <w:sz w:val="28"/>
          <w:szCs w:val="28"/>
          <w:rtl w:val="true"/>
          <w:lang w:bidi="fa-IR"/>
        </w:rPr>
        <w:t>».</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امّا در میان شیعه امامیه اتفاق نظر بر نفی جسمیّت است که عبارات برخی از آنان را یادآور می‌شویم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کلینی بابی در کتاب کافی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النهی عن الجسم و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7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 در کتاب التوحید بابی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عزّوجلّ لیس بجسم و لا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کراجکی در کنز الفوائد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الاستدلال علی انّ اللَّه تعالی لیس بجسم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رحمهم الله در تفسیر التبیان</w:t>
      </w:r>
      <w:r>
        <w:rPr>
          <w:rStyle w:val="FootnoteAnchor"/>
          <w:rtl w:val="true"/>
        </w:rPr>
        <w:footnoteReference w:id="801"/>
      </w:r>
      <w:r>
        <w:rPr>
          <w:rFonts w:ascii="IRNazanin" w:hAnsi="IRNazanin" w:eastAsia="IRNazanin"/>
          <w:color w:val="111111"/>
          <w:sz w:val="28"/>
          <w:sz w:val="28"/>
          <w:szCs w:val="28"/>
          <w:rtl w:val="true"/>
          <w:lang w:bidi="fa-IR"/>
        </w:rPr>
        <w:t>ذبیحه کسانی که قائل به تجسیمند را حلال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کتاب المبسوط</w:t>
      </w:r>
      <w:r>
        <w:rPr>
          <w:rStyle w:val="FootnoteAnchor"/>
          <w:rtl w:val="true"/>
        </w:rPr>
        <w:footnoteReference w:id="802"/>
      </w:r>
      <w:r>
        <w:rPr>
          <w:rFonts w:ascii="IRNazanin" w:hAnsi="IRNazanin" w:eastAsia="IRNazanin"/>
          <w:color w:val="111111"/>
          <w:sz w:val="28"/>
          <w:sz w:val="28"/>
          <w:szCs w:val="28"/>
          <w:rtl w:val="true"/>
          <w:lang w:bidi="fa-IR"/>
        </w:rPr>
        <w:t>حکم به نجاست مجسّمه کرده و آن‌ها را در شمار کفّار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ابن برّاج در جواهر الفقه تصریح به تنزیه خداوند از جسم و لوازم آن کرده است</w:t>
      </w:r>
      <w:r>
        <w:rPr>
          <w:rFonts w:eastAsia="IRNazanin" w:cs="IRNazanin"/>
          <w:color w:val="111111"/>
          <w:sz w:val="28"/>
          <w:szCs w:val="28"/>
          <w:rtl w:val="true"/>
          <w:lang w:bidi="fa-IR"/>
        </w:rPr>
        <w:t>.</w:t>
      </w:r>
      <w:r>
        <w:rPr>
          <w:rStyle w:val="FootnoteAnchor"/>
          <w:rtl w:val="true"/>
        </w:rPr>
        <w:footnoteReference w:id="803"/>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قطب راوندی در فقه القرآن تصریح به باطل بودن نماز در پوست ذبیحه کسی نموده که قائل به جسمیّت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قائل به عدم جواز انتفاع از آن است</w:t>
      </w:r>
      <w:r>
        <w:rPr>
          <w:rFonts w:eastAsia="IRNazanin" w:cs="IRNazanin"/>
          <w:color w:val="111111"/>
          <w:sz w:val="28"/>
          <w:szCs w:val="28"/>
          <w:rtl w:val="true"/>
          <w:lang w:bidi="fa-IR"/>
        </w:rPr>
        <w:t>.</w:t>
      </w:r>
      <w:r>
        <w:rPr>
          <w:rStyle w:val="FootnoteAnchor"/>
          <w:rtl w:val="true"/>
        </w:rPr>
        <w:footnoteReference w:id="804"/>
      </w:r>
      <w:r>
        <w:rPr>
          <w:rFonts w:ascii="IRNazanin" w:hAnsi="IRNazanin" w:eastAsia="IRNazanin"/>
          <w:color w:val="111111"/>
          <w:sz w:val="28"/>
          <w:sz w:val="28"/>
          <w:szCs w:val="28"/>
          <w:rtl w:val="true"/>
          <w:lang w:bidi="fa-IR"/>
        </w:rPr>
        <w:t>همو در جایی دیگر از کتابش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تجسیم از مذاهب فاسد است</w:t>
      </w:r>
      <w:r>
        <w:rPr>
          <w:rFonts w:eastAsia="IRNazanin" w:cs="IRNazanin"/>
          <w:color w:val="111111"/>
          <w:sz w:val="28"/>
          <w:szCs w:val="28"/>
          <w:rtl w:val="true"/>
          <w:lang w:bidi="fa-IR"/>
        </w:rPr>
        <w:t>.</w:t>
      </w:r>
      <w:r>
        <w:rPr>
          <w:rStyle w:val="FootnoteAnchor"/>
          <w:rtl w:val="true"/>
        </w:rPr>
        <w:footnoteReference w:id="805"/>
      </w:r>
      <w:bookmarkStart w:id="839" w:name="pg525_5964"/>
    </w:p>
    <w:p>
      <w:pPr>
        <w:pStyle w:val="BookText"/>
        <w:rPr/>
      </w:pPr>
      <w:bookmarkEnd w:id="839"/>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طبرسی در مجمع البیان</w:t>
      </w:r>
      <w:r>
        <w:rPr>
          <w:rStyle w:val="FootnoteAnchor"/>
          <w:rtl w:val="true"/>
        </w:rPr>
        <w:footnoteReference w:id="806"/>
      </w:r>
      <w:r>
        <w:rPr>
          <w:rFonts w:ascii="IRNazanin" w:hAnsi="IRNazanin" w:eastAsia="IRNazanin"/>
          <w:color w:val="111111"/>
          <w:sz w:val="28"/>
          <w:sz w:val="28"/>
          <w:szCs w:val="28"/>
          <w:rtl w:val="true"/>
          <w:lang w:bidi="fa-IR"/>
        </w:rPr>
        <w:t>معتقد به جایز نبودن خوردن ذبیحه کسی است که قائل به جسمیّت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جمله کسانی که قائل به نجاست مجسّمه بوده و آنان را در زمره کفار می‌دانند؛ علامه حلّی در منتهی المطلب،</w:t>
      </w:r>
      <w:r>
        <w:rPr>
          <w:rStyle w:val="FootnoteAnchor"/>
          <w:rtl w:val="true"/>
        </w:rPr>
        <w:footnoteReference w:id="807"/>
      </w:r>
      <w:r>
        <w:rPr>
          <w:rFonts w:ascii="IRNazanin" w:hAnsi="IRNazanin" w:eastAsia="IRNazanin"/>
          <w:color w:val="111111"/>
          <w:sz w:val="28"/>
          <w:sz w:val="28"/>
          <w:szCs w:val="28"/>
          <w:rtl w:val="true"/>
          <w:lang w:bidi="fa-IR"/>
        </w:rPr>
        <w:t>ابن فهد حلّی در الرسائل العشر،</w:t>
      </w:r>
      <w:r>
        <w:rPr>
          <w:rStyle w:val="FootnoteAnchor"/>
          <w:rtl w:val="true"/>
        </w:rPr>
        <w:footnoteReference w:id="808"/>
      </w:r>
      <w:r>
        <w:rPr>
          <w:rFonts w:ascii="IRNazanin" w:hAnsi="IRNazanin" w:eastAsia="IRNazanin"/>
          <w:color w:val="111111"/>
          <w:sz w:val="28"/>
          <w:sz w:val="28"/>
          <w:szCs w:val="28"/>
          <w:rtl w:val="true"/>
          <w:lang w:bidi="fa-IR"/>
        </w:rPr>
        <w:t>محقق کرکی در جامع المقاصد،</w:t>
      </w:r>
      <w:r>
        <w:rPr>
          <w:rStyle w:val="FootnoteAnchor"/>
          <w:rtl w:val="true"/>
        </w:rPr>
        <w:footnoteReference w:id="809"/>
      </w:r>
      <w:r>
        <w:rPr>
          <w:rFonts w:ascii="IRNazanin" w:hAnsi="IRNazanin" w:eastAsia="IRNazanin"/>
          <w:color w:val="111111"/>
          <w:sz w:val="28"/>
          <w:sz w:val="28"/>
          <w:szCs w:val="28"/>
          <w:rtl w:val="true"/>
          <w:lang w:bidi="fa-IR"/>
        </w:rPr>
        <w:t>علامه مجلسی در بحارالأنوار</w:t>
      </w:r>
      <w:r>
        <w:rPr>
          <w:rStyle w:val="FootnoteAnchor"/>
          <w:rtl w:val="true"/>
        </w:rPr>
        <w:footnoteReference w:id="810"/>
      </w:r>
      <w:r>
        <w:rPr>
          <w:rFonts w:ascii="IRNazanin" w:hAnsi="IRNazanin" w:eastAsia="IRNazanin"/>
          <w:color w:val="111111"/>
          <w:sz w:val="28"/>
          <w:sz w:val="28"/>
          <w:szCs w:val="28"/>
          <w:rtl w:val="true"/>
          <w:lang w:bidi="fa-IR"/>
        </w:rPr>
        <w:t>و … می‌باشند</w:t>
      </w:r>
      <w:r>
        <w:rPr>
          <w:rFonts w:eastAsia="IRNazanin" w:cs="IRNazanin"/>
          <w:color w:val="111111"/>
          <w:sz w:val="28"/>
          <w:szCs w:val="28"/>
          <w:rtl w:val="true"/>
          <w:lang w:bidi="fa-IR"/>
        </w:rPr>
        <w:t>.</w:t>
      </w:r>
    </w:p>
    <w:p>
      <w:pPr>
        <w:pStyle w:val="Heading3"/>
        <w:numPr>
          <w:ilvl w:val="2"/>
          <w:numId w:val="1"/>
        </w:numPr>
        <w:rPr/>
      </w:pPr>
      <w:bookmarkStart w:id="840" w:name="__RefHeading___Toc4582571_211673320"/>
      <w:bookmarkStart w:id="841" w:name="_Toc336"/>
      <w:bookmarkEnd w:id="840"/>
      <w:r>
        <w:rPr>
          <w:rtl w:val="true"/>
        </w:rPr>
        <w:t>قرآن و نفی جسمیّت از خداوند</w:t>
      </w:r>
      <w:bookmarkEnd w:id="841"/>
    </w:p>
    <w:p>
      <w:pPr>
        <w:pStyle w:val="BookText"/>
        <w:rPr/>
      </w:pPr>
      <w:r>
        <w:rPr>
          <w:rFonts w:ascii="IRNazanin" w:hAnsi="IRNazanin" w:eastAsia="IRNazanin"/>
          <w:color w:val="111111"/>
          <w:sz w:val="28"/>
          <w:sz w:val="28"/>
          <w:szCs w:val="28"/>
          <w:rtl w:val="true"/>
          <w:lang w:bidi="fa-IR"/>
        </w:rPr>
        <w:t>با ملاحظه دقیق آیات قرآنی به این نکته پی می‌بریم که خداوند متعال از جسم و جسمانیت مبرّاست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یَعْلَمُ ما یَلِجُ فِی اْلأَرْضِ وَما یَخْرُجُ مِنْها وَما یَنْزِلُ مِنَ السَّماءِ وَما یَعْرُجُ فِیها وَهُوَ مَعَکُمْ أَیْنَ ما کُنْتُمْ وَاللَّهُ بِما تَعْمَلُونَ 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چه در زمین فرو رود و هر چه بر آید و آنچه از آسمان نازل شود و آنچه بالا رود، همه را می‌داند و او با شماست هر کجا باشید و به هر چه کنید به خوبی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به طور صراحت دلالت بر سعه وجود خداوند سبحان دارد و این‌که او در هر مکانی با ما است، و کسی که چنین شأنی دارد، نمی‌تواند جسم یا حلول کننده در محلّی باشد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لَمْ تَرَ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 ؛</w:t>
      </w:r>
      <w:r>
        <w:rPr>
          <w:rStyle w:val="FootnoteAnchor"/>
          <w:rtl w:val="true"/>
        </w:rPr>
        <w:footnoteReference w:id="8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آنچه در آسمان‌ها و زمین است، خدا بر آن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رازی سه کس با هم نگویند، جز آن‌که خداوند چهارم آن‌هاست و نه پنج کس جز آن‌که خدا ششم آن‌هاست و نه </w:t>
      </w:r>
    </w:p>
    <w:p>
      <w:pPr>
        <w:pStyle w:val="BookText"/>
        <w:rPr/>
      </w:pPr>
      <w:r>
        <w:rPr>
          <w:rFonts w:ascii="IRNazanin" w:hAnsi="IRNazanin" w:eastAsia="IRNazanin"/>
          <w:color w:val="111111"/>
          <w:sz w:val="28"/>
          <w:sz w:val="28"/>
          <w:szCs w:val="28"/>
          <w:rtl w:val="true"/>
          <w:lang w:bidi="fa-IR"/>
        </w:rPr>
        <w:t>کمتر از آن و نه بیشتر، جز آن‌که خدا با آن‌هاست هر کجا باشند، پس روز قیامت همه را به نتیجه اعمالشان آگاه خواهد ساخت که خدا به کلیه امور عالم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به طور وضوح دلالت بر سعه وجود خداوند متعال دارد، و این‌که در همه جا موجود و با همه کس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خدایی نمی‌تواند جسم باشد؛ زیرا جسم احتیاج به مکان دارد و با وجودش در مکانی، مکان دیگر از او خالی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الْمَشْرِقُ وَالْمَغْرِبُ فَأَیْنَما تُوَلُّوا فَثَمَّ وَجْهُ اللَّهِ إِنَّ اللَّهَ واسِعٌ عَلیمٌ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و مغرب هر دو ملک خداست، پس به هر طرف که روی کنید به سوی خدا روی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همه جا محیط و بر همه چیز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نیز همانند آیه پیشین، دلالت بر نفیِ جسمیّت خداوند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لَیْسَ کَمِثْلِهِ شَیْ‌ءٌ وَهُوَ السَّمیعُ الْبَصیرُ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موجودی همانند او نیست و او شنوای بیناست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اگر خداوند جسم بود، باید همانند سایر اجسام و شبیه آن‌ها می‌بود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الْغَنِیُّ وَأَنْتُمُ الْفُقَراءُ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از خلق بی‌نیاز است و شما فقیر و نیازمندید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اگر خداوند جسم بود، مرکب از اجزا می‌بود، و هر مرکبی محتاج به اجزای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غنای خداوند سازگاری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اْلأَوَّلُ وَاْلآخِرُ وَالظّاهِرُ وَالْباطِنُ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و آخر هستی و پیدا و نهان وجود همه اوست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خداوند متعال خود را ظاهر و باطن معرفی کرده، و اگر جسم می‌بود باید ظاهر آن غیر باطنش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 نتیجه لازم می‌آید که او ظاهر و باطن نباشد</w:t>
      </w:r>
      <w:r>
        <w:rPr>
          <w:rFonts w:eastAsia="IRNazanin" w:cs="IRNazanin"/>
          <w:color w:val="111111"/>
          <w:sz w:val="28"/>
          <w:szCs w:val="28"/>
          <w:rtl w:val="true"/>
          <w:lang w:bidi="fa-IR"/>
        </w:rPr>
        <w:t xml:space="preserve">. </w:t>
      </w:r>
      <w:bookmarkStart w:id="842" w:name="pg525_5966"/>
    </w:p>
    <w:p>
      <w:pPr>
        <w:pStyle w:val="BookText"/>
        <w:rPr/>
      </w:pPr>
      <w:bookmarkEnd w:id="842"/>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تُدْرِکُهُ 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دیده‌ها او را درک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خداوند جسم بود چرا دیده‌ها او را ادراک نکنند؟</w:t>
      </w:r>
      <w:r>
        <w:rPr>
          <w:rFonts w:eastAsia="IRNazanin" w:cs="IRNazanin"/>
          <w:color w:val="111111"/>
          <w:sz w:val="28"/>
          <w:szCs w:val="28"/>
          <w:rtl w:val="true"/>
          <w:lang w:bidi="fa-IR"/>
        </w:rPr>
        <w:t>!</w:t>
      </w:r>
    </w:p>
    <w:p>
      <w:pPr>
        <w:pStyle w:val="Heading3"/>
        <w:numPr>
          <w:ilvl w:val="2"/>
          <w:numId w:val="1"/>
        </w:numPr>
        <w:rPr/>
      </w:pPr>
      <w:bookmarkStart w:id="843" w:name="__RefHeading___Toc4582573_211673320"/>
      <w:bookmarkStart w:id="844" w:name="_Toc337"/>
      <w:bookmarkEnd w:id="843"/>
      <w:r>
        <w:rPr>
          <w:rtl w:val="true"/>
        </w:rPr>
        <w:t>مقابله اهل بیت‌علیهم السلام با قول به تشبیه</w:t>
      </w:r>
      <w:bookmarkEnd w:id="844"/>
    </w:p>
    <w:p>
      <w:pPr>
        <w:pStyle w:val="BookText"/>
        <w:rPr/>
      </w:pPr>
      <w:r>
        <w:rPr>
          <w:rFonts w:ascii="IRNazanin" w:hAnsi="IRNazanin" w:eastAsia="IRNazanin"/>
          <w:color w:val="111111"/>
          <w:sz w:val="28"/>
          <w:sz w:val="28"/>
          <w:szCs w:val="28"/>
          <w:rtl w:val="true"/>
          <w:lang w:bidi="fa-IR"/>
        </w:rPr>
        <w:t>امام صادق‌علیه 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منزه است خداوندی که جز او کسی دیگر از کیفیتش اطلاعی ندارد، همانندی برای او نیست و او شنوای بیناست، محدود نشده، و محسوس نخواهد بود و مورد تجسّس واقع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دیدگان و حواس او را ادراک نکرده و چیزی او را احاطه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صورت نیست … </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و نیز در حدیثی دیگر در توصیف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جسم است و نه صورت، بلکه او جسم کننده اجسام و صورت دهنده 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جزء نشده و متناهی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زیاده و نقصان در او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خداوند آن گونه باشد که می‌گویند، پس فرقی بین خالق و مخلوق نیست … </w:t>
      </w:r>
      <w:r>
        <w:rPr>
          <w:rFonts w:eastAsia="IRNazanin" w:cs="IRNazanin"/>
          <w:color w:val="111111"/>
          <w:sz w:val="28"/>
          <w:szCs w:val="28"/>
          <w:rtl w:val="true"/>
          <w:lang w:bidi="fa-IR"/>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از امام جواد و هادی‌علیهما 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قائل به جسمیّت خداوند شد به او زکات ندهید و به او اقتدا نکنید</w:t>
      </w:r>
      <w:r>
        <w:rPr>
          <w:rFonts w:eastAsia="IRNazanin" w:cs="IRNazanin"/>
          <w:color w:val="111111"/>
          <w:sz w:val="28"/>
          <w:szCs w:val="28"/>
          <w:rtl w:val="true"/>
          <w:lang w:bidi="fa-IR"/>
        </w:rPr>
        <w:t>».</w:t>
      </w:r>
      <w:r>
        <w:rPr>
          <w:rStyle w:val="FootnoteAnchor"/>
          <w:rtl w:val="true"/>
        </w:rPr>
        <w:footnoteReference w:id="820"/>
      </w:r>
    </w:p>
    <w:p>
      <w:pPr>
        <w:pStyle w:val="Heading3"/>
        <w:numPr>
          <w:ilvl w:val="2"/>
          <w:numId w:val="1"/>
        </w:numPr>
        <w:rPr/>
      </w:pPr>
      <w:bookmarkStart w:id="845" w:name="__RefHeading___Toc4582575_211673320"/>
      <w:bookmarkStart w:id="846" w:name="_Toc338"/>
      <w:bookmarkEnd w:id="845"/>
      <w:r>
        <w:rPr>
          <w:rtl w:val="true"/>
        </w:rPr>
        <w:t>عوامل پیدایش نظریه تجسیم</w:t>
      </w:r>
      <w:bookmarkEnd w:id="846"/>
    </w:p>
    <w:p>
      <w:pPr>
        <w:pStyle w:val="Heading4"/>
        <w:numPr>
          <w:ilvl w:val="3"/>
          <w:numId w:val="1"/>
        </w:numPr>
        <w:rPr/>
      </w:pPr>
      <w:bookmarkStart w:id="847" w:name="__RefHeading___Toc4582577_211673320"/>
      <w:bookmarkStart w:id="848" w:name="_Toc339"/>
      <w:bookmarkEnd w:id="847"/>
      <w:r>
        <w:rPr/>
        <w:t>1</w:t>
      </w:r>
      <w:r>
        <w:rPr>
          <w:rtl w:val="true"/>
        </w:rPr>
        <w:t xml:space="preserve"> - </w:t>
      </w:r>
      <w:r>
        <w:rPr>
          <w:rtl w:val="true"/>
        </w:rPr>
        <w:t>میل عوام به تجسیم</w:t>
      </w:r>
      <w:bookmarkEnd w:id="848"/>
    </w:p>
    <w:p>
      <w:pPr>
        <w:pStyle w:val="BookText"/>
        <w:rPr/>
      </w:pPr>
      <w:r>
        <w:rPr>
          <w:rFonts w:ascii="IRNazanin" w:hAnsi="IRNazanin" w:eastAsia="IRNazanin"/>
          <w:color w:val="111111"/>
          <w:sz w:val="28"/>
          <w:sz w:val="28"/>
          <w:szCs w:val="28"/>
          <w:rtl w:val="true"/>
          <w:lang w:bidi="fa-IR"/>
        </w:rPr>
        <w:t>زیرا بشر به جهت آن‌که به چشم خود عینک طبیعت و مادّیت را دارد، لذا می‌کوشد همه چیز را از دیدگاه مادّیت حل کند</w:t>
      </w:r>
      <w:r>
        <w:rPr>
          <w:rFonts w:eastAsia="IRNazanin" w:cs="IRNazanin"/>
          <w:color w:val="111111"/>
          <w:sz w:val="28"/>
          <w:szCs w:val="28"/>
          <w:rtl w:val="true"/>
          <w:lang w:bidi="fa-IR"/>
        </w:rPr>
        <w:t>.</w:t>
      </w:r>
    </w:p>
    <w:p>
      <w:pPr>
        <w:pStyle w:val="Heading4"/>
        <w:numPr>
          <w:ilvl w:val="3"/>
          <w:numId w:val="1"/>
        </w:numPr>
        <w:rPr/>
      </w:pPr>
      <w:bookmarkStart w:id="849" w:name="__RefHeading___Toc4582579_211673320"/>
      <w:bookmarkStart w:id="850" w:name="_Toc340"/>
      <w:bookmarkEnd w:id="849"/>
      <w:r>
        <w:rPr/>
        <w:t>2</w:t>
      </w:r>
      <w:r>
        <w:rPr>
          <w:rtl w:val="true"/>
        </w:rPr>
        <w:t xml:space="preserve"> - </w:t>
      </w:r>
      <w:r>
        <w:rPr>
          <w:rtl w:val="true"/>
        </w:rPr>
        <w:t>خوف از افتادن در تعطیل</w:t>
      </w:r>
      <w:bookmarkEnd w:id="850"/>
    </w:p>
    <w:p>
      <w:pPr>
        <w:pStyle w:val="BookText"/>
        <w:rPr/>
      </w:pPr>
      <w:r>
        <w:rPr>
          <w:rFonts w:ascii="IRNazanin" w:hAnsi="IRNazanin" w:eastAsia="IRNazanin"/>
          <w:color w:val="111111"/>
          <w:sz w:val="28"/>
          <w:sz w:val="28"/>
          <w:szCs w:val="28"/>
          <w:rtl w:val="true"/>
          <w:lang w:bidi="fa-IR"/>
        </w:rPr>
        <w:t>لکن این قول افراطگری است که می‌توان با قول به تنزیه، جلوی آن را سد کرد</w:t>
      </w:r>
      <w:r>
        <w:rPr>
          <w:rFonts w:eastAsia="IRNazanin" w:cs="IRNazanin"/>
          <w:color w:val="111111"/>
          <w:sz w:val="28"/>
          <w:szCs w:val="28"/>
          <w:rtl w:val="true"/>
          <w:lang w:bidi="fa-IR"/>
        </w:rPr>
        <w:t>.</w:t>
      </w:r>
    </w:p>
    <w:p>
      <w:pPr>
        <w:pStyle w:val="Heading4"/>
        <w:numPr>
          <w:ilvl w:val="3"/>
          <w:numId w:val="1"/>
        </w:numPr>
        <w:rPr/>
      </w:pPr>
      <w:bookmarkStart w:id="851" w:name="__RefHeading___Toc4582581_211673320"/>
      <w:bookmarkStart w:id="852" w:name="_Toc341"/>
      <w:bookmarkEnd w:id="851"/>
      <w:r>
        <w:rPr/>
        <w:t>3</w:t>
      </w:r>
      <w:r>
        <w:rPr>
          <w:rtl w:val="true"/>
        </w:rPr>
        <w:t xml:space="preserve"> - </w:t>
      </w:r>
      <w:r>
        <w:rPr>
          <w:rtl w:val="true"/>
        </w:rPr>
        <w:t>تأثّر از فرهنگ یهود</w:t>
      </w:r>
      <w:bookmarkEnd w:id="85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در عهد قدیم از جسم بودن خداوند بسیار سخن رفته است؛ خصوصاً با در نظر گرفتن این نکته که عدّه‌ای از مستبصرین اهل کتاب به </w:t>
      </w:r>
      <w:bookmarkStart w:id="853" w:name="pg525_5967"/>
    </w:p>
    <w:p>
      <w:pPr>
        <w:pStyle w:val="BookText"/>
        <w:rPr/>
      </w:pPr>
      <w:bookmarkEnd w:id="853"/>
      <w:r>
        <w:rPr>
          <w:rFonts w:ascii="IRNazanin" w:hAnsi="IRNazanin" w:eastAsia="IRNazanin"/>
          <w:color w:val="111111"/>
          <w:sz w:val="28"/>
          <w:sz w:val="28"/>
          <w:szCs w:val="28"/>
          <w:rtl w:val="true"/>
          <w:lang w:bidi="fa-IR"/>
        </w:rPr>
        <w:t>دستگاه خلافت نزدیک شده و از این طریق در جامعه اسلامی عقاید خود را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کتاب الملل و النحل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یهود که مسلمان شده بودند، احادیث فراوانی را در خصوص تجسیم و تشبیه در عقاید اسلامی وارد کردند که تمام آن‌ها برگرفته از تورات بوده است</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854" w:name="__RefHeading___Toc4582583_211673320"/>
      <w:bookmarkStart w:id="855" w:name="_Toc342"/>
      <w:bookmarkEnd w:id="854"/>
      <w:r>
        <w:rPr>
          <w:rtl w:val="true"/>
        </w:rPr>
        <w:t>تصریح علمای اهل سنّت به تجسیم ابن تیمیه</w:t>
      </w:r>
      <w:bookmarkEnd w:id="855"/>
    </w:p>
    <w:p>
      <w:pPr>
        <w:pStyle w:val="BookText"/>
        <w:rPr/>
      </w:pPr>
      <w:r>
        <w:rPr>
          <w:rFonts w:ascii="IRNazanin" w:hAnsi="IRNazanin" w:eastAsia="IRNazanin"/>
          <w:color w:val="111111"/>
          <w:sz w:val="28"/>
          <w:sz w:val="28"/>
          <w:szCs w:val="28"/>
          <w:rtl w:val="true"/>
          <w:lang w:bidi="fa-IR"/>
        </w:rPr>
        <w:t>جماعتی از علمای اهل سنّت تصریح به تجسیم وهابیان و در رأس آن‌ها ابن تیمیه نموده‌اند، اینک به کلمات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توحید بر این‌که خداوند در جهت خاصی نیست، اتفاق کرده‌اند مگر برخی از افرادی که قول شاذ دارند؛ همانند ابن تیمیه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سلفیّه معتقدند که هر چه در قرآن یا روایات در مورد اوصاف خداوند وارد شده؛ از قبیل محبّت، غضب، سخط، رضا، ندا، کلام، فرود آمدن در سایه ابرها، استقرار بر عرش، وجه، دست، همگی باید بر ظاهرش حمل شود، بدون هیچ گونه تأویل و تفسیری که مخالف با ظاهرش باشد … رأی و نظر ابن تیمیه نیز همین است</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 البشری رئیس جامعة الازهر در 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کسانی که به او نسبت داده شده که قائل به جهت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عبدالحلیم بن عبدالسلام بن تیمیه حرّانی حنبلی دمشقی است … </w:t>
      </w:r>
      <w:r>
        <w:rPr>
          <w:rFonts w:eastAsia="IRNazanin" w:cs="IRNazanin"/>
          <w:color w:val="111111"/>
          <w:sz w:val="28"/>
          <w:szCs w:val="28"/>
          <w:rtl w:val="true"/>
          <w:lang w:bidi="fa-IR"/>
        </w:rPr>
        <w:t>».</w:t>
      </w:r>
      <w:r>
        <w:rPr>
          <w:rStyle w:val="FootnoteAnchor"/>
          <w:rtl w:val="true"/>
        </w:rPr>
        <w:footnoteReference w:id="824"/>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مکّی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نسبت به ساحت مقدس خداوند جسارت کرده و در حقّ او ادّعای جهت و جسمانیت کرده است</w:t>
      </w:r>
      <w:r>
        <w:rPr>
          <w:rFonts w:eastAsia="IRNazanin" w:cs="IRNazanin"/>
          <w:color w:val="111111"/>
          <w:sz w:val="28"/>
          <w:szCs w:val="28"/>
          <w:rtl w:val="true"/>
          <w:lang w:bidi="fa-IR"/>
        </w:rPr>
        <w:t>».</w:t>
      </w:r>
      <w:r>
        <w:rPr>
          <w:rStyle w:val="FootnoteAnchor"/>
          <w:rtl w:val="true"/>
        </w:rPr>
        <w:footnoteReference w:id="825"/>
      </w:r>
      <w:bookmarkStart w:id="856" w:name="pg525_5968"/>
    </w:p>
    <w:p>
      <w:pPr>
        <w:pStyle w:val="BookText"/>
        <w:rPr/>
      </w:pPr>
      <w:bookmarkEnd w:id="856"/>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الفدا، در تاریخش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تیمیه از دمشق به شام فرستاده شد، و از آنجا که وی قائل به تجسیم بود او را در زندانی حبس کردند</w:t>
      </w:r>
      <w:r>
        <w:rPr>
          <w:rFonts w:eastAsia="IRNazanin" w:cs="IRNazanin"/>
          <w:color w:val="111111"/>
          <w:sz w:val="28"/>
          <w:szCs w:val="28"/>
          <w:rtl w:val="true"/>
          <w:lang w:bidi="fa-IR"/>
        </w:rPr>
        <w:t>».</w:t>
      </w:r>
      <w:r>
        <w:rPr>
          <w:rStyle w:val="FootnoteAnchor"/>
          <w:rtl w:val="true"/>
        </w:rPr>
        <w:footnoteReference w:id="826"/>
      </w:r>
    </w:p>
    <w:p>
      <w:pPr>
        <w:pStyle w:val="Heading3"/>
        <w:numPr>
          <w:ilvl w:val="2"/>
          <w:numId w:val="1"/>
        </w:numPr>
        <w:rPr/>
      </w:pPr>
      <w:bookmarkStart w:id="857" w:name="__RefHeading___Toc4582585_211673320"/>
      <w:bookmarkStart w:id="858" w:name="_Toc343"/>
      <w:bookmarkEnd w:id="857"/>
      <w:r>
        <w:rPr>
          <w:rtl w:val="true"/>
        </w:rPr>
        <w:t>ادوار قول به تجسیم</w:t>
      </w:r>
      <w:bookmarkEnd w:id="858"/>
    </w:p>
    <w:p>
      <w:pPr>
        <w:pStyle w:val="Heading4"/>
        <w:numPr>
          <w:ilvl w:val="3"/>
          <w:numId w:val="1"/>
        </w:numPr>
        <w:rPr/>
      </w:pPr>
      <w:bookmarkStart w:id="859" w:name="__RefHeading___Toc4582587_211673320"/>
      <w:bookmarkStart w:id="860" w:name="_Toc344"/>
      <w:bookmarkEnd w:id="859"/>
      <w:r>
        <w:rPr>
          <w:rtl w:val="true"/>
        </w:rPr>
        <w:t>ادوار قول به تجسیم</w:t>
      </w:r>
      <w:bookmarkEnd w:id="860"/>
    </w:p>
    <w:p>
      <w:pPr>
        <w:pStyle w:val="BookText"/>
        <w:rPr/>
      </w:pPr>
      <w:r>
        <w:rPr>
          <w:rFonts w:ascii="IRNazanin" w:hAnsi="IRNazanin" w:eastAsia="IRNazanin"/>
          <w:color w:val="111111"/>
          <w:sz w:val="28"/>
          <w:sz w:val="28"/>
          <w:szCs w:val="28"/>
          <w:rtl w:val="true"/>
          <w:lang w:bidi="fa-IR"/>
        </w:rPr>
        <w:t>با ملاحظه تاریخ قبل از اسلام و بعد از آن پی می‌بریم که اعتقاد به تجسیم، ادواری را گذرانده تا به وضع امروز رسیده است، ولی آنچه جای خوش وقتی دارد این است که جامعه شیعی از ابتدا، با حراستی که امامان شیعه و اصحاب آن‌ها و علمای شیعی در طول تاریخ از عقاید اصیل اسلامی داشته نگذاشته‌اند که عقیده تجسیم در بین عقاید اسلامی رسوخ کند، ولی مع الاسف آنچه اکنون مشاهده می‌کنیم این است که این عقیده در بین سلفیّه و وهابیان عقیده‌ای رایج است، اما این‌که این عقیده از کجا وارد شده و چه دوران‌هایی را گذرانده است، مطلبی است که احتیاج به بررسی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موضوع می‌پردازیم</w:t>
      </w:r>
      <w:r>
        <w:rPr>
          <w:rFonts w:eastAsia="IRNazanin" w:cs="IRNazanin"/>
          <w:color w:val="111111"/>
          <w:sz w:val="28"/>
          <w:szCs w:val="28"/>
          <w:rtl w:val="true"/>
          <w:lang w:bidi="fa-IR"/>
        </w:rPr>
        <w:t>.</w:t>
      </w:r>
    </w:p>
    <w:p>
      <w:pPr>
        <w:pStyle w:val="Heading4"/>
        <w:numPr>
          <w:ilvl w:val="3"/>
          <w:numId w:val="1"/>
        </w:numPr>
        <w:rPr/>
      </w:pPr>
      <w:bookmarkStart w:id="861" w:name="__RefHeading___Toc4582589_211673320"/>
      <w:bookmarkStart w:id="862" w:name="_Toc345"/>
      <w:bookmarkEnd w:id="861"/>
      <w:r>
        <w:rPr>
          <w:rtl w:val="true"/>
        </w:rPr>
        <w:t>دور اول</w:t>
      </w:r>
      <w:r>
        <w:rPr>
          <w:rtl w:val="true"/>
        </w:rPr>
        <w:t xml:space="preserve">: </w:t>
      </w:r>
      <w:r>
        <w:rPr>
          <w:rtl w:val="true"/>
        </w:rPr>
        <w:t>عصر یهود</w:t>
      </w:r>
      <w:bookmarkEnd w:id="862"/>
    </w:p>
    <w:p>
      <w:pPr>
        <w:pStyle w:val="BookText"/>
        <w:rPr/>
      </w:pPr>
      <w:r>
        <w:rPr>
          <w:rFonts w:ascii="IRNazanin" w:hAnsi="IRNazanin" w:eastAsia="IRNazanin"/>
          <w:color w:val="111111"/>
          <w:sz w:val="28"/>
          <w:sz w:val="28"/>
          <w:szCs w:val="28"/>
          <w:rtl w:val="true"/>
          <w:lang w:bidi="fa-IR"/>
        </w:rPr>
        <w:t>با مراجعه به تاریخ قبل از اسلام پی می‌بریم که یهود، خدا را جسم دانسته و آن را به شکل انسان به حساب آورده‌اند و نیز معتقدند که خدا دارای همسر و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متعال در ردّ این تصور باطل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وَأَنَّهُ تَعالی جَدُّ رَبِّنا مَا اتَّخَذَ صاحِبَةً وَلا وَلَداً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بلند است مقام باعظمت پروردگار ما، و او هرگز برای خود همسر و فرزندی انتخاب نکرده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 اتَّخَذَ الرَّحْمنُ وَلَداً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رحمان فرزندی برای خود برگزیده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جهت بود که از حضرت موسی‌علیه السلام خواستند تا خداوند را به طور آشکار به آن‌ها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عقیده از یهود که توسط برخی از کسانی که به جهت کید بر اسلام مسلمان شدند؛ همچون کعب الاحبار و دیگران، داخل در اسلام شد، و به سرعت جای خود را در بین مسلمانان باز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کعب الاحبار با اصحاب پیامبرصلی الله علیه وآله مجالست می‌کرد و از کتاب‌های بنی اسرائیل برای آنان سخن می‌گفت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رضاء اللَّه مبارکفوری در مقدمه تحقیق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اصبهانی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اسرائیلیات در بین مسلمانان رسوخ کرد، و می‌توان مبدأ ورود آن را در بین علوم مسلمانان به عصر صحابه باز گرداند … </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نیز بر این مطلب تصریح کرده و در اثنای بررسی سند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حدیث ضعیف و متن آن منکر است، گویا از جعلیات یهود باشد</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سلام یهودی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القیامة جی‌ء بنبیّکم حتی یجلس بین یدی اللَّه علی کرسیه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گاه روز قیامت فرا رسد، پیامبر شما آورده می‌شود تا این‌که نزد خداوند بر روی کرسی او می‌نشیند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 به سندش از وهب بن منبه درباره عظمت خداوند متعال چنین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السماوات والبحار لفی الهیکل وأنّ الهیکل لفی الکرسی، وإنّ قدمیه عزّ وجلّ لعلی الکرسی، وقد عاد الکرسی کالنعل فی قدمیه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آسمان‌ها و دریاها در هیکل است و هیکل در کرسی، و هر دو قدم خداوند عزّوجلّ بر روی کرسی است و کرسی همانند نعل در دو پا برمی گردد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 حجر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وکعبداللَّه بن عمرو بن العاص؛ فإنّه کان حصل له فی وقعة الیرموک کتب کثرة من کتب أهل الکتاب، فکان یخبر فیها من الأمور المغیبة، حتی کان </w:t>
      </w:r>
    </w:p>
    <w:p>
      <w:pPr>
        <w:pStyle w:val="BookText"/>
        <w:rPr/>
      </w:pPr>
      <w:r>
        <w:rPr>
          <w:rFonts w:ascii="IRNazanin" w:hAnsi="IRNazanin" w:eastAsia="IRNazanin"/>
          <w:color w:val="111111"/>
          <w:sz w:val="28"/>
          <w:sz w:val="28"/>
          <w:szCs w:val="28"/>
          <w:rtl w:val="true"/>
          <w:lang w:bidi="fa-IR"/>
        </w:rPr>
        <w:t>بعض الصحابة ربما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عن النبیّ‌صلی الله علیه وآله ولا تحدثنا عن الصحیفة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همانند عبداللَّه بن عمرو بن عاص؛ زیرا او در واقعه یرموک بر کتاب‌های بسیاری از کتب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کرد، و به آنچه در آن کتب از اخبار غیبی بود حدیث می‌گفت، حتی برخی از صحابه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پیامبرصلی الله علیه وآله حدیث نقل کن نه از صحیفه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لایجوز تقلید جماعة من الصحابة فی بعض المسائل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جماعتی از صحابه در برخی از مسائل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بسر بن سعید که از بزرگان تابعین و از رجال کتب ستّه و از شاگردان ابوهریره به شمار می‌آید،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إتقوا اللَّه وتحفظوا من الحدیث، فواللَّه لقد رأینا نجالس أبی هریره فیحدّث عن رسول اللَّه‌صلی الله علیه وآله، ویحدثنا عن کعب ثمّ یقوم، فاسمع بعض من کان معنا یجعل حدیث رسول اللَّه عن کعب ویجعل حدیث کعب عن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بترسید و تحفّظ بر حدیث داشته باشید،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مشاهده می‌کردیم که با ابوهریره مجالست می‌نمودیم، او برای ما از رسول خداصلی الله علیه وآله و کعب الاحبار حدیث می‌گفت، آن‌گاه برمی‌خاست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برخی از افراد که با ما بودند می‌شنیدم که حدیثی را که از رسول خداصلی الله علیه وآله شنیده بود، به کعب الاحبار نسبت می‌داد و حدیثی را که از کعب الاحبار شنیده بود به رسول خداصلی الله علیه وآله منسوب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انس از ابوهریره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خرجت إلی الطور فلقیت کعب الاحبار، فجلست معه فحدثنی عن التوراة وحدّثته عن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طرف کوه طور رفتم و در آنجا کعب الاحبار را ملاقات نمودم، با او نشستم، او از تورات برای من حدیث می‌گفت و من از رسول خداصلی الله علیه وآله برای او نقل حدیث می‌کردم</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و کلمات استفاده می‌شود که اسرائیلیات در همان قرن اوّل وارد منابع اسلامی شد</w:t>
      </w:r>
      <w:r>
        <w:rPr>
          <w:rFonts w:eastAsia="IRNazanin" w:cs="IRNazanin"/>
          <w:color w:val="111111"/>
          <w:sz w:val="28"/>
          <w:szCs w:val="28"/>
          <w:rtl w:val="true"/>
          <w:lang w:bidi="fa-IR"/>
        </w:rPr>
        <w:t xml:space="preserve">. </w:t>
      </w:r>
      <w:bookmarkStart w:id="863" w:name="pg525_5971"/>
    </w:p>
    <w:p>
      <w:pPr>
        <w:pStyle w:val="Heading4"/>
        <w:numPr>
          <w:ilvl w:val="3"/>
          <w:numId w:val="1"/>
        </w:numPr>
        <w:rPr/>
      </w:pPr>
      <w:bookmarkStart w:id="864" w:name="__RefHeading___Toc4582591_211673320"/>
      <w:bookmarkStart w:id="865" w:name="_Toc346"/>
      <w:bookmarkEnd w:id="863"/>
      <w:bookmarkEnd w:id="864"/>
      <w:r>
        <w:rPr>
          <w:rtl w:val="true"/>
        </w:rPr>
        <w:t>دور دوم</w:t>
      </w:r>
      <w:r>
        <w:rPr>
          <w:rtl w:val="true"/>
        </w:rPr>
        <w:t xml:space="preserve">: </w:t>
      </w:r>
      <w:r>
        <w:rPr>
          <w:rtl w:val="true"/>
        </w:rPr>
        <w:t>از زمان صحابه تا احمد بن حنبل</w:t>
      </w:r>
      <w:bookmarkEnd w:id="865"/>
    </w:p>
    <w:p>
      <w:pPr>
        <w:pStyle w:val="Heading5"/>
        <w:numPr>
          <w:ilvl w:val="4"/>
          <w:numId w:val="1"/>
        </w:numPr>
        <w:rPr/>
      </w:pPr>
      <w:bookmarkStart w:id="866" w:name="__RefHeading___Toc4582593_211673320"/>
      <w:bookmarkStart w:id="867" w:name="_Toc347"/>
      <w:bookmarkEnd w:id="866"/>
      <w:r>
        <w:rPr>
          <w:rtl w:val="true"/>
        </w:rPr>
        <w:t>دور دوم</w:t>
      </w:r>
      <w:r>
        <w:rPr>
          <w:rtl w:val="true"/>
        </w:rPr>
        <w:t xml:space="preserve">: </w:t>
      </w:r>
      <w:r>
        <w:rPr>
          <w:rtl w:val="true"/>
        </w:rPr>
        <w:t>از زمان صحابه تا احمد بن حنبل</w:t>
      </w:r>
      <w:bookmarkEnd w:id="867"/>
    </w:p>
    <w:p>
      <w:pPr>
        <w:pStyle w:val="BookText"/>
        <w:rPr/>
      </w:pPr>
      <w:r>
        <w:rPr>
          <w:rFonts w:ascii="IRNazanin" w:hAnsi="IRNazanin" w:eastAsia="IRNazanin"/>
          <w:color w:val="111111"/>
          <w:sz w:val="28"/>
          <w:sz w:val="28"/>
          <w:szCs w:val="28"/>
          <w:rtl w:val="true"/>
          <w:lang w:bidi="fa-IR"/>
        </w:rPr>
        <w:t>بعد از گذشت عصر صحابه، دور جدیدی از مجسّمه و مشبّهه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 گروهی از مسلمانان، افکار اسرائیلی؛ خصوصاً تجسیم را که در عصر صحابه رواج یافته بود، اخذ کرده و آن را به عنوان اصلی از اصول اعتقادی پذیرفته و به آن اعتقاد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راویان بسیاری پیدا شدند که این گونه احادیث را که صریح در تجسیم بود، بدون هیچ گونه تأمّل و درک و این‌که چه خطری در مجال عقاید پدید خواهد آورد، در بین مسلمانان منتشر ساختند، که از آن جمله می‌توان به این افراد اشاره کرد</w:t>
      </w:r>
      <w:r>
        <w:rPr>
          <w:rFonts w:eastAsia="IRNazanin" w:cs="IRNazanin"/>
          <w:color w:val="111111"/>
          <w:sz w:val="28"/>
          <w:szCs w:val="28"/>
          <w:rtl w:val="true"/>
          <w:lang w:bidi="fa-IR"/>
        </w:rPr>
        <w:t>:</w:t>
      </w:r>
    </w:p>
    <w:p>
      <w:pPr>
        <w:pStyle w:val="Heading5"/>
        <w:numPr>
          <w:ilvl w:val="4"/>
          <w:numId w:val="1"/>
        </w:numPr>
        <w:rPr/>
      </w:pPr>
      <w:bookmarkStart w:id="868" w:name="__RefHeading___Toc4582595_211673320"/>
      <w:bookmarkStart w:id="869" w:name="_Toc348"/>
      <w:bookmarkEnd w:id="868"/>
      <w:r>
        <w:rPr/>
        <w:t>1</w:t>
      </w:r>
      <w:r>
        <w:rPr>
          <w:rtl w:val="true"/>
        </w:rPr>
        <w:t xml:space="preserve"> - </w:t>
      </w:r>
      <w:r>
        <w:rPr>
          <w:rtl w:val="true"/>
        </w:rPr>
        <w:t xml:space="preserve">نعیم بن حماد </w:t>
      </w:r>
      <w:r>
        <w:rPr>
          <w:rtl w:val="true"/>
        </w:rPr>
        <w:t>(</w:t>
      </w:r>
      <w:r>
        <w:rPr/>
        <w:t>228</w:t>
      </w:r>
      <w:r>
        <w:rPr>
          <w:rtl w:val="true"/>
        </w:rPr>
        <w:t xml:space="preserve"> </w:t>
      </w:r>
      <w:r>
        <w:rPr>
          <w:rtl w:val="true"/>
        </w:rPr>
        <w:t>ه</w:t>
      </w:r>
      <w:r>
        <w:rPr>
          <w:rtl w:val="true"/>
        </w:rPr>
        <w:t>.</w:t>
      </w:r>
      <w:r>
        <w:rPr>
          <w:rtl w:val="true"/>
        </w:rPr>
        <w:t>ق</w:t>
      </w:r>
      <w:r>
        <w:rPr>
          <w:rtl w:val="true"/>
        </w:rPr>
        <w:t>)</w:t>
      </w:r>
      <w:bookmarkEnd w:id="869"/>
    </w:p>
    <w:p>
      <w:pPr>
        <w:pStyle w:val="BookText"/>
        <w:rPr/>
      </w:pPr>
      <w:r>
        <w:rPr>
          <w:rFonts w:ascii="IRNazanin" w:hAnsi="IRNazanin" w:eastAsia="IRNazanin"/>
          <w:color w:val="111111"/>
          <w:sz w:val="28"/>
          <w:sz w:val="28"/>
          <w:szCs w:val="28"/>
          <w:rtl w:val="true"/>
          <w:lang w:bidi="fa-IR"/>
        </w:rPr>
        <w:t xml:space="preserve">گرچه ذهبی او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 xml:space="preserve">» </w:t>
      </w:r>
      <w:r>
        <w:rPr>
          <w:rStyle w:val="FootnoteAnchor"/>
          <w:rtl w:val="true"/>
        </w:rPr>
        <w:footnoteReference w:id="838"/>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اوعیة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کسانی که ظرفیت‌های علمی متعددی دارد، معرفی کرده است، ولی حقیقت امر آن است که او از وضّاعین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ابن عدی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کسی بود که در تقویت سنّت، حدیث جعل می‌کرد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حافظ سیوطی از او روایت نقل کرده که در آن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هنگامی که خداوند اراده نزول به آسمان دنیا کرد، از عرش خود پایین خواهد آمد</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870" w:name="__RefHeading___Toc4582597_211673320"/>
      <w:bookmarkStart w:id="871" w:name="_Toc349"/>
      <w:bookmarkEnd w:id="870"/>
      <w:r>
        <w:rPr/>
        <w:t>2</w:t>
      </w:r>
      <w:r>
        <w:rPr>
          <w:rtl w:val="true"/>
        </w:rPr>
        <w:t xml:space="preserve"> - </w:t>
      </w:r>
      <w:r>
        <w:rPr>
          <w:rtl w:val="true"/>
        </w:rPr>
        <w:t xml:space="preserve">مقاتل بن سلیمان </w:t>
      </w:r>
      <w:r>
        <w:rPr>
          <w:rtl w:val="true"/>
        </w:rPr>
        <w:t>(</w:t>
      </w:r>
      <w:r>
        <w:rPr/>
        <w:t>155</w:t>
      </w:r>
      <w:r>
        <w:rPr>
          <w:rtl w:val="true"/>
        </w:rPr>
        <w:t xml:space="preserve"> </w:t>
      </w:r>
      <w:r>
        <w:rPr>
          <w:rtl w:val="true"/>
        </w:rPr>
        <w:t>ه</w:t>
      </w:r>
      <w:r>
        <w:rPr>
          <w:rtl w:val="true"/>
        </w:rPr>
        <w:t>.</w:t>
      </w:r>
      <w:r>
        <w:rPr>
          <w:rtl w:val="true"/>
        </w:rPr>
        <w:t>ق</w:t>
      </w:r>
      <w:r>
        <w:rPr>
          <w:rtl w:val="true"/>
        </w:rPr>
        <w:t>)</w:t>
      </w:r>
      <w:bookmarkEnd w:id="871"/>
    </w:p>
    <w:p>
      <w:pPr>
        <w:pStyle w:val="BookText"/>
        <w:rPr/>
      </w:pPr>
      <w:r>
        <w:rPr>
          <w:rFonts w:ascii="IRNazanin" w:hAnsi="IRNazanin" w:eastAsia="IRNazanin"/>
          <w:color w:val="111111"/>
          <w:sz w:val="28"/>
          <w:sz w:val="28"/>
          <w:szCs w:val="28"/>
          <w:rtl w:val="true"/>
          <w:lang w:bidi="fa-IR"/>
        </w:rPr>
        <w:t>او شیخ مجسّمه در عصر خود بود، و لذا به جهت شهرت او در قول به تجسیم، احتیاج به هیچ برهانی نیست</w:t>
      </w:r>
      <w:r>
        <w:rPr>
          <w:rFonts w:eastAsia="IRNazanin" w:cs="IRNazanin"/>
          <w:color w:val="111111"/>
          <w:sz w:val="28"/>
          <w:szCs w:val="28"/>
          <w:rtl w:val="true"/>
          <w:lang w:bidi="fa-IR"/>
        </w:rPr>
        <w:t>.</w:t>
      </w:r>
      <w:r>
        <w:rPr>
          <w:rStyle w:val="FootnoteAnchor"/>
          <w:rtl w:val="true"/>
        </w:rPr>
        <w:footnoteReference w:id="841"/>
      </w:r>
    </w:p>
    <w:p>
      <w:pPr>
        <w:pStyle w:val="Heading5"/>
        <w:numPr>
          <w:ilvl w:val="4"/>
          <w:numId w:val="1"/>
        </w:numPr>
        <w:rPr/>
      </w:pPr>
      <w:bookmarkStart w:id="872" w:name="__RefHeading___Toc4582599_211673320"/>
      <w:bookmarkStart w:id="873" w:name="_Toc350"/>
      <w:bookmarkEnd w:id="872"/>
      <w:r>
        <w:rPr/>
        <w:t>3</w:t>
      </w:r>
      <w:r>
        <w:rPr>
          <w:rtl w:val="true"/>
        </w:rPr>
        <w:t xml:space="preserve"> - </w:t>
      </w:r>
      <w:r>
        <w:rPr>
          <w:rtl w:val="true"/>
        </w:rPr>
        <w:t xml:space="preserve">وهب بن منبه </w:t>
      </w:r>
      <w:r>
        <w:rPr>
          <w:rtl w:val="true"/>
        </w:rPr>
        <w:t>(</w:t>
      </w:r>
      <w:r>
        <w:rPr/>
        <w:t>114</w:t>
      </w:r>
      <w:r>
        <w:rPr>
          <w:rtl w:val="true"/>
        </w:rPr>
        <w:t xml:space="preserve"> </w:t>
      </w:r>
      <w:r>
        <w:rPr>
          <w:rtl w:val="true"/>
        </w:rPr>
        <w:t>ه</w:t>
      </w:r>
      <w:r>
        <w:rPr>
          <w:rtl w:val="true"/>
        </w:rPr>
        <w:t>.</w:t>
      </w:r>
      <w:r>
        <w:rPr>
          <w:rtl w:val="true"/>
        </w:rPr>
        <w:t>ق</w:t>
      </w:r>
      <w:r>
        <w:rPr>
          <w:rtl w:val="true"/>
        </w:rPr>
        <w:t>)</w:t>
      </w:r>
      <w:bookmarkEnd w:id="873"/>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سند دار او کم است و بیشتر علوم او در اسرائیلیات و صحیفه‌های اهل کتاب است</w:t>
      </w:r>
      <w:r>
        <w:rPr>
          <w:rFonts w:eastAsia="IRNazanin" w:cs="IRNazanin"/>
          <w:color w:val="111111"/>
          <w:sz w:val="28"/>
          <w:szCs w:val="28"/>
          <w:rtl w:val="true"/>
          <w:lang w:bidi="fa-IR"/>
        </w:rPr>
        <w:t>».</w:t>
      </w:r>
      <w:r>
        <w:rPr>
          <w:rStyle w:val="FootnoteAnchor"/>
          <w:rtl w:val="true"/>
        </w:rPr>
        <w:footnoteReference w:id="842"/>
      </w:r>
      <w:bookmarkStart w:id="874" w:name="pg525_5972"/>
    </w:p>
    <w:p>
      <w:pPr>
        <w:pStyle w:val="Heading5"/>
        <w:numPr>
          <w:ilvl w:val="4"/>
          <w:numId w:val="1"/>
        </w:numPr>
        <w:rPr/>
      </w:pPr>
      <w:bookmarkStart w:id="875" w:name="__RefHeading___Toc4582601_211673320"/>
      <w:bookmarkStart w:id="876" w:name="_Toc351"/>
      <w:bookmarkEnd w:id="874"/>
      <w:bookmarkEnd w:id="875"/>
      <w:r>
        <w:rPr/>
        <w:t>4</w:t>
      </w:r>
      <w:r>
        <w:rPr>
          <w:rtl w:val="true"/>
        </w:rPr>
        <w:t xml:space="preserve"> - </w:t>
      </w:r>
      <w:r>
        <w:rPr>
          <w:rtl w:val="true"/>
        </w:rPr>
        <w:t xml:space="preserve">محمّد بن کرّام سجستانی </w:t>
      </w:r>
      <w:r>
        <w:rPr>
          <w:rtl w:val="true"/>
        </w:rPr>
        <w:t>(</w:t>
      </w:r>
      <w:r>
        <w:rPr/>
        <w:t>255</w:t>
      </w:r>
      <w:r>
        <w:rPr>
          <w:rtl w:val="true"/>
        </w:rPr>
        <w:t xml:space="preserve"> </w:t>
      </w:r>
      <w:r>
        <w:rPr>
          <w:rtl w:val="true"/>
        </w:rPr>
        <w:t>ه</w:t>
      </w:r>
      <w:r>
        <w:rPr>
          <w:rtl w:val="true"/>
        </w:rPr>
        <w:t>.</w:t>
      </w:r>
      <w:r>
        <w:rPr>
          <w:rtl w:val="true"/>
        </w:rPr>
        <w:t>ق</w:t>
      </w:r>
      <w:r>
        <w:rPr>
          <w:rtl w:val="true"/>
        </w:rPr>
        <w:t>)</w:t>
      </w:r>
      <w:bookmarkEnd w:id="876"/>
    </w:p>
    <w:p>
      <w:pPr>
        <w:pStyle w:val="BookText"/>
        <w:rPr/>
      </w:pPr>
      <w:r>
        <w:rPr>
          <w:rFonts w:ascii="IRNazanin" w:hAnsi="IRNazanin" w:eastAsia="IRNazanin"/>
          <w:color w:val="111111"/>
          <w:sz w:val="28"/>
          <w:sz w:val="28"/>
          <w:szCs w:val="28"/>
          <w:rtl w:val="true"/>
          <w:lang w:bidi="fa-IR"/>
        </w:rPr>
        <w:t>ذهبی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عابد متکلّم، شیخ کرامیه … از بدعت های کرامیه قول آن‌ها در مورد خداوند است که او جسم است نه مانند اجسام … </w:t>
      </w:r>
      <w:r>
        <w:rPr>
          <w:rFonts w:eastAsia="IRNazanin" w:cs="IRNazanin"/>
          <w:color w:val="111111"/>
          <w:sz w:val="28"/>
          <w:szCs w:val="28"/>
          <w:rtl w:val="true"/>
          <w:lang w:bidi="fa-IR"/>
        </w:rPr>
        <w:t>».</w:t>
      </w:r>
      <w:r>
        <w:rPr>
          <w:rStyle w:val="FootnoteAnchor"/>
          <w:rtl w:val="true"/>
        </w:rPr>
        <w:footnoteReference w:id="843"/>
      </w:r>
    </w:p>
    <w:p>
      <w:pPr>
        <w:pStyle w:val="Heading5"/>
        <w:numPr>
          <w:ilvl w:val="4"/>
          <w:numId w:val="1"/>
        </w:numPr>
        <w:rPr/>
      </w:pPr>
      <w:bookmarkStart w:id="877" w:name="__RefHeading___Toc4582603_211673320"/>
      <w:bookmarkStart w:id="878" w:name="_Toc352"/>
      <w:bookmarkEnd w:id="877"/>
      <w:r>
        <w:rPr/>
        <w:t>5</w:t>
      </w:r>
      <w:r>
        <w:rPr>
          <w:rtl w:val="true"/>
        </w:rPr>
        <w:t xml:space="preserve"> - </w:t>
      </w:r>
      <w:r>
        <w:rPr>
          <w:rtl w:val="true"/>
        </w:rPr>
        <w:t xml:space="preserve">حماد بن سلمه </w:t>
      </w:r>
      <w:r>
        <w:rPr>
          <w:rtl w:val="true"/>
        </w:rPr>
        <w:t>(</w:t>
      </w:r>
      <w:r>
        <w:rPr/>
        <w:t>167</w:t>
      </w:r>
      <w:r>
        <w:rPr>
          <w:rtl w:val="true"/>
        </w:rPr>
        <w:t xml:space="preserve"> </w:t>
      </w:r>
      <w:r>
        <w:rPr>
          <w:rtl w:val="true"/>
        </w:rPr>
        <w:t>ه</w:t>
      </w:r>
      <w:r>
        <w:rPr>
          <w:rtl w:val="true"/>
        </w:rPr>
        <w:t>.</w:t>
      </w:r>
      <w:r>
        <w:rPr>
          <w:rtl w:val="true"/>
        </w:rPr>
        <w:t>ق</w:t>
      </w:r>
      <w:r>
        <w:rPr>
          <w:rtl w:val="true"/>
        </w:rPr>
        <w:t>)</w:t>
      </w:r>
      <w:bookmarkEnd w:id="878"/>
    </w:p>
    <w:p>
      <w:pPr>
        <w:pStyle w:val="BookText"/>
        <w:rPr/>
      </w:pPr>
      <w:r>
        <w:rPr>
          <w:rFonts w:ascii="IRNazanin" w:hAnsi="IRNazanin" w:eastAsia="IRNazanin"/>
          <w:color w:val="111111"/>
          <w:sz w:val="28"/>
          <w:sz w:val="28"/>
          <w:szCs w:val="28"/>
          <w:rtl w:val="true"/>
          <w:lang w:bidi="fa-IR"/>
        </w:rPr>
        <w:t xml:space="preserve">او کسی است که احادیث منکر بسیاری را در باب صفات خداوند؛ همانند تجسیم نقل کرده است؛ از جمله احادیث تجسیم حماد، روایتی است که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و ترمذی</w:t>
      </w:r>
      <w:r>
        <w:rPr>
          <w:rStyle w:val="FootnoteAnchor"/>
          <w:rtl w:val="true"/>
        </w:rPr>
        <w:footnoteReference w:id="845"/>
      </w:r>
      <w:r>
        <w:rPr>
          <w:rFonts w:ascii="IRNazanin" w:hAnsi="IRNazanin" w:eastAsia="IRNazanin"/>
          <w:color w:val="111111"/>
          <w:sz w:val="28"/>
          <w:sz w:val="28"/>
          <w:szCs w:val="28"/>
          <w:rtl w:val="true"/>
          <w:lang w:bidi="fa-IR"/>
        </w:rPr>
        <w:t xml:space="preserve">به توسط او از انس بن مالک نقل کرده که پیامبرصلی الله علیه وآله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تَجَلّی رَبُّهُ لِلْجَبَلِ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تجلّی کرد؛ یعنی آخر انگشت کوچک خود را بیرون آورد …</w:t>
      </w:r>
    </w:p>
    <w:p>
      <w:pPr>
        <w:pStyle w:val="Heading5"/>
        <w:numPr>
          <w:ilvl w:val="4"/>
          <w:numId w:val="1"/>
        </w:numPr>
        <w:rPr/>
      </w:pPr>
      <w:bookmarkStart w:id="879" w:name="__RefHeading___Toc4582605_211673320"/>
      <w:bookmarkStart w:id="880" w:name="_Toc353"/>
      <w:bookmarkEnd w:id="879"/>
      <w:r>
        <w:rPr/>
        <w:t>6</w:t>
      </w:r>
      <w:r>
        <w:rPr>
          <w:rtl w:val="true"/>
        </w:rPr>
        <w:t xml:space="preserve"> - </w:t>
      </w:r>
      <w:r>
        <w:rPr>
          <w:rtl w:val="true"/>
        </w:rPr>
        <w:t xml:space="preserve">نوح ابن ابی مریم </w:t>
      </w:r>
      <w:r>
        <w:rPr>
          <w:rtl w:val="true"/>
        </w:rPr>
        <w:t>(</w:t>
      </w:r>
      <w:r>
        <w:rPr/>
        <w:t>173</w:t>
      </w:r>
      <w:r>
        <w:rPr>
          <w:rtl w:val="true"/>
        </w:rPr>
        <w:t xml:space="preserve"> </w:t>
      </w:r>
      <w:r>
        <w:rPr>
          <w:rtl w:val="true"/>
        </w:rPr>
        <w:t>ه</w:t>
      </w:r>
      <w:r>
        <w:rPr>
          <w:rtl w:val="true"/>
        </w:rPr>
        <w:t>.</w:t>
      </w:r>
      <w:r>
        <w:rPr>
          <w:rtl w:val="true"/>
        </w:rPr>
        <w:t>ق</w:t>
      </w:r>
      <w:r>
        <w:rPr>
          <w:rtl w:val="true"/>
        </w:rPr>
        <w:t>)</w:t>
      </w:r>
      <w:bookmarkEnd w:id="880"/>
    </w:p>
    <w:p>
      <w:pPr>
        <w:pStyle w:val="BookText"/>
        <w:rPr/>
      </w:pPr>
      <w:r>
        <w:rPr>
          <w:rFonts w:ascii="IRNazanin" w:hAnsi="IRNazanin" w:eastAsia="IRNazanin"/>
          <w:color w:val="111111"/>
          <w:sz w:val="28"/>
          <w:sz w:val="28"/>
          <w:szCs w:val="28"/>
          <w:rtl w:val="true"/>
          <w:lang w:bidi="fa-IR"/>
        </w:rPr>
        <w:t>در شرح حال او گفته شده که تفسیر را از مقاتل بن سلیمان که مشهور به تجسیم بوده، اخذ کرده است</w:t>
      </w:r>
      <w:r>
        <w:rPr>
          <w:rFonts w:eastAsia="IRNazanin" w:cs="IRNazanin"/>
          <w:color w:val="111111"/>
          <w:sz w:val="28"/>
          <w:szCs w:val="28"/>
          <w:rtl w:val="true"/>
          <w:lang w:bidi="fa-IR"/>
        </w:rPr>
        <w:t>.</w:t>
      </w:r>
    </w:p>
    <w:p>
      <w:pPr>
        <w:pStyle w:val="Heading5"/>
        <w:numPr>
          <w:ilvl w:val="4"/>
          <w:numId w:val="1"/>
        </w:numPr>
        <w:rPr/>
      </w:pPr>
      <w:bookmarkStart w:id="881" w:name="__RefHeading___Toc4582607_211673320"/>
      <w:bookmarkStart w:id="882" w:name="_Toc354"/>
      <w:bookmarkEnd w:id="881"/>
      <w:r>
        <w:rPr>
          <w:rtl w:val="true"/>
        </w:rPr>
        <w:t>حشویه وقول به تجسیم</w:t>
      </w:r>
      <w:bookmarkEnd w:id="882"/>
    </w:p>
    <w:p>
      <w:pPr>
        <w:pStyle w:val="BookText"/>
        <w:rPr/>
      </w:pPr>
      <w:r>
        <w:rPr>
          <w:rFonts w:ascii="IRNazanin" w:hAnsi="IRNazanin" w:eastAsia="IRNazanin"/>
          <w:color w:val="111111"/>
          <w:sz w:val="28"/>
          <w:sz w:val="28"/>
          <w:szCs w:val="28"/>
          <w:rtl w:val="true"/>
          <w:lang w:bidi="fa-IR"/>
        </w:rPr>
        <w:t>حشویه به دو صورت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وزن دَهْریّه و دیگری بر وزن 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عدّه‌ای از اهل حدیث اطلاق شده که به تشبیه و تجسیم گرایش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وجه تسمیه آنان به این نام، چند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معتقد به تجسیم بوده‌اند؛ زیرا جسم، محشوّ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حشاء به معنای جانب و کنار یا حاشیه مجلس است، چون آنان در مجلس درس حسن بصری حاضر می‌شدند و سخنان نادرست می‌گفتند، وی دستور داد تا آنان را در کنار و حاشیه مجلس جای دهند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 سیّد شریف جرجانی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وسمّیت الحشویة حشویة؛ لأنّهم یحشون الأحادیث التی لا أساس لها فی الأحادیث المرویّة عن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وجمیع الحشویة </w:t>
      </w:r>
    </w:p>
    <w:p>
      <w:pPr>
        <w:pStyle w:val="BookText"/>
        <w:rPr/>
      </w:pPr>
      <w:r>
        <w:rPr>
          <w:rFonts w:ascii="IRNazanin" w:hAnsi="IRNazanin" w:eastAsia="IRNazanin"/>
          <w:color w:val="111111"/>
          <w:sz w:val="28"/>
          <w:sz w:val="28"/>
          <w:szCs w:val="28"/>
          <w:rtl w:val="true"/>
          <w:lang w:bidi="fa-IR"/>
        </w:rPr>
        <w:t>یقولون بالجبر والتشبیه وتوصیفه تعالی بالنفس والید والسمع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 را حشویه نامیدند؛ زیرا آنان از احادیثی استفاده می‌کنند که اصل و اساسی برای آن‌ها در احادیث روایت شده از رسول خداصلی الله علیه 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حشویه قائل به جبر و تشبیه و توصیف خداوند متعال به نفس و دست و گوش و چشمند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منسوب به حشوه، از قرّاء خراسانند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 xml:space="preserve">صَفَدی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الغیث المجسّم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مذهب حنفیه، تفکّر معتزلی غلبه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مذهب شافعی، تفکر اشاعره و در مذهب مالکی، اندیشه قدریه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مذهب حنابله، روش حشویه غلبه دارد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شهرستانی درباره حشویه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عدّه‌ای از حشویه اصحاب حدیث، آشکارا قائل به تشبیه شده، برای خداوند اعضا و ابعاض، نزول و صعود، حرکت و انتقال ثابت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روایات بی‌اساس را به پیامبر اکرم‌صلی الله علیه وآله نسبت داده‌اند، که اکثر این روایات از یهود اقتباس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قرآن بر این عقیده بودند که حتی حروف و اصوات و کلمات آن نیز قدیم و ازلی است</w:t>
      </w:r>
      <w:r>
        <w:rPr>
          <w:rFonts w:eastAsia="IRNazanin" w:cs="IRNazanin"/>
          <w:color w:val="111111"/>
          <w:sz w:val="28"/>
          <w:szCs w:val="28"/>
          <w:rtl w:val="true"/>
          <w:lang w:bidi="fa-IR"/>
        </w:rPr>
        <w:t>».</w:t>
      </w:r>
      <w:r>
        <w:rPr>
          <w:rStyle w:val="FootnoteAnchor"/>
          <w:rtl w:val="true"/>
        </w:rPr>
        <w:footnoteReference w:id="84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رشد اندلسی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الحشویة فإنّهم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طریقة معرفة وجود اللَّه تعالی هو السمع لا العقل، أعنی أنّ الإیمان بوجوده الّذی کلّف الناس التصدیق به یکفی فیه أن یتلقّی من صاحب الشرع ویؤمن به إیماناً کما تتلقّی منه أحوال المعاد وغیر ذلک مما لا دخل للعقل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الفرقة الضالّة، الظاهر من أمرها أنّها مقصّرة عن مقصود الشارع فی الطریق الّتی نصبها للجمیع مفیضة إلی معرفة اللَّه تعالی … وذلک یظهر من آیة من کتاب اللَّه تعالی إنّه دعی الناس إلی التصدیق بوجود الباری سبحانه بأدلة عقلیة منصوص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حشویه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معرفتِ وجودِ خداوند متعال سمع است نه عقل؛ یعنی تنها راه ایمان به وجود خدا که مردم مکلّف به تصدیق به آن می‌باشند، آن ایمانی است که تلقی از صاحب شرع شود؛ </w:t>
      </w:r>
      <w:bookmarkStart w:id="883" w:name="pg525_5974"/>
    </w:p>
    <w:p>
      <w:pPr>
        <w:pStyle w:val="BookText"/>
        <w:rPr/>
      </w:pPr>
      <w:bookmarkEnd w:id="883"/>
      <w:r>
        <w:rPr>
          <w:rFonts w:ascii="IRNazanin" w:hAnsi="IRNazanin" w:eastAsia="IRNazanin"/>
          <w:color w:val="111111"/>
          <w:sz w:val="28"/>
          <w:sz w:val="28"/>
          <w:szCs w:val="28"/>
          <w:rtl w:val="true"/>
          <w:lang w:bidi="fa-IR"/>
        </w:rPr>
        <w:t>همان‌گونه که احوال معاد و دیگر اموری که عقل در آن‌ها مدخلیت ندارد، از شرع تلقی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فرقه گمراه، امرشان ظاهر است که در فهم مقصود شارع راهی را که خداوند برای تمام مردم نصب کرده و به معرفت خداوند متعال می‌انجامد قاصرند … و این مطلب از آیات متعددی از کتاب خداوند متعال استفاده می‌شود؛ زیرا آیات، مردم را دعوت به تصدیق وجود باری تعالی به ادله عقلی کرده که بر آن‌ها نصّ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عقیده حشویه را می‌توان سه مطلب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تنها راه برای رسیدن به معرفت اعتقادی، نصّ شرعی است و عقل هرگز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باب عقاید، اعتماد بر احادیث ضعیف و جعلی می‌کنند، بدون آن‌که آن‌ها را مورد بررسی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مخالف تأویلند و لذا هر چه را در باب عقاید در احادیث آمده، حمل بر ظاهر آن می‌نمایند</w:t>
      </w:r>
      <w:r>
        <w:rPr>
          <w:rFonts w:eastAsia="IRNazanin" w:cs="IRNazanin"/>
          <w:color w:val="111111"/>
          <w:sz w:val="28"/>
          <w:szCs w:val="28"/>
          <w:rtl w:val="true"/>
          <w:lang w:bidi="fa-IR"/>
        </w:rPr>
        <w:t>.</w:t>
      </w:r>
      <w:r>
        <w:rPr>
          <w:rStyle w:val="FootnoteAnchor"/>
          <w:rtl w:val="true"/>
        </w:rPr>
        <w:footnoteReference w:id="851"/>
      </w:r>
    </w:p>
    <w:p>
      <w:pPr>
        <w:pStyle w:val="Heading4"/>
        <w:numPr>
          <w:ilvl w:val="3"/>
          <w:numId w:val="1"/>
        </w:numPr>
        <w:rPr/>
      </w:pPr>
      <w:bookmarkStart w:id="884" w:name="__RefHeading___Toc4582609_211673320"/>
      <w:bookmarkStart w:id="885" w:name="_Toc355"/>
      <w:bookmarkEnd w:id="884"/>
      <w:r>
        <w:rPr>
          <w:rtl w:val="true"/>
        </w:rPr>
        <w:t>دور سوم از ادوار تجسیم</w:t>
      </w:r>
      <w:bookmarkEnd w:id="885"/>
    </w:p>
    <w:p>
      <w:pPr>
        <w:pStyle w:val="BookText"/>
        <w:rPr/>
      </w:pPr>
      <w:r>
        <w:rPr>
          <w:rFonts w:ascii="IRNazanin" w:hAnsi="IRNazanin" w:eastAsia="IRNazanin"/>
          <w:color w:val="111111"/>
          <w:sz w:val="28"/>
          <w:sz w:val="28"/>
          <w:szCs w:val="28"/>
          <w:rtl w:val="true"/>
          <w:lang w:bidi="fa-IR"/>
        </w:rPr>
        <w:t>این دور از ادوار تشبیه و تجسیم، از زمان احمد بن حنبل و حنابله شروع شده و تا عصر ابن تیمیه ادامه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احمد بن حنبل کتابی را در این باره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حنابله نیز کتابی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الجهمیّة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پدرش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پر از احادیث تشبیه و تجسیم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این دوران، پیروان این خط کتاب‌های بسیاری را تألیف کرده و در آن احادیث تشبیه و تجسیم را جمع نمودند،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خشیش بن اصرم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عبداللَّه بن احمد بن حنبل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الخلاّل</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الشیخ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عسال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ابوبکر بن عاصم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السنة و الجماعة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حرب ابن اسماعیل سیرجانی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خزیمة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منده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بن معبد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بن سعید دارمی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آجرّی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الإبانة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نصر سجری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الابانة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 بطّه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ابطال التأویلات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ابی یعلی 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حنابله در اوائل قرن پنجم؛ یعنی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توانستند خلیفه قادر باللَّه عباسی را هم‌عقیده خود کنند، لذا از این راه مردم را هم‌عقیده خود کرده و هر کس از معتزله و حنفیه و دیگران که با آن مخالفت می‌کرد را تهدید می‌نمودند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ابواحمد کَرَجی درباره عقیده خود کتابی را تألیف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قادر باللَّه آن را کتابت کرده و مردم را بر آن جمع و بر تعلیم آن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اوائل صده پنجم و در آخر ایام امام ابی حامد اسفرایینی، شیخ شافعیه در بغداد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دستور داد تا هر کس که اعتقاد به آنچه در این کتاب است ندارد؛ چه معتزلی یا رافضی یا خارجی، باید توبه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عقاید در آن کتاب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ربّنا عزّ وجلّ وحده لا شیی‌ء معه ولا مکان یحویه، فخلق کلّ شیی‌ء بقدرته، شآء وأراد، لا استقرار راحة کما یستریح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عزّوجلّ ما تنها است و چیزی همراه او </w:t>
      </w:r>
    </w:p>
    <w:p>
      <w:pPr>
        <w:pStyle w:val="BookText"/>
        <w:rPr/>
      </w:pPr>
      <w:r>
        <w:rPr>
          <w:rFonts w:ascii="IRNazanin" w:hAnsi="IRNazanin" w:eastAsia="IRNazanin"/>
          <w:color w:val="111111"/>
          <w:sz w:val="28"/>
          <w:sz w:val="28"/>
          <w:szCs w:val="28"/>
          <w:rtl w:val="true"/>
          <w:lang w:bidi="fa-IR"/>
        </w:rPr>
        <w:t>نیست و مکانی او را احاطه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چیز را به قدرت خود آفرید، و عرش را بدون آن‌که به آن احتیاج داشته باشد خلق کرد، پس بر روی آن به نحو استقرار قرار گرفت آن گونه که بخواهد و اراده کند، نه به نحو استقرار راحت، همان‌گونه که خلق استراحت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حوادث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بود که قادر باللَّه معتزله و شیعه و دیگران از صاحبان گفتار و مقالات مخالف را دستور به توبه داد و آنان را از مناظره در عقایدشان نهی نمود، و اگر کسی چنین می‌کرد عقوبت می‌نمود</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 xml:space="preserve">حافظ ابن جوزی در حوادث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سال بود که قادر، بدعت‌گذاران را دستور به توبه داد … خبر داد ما را هبة اللَّه بن حسن طبری که در سال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امیرالمؤمنین قادر باللَّه، فقهای معتزله و حنفیه را دستور به توبه داد و آنان نیز اظهار رجوع کردند … </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از این نصوص تاریخی استفاده می‌شود که دست سیاست در کنار حنابله قرار گرفت و به کمک آنان آمد و لذا مخالفین خود را با انواع اذیت و آزارها از میدان بیرون کردند و از این طریق عقاید خود را گسترش داده و برای خود شوکتی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حنابله از این فرصت به نفع خود سوء استفاده کرده و در مقابل مخالفان با مقابله عملی و فکری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یحیی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معروف به شیخ مجسّم ابی اسماعیل هروی است، که خودش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ابن حبّان را از سجستان بیرون کردم؛ زیرا او منکر حدّ برای خداوند متعال بود</w:t>
      </w:r>
      <w:r>
        <w:rPr>
          <w:rFonts w:eastAsia="IRNazanin" w:cs="IRNazanin"/>
          <w:color w:val="111111"/>
          <w:sz w:val="28"/>
          <w:szCs w:val="28"/>
          <w:rtl w:val="true"/>
          <w:lang w:bidi="fa-IR"/>
        </w:rPr>
        <w:t>.</w:t>
      </w:r>
      <w:r>
        <w:rPr>
          <w:rStyle w:val="FootnoteAnchor"/>
          <w:rtl w:val="true"/>
        </w:rPr>
        <w:footnoteReference w:id="855"/>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امامان حنبلی یکی پس از دیگری ظهور کرده و خطّ فکری خود را ادامه دادند که از جمله آنان، قاضی ابویعلی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تألیف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تشبیه و تجسیم را دنبال کرده و بر نظریه تأویل در باب صفات، خطّ بطلان کشید</w:t>
      </w:r>
      <w:r>
        <w:rPr>
          <w:rFonts w:eastAsia="IRNazanin" w:cs="IRNazanin"/>
          <w:color w:val="111111"/>
          <w:sz w:val="28"/>
          <w:szCs w:val="28"/>
          <w:rtl w:val="true"/>
          <w:lang w:bidi="fa-IR"/>
        </w:rPr>
        <w:t xml:space="preserve">. </w:t>
      </w:r>
      <w:bookmarkStart w:id="886" w:name="pg525_5977"/>
    </w:p>
    <w:p>
      <w:pPr>
        <w:pStyle w:val="BookText"/>
        <w:rPr/>
      </w:pPr>
      <w:bookmarkEnd w:id="886"/>
      <w:r>
        <w:rPr>
          <w:rFonts w:ascii="IRNazanin" w:hAnsi="IRNazanin" w:eastAsia="IRNazanin"/>
          <w:color w:val="111111"/>
          <w:sz w:val="28"/>
          <w:sz w:val="28"/>
          <w:szCs w:val="28"/>
          <w:rtl w:val="true"/>
          <w:lang w:bidi="fa-IR"/>
        </w:rPr>
        <w:t xml:space="preserve">بعد از او نیز ابن قدامه مقدسی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دهنده این 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تألیف کتاب‌هایی درباره این عقیده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 التأویل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لمعة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عقیده تشبیه و تجسیم جان تازه‌ای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مؤلفات ابن قدامه را در شرح حالش آورده است</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این تألیفات اکنون چاپ شده و در دسترس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شامه مقدسی درباره 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کلامه فی العقائد علی الطریقة المشهورة عن أهل مذهبه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کلام او در عقاید بر روش مشهور از اهل مذهبش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تیمیه یقرّر أنّ مذهب السلف هو إثبات کلّ ما جآء فی القرآن من فوقیّة وتحتیّة واستوآء علی العرش ووجه وید ومحبّة وبغض، وما جآء فی السنة من ذلک ایضاً من غیر تأویل وبالظاهر الحرفی … لقد سبقه بهذا الحنابلة فی القرن الرابع الهجری کما بیّنا، وأدعوا أنّ ذلک مذهب السلف، وناقشهم العلمآء فی ذلک الوقت، وأثبتوا أنّ اعتقادهم هذا یؤدّی إلی التشبیه والجسمیّة لامحالة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 چنین تقریر می‌کرد که مذهب سلف اثبات هر چیزی است که در قرآن آمده است؛ از قبیل فوقیّت و تحتیّت و استواء بر عرش و وجه و دست و محبت و بغض، و نیز آنچه در سنّت از این قبیل آمده است، بدون آن‌که تأویل شود … به این رأی، حنابله در قرن چهارم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سبقت گرفتند آن گونه که بیان شد و ادّعا کردند که این رأی مذهب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همان وقت علما با آنان مناقشه کرده و اثبات نمودند که اعتقادشان منجرّ به تشبیه و جسمیّت خواهد شد … </w:t>
      </w:r>
      <w:r>
        <w:rPr>
          <w:rFonts w:eastAsia="IRNazanin" w:cs="IRNazanin"/>
          <w:color w:val="111111"/>
          <w:sz w:val="28"/>
          <w:szCs w:val="28"/>
          <w:rtl w:val="true"/>
          <w:lang w:bidi="fa-IR"/>
        </w:rPr>
        <w:t>».</w:t>
      </w:r>
    </w:p>
    <w:p>
      <w:pPr>
        <w:pStyle w:val="Heading4"/>
        <w:numPr>
          <w:ilvl w:val="3"/>
          <w:numId w:val="1"/>
        </w:numPr>
        <w:rPr/>
      </w:pPr>
      <w:bookmarkStart w:id="887" w:name="__RefHeading___Toc4582611_211673320"/>
      <w:bookmarkStart w:id="888" w:name="_Toc356"/>
      <w:bookmarkEnd w:id="887"/>
      <w:r>
        <w:rPr>
          <w:rtl w:val="true"/>
        </w:rPr>
        <w:t>دور چهارم از ادوار تجسیم</w:t>
      </w:r>
      <w:bookmarkEnd w:id="888"/>
    </w:p>
    <w:p>
      <w:pPr>
        <w:pStyle w:val="BookText"/>
        <w:rPr/>
      </w:pPr>
      <w:r>
        <w:rPr>
          <w:rFonts w:ascii="IRNazanin" w:hAnsi="IRNazanin" w:eastAsia="IRNazanin"/>
          <w:color w:val="111111"/>
          <w:sz w:val="28"/>
          <w:sz w:val="28"/>
          <w:szCs w:val="28"/>
          <w:rtl w:val="true"/>
          <w:lang w:bidi="fa-IR"/>
        </w:rPr>
        <w:t>این دوران از زمان ابن تیمیه و شاگردان او شروع می‌شود و تا زمان محمّد بن عبدالوهاب ادامه می‌یابد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اصول افکار حنابله و قائلین به تجسیم را از گذشتگان خود به ارث برد و برای آن، اساس و برنامه‌ای خاص قرار داده و آن‌ها را منظم کرد</w:t>
      </w:r>
      <w:r>
        <w:rPr>
          <w:rFonts w:eastAsia="IRNazanin" w:cs="IRNazanin"/>
          <w:color w:val="111111"/>
          <w:sz w:val="28"/>
          <w:szCs w:val="28"/>
          <w:rtl w:val="true"/>
          <w:lang w:bidi="fa-IR"/>
        </w:rPr>
        <w:t xml:space="preserve">. </w:t>
      </w:r>
      <w:bookmarkStart w:id="889" w:name="pg525_5978"/>
    </w:p>
    <w:p>
      <w:pPr>
        <w:pStyle w:val="BookText"/>
        <w:rPr/>
      </w:pPr>
      <w:bookmarkEnd w:id="889"/>
      <w:r>
        <w:rPr>
          <w:rFonts w:ascii="IRNazanin" w:hAnsi="IRNazanin" w:eastAsia="IRNazanin"/>
          <w:color w:val="111111"/>
          <w:sz w:val="28"/>
          <w:sz w:val="28"/>
          <w:szCs w:val="28"/>
          <w:rtl w:val="true"/>
          <w:lang w:bidi="fa-IR"/>
        </w:rPr>
        <w:t xml:space="preserve">وی در یکی از کتاب‌های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اساس التقدیس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کان کذلک فاسم المشبهة لیس له ذکر بذمّ فی الکتاب والسنة ولا کلام أحد من الصحابة والتابعین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گاه چنین باشد، پس برای معتقدان به تشبیه یادی به مذمّت در کتاب و سنّت و نه کلام هیچ یک از صحابه و تابعین نیامده است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 کتاب اللَّه ولا سنّة رسوله ولا قول أحد من سلف الأمة وأئمّتها أنّه لیس بجسم، وأنّ صفاته لیس أجساماً وأعراضاً، فنفی المعانی الثابتة بالشرع بنفی ألفاظ لم ینف معناها شرع ولا عقل، جهل و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خدا و سنّت رسولش و نیز در کلام احدی از سلف و امامان امت چنین نیامده که خداوند جسم نیست، و این‌که صفات او جسم و عرض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نفی معانی ثابت به شرع به نفی الفاظی که شرع و عقل معنای آن را نفی نکرده، نادانی و ضلالت است</w:t>
      </w:r>
      <w:r>
        <w:rPr>
          <w:rFonts w:eastAsia="IRNazanin" w:cs="IRNazanin"/>
          <w:color w:val="111111"/>
          <w:sz w:val="28"/>
          <w:szCs w:val="28"/>
          <w:rtl w:val="true"/>
          <w:lang w:bidi="fa-IR"/>
        </w:rPr>
        <w:t>.»</w:t>
      </w:r>
    </w:p>
    <w:p>
      <w:pPr>
        <w:pStyle w:val="Heading4"/>
        <w:numPr>
          <w:ilvl w:val="3"/>
          <w:numId w:val="1"/>
        </w:numPr>
        <w:rPr/>
      </w:pPr>
      <w:bookmarkStart w:id="890" w:name="__RefHeading___Toc4582613_211673320"/>
      <w:bookmarkStart w:id="891" w:name="_Toc357"/>
      <w:bookmarkEnd w:id="890"/>
      <w:r>
        <w:rPr>
          <w:rtl w:val="true"/>
        </w:rPr>
        <w:t>دور پنجم از ادوار تجسیم</w:t>
      </w:r>
      <w:bookmarkEnd w:id="891"/>
    </w:p>
    <w:p>
      <w:pPr>
        <w:pStyle w:val="BookText"/>
        <w:rPr/>
      </w:pPr>
      <w:r>
        <w:rPr>
          <w:rFonts w:ascii="IRNazanin" w:hAnsi="IRNazanin" w:eastAsia="IRNazanin"/>
          <w:color w:val="111111"/>
          <w:sz w:val="28"/>
          <w:sz w:val="28"/>
          <w:szCs w:val="28"/>
          <w:rtl w:val="true"/>
          <w:lang w:bidi="fa-IR"/>
        </w:rPr>
        <w:t>دور پنجم از ادوار قول به تشبیه، دوران محمّد بن عبدالوهاب نجدی و پیروان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رضوان العدل شافعی مصری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ظهر بعد ابن تیمیه محمّد بن عبدالوهاب فی القرن الثانی عشر و تبع ابن تیمیه وزاد علیه سخافة وقبحاً، وهو رئیس الطائفة الوهابیّة قبّحهم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ابن تیمیه، محمّد بن عبدالوهاب در قرن دوازدهم ظهور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خطّ ابن تیمیه را دنبال کرد و بر آن حرف‌های سخیف و قبیح را اضافه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رئیس طایفه وهابیه است، خداوند آنان را قبیح گرداند … </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التجسیم والتشبیه فقد نشر الوهابیون وروّجوا کتباً کثیرة فی موضوع الصفات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لعبداللَّه بن احمد بن حنبل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بشر المریسی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لعثمان الدارمی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وألّف علماؤهم فی ذلک کتباً کثیرة نقلوا فیها هذه المباحث من کتب ابن تیمیه وابن القیم وأشباههم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تجسیم و تشبیه را وهابیان منتشر </w:t>
      </w:r>
      <w:bookmarkStart w:id="892" w:name="pg525_5979"/>
    </w:p>
    <w:p>
      <w:pPr>
        <w:pStyle w:val="BookText"/>
        <w:rPr/>
      </w:pPr>
      <w:bookmarkEnd w:id="892"/>
      <w:r>
        <w:rPr>
          <w:rFonts w:ascii="IRNazanin" w:hAnsi="IRNazanin" w:eastAsia="IRNazanin"/>
          <w:color w:val="111111"/>
          <w:sz w:val="28"/>
          <w:sz w:val="28"/>
          <w:szCs w:val="28"/>
          <w:rtl w:val="true"/>
          <w:lang w:bidi="fa-IR"/>
        </w:rPr>
        <w:t xml:space="preserve">ساخته و کتاب‌های زیادی را در موضوع صفات ترویج ساختند؛ همانند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عبداللَّه بن احمد بن حنبل، و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بشر المریسی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عثمان دارمی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علمای وهابیان در این باره کتاب‌های بسیاری تألیف نمودند و در آن‌ها این مباحث را از کتاب‌های ابن تیمیه و ابن قیم و دیگران نقل کردند … </w:t>
      </w:r>
      <w:r>
        <w:rPr>
          <w:rFonts w:eastAsia="IRNazanin" w:cs="IRNazanin"/>
          <w:color w:val="111111"/>
          <w:sz w:val="28"/>
          <w:szCs w:val="28"/>
          <w:rtl w:val="true"/>
          <w:lang w:bidi="fa-IR"/>
        </w:rPr>
        <w:t>».</w:t>
      </w:r>
    </w:p>
    <w:p>
      <w:pPr>
        <w:pStyle w:val="Heading4"/>
        <w:numPr>
          <w:ilvl w:val="3"/>
          <w:numId w:val="1"/>
        </w:numPr>
        <w:rPr/>
      </w:pPr>
      <w:bookmarkStart w:id="893" w:name="__RefHeading___Toc4582615_211673320"/>
      <w:bookmarkStart w:id="894" w:name="_Toc358"/>
      <w:bookmarkEnd w:id="893"/>
      <w:r>
        <w:rPr>
          <w:rtl w:val="true"/>
        </w:rPr>
        <w:t>دور ششم از ادوار تجسیم</w:t>
      </w:r>
      <w:bookmarkEnd w:id="894"/>
    </w:p>
    <w:p>
      <w:pPr>
        <w:pStyle w:val="BookText"/>
        <w:rPr/>
      </w:pPr>
      <w:r>
        <w:rPr>
          <w:rFonts w:ascii="IRNazanin" w:hAnsi="IRNazanin" w:eastAsia="IRNazanin"/>
          <w:color w:val="111111"/>
          <w:sz w:val="28"/>
          <w:sz w:val="28"/>
          <w:szCs w:val="28"/>
          <w:rtl w:val="true"/>
          <w:lang w:bidi="fa-IR"/>
        </w:rPr>
        <w:t>دور ششم از ادوار تجسیم و تشبیه، دوران سلفیه و وهابیان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هیئت‌های بحث‌ها و فتاوی و دعوت و ارشاد ظهور و بروز داشته و دارند و نیز البانی و پیروان خطّ فکری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افراد در عصر حاضر توانسته‌اند، دانشگاه‌های مختلف را تسخیر کرده و دسته‌های گوناگون از طلاب را با اصول افکار خود در آنجا تعلیم دهند</w:t>
      </w:r>
      <w:r>
        <w:rPr>
          <w:rFonts w:eastAsia="IRNazanin" w:cs="IRNazanin"/>
          <w:color w:val="111111"/>
          <w:sz w:val="28"/>
          <w:szCs w:val="28"/>
          <w:rtl w:val="true"/>
          <w:lang w:bidi="fa-IR"/>
        </w:rPr>
        <w:t>.</w:t>
      </w:r>
    </w:p>
    <w:p>
      <w:pPr>
        <w:pStyle w:val="Heading3"/>
        <w:numPr>
          <w:ilvl w:val="2"/>
          <w:numId w:val="1"/>
        </w:numPr>
        <w:rPr/>
      </w:pPr>
      <w:bookmarkStart w:id="895" w:name="__RefHeading___Toc4582617_211673320"/>
      <w:bookmarkStart w:id="896" w:name="_Toc359"/>
      <w:bookmarkEnd w:id="895"/>
      <w:r>
        <w:rPr>
          <w:rtl w:val="true"/>
        </w:rPr>
        <w:t>تبرئه رجال شیعه از قول به تجسیم</w:t>
      </w:r>
      <w:bookmarkEnd w:id="896"/>
    </w:p>
    <w:p>
      <w:pPr>
        <w:pStyle w:val="BookText"/>
        <w:rPr/>
      </w:pPr>
      <w:r>
        <w:rPr>
          <w:rFonts w:ascii="IRNazanin" w:hAnsi="IRNazanin" w:eastAsia="IRNazanin"/>
          <w:color w:val="111111"/>
          <w:sz w:val="28"/>
          <w:sz w:val="28"/>
          <w:szCs w:val="28"/>
          <w:rtl w:val="true"/>
          <w:lang w:bidi="fa-IR"/>
        </w:rPr>
        <w:t>از جمله اتهاماتی که به شیعه زده شده این است که آنان قائل به تجسیم اند؛ یعنی معتقدند به این‌که برای خداوند جسمی است دارای ابعاد و حدود … و در این زمینه ادّعا می‌کنند، اوّل کسانی که قائل به جسمیّت خداوند در بین شیعیان بوده، هشام بن حکم و یونس بن عبدالرحمان قمّی و دیگران از بزرگان شیعه در قرن دوم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قفاری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افکار تجسیم و مذهب آن از شیعه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اوّل کسی است که این را به اثبات رسانده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که در اسلام قائل به جسمانیّت خداوند شده، هشام بن حکم می‌باشد</w:t>
      </w:r>
      <w:r>
        <w:rPr>
          <w:rFonts w:eastAsia="IRNazanin" w:cs="IRNazanin"/>
          <w:color w:val="111111"/>
          <w:sz w:val="28"/>
          <w:szCs w:val="28"/>
          <w:rtl w:val="true"/>
          <w:lang w:bidi="fa-IR"/>
        </w:rPr>
        <w:t>».</w:t>
      </w:r>
      <w:r>
        <w:rPr>
          <w:rStyle w:val="FootnoteAnchor"/>
          <w:rtl w:val="true"/>
        </w:rPr>
        <w:footnoteReference w:id="863"/>
      </w:r>
    </w:p>
    <w:p>
      <w:p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خداوند سبحان به مخلوقاتش در یهود سابقه داشته و از آنجا به تشیّع سرایت کرده است؛ زیرا تشیّع مأوی و ملجاً هر کسی است که قصد سوء نسبت به اسلام و مسلمین دارد</w:t>
      </w:r>
      <w:r>
        <w:rPr>
          <w:rFonts w:eastAsia="IRNazanin" w:cs="IRNazanin"/>
          <w:color w:val="111111"/>
          <w:sz w:val="28"/>
          <w:szCs w:val="28"/>
          <w:rtl w:val="true"/>
          <w:lang w:bidi="fa-IR"/>
        </w:rPr>
        <w:t>».</w:t>
      </w:r>
      <w:r>
        <w:rPr>
          <w:rStyle w:val="FootnoteAnchor"/>
          <w:rtl w:val="true"/>
        </w:rPr>
        <w:footnoteReference w:id="864"/>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 دارد این تهمت را بررسی کرده و دامان شیعه را از آن پیراسته نماییم</w:t>
      </w:r>
      <w:r>
        <w:rPr>
          <w:rFonts w:eastAsia="IRNazanin" w:cs="IRNazanin"/>
          <w:color w:val="111111"/>
          <w:sz w:val="28"/>
          <w:szCs w:val="28"/>
          <w:rtl w:val="true"/>
          <w:lang w:bidi="fa-IR"/>
        </w:rPr>
        <w:t xml:space="preserve">. </w:t>
      </w:r>
      <w:bookmarkStart w:id="897" w:name="pg525_5980"/>
    </w:p>
    <w:p>
      <w:pPr>
        <w:pStyle w:val="Heading3"/>
        <w:numPr>
          <w:ilvl w:val="2"/>
          <w:numId w:val="1"/>
        </w:numPr>
        <w:rPr/>
      </w:pPr>
      <w:bookmarkStart w:id="898" w:name="__RefHeading___Toc4582619_211673320"/>
      <w:bookmarkStart w:id="899" w:name="_Toc360"/>
      <w:bookmarkEnd w:id="897"/>
      <w:bookmarkEnd w:id="898"/>
      <w:r>
        <w:rPr>
          <w:rtl w:val="true"/>
        </w:rPr>
        <w:t>آرای علمای شیعه در مسأله تجسیم</w:t>
      </w:r>
      <w:bookmarkEnd w:id="899"/>
    </w:p>
    <w:p>
      <w:pPr>
        <w:pStyle w:val="BookText"/>
        <w:rPr/>
      </w:pPr>
      <w:r>
        <w:rPr>
          <w:rFonts w:ascii="IRNazanin" w:hAnsi="IRNazanin" w:eastAsia="IRNazanin"/>
          <w:color w:val="111111"/>
          <w:sz w:val="28"/>
          <w:sz w:val="28"/>
          <w:szCs w:val="28"/>
          <w:rtl w:val="true"/>
          <w:lang w:bidi="fa-IR"/>
        </w:rPr>
        <w:t>از آنجا که اشکال کننده درصدد است تا قول به تجسیم را به علمای شیعه نسبت دهد؛ لذا جا دارد این موضوع را در لابه‌لای کلمات آن‌ها بررسی کنیم تا از صحت یا فساد آن آگاهی یابیم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کلینی‌رحمه الله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منعقد کرده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النهی عن الجسم و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65"/>
      </w:r>
      <w:r>
        <w:rPr>
          <w:rFonts w:ascii="IRNazanin" w:hAnsi="IRNazanin" w:eastAsia="IRNazanin"/>
          <w:color w:val="111111"/>
          <w:sz w:val="28"/>
          <w:sz w:val="28"/>
          <w:szCs w:val="28"/>
          <w:rtl w:val="true"/>
          <w:lang w:bidi="fa-IR"/>
        </w:rPr>
        <w:t>که به تبع روایات، این خود دلالت بر عدم اعتقاد او، به تجسیم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صدوق‌رحمه الله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 اللَّه عزّوجلّ لیس بجسم و لاصورة</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مفیدرحمه الله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کلام در توحید و نفی تشبیه از خداوند و تنزیه و تقدیس برای او، چیزی است که به آن امر شده و مورد رغبت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بر آن دلالت دارد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می‌دانیم که تجسیم داخل در تشبیه است، لذا کلام شیخ مفید شامل تجسیم نیز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ابوالفتح کراجکی </w:t>
      </w:r>
      <w:r>
        <w:rPr>
          <w:rFonts w:eastAsia="IRNazanin" w:cs="IRNazanin"/>
          <w:color w:val="111111"/>
          <w:sz w:val="28"/>
          <w:szCs w:val="28"/>
          <w:rtl w:val="true"/>
          <w:lang w:bidi="fa-IR"/>
        </w:rPr>
        <w:t>(</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دارد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من الاستدلال علی انّ اللَّه تعالی لیس بجسم</w:t>
      </w:r>
      <w:r>
        <w:rPr>
          <w:rFonts w:eastAsia="IRNazanin" w:cs="IRNazanin"/>
          <w:color w:val="111111"/>
          <w:sz w:val="28"/>
          <w:szCs w:val="28"/>
          <w:rtl w:val="true"/>
          <w:lang w:bidi="fa-IR"/>
        </w:rPr>
        <w:t>».</w:t>
      </w:r>
      <w:r>
        <w:rPr>
          <w:rStyle w:val="FootnoteAnchor"/>
          <w:rtl w:val="true"/>
        </w:rPr>
        <w:footnoteReference w:id="8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ذبیحه و کشتار شان را حرام می‌داند، کسانی را برمی شمارد که قائل به تجسیمند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همان‌گونه که حکم به نجاست مجسّمه کرده و آن‌ها را در زمره کفّار به شمار آورده است</w:t>
      </w:r>
      <w:r>
        <w:rPr>
          <w:rFonts w:eastAsia="IRNazanin" w:cs="IRNazanin"/>
          <w:color w:val="111111"/>
          <w:sz w:val="28"/>
          <w:szCs w:val="28"/>
          <w:rtl w:val="true"/>
          <w:lang w:bidi="fa-IR"/>
        </w:rPr>
        <w:t>.</w:t>
      </w:r>
      <w:r>
        <w:rPr>
          <w:rStyle w:val="FootnoteAnchor"/>
          <w:rtl w:val="true"/>
        </w:rPr>
        <w:footnoteReference w:id="870"/>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ابن برّاج </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تنزیه خداوند از جسم و لوازم آن کرده است</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قطب راوندی </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عدم صحت نماز در پوست حیوانی داده که مجسِّم آن را ذبح کرده و انتفاع به آن را نیز جایز نمی‌داند</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و در جای دیگر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تجسیم از مذاهب فاسد است</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عدم جواز خوردن ذبیحه کسی شده که معتقد به تجسیم است</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حلّی رحمه الله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به نجاست نیم خورده مجسِّمه داده است و آن‌ها و مشبِّهه را در حکم نواصب و غلات دانسته و حکم به کفر همه آن‌ها داده است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فهد حلّی </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را از جمله کسانی به حساب آورده که داخل در عنوان کافر بوده و محکوم به نجاستند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محقّق کرکی </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نجاست مجسّمه فتوا داده است،</w:t>
      </w:r>
      <w:r>
        <w:rPr>
          <w:rStyle w:val="FootnoteAnchor"/>
          <w:rtl w:val="true"/>
        </w:rPr>
        <w:footnoteReference w:id="877"/>
      </w:r>
      <w:r>
        <w:rPr>
          <w:rFonts w:ascii="IRNazanin" w:hAnsi="IRNazanin" w:eastAsia="IRNazanin"/>
          <w:color w:val="111111"/>
          <w:sz w:val="28"/>
          <w:sz w:val="28"/>
          <w:szCs w:val="28"/>
          <w:rtl w:val="true"/>
          <w:lang w:bidi="fa-IR"/>
        </w:rPr>
        <w:t xml:space="preserve">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عدم جسمانیت خداوند اشاره کرده است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جمهور احسائی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قرن دهم 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اصول شیعه را تنزیه خداوند تبارک و تعالی از تشبیه و دیگر نقائص برشمرده است</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الجسم و الصورة و التشبیه و الحلول و الاتحاد و انّه لا یدرک بالحواس و الاوهام والعقول و الافهام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بابی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الزمان و المکان و الحرکة و الانتقال عنه تعالی و تأویل الآیات و الاخبار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880"/>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جعفر کاشف الغطاء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نفی تجسیم و ترکیب از خداوند استدلال کرده است</w:t>
      </w:r>
      <w:r>
        <w:rPr>
          <w:rFonts w:eastAsia="IRNazanin" w:cs="IRNazanin"/>
          <w:color w:val="111111"/>
          <w:sz w:val="28"/>
          <w:szCs w:val="28"/>
          <w:rtl w:val="true"/>
          <w:lang w:bidi="fa-IR"/>
        </w:rPr>
        <w:t>.</w:t>
      </w:r>
      <w:r>
        <w:rPr>
          <w:rStyle w:val="FootnoteAnchor"/>
          <w:rtl w:val="true"/>
        </w:rPr>
        <w:footnoteReference w:id="881"/>
      </w:r>
      <w:bookmarkStart w:id="900" w:name="pg525_5982"/>
    </w:p>
    <w:p>
      <w:pPr>
        <w:pStyle w:val="BookText"/>
        <w:rPr/>
      </w:pPr>
      <w:bookmarkEnd w:id="900"/>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ملا هادی سبزواری </w:t>
      </w:r>
      <w:r>
        <w:rPr>
          <w:rFonts w:eastAsia="IRNazanin" w:cs="IRNazanin"/>
          <w:color w:val="111111"/>
          <w:sz w:val="28"/>
          <w:szCs w:val="28"/>
          <w:rtl w:val="true"/>
          <w:lang w:bidi="fa-IR"/>
        </w:rPr>
        <w:t>(</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بر این که تنزیه خداوند از صفات مخلوقات و اجسام، انسان را بر اقامه برهان بر ضدّ برخی از عقاید باطل کمک خواهد کرد</w:t>
      </w:r>
      <w:r>
        <w:rPr>
          <w:rFonts w:eastAsia="IRNazanin" w:cs="IRNazanin"/>
          <w:color w:val="111111"/>
          <w:sz w:val="28"/>
          <w:szCs w:val="28"/>
          <w:rtl w:val="true"/>
          <w:lang w:bidi="fa-IR"/>
        </w:rPr>
        <w:t>.</w:t>
      </w:r>
      <w:r>
        <w:rPr>
          <w:rStyle w:val="FootnoteAnchor"/>
          <w:rtl w:val="true"/>
        </w:rPr>
        <w:footnoteReference w:id="88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خویی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بطلان عقیده تجسیم نموده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از این عبارات استفاده می‌شود که علمای شیعه، همگی بر تنزیه خداوند از جسم و لوازم آن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 مراجعه به روایات پی به وجود احادیث بسیاری خواهیم برد که دلالت بر عدم تجسیم دارد، و تنها علامه مجلسی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آورده است، و این خود دلالت دارد بر این که عدم تجسیم نزد شیعه اصلی مسلّم است</w:t>
      </w:r>
      <w:r>
        <w:rPr>
          <w:rFonts w:eastAsia="IRNazanin" w:cs="IRNazanin"/>
          <w:color w:val="111111"/>
          <w:sz w:val="28"/>
          <w:szCs w:val="28"/>
          <w:rtl w:val="true"/>
          <w:lang w:bidi="fa-IR"/>
        </w:rPr>
        <w:t>.</w:t>
      </w:r>
    </w:p>
    <w:p>
      <w:pPr>
        <w:pStyle w:val="Heading3"/>
        <w:numPr>
          <w:ilvl w:val="2"/>
          <w:numId w:val="1"/>
        </w:numPr>
        <w:rPr/>
      </w:pPr>
      <w:bookmarkStart w:id="901" w:name="__RefHeading___Toc4582621_211673320"/>
      <w:bookmarkStart w:id="902" w:name="_Toc361"/>
      <w:bookmarkEnd w:id="901"/>
      <w:r>
        <w:rPr>
          <w:rtl w:val="true"/>
        </w:rPr>
        <w:t>تبرئه هشام بن حکم از قول به تجسیم</w:t>
      </w:r>
      <w:bookmarkEnd w:id="902"/>
    </w:p>
    <w:p>
      <w:pPr>
        <w:pStyle w:val="Heading4"/>
        <w:numPr>
          <w:ilvl w:val="3"/>
          <w:numId w:val="1"/>
        </w:numPr>
        <w:rPr/>
      </w:pPr>
      <w:bookmarkStart w:id="903" w:name="__RefHeading___Toc4582623_211673320"/>
      <w:bookmarkStart w:id="904" w:name="_Toc362"/>
      <w:bookmarkEnd w:id="903"/>
      <w:r>
        <w:rPr>
          <w:rtl w:val="true"/>
        </w:rPr>
        <w:t>تبرئه هشام بن حکم از قول به تجسیم</w:t>
      </w:r>
      <w:bookmarkEnd w:id="904"/>
    </w:p>
    <w:p>
      <w:pPr>
        <w:pStyle w:val="BookText"/>
        <w:rPr/>
      </w:pPr>
      <w:r>
        <w:rPr>
          <w:rFonts w:ascii="IRNazanin" w:hAnsi="IRNazanin" w:eastAsia="IRNazanin"/>
          <w:color w:val="111111"/>
          <w:sz w:val="28"/>
          <w:sz w:val="28"/>
          <w:szCs w:val="28"/>
          <w:rtl w:val="true"/>
          <w:lang w:bidi="fa-IR"/>
        </w:rPr>
        <w:t>با مراجعه به کتاب‌های مخالفین مشاهده می‌کنیم که تنها دلیلی که آن‌ها به آن تمسک کرده و نسبت تجسیم را به هشام داده‌اند، جمله‌ای است که از او روایت شده که درباره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نسبت را در دو مرحله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اصل این نسبت که آیا صحیح است یا خیر، و دیگری آن‌که بر فرض صحت نسبت، آیا این جمله دلالت بر اعتقاد هشام به تجسیم دارد یا خیر؟</w:t>
      </w:r>
    </w:p>
    <w:p>
      <w:pPr>
        <w:pStyle w:val="Heading4"/>
        <w:numPr>
          <w:ilvl w:val="3"/>
          <w:numId w:val="1"/>
        </w:numPr>
        <w:rPr/>
      </w:pPr>
      <w:bookmarkStart w:id="905" w:name="__RefHeading___Toc4582625_211673320"/>
      <w:bookmarkStart w:id="906" w:name="_Toc363"/>
      <w:bookmarkEnd w:id="905"/>
      <w:r>
        <w:rPr>
          <w:rtl w:val="true"/>
        </w:rPr>
        <w:t>مرحله اول</w:t>
      </w:r>
      <w:r>
        <w:rPr>
          <w:rtl w:val="true"/>
        </w:rPr>
        <w:t xml:space="preserve">: </w:t>
      </w:r>
      <w:r>
        <w:rPr>
          <w:rtl w:val="true"/>
        </w:rPr>
        <w:t>بررسی اصل نسبت</w:t>
      </w:r>
      <w:bookmarkEnd w:id="906"/>
    </w:p>
    <w:p>
      <w:pPr>
        <w:pStyle w:val="BookText"/>
        <w:rPr/>
      </w:pPr>
      <w:r>
        <w:rPr>
          <w:rFonts w:ascii="IRNazanin" w:hAnsi="IRNazanin" w:eastAsia="IRNazanin"/>
          <w:color w:val="111111"/>
          <w:sz w:val="28"/>
          <w:sz w:val="28"/>
          <w:szCs w:val="28"/>
          <w:rtl w:val="true"/>
          <w:lang w:bidi="fa-IR"/>
        </w:rPr>
        <w:t>شواهدی این احتمال را تقویت می‌کند که این نسبت به هشام چیزی جز افترا و تهمت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هشام از جمله اصحاب امامان اهل بیت‌علیهم السلام به حساب می‌آمده که به عنوان </w:t>
      </w:r>
    </w:p>
    <w:p>
      <w:pPr>
        <w:pStyle w:val="BookText"/>
        <w:rPr/>
      </w:pPr>
      <w:r>
        <w:rPr>
          <w:rFonts w:ascii="IRNazanin" w:hAnsi="IRNazanin" w:eastAsia="IRNazanin"/>
          <w:color w:val="111111"/>
          <w:sz w:val="28"/>
          <w:sz w:val="28"/>
          <w:szCs w:val="28"/>
          <w:rtl w:val="true"/>
          <w:lang w:bidi="fa-IR"/>
        </w:rPr>
        <w:t>مدافع از حریم حقّ و حقیقت مطرح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مقابل خطوط انحرافی ایستادگی کرده و درصدد ابطال شبهه‌های آنان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می‌توان او را متّهم به چنین عقیده‌ای کرد که از خارج اسلام وارد شده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کتب رجالی پی خواهیم برد که هشام و یونس با مشکلی از درون مذهب و آن هم از ناحیه برخی از اصحاب خود مواجه بودند؛ زیرا برخی نمی‌توانستند مقام و منزلت آن دو را مشاهده کنند و لذا به جهت حسدی که به او داشتند او را به قول به تجسیم متهم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در رجال خود از سلیمان بن جعفر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درباره هشام بن حکم سؤال کردم؟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ای نصیحت کننده بود که از ناحیه اصحاب خود به جهت حسدی که به او داشتند اذیت و آزار شد</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یونس بن عبدالرحمن و اصحاب او نیز از طرف جماعتی مورد سعایت قرار گرفته و به جهت جلالت قدر و قربش نزد امام، مورد سرزنش و تعقیب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احتمال قوی می‌توان روایاتی را که در مذمّت او رسیده یا دلالت بر انحراف او دارد، از جعل همین افراد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هشام بن حکم به اعتراف شیعه و سنّی، یکی از متکلمین امامیه و دریایی عمیق از معارف عقلی به حساب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 کسی بود که در مباحث اصول، غور بسیار نموده بود و نمی‌توان مباحث و مناظرات او را با معتزله نادیده گرفت</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ذهبی نیز او را متکلّمی زبردست دانسته است</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خصوصاً آن‌که بزرگان شیعه به تبع از اهل بیت‌علیهم السلام او را بسیار تمجید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این تعبیرات می‌توان چنین تهمتی را به هشام نسبت داد؟ آیا مقام و منزلت او شاهدی بر کذب این نسبت و افتراء به او نیست؟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بحث از خداوند و صفات ثبوتی و سلبی در آن عصر آسان نبوده </w:t>
      </w:r>
    </w:p>
    <w:p>
      <w:pPr>
        <w:pStyle w:val="BookText"/>
        <w:rPr/>
      </w:pPr>
      <w:r>
        <w:rPr>
          <w:rFonts w:ascii="IRNazanin" w:hAnsi="IRNazanin" w:eastAsia="IRNazanin"/>
          <w:color w:val="111111"/>
          <w:sz w:val="28"/>
          <w:sz w:val="28"/>
          <w:szCs w:val="28"/>
          <w:rtl w:val="true"/>
          <w:lang w:bidi="fa-IR"/>
        </w:rPr>
        <w:t xml:space="preserve">و تازه در حوزه‌های اسلامی مطرح شده و ذهن افراد به این مسائل نامأنوس بوده است، لذا طبیعی به نظر می‌رسد که گروهی کلام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انتساب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نفهمیده و لذا او را به تجسیم متهم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هشام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شی‌ء لا کالاشیاء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مستمع خیال کرده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نقل به معنا کرده و یا خیال کرده که لازمه کلام او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گاهی برداشت‌ها و تصوّرات غلط از سخنان کسی، سبب نسبت‌های ناروا به او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کتب تراجم پی می‌بریم که هشام مورد مدح از ناحیه امامان‌علیهم السلام قرار گرفته است، مدحی که هرگز با وجود انحرافات عقایدی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صادق‌علیه السلام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ناصر ما به دست و زبان و قلب است</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و نیز در جایی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تو باید برای مردم عقاید بگوید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هم چنین در حقّ او دعا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تو از توحید نفع رساند و تو را ثابت قدم گرداند</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قصّه‌ای بعد از آن‌که کافری به دست امام صادق‌علیه السلام ایمان آورد، حضرت او را به جهت تعلیم دین در جهت عقیده و شریعت به هشام بن حکم سپرد</w:t>
      </w:r>
      <w:r>
        <w:rPr>
          <w:rFonts w:eastAsia="IRNazanin" w:cs="IRNazanin"/>
          <w:color w:val="111111"/>
          <w:sz w:val="28"/>
          <w:szCs w:val="28"/>
          <w:rtl w:val="true"/>
          <w:lang w:bidi="fa-IR"/>
        </w:rPr>
        <w:t>.</w:t>
      </w:r>
      <w:r>
        <w:rPr>
          <w:rStyle w:val="FootnoteAnchor"/>
          <w:rtl w:val="true"/>
        </w:rPr>
        <w:footnoteReference w:id="890"/>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حدیثی از امام صادق‌علیه السلام درباره هشام بن حکم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هشام بن حکم پیشگام حقّ ما، و دنبال کننده گفتار ما، تأیید کننده صدق ما، و دفع کننده باطل دشمنان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او و اثرش را دنبال کند ما را دنبال و پیروی کرده و هر کس که او را مخالفت کرده و هتک حرمت او کند با ما دشمنی کرده و هتک حرمت ما را کرده است</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کاظم‌علیه السلام در دعایی که بعد از بر آوردن حاجت هشام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ثواب تو را بهشت قرار دهد</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امام رضاعلیه السلام امر به دوستی با هشام نموده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دیگر امام رضاعلیه السلام بر او ترحّم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او را رحمت کند، او بنده نصیحت گری بوده که از ناحیه اصحابش به جهت حسد مورد اذیت و آزار واقع شد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در مورد یونس بن عبدالرحمن نیز روایات فراوانی در مدح و ستایش او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در این مورد خبر عبدالعزیز بن مهتدی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نمی‌توانم همیشه شما را زیارت کنم، از چه کسی معالم دینم را اخذ نمایم؟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یونس بن عبدالرحمن فرا گیر</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آیا می‌توان به چنین افرادی که این گونه مورد مدح اهل بیت‌علیهم السلام قرار گرفته‌اند چنان نسبتی را داد؟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روایات هشام بن حکم و یونس بن عبدالرحمن که درباره توحید و صفات خداوند متعال رسیده پی می‌بریم که هرگز با عقیده به تجسیم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گونه روایات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مناظره ای که بین او و یکی از کافران واقع شد، به کلام امام صادق‌علیه السلام استشهاد کرده و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جز آن‌که خداوند جسم و صورت نیست … به حواس پنچ گانه درک نمی‌شود، اوهام او را درک نمی‌کند … شنوا و بینا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شنوا است بدون وسیله شنوایی و بینا است بدون وسیله بینایی … </w:t>
      </w:r>
      <w:r>
        <w:rPr>
          <w:rFonts w:eastAsia="IRNazanin" w:cs="IRNazanin"/>
          <w:color w:val="111111"/>
          <w:sz w:val="28"/>
          <w:szCs w:val="28"/>
          <w:rtl w:val="true"/>
          <w:lang w:bidi="fa-IR"/>
        </w:rPr>
        <w:t>».</w:t>
      </w:r>
      <w:r>
        <w:rPr>
          <w:rStyle w:val="FootnoteAnchor"/>
          <w:rtl w:val="true"/>
        </w:rPr>
        <w:footnoteReference w:id="89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یونس بن عبدالرحمن نیز در روایت آمده که او از امام کاظم‌علیه السلام درباره علّت عروج پیامبرصلی الله علیه وآله به آسمان سؤال کرد، با آن‌که خداوند توصیف به مکان </w:t>
      </w:r>
      <w:bookmarkStart w:id="907" w:name="pg525_5986"/>
    </w:p>
    <w:p>
      <w:pPr>
        <w:pStyle w:val="BookText"/>
        <w:rPr/>
      </w:pPr>
      <w:bookmarkEnd w:id="907"/>
      <w:r>
        <w:rPr>
          <w:rFonts w:ascii="IRNazanin" w:hAnsi="IRNazanin" w:eastAsia="IRNazanin"/>
          <w:color w:val="111111"/>
          <w:sz w:val="28"/>
          <w:sz w:val="28"/>
          <w:szCs w:val="28"/>
          <w:rtl w:val="true"/>
          <w:lang w:bidi="fa-IR"/>
        </w:rPr>
        <w:t>نمی‌شود؟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تبارک و تعالی به مکان توصیف نشده و زمان بر او جاری نمی‌گردد … </w:t>
      </w:r>
      <w:r>
        <w:rPr>
          <w:rFonts w:eastAsia="IRNazanin" w:cs="IRNazanin"/>
          <w:color w:val="111111"/>
          <w:sz w:val="28"/>
          <w:szCs w:val="28"/>
          <w:rtl w:val="true"/>
          <w:lang w:bidi="fa-IR"/>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پس یونس نیز با سؤال از امام و اعتقاد به جواب امام، قائل به عدم تجسیم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اعتقاد به جواب امام این روایت را از حضرت موسی بن جعفرعلیه السلام نقل می‌کند</w:t>
      </w:r>
      <w:r>
        <w:rPr>
          <w:rFonts w:eastAsia="IRNazanin" w:cs="IRNazanin"/>
          <w:color w:val="111111"/>
          <w:sz w:val="28"/>
          <w:szCs w:val="28"/>
          <w:rtl w:val="true"/>
          <w:lang w:bidi="fa-IR"/>
        </w:rPr>
        <w:t>.</w:t>
      </w:r>
    </w:p>
    <w:p>
      <w:pPr>
        <w:pStyle w:val="Heading4"/>
        <w:numPr>
          <w:ilvl w:val="3"/>
          <w:numId w:val="1"/>
        </w:numPr>
        <w:rPr/>
      </w:pPr>
      <w:bookmarkStart w:id="908" w:name="__RefHeading___Toc4582627_211673320"/>
      <w:bookmarkStart w:id="909" w:name="_Toc364"/>
      <w:bookmarkEnd w:id="908"/>
      <w:r>
        <w:rPr>
          <w:rtl w:val="true"/>
        </w:rPr>
        <w:t>مرحله دوم</w:t>
      </w:r>
      <w:r>
        <w:rPr>
          <w:rtl w:val="true"/>
        </w:rPr>
        <w:t xml:space="preserve">: </w:t>
      </w:r>
      <w:r>
        <w:rPr>
          <w:rtl w:val="true"/>
        </w:rPr>
        <w:t>بررسی کلام</w:t>
      </w:r>
      <w:bookmarkEnd w:id="909"/>
    </w:p>
    <w:p>
      <w:pPr>
        <w:pStyle w:val="Heading5"/>
        <w:numPr>
          <w:ilvl w:val="4"/>
          <w:numId w:val="1"/>
        </w:numPr>
        <w:rPr/>
      </w:pPr>
      <w:bookmarkStart w:id="910" w:name="__RefHeading___Toc4582629_211673320"/>
      <w:bookmarkStart w:id="911" w:name="_Toc365"/>
      <w:bookmarkEnd w:id="910"/>
      <w:r>
        <w:rPr>
          <w:rtl w:val="true"/>
        </w:rPr>
        <w:t>مرحله دوم</w:t>
      </w:r>
      <w:r>
        <w:rPr>
          <w:rtl w:val="true"/>
        </w:rPr>
        <w:t xml:space="preserve">: </w:t>
      </w:r>
      <w:r>
        <w:rPr>
          <w:rtl w:val="true"/>
        </w:rPr>
        <w:t>بررسی کلام</w:t>
      </w:r>
      <w:bookmarkEnd w:id="911"/>
    </w:p>
    <w:p>
      <w:pPr>
        <w:pStyle w:val="BookText"/>
        <w:rPr/>
      </w:pPr>
      <w:r>
        <w:rPr>
          <w:rFonts w:ascii="IRNazanin" w:hAnsi="IRNazanin" w:eastAsia="IRNazanin"/>
          <w:color w:val="111111"/>
          <w:sz w:val="28"/>
          <w:sz w:val="28"/>
          <w:szCs w:val="28"/>
          <w:rtl w:val="true"/>
          <w:lang w:bidi="fa-IR"/>
        </w:rPr>
        <w:t>در بحث گذشته با قراین بسیار به اثبات رساندیم که اصل انتساب این اتهام به هشام بن حکم و یونس بن عبدالرحمن بی پایه و اساس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فرض ثبوت آن درصدد بررسی جمله‌ای هستیم که به جهت انتساب آن به هشام او را متهم به اعتقاد به تجسیم کرده‌اند، و آن این که او خداوند را این گونه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چیز توجّه به یک نکته ضروری می‌نماید، و آن این‌که برای فهم یک جمله یا یک کلمه رجوع به لغت کافی نیست، خصوصاً وقتی که این عبارت از یک متخصص صادر شده باشد، بلکه باید قصد متکلم را ملاحظه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اصطلاح خاص را مشاهده کرد؛ زیرا گاهی متکلّم از کلامش معنایی را اراده می‌کند که نمی‌توان با مراجعه به لغت آن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ذکر این نکته به سراغ این مطلب می‌رویم که آیا هشام بن حکم از این جمله‌ای که به او نسبت داده‌اند، معنای خاص را اراده کرده و یا همان معنای لغوی را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نموده است؟</w:t>
      </w:r>
    </w:p>
    <w:p>
      <w:pPr>
        <w:pStyle w:val="BookText"/>
        <w:rPr/>
      </w:pPr>
      <w:r>
        <w:rPr>
          <w:rFonts w:ascii="IRNazanin" w:hAnsi="IRNazanin" w:eastAsia="IRNazanin"/>
          <w:color w:val="111111"/>
          <w:sz w:val="28"/>
          <w:sz w:val="28"/>
          <w:szCs w:val="28"/>
          <w:rtl w:val="true"/>
          <w:lang w:bidi="fa-IR"/>
        </w:rPr>
        <w:t xml:space="preserve">با مشاهده قراین خاص پی می‌بریم که هشام در گفتن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مقصود خاصی را اراده کرده است که با تنزیه خداوند از جسمیت و لوازم آن نیز سازگاری دارد، و آن این که مقصود او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شئ قائم به نفس و ثابت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ابوالحسن اشعری همین معنا را از هشام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bookmarkStart w:id="912" w:name="pg525_5987"/>
    </w:p>
    <w:p>
      <w:pPr>
        <w:pStyle w:val="BookText"/>
        <w:rPr/>
      </w:pPr>
      <w:bookmarkEnd w:id="9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الاسلامیین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هشام بن حکم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جسم این است که او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دائماً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گفتارم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موجود، و شئ، و قائم بنفسه را کرده‌ام</w:t>
      </w:r>
      <w:r>
        <w:rPr>
          <w:rFonts w:eastAsia="IRNazanin" w:cs="IRNazanin"/>
          <w:color w:val="111111"/>
          <w:sz w:val="28"/>
          <w:szCs w:val="28"/>
          <w:rtl w:val="true"/>
          <w:lang w:bidi="fa-IR"/>
        </w:rPr>
        <w:t>.</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 xml:space="preserve">کشی نیز از هشام و یونس نقل کرده که این دو گمان کرده‌اند که اثبات شئ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نتیجه این که رأی هشام و یونس در رابطه خداوند با دیگران از حیث معنا هیچ فرقی ندارد، جز در اختلاف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قراینی وجود دارد که می‌توان آن‌ها را شاهد بر همین معنا به حساب آورد</w:t>
      </w:r>
      <w:r>
        <w:rPr>
          <w:rFonts w:eastAsia="IRNazanin" w:cs="IRNazanin"/>
          <w:color w:val="111111"/>
          <w:sz w:val="28"/>
          <w:szCs w:val="28"/>
          <w:rtl w:val="true"/>
          <w:lang w:bidi="fa-IR"/>
        </w:rPr>
        <w:t>.</w:t>
      </w:r>
    </w:p>
    <w:p>
      <w:pPr>
        <w:pStyle w:val="Heading5"/>
        <w:numPr>
          <w:ilvl w:val="4"/>
          <w:numId w:val="1"/>
        </w:numPr>
        <w:rPr/>
      </w:pPr>
      <w:bookmarkStart w:id="913" w:name="__RefHeading___Toc4582631_211673320"/>
      <w:bookmarkStart w:id="914" w:name="_Toc366"/>
      <w:bookmarkEnd w:id="913"/>
      <w:r>
        <w:rPr/>
        <w:t>1</w:t>
      </w:r>
      <w:r>
        <w:rPr>
          <w:rtl w:val="true"/>
        </w:rPr>
        <w:t xml:space="preserve"> - </w:t>
      </w:r>
      <w:r>
        <w:rPr>
          <w:rtl w:val="true"/>
        </w:rPr>
        <w:t>قرینه لفظی</w:t>
      </w:r>
      <w:bookmarkEnd w:id="914"/>
    </w:p>
    <w:p>
      <w:pPr>
        <w:pStyle w:val="BookText"/>
        <w:rPr/>
      </w:pPr>
      <w:r>
        <w:rPr>
          <w:rFonts w:ascii="IRNazanin" w:hAnsi="IRNazanin" w:eastAsia="IRNazanin"/>
          <w:color w:val="111111"/>
          <w:sz w:val="28"/>
          <w:sz w:val="28"/>
          <w:szCs w:val="28"/>
          <w:rtl w:val="true"/>
          <w:lang w:bidi="fa-IR"/>
        </w:rPr>
        <w:t xml:space="preserve">هشام گرچه خداوند را متصف به جسمانیت کرده، ولی به دنبال آن کلمه‌ای را به کار برده که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لغوی تغییر داده و به معنای دیگری رهنمون ساخت؛ زیرا در جمله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جسمی است نه مانند سایر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خود دلالت بر اراده معنای خاصی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هشام دارد</w:t>
      </w:r>
      <w:r>
        <w:rPr>
          <w:rFonts w:eastAsia="IRNazanin" w:cs="IRNazanin"/>
          <w:color w:val="111111"/>
          <w:sz w:val="28"/>
          <w:szCs w:val="28"/>
          <w:rtl w:val="true"/>
          <w:lang w:bidi="fa-IR"/>
        </w:rPr>
        <w:t>.</w:t>
      </w:r>
    </w:p>
    <w:p>
      <w:pPr>
        <w:pStyle w:val="Heading5"/>
        <w:numPr>
          <w:ilvl w:val="4"/>
          <w:numId w:val="1"/>
        </w:numPr>
        <w:rPr/>
      </w:pPr>
      <w:bookmarkStart w:id="915" w:name="__RefHeading___Toc4582633_211673320"/>
      <w:bookmarkStart w:id="916" w:name="_Toc367"/>
      <w:bookmarkEnd w:id="915"/>
      <w:r>
        <w:rPr/>
        <w:t>2</w:t>
      </w:r>
      <w:r>
        <w:rPr>
          <w:rtl w:val="true"/>
        </w:rPr>
        <w:t xml:space="preserve"> - </w:t>
      </w:r>
      <w:r>
        <w:rPr>
          <w:rtl w:val="true"/>
        </w:rPr>
        <w:t>قرینه خارجی</w:t>
      </w:r>
      <w:bookmarkEnd w:id="916"/>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هشام بن حکم نسبت داده شده، با ملاحظه قرینه خارجی نیز پی خواهیم برد که بر مدّعای خصم؛ یعنی اعتقاد به تجسیم سازگاری ندارد؛ زیرا این جمله را بنابر نقل شهرستانی، در محاجّه با علاّف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 علاّف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می‌گویی خداوند عالم است به علم، لازمه این حرف این است که خداوند علمش همانند بقیه مردم باشد پس چرا تو نمی‌گویی که خداوند جسم است نه مثل سایر اجسام؟</w:t>
      </w:r>
      <w:r>
        <w:rPr>
          <w:rStyle w:val="FootnoteAnchor"/>
          <w:rtl w:val="true"/>
        </w:rPr>
        <w:footnoteReference w:id="90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گونه تعبیر به خوبی استفاده می‌شود که هشام درصدد معارضه و مقابله با </w:t>
      </w:r>
      <w:bookmarkStart w:id="917" w:name="pg525_5988"/>
    </w:p>
    <w:p>
      <w:pPr>
        <w:pStyle w:val="BookText"/>
        <w:rPr/>
      </w:pPr>
      <w:bookmarkEnd w:id="917"/>
      <w:r>
        <w:rPr>
          <w:rFonts w:ascii="IRNazanin" w:hAnsi="IRNazanin" w:eastAsia="IRNazanin"/>
          <w:color w:val="111111"/>
          <w:sz w:val="28"/>
          <w:sz w:val="28"/>
          <w:szCs w:val="28"/>
          <w:rtl w:val="true"/>
          <w:lang w:bidi="fa-IR"/>
        </w:rPr>
        <w:t>علاّف است، نه این که عقیده خود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هر کس در مقام معارضه، چیزی می‌گوید آن را اعتقاد داشته باشد؛ زیرا ممکن است که قصد او امتحان علاّف باشد؛ همان‌گونه که شهرستانی نیز همین مطلب را 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که از این عبارت عقیده به تجسم استفاده شود، ممکن است که این حرف از او هنگامی صادر شده باشد که داخل در مذهب جهمیه بوده و قبل از آن بوده که به برکت آل محمّدعلیهم السلام هدایت یافته است؛ زیرا جهمیه قائل به تجسیمند، ولی بعد از دخول در مکتب اهل بیت‌علیهم السلام به پیروی از آنان با تجسیم مقابله کرده است</w:t>
      </w:r>
      <w:r>
        <w:rPr>
          <w:rFonts w:eastAsia="IRNazanin" w:cs="IRNazanin"/>
          <w:color w:val="111111"/>
          <w:sz w:val="28"/>
          <w:szCs w:val="28"/>
          <w:rtl w:val="true"/>
          <w:lang w:bidi="fa-IR"/>
        </w:rPr>
        <w:t>.</w:t>
      </w:r>
    </w:p>
    <w:p>
      <w:pPr>
        <w:pStyle w:val="Heading5"/>
        <w:numPr>
          <w:ilvl w:val="4"/>
          <w:numId w:val="1"/>
        </w:numPr>
        <w:rPr/>
      </w:pPr>
      <w:bookmarkStart w:id="918" w:name="__RefHeading___Toc4582635_211673320"/>
      <w:bookmarkStart w:id="919" w:name="_Toc368"/>
      <w:bookmarkEnd w:id="918"/>
      <w:r>
        <w:rPr/>
        <w:t>3</w:t>
      </w:r>
      <w:r>
        <w:rPr>
          <w:rtl w:val="true"/>
        </w:rPr>
        <w:t xml:space="preserve"> - </w:t>
      </w:r>
      <w:r>
        <w:rPr>
          <w:rtl w:val="true"/>
        </w:rPr>
        <w:t>اختلاف در معنای جسم</w:t>
      </w:r>
      <w:bookmarkEnd w:id="919"/>
    </w:p>
    <w:p>
      <w:pPr>
        <w:pStyle w:val="BookText"/>
        <w:rPr/>
      </w:pPr>
      <w:r>
        <w:rPr>
          <w:rFonts w:ascii="IRNazanin" w:hAnsi="IRNazanin" w:eastAsia="IRNazanin"/>
          <w:color w:val="111111"/>
          <w:sz w:val="28"/>
          <w:sz w:val="28"/>
          <w:szCs w:val="28"/>
          <w:rtl w:val="true"/>
          <w:lang w:bidi="fa-IR"/>
        </w:rPr>
        <w:t xml:space="preserve">متکلمین از فریقین تصریح دارند بر این‌که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اصطلاحی بوده و در معنای آن اختلاف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اشعری از امامان اهل سنّت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متکلمین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قول اختلاف کرده‌اند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امر این است که در لفظ جسم نزاع‌های لفظی و معنوی وجود دارد</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جسم و حیّز 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است که در آن‌ها ابهام و اجمال وجود دارد، و این‌ها الفاظی اصطلاحی هستند که گاهی معانی متنوّعی از آن‌ها اراده می‌شود</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جمله آن افراد کسانی هستند که لفظ جسم را اطلاق و مقصود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r>
        <w:rPr>
          <w:rStyle w:val="FootnoteAnchor"/>
          <w:rtl w:val="true"/>
        </w:rPr>
        <w:footnoteReference w:id="90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الاسلام ابو یحیی </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قائم به ذات در عالم تفسیر نموده است</w:t>
      </w:r>
      <w:r>
        <w:rPr>
          <w:rFonts w:eastAsia="IRNazanin" w:cs="IRNazanin"/>
          <w:color w:val="111111"/>
          <w:sz w:val="28"/>
          <w:szCs w:val="28"/>
          <w:rtl w:val="true"/>
          <w:lang w:bidi="fa-IR"/>
        </w:rPr>
        <w:t>.</w:t>
      </w:r>
      <w:r>
        <w:rPr>
          <w:rStyle w:val="FootnoteAnchor"/>
          <w:rtl w:val="true"/>
        </w:rPr>
        <w:footnoteReference w:id="905"/>
      </w:r>
      <w:bookmarkStart w:id="920" w:name="pg525_5989"/>
    </w:p>
    <w:p>
      <w:pPr>
        <w:pStyle w:val="Heading5"/>
        <w:numPr>
          <w:ilvl w:val="4"/>
          <w:numId w:val="1"/>
        </w:numPr>
        <w:rPr/>
      </w:pPr>
      <w:bookmarkStart w:id="921" w:name="__RefHeading___Toc4582637_211673320"/>
      <w:bookmarkStart w:id="922" w:name="_Toc369"/>
      <w:bookmarkEnd w:id="920"/>
      <w:bookmarkEnd w:id="921"/>
      <w:r>
        <w:rPr/>
        <w:t>4</w:t>
      </w:r>
      <w:r>
        <w:rPr>
          <w:rtl w:val="true"/>
        </w:rPr>
        <w:t xml:space="preserve"> - «</w:t>
      </w:r>
      <w:r>
        <w:rPr>
          <w:rtl w:val="true"/>
        </w:rPr>
        <w:t>جسم لا کالاجسام</w:t>
      </w:r>
      <w:r>
        <w:rPr>
          <w:rtl w:val="true"/>
        </w:rPr>
        <w:t xml:space="preserve">» </w:t>
      </w:r>
      <w:r>
        <w:rPr>
          <w:rtl w:val="true"/>
        </w:rPr>
        <w:t>عبارتی شایع</w:t>
      </w:r>
      <w:bookmarkEnd w:id="922"/>
    </w:p>
    <w:p>
      <w:pPr>
        <w:pStyle w:val="BookText"/>
        <w:rPr/>
      </w:pPr>
      <w:r>
        <w:rPr>
          <w:rFonts w:ascii="IRNazanin" w:hAnsi="IRNazanin" w:eastAsia="IRNazanin"/>
          <w:color w:val="111111"/>
          <w:sz w:val="28"/>
          <w:sz w:val="28"/>
          <w:szCs w:val="28"/>
          <w:rtl w:val="true"/>
          <w:lang w:bidi="fa-IR"/>
        </w:rPr>
        <w:t xml:space="preserve">با مراجعه به کتاب‌های اهل سنّت پی می‌بریم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هشام نسبت داده شده، عبارتی شایع در بین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اهل اسلام درباره خالق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است که شبیه سایر اجسام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حنابله و تابعین آن‌ها بر این اعتقادند</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جسم است ولی نه مثل سایر اجسام در عقیده خطا نکرده است، ولی در اسم گذاری بر خدا به اشتباه رفته است؛ زیرا خداوند را به اسمی نامگذاری کرده که از او نرسیده است</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او جسم است، اگر جاهل یا تأویل کننده باشد معذور است و بر او چیزی نیست … </w:t>
      </w:r>
      <w:r>
        <w:rPr>
          <w:rFonts w:eastAsia="IRNazanin" w:cs="IRNazanin"/>
          <w:color w:val="111111"/>
          <w:sz w:val="28"/>
          <w:szCs w:val="28"/>
          <w:rtl w:val="true"/>
          <w:lang w:bidi="fa-IR"/>
        </w:rPr>
        <w:t>».</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ابن تیمیه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گونه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جسم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کسی نمی‌تواند نفی یا اثبات کند تا آن‌که متکلّم آن را تفسیر نماید، اگر به باطل تفسیر نماید آن را ردّ کند و اگر به حقّ تفسیر کند آن را اثبات نماید</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کسانی که خداوند را از مشابهت با مخلوقین منزّه می‌کنند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نزاع آنان با کسانی که آن‌را از خدا نفی می‌کنند، لفظی است</w:t>
      </w:r>
      <w:r>
        <w:rPr>
          <w:rFonts w:eastAsia="IRNazanin" w:cs="IRNazanin"/>
          <w:color w:val="111111"/>
          <w:sz w:val="28"/>
          <w:szCs w:val="28"/>
          <w:rtl w:val="true"/>
          <w:lang w:bidi="fa-IR"/>
        </w:rPr>
        <w:t>».</w:t>
      </w:r>
      <w:r>
        <w:rPr>
          <w:rStyle w:val="FootnoteAnchor"/>
          <w:rtl w:val="true"/>
        </w:rPr>
        <w:footnoteReference w:id="910"/>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جواب از این جمله‌ای که به هشام بن حکم نسبت داده شده، به این نتیجه می‌رسیم که تهمت تجسیم به معنای جسمیت لغوی هرگز بر هشام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عباراتی می‌ماند که در کتب رجال و تراجم در مذمّت او رسیده است که یا به جهت استناد به آن جمله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لا کالاجسام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را مورد بررسی قرار دادیم و یا به جهت خصومت و حسدی که با او داشته‌اند ذکر شده است</w:t>
      </w:r>
      <w:r>
        <w:rPr>
          <w:rFonts w:eastAsia="IRNazanin" w:cs="IRNazanin"/>
          <w:color w:val="111111"/>
          <w:sz w:val="28"/>
          <w:szCs w:val="28"/>
          <w:rtl w:val="true"/>
          <w:lang w:bidi="fa-IR"/>
        </w:rPr>
        <w:t xml:space="preserve">. </w:t>
      </w:r>
      <w:bookmarkStart w:id="923" w:name="pg525_5990"/>
    </w:p>
    <w:p>
      <w:pPr>
        <w:pStyle w:val="Heading5"/>
        <w:numPr>
          <w:ilvl w:val="4"/>
          <w:numId w:val="1"/>
        </w:numPr>
        <w:rPr/>
      </w:pPr>
      <w:bookmarkStart w:id="924" w:name="__RefHeading___Toc4582639_211673320"/>
      <w:bookmarkStart w:id="925" w:name="_Toc370"/>
      <w:bookmarkEnd w:id="923"/>
      <w:bookmarkEnd w:id="924"/>
      <w:r>
        <w:rPr>
          <w:rtl w:val="true"/>
        </w:rPr>
        <w:t>بررسی روایات در مذمّت هشام</w:t>
      </w:r>
      <w:bookmarkEnd w:id="925"/>
    </w:p>
    <w:p>
      <w:pPr>
        <w:pStyle w:val="BookText"/>
        <w:rPr/>
      </w:pPr>
      <w:r>
        <w:rPr>
          <w:rFonts w:ascii="IRNazanin" w:hAnsi="IRNazanin" w:eastAsia="IRNazanin"/>
          <w:color w:val="111111"/>
          <w:sz w:val="28"/>
          <w:sz w:val="28"/>
          <w:szCs w:val="28"/>
          <w:rtl w:val="true"/>
          <w:lang w:bidi="fa-IR"/>
        </w:rPr>
        <w:t>با مراجعه به کتاب‌های تراجم و رجال پی به روایاتی در مذمّت هشام خواهیم برد که به جهت نسبت تجسیم درباره او رسیده است، ولی می‌توان جواب‌های متعددی به آن‌ها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اغلب این روایات از حیث سند ضعیفند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علاوه بر این‌که تعدادشان کم است با روایات صحیحه و مستفیضه‌ای که در فضیلت و مقام و منزلت هشام از امامان رسیده است، معارضه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می‌توان آن روایات را حمل بر تجسیم لفظی و لغوی نمود، به این معنا که هشام؛ گرچه عقیده‌ای صحیح و سالم داشته ولی به جهت به کار بردن تعبیری که سبب شده دشمنان شیعه آن را مستمسک قرار داده و آن را بر ضدّ شیعه به کار برند، مورد انتقاد قرار گرفته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بگوییم که امامان شیعه، اصل این فکر و عقیده را که به هشام نسبت داده شده مورد مذمّت و نقد قرار داده‌اند، گرچه انتساب آن را به هشام قبول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بر فرض که هشام چنین حرفی را زده باشد، قطعاً باطل و مورد سرزنش است؛ زیرا به جهت اشاعه نظریه تجسیم، امام در جامعه احساس خطر کرده و درصدد آن است که به مردم بفهماند گرچه شما چنین چیزی را به هشام نسبت می‌دهید، هر کس که این حرف را بزند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درصدد تأیید یا ردّ هشام نیست</w:t>
      </w:r>
      <w:r>
        <w:rPr>
          <w:rFonts w:eastAsia="IRNazanin" w:cs="IRNazanin"/>
          <w:color w:val="111111"/>
          <w:sz w:val="28"/>
          <w:szCs w:val="28"/>
          <w:rtl w:val="true"/>
          <w:lang w:bidi="fa-IR"/>
        </w:rPr>
        <w:t xml:space="preserve">.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6" w:name="pg525_5992"/>
      <w:bookmarkStart w:id="927" w:name="pg525_5992"/>
      <w:bookmarkEnd w:id="927"/>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28" w:name="pg525_5992"/>
      <w:bookmarkStart w:id="929" w:name="__RefHeading___Toc4582641_211673320"/>
      <w:bookmarkStart w:id="930" w:name="_Toc371"/>
      <w:bookmarkEnd w:id="928"/>
      <w:bookmarkEnd w:id="929"/>
      <w:r>
        <w:rPr>
          <w:rtl w:val="true"/>
        </w:rPr>
        <w:t>مبانی اعتقادی وهابیت</w:t>
      </w:r>
      <w:bookmarkEnd w:id="93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1" w:name="pg525_5994"/>
      <w:bookmarkStart w:id="932" w:name="pg525_5994"/>
      <w:bookmarkEnd w:id="932"/>
    </w:p>
    <w:p>
      <w:pPr>
        <w:pStyle w:val="Heading2"/>
        <w:numPr>
          <w:ilvl w:val="1"/>
          <w:numId w:val="1"/>
        </w:numPr>
        <w:rPr/>
      </w:pPr>
      <w:bookmarkStart w:id="933" w:name="pg525_5994"/>
      <w:bookmarkStart w:id="934" w:name="__RefHeading___Toc4582643_211673320"/>
      <w:bookmarkStart w:id="935" w:name="_Toc372"/>
      <w:bookmarkEnd w:id="933"/>
      <w:bookmarkEnd w:id="934"/>
      <w:r>
        <w:rPr>
          <w:rtl w:val="true"/>
        </w:rPr>
        <w:t>میزان در توحید و شرک</w:t>
      </w:r>
      <w:bookmarkEnd w:id="935"/>
    </w:p>
    <w:p>
      <w:pPr>
        <w:pStyle w:val="Heading3"/>
        <w:numPr>
          <w:ilvl w:val="2"/>
          <w:numId w:val="1"/>
        </w:numPr>
        <w:rPr/>
      </w:pPr>
      <w:bookmarkStart w:id="936" w:name="__RefHeading___Toc4582645_211673320"/>
      <w:bookmarkStart w:id="937" w:name="_Toc373"/>
      <w:bookmarkEnd w:id="936"/>
      <w:r>
        <w:rPr>
          <w:rtl w:val="true"/>
        </w:rPr>
        <w:t>میزان در توحید و شرک</w:t>
      </w:r>
      <w:bookmarkEnd w:id="937"/>
    </w:p>
    <w:p>
      <w:pPr>
        <w:pStyle w:val="BookText"/>
        <w:rPr/>
      </w:pPr>
      <w:r>
        <w:rPr>
          <w:rFonts w:ascii="IRNazanin" w:hAnsi="IRNazanin" w:eastAsia="IRNazanin"/>
          <w:color w:val="111111"/>
          <w:sz w:val="28"/>
          <w:sz w:val="28"/>
          <w:szCs w:val="28"/>
          <w:rtl w:val="true"/>
          <w:lang w:bidi="fa-IR"/>
        </w:rPr>
        <w:t>وهابیان با دیدگاه خاصی که در میزان شرک و توحید دارند، بسیاری از اعمال مسلمین؛ از قبیل تبرّک، استعانت از ارواح اولیای الهی و … را شرک می‌دانند، و عاملان به آن را مشرک می‌خوانند، و به تبع آن، خون و اموالشان را حلال 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آنجا پیش می‌روند که ذبیحه آنان را حرام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مقابل، مسلمانان عالم با مبانی خاصی که از راه عقل و قرآن و روایات معتبر کسب کرده‌اند این مصادیق و اعمال را نه تنها شرک ندانسته، بلکه مستحب و در راستای توحید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بررسی موضوع فوق می‌پردازیم</w:t>
      </w:r>
      <w:r>
        <w:rPr>
          <w:rFonts w:eastAsia="IRNazanin" w:cs="IRNazanin"/>
          <w:color w:val="111111"/>
          <w:sz w:val="28"/>
          <w:szCs w:val="28"/>
          <w:rtl w:val="true"/>
          <w:lang w:bidi="fa-IR"/>
        </w:rPr>
        <w:t>:</w:t>
      </w:r>
    </w:p>
    <w:p>
      <w:pPr>
        <w:pStyle w:val="Heading3"/>
        <w:numPr>
          <w:ilvl w:val="2"/>
          <w:numId w:val="1"/>
        </w:numPr>
        <w:rPr/>
      </w:pPr>
      <w:bookmarkStart w:id="938" w:name="__RefHeading___Toc4582647_211673320"/>
      <w:bookmarkStart w:id="939" w:name="_Toc374"/>
      <w:bookmarkEnd w:id="938"/>
      <w:r>
        <w:rPr>
          <w:rtl w:val="true"/>
        </w:rPr>
        <w:t>فتاوای وهابیان در مصادیق شرک</w:t>
      </w:r>
      <w:bookmarkEnd w:id="9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مفتی وهابیان در 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از مصادیق عبادت است، و هر کس در هر بقعه‌ای از بقعه های زمین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یا نبی اللَّه، یا محمّد به فریاد من برس، مرا دریاب، مرا یاری کن، مرا شفا بده، امّتت را یاری کن، بیماران را شفا بده، گمراهان را هدایت فرما، یا امثال این‌ها، با گفتن این جمله‌ها برای خدا شریک در عبادت قرار داده و در حقیقت پیامبرصلی الله علیه وآله را عبادت نموده است … </w:t>
      </w:r>
      <w:r>
        <w:rPr>
          <w:rFonts w:eastAsia="IRNazanin" w:cs="IRNazanin"/>
          <w:color w:val="111111"/>
          <w:sz w:val="28"/>
          <w:szCs w:val="28"/>
          <w:rtl w:val="true"/>
          <w:lang w:bidi="fa-IR"/>
        </w:rPr>
        <w:t>».</w:t>
      </w:r>
      <w:r>
        <w:rPr>
          <w:rStyle w:val="FootnoteAnchor"/>
          <w:rtl w:val="true"/>
        </w:rPr>
        <w:footnoteReference w:id="912"/>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شک کسانی که به پیامبرصلی الله علیه وآله یا غیر او از اولیا و انبیا و ملائکه یا جن، پناه می‌برند، معتقدند که آنان دعایشان را شنیده و حاجات شان را </w:t>
      </w:r>
    </w:p>
    <w:p>
      <w:pPr>
        <w:pStyle w:val="BookText"/>
        <w:rPr/>
      </w:pPr>
      <w:r>
        <w:rPr>
          <w:rFonts w:ascii="IRNazanin" w:hAnsi="IRNazanin" w:eastAsia="IRNazanin"/>
          <w:color w:val="111111"/>
          <w:sz w:val="28"/>
          <w:sz w:val="28"/>
          <w:szCs w:val="28"/>
          <w:rtl w:val="true"/>
          <w:lang w:bidi="fa-IR"/>
        </w:rPr>
        <w:t xml:space="preserve">بر آورده می‌کنند، این اعتقاد ها انواعی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علم غیب را غیر از خدا کسی دیگر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 که تصرفات و اعمال اموات در دنیا با مرگ منقطع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پیامبر باشند یا غیر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ملائکه و جن نیز از ما غایب و به شئون خود مشغولند</w:t>
      </w:r>
      <w:r>
        <w:rPr>
          <w:rFonts w:eastAsia="IRNazanin" w:cs="IRNazanin"/>
          <w:color w:val="111111"/>
          <w:sz w:val="28"/>
          <w:szCs w:val="28"/>
          <w:rtl w:val="true"/>
          <w:lang w:bidi="fa-IR"/>
        </w:rPr>
        <w:t>».</w:t>
      </w:r>
      <w:r>
        <w:rPr>
          <w:rStyle w:val="FootnoteAnchor"/>
          <w:rtl w:val="true"/>
        </w:rPr>
        <w:footnoteReference w:id="91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 کنار قبور از انواع شرک انجام می‌گیرد، قابل توجّه است؛ از جمله صدا زدن صاحبان قبر، استغاثه به آنان، طلب شفای مریض، طلب نصرت بر اعدا و امثال این‌ها، همه از انواع شرک اکبر است که اهل جاهلیّت به آن عمل می‌کردند</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ذبح برای غیر خدا منکری عظیم و شرک اکبر است؛ خواه برای پیامبر باشد یا ولیّ یا ستاره یا بت یا غیر این‌ها … </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نماز اقتدا به مشرکان جایز نیست، که از جمله آنان کسانی‌اند که به غیر خدا استغاثه می‌کنند و از او مدد می‌خواهند؛ زیرا استغاثه به غیر خدا؛ از اموات و بت‌ها و جنّ و غیر این‌ها از انواع شرک به خداست … </w:t>
      </w:r>
      <w:r>
        <w:rPr>
          <w:rFonts w:eastAsia="IRNazanin" w:cs="IRNazanin"/>
          <w:color w:val="111111"/>
          <w:sz w:val="28"/>
          <w:szCs w:val="28"/>
          <w:rtl w:val="true"/>
          <w:lang w:bidi="fa-IR"/>
        </w:rPr>
        <w:t>».</w:t>
      </w:r>
      <w:r>
        <w:rPr>
          <w:rStyle w:val="FootnoteAnchor"/>
          <w:rtl w:val="true"/>
        </w:rPr>
        <w:footnoteReference w:id="9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کعبه یا غیر کعبه از مخلوقات جایز نیست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 زدن مرده و استغاثه به او و طلب مدد از وی، همگی از مصادیق شرک اکبر است، آنان همانند عبادت کنندگان بت‌ها در زمان پیامبرصلی الله علیه وآله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 عزّی و مناتند … </w:t>
      </w:r>
      <w:r>
        <w:rPr>
          <w:rFonts w:eastAsia="IRNazanin" w:cs="IRNazanin"/>
          <w:color w:val="111111"/>
          <w:sz w:val="28"/>
          <w:szCs w:val="28"/>
          <w:rtl w:val="true"/>
          <w:lang w:bidi="fa-IR"/>
        </w:rPr>
        <w:t>».</w:t>
      </w:r>
      <w:r>
        <w:rPr>
          <w:rStyle w:val="FootnoteAnchor"/>
          <w:rtl w:val="true"/>
        </w:rPr>
        <w:footnoteReference w:id="918"/>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وهابیان تنها خود را اهل توحید خالص می‌دانند 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اکثریّت مسلمانان را تشکیل می‌دهند – مشرکانی اند که خون، ذرّیه و اموالشان احترام ندارد، و خانه‌هایشان نیز خانه جنگ و شرک است … </w:t>
      </w:r>
      <w:bookmarkStart w:id="940" w:name="pg525_5996"/>
    </w:p>
    <w:p>
      <w:pPr>
        <w:pStyle w:val="BookText"/>
        <w:rPr/>
      </w:pPr>
      <w:bookmarkEnd w:id="940"/>
      <w:r>
        <w:rPr>
          <w:rFonts w:ascii="IRNazanin" w:hAnsi="IRNazanin" w:eastAsia="IRNazanin"/>
          <w:color w:val="111111"/>
          <w:sz w:val="28"/>
          <w:sz w:val="28"/>
          <w:szCs w:val="28"/>
          <w:rtl w:val="true"/>
          <w:lang w:bidi="fa-IR"/>
        </w:rPr>
        <w:t>عمر عبدالسلام نویسنده سنّی مذهب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سفری که در جوانی به مکه مکرّمه برای ادای فریضه حجّ به سال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داشتم، در مدینه منوره کنار قبر پیامبر اکرم‌صلی الله علیه وآله با صحنه بسیار عجیبی روبه‌رو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که وهابیان با انواع اهانت‌ها با مسلمین برخورد می‌کنند و مسلمانان را که میهمانان خدا و رسولند با انواع فحش و دشنام از کنار قبر رسول خداصلی الله علیه وآله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زائر قصد اظهار محبّت به حضرت و نزدیک شدن به ضریح رسول خداصلی الله علیه وآله و بوسیدن آن را داشت، او را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ابتعدوا ایّها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ضریح دور می‌ساختند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کردار بسیار ناراحت شدم، و بعد از مراجعه به تاریخ دیدم که این اعمال نشأت گرفته از افکار بزرگان وهابیان از قبیل ابن تیمیه و دیگران است … </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وهابیان با این نوع برخورد چه هدفی را دنبال می‌کنند؟ با دقت در رفتار آنان پی می‌بریم که آنان در ظاهر یک اصل مهمّی را دنبال می‌کنند که همان گسترش توحید و مقابله با انواع شرک و بت‌پرستی است، ولی واقع امر و پشت قضیه حکایت از امر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امر آن است که آن‌ها خواسته یا ناخواسته هدفی را دنبال می‌کنند که استعمار، خواهان آن است که همان تفرقه بین مسلمین و ایجاد فتنه‌ها و جنگ‌ها بین آنان است تا در این میان، دشمن سوء استفاده کرده، به مطامع شوم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محققین در تاریخ وهابیت این هدف مخفی را به اثبات رسانده و تصریح نموده‌اند که اصل این مذهب و تأسیس آن در جزیرة العرب به امر مستقیم وزارت مستعمرات انگلستان بوده است؛ زیرا بهترین مذهبی که می‌تواند مطامع پلید آنان را تأمین نماید، این مذهب با همین نوع افکار، آن هم در جزیرة العرب است</w:t>
      </w:r>
      <w:r>
        <w:rPr>
          <w:rFonts w:eastAsia="IRNazanin" w:cs="IRNazanin"/>
          <w:color w:val="111111"/>
          <w:sz w:val="28"/>
          <w:szCs w:val="28"/>
          <w:rtl w:val="true"/>
          <w:lang w:bidi="fa-IR"/>
        </w:rPr>
        <w:t>.</w:t>
      </w:r>
      <w:r>
        <w:rPr>
          <w:rStyle w:val="FootnoteAnchor"/>
          <w:rtl w:val="true"/>
        </w:rPr>
        <w:footnoteReference w:id="920"/>
      </w:r>
    </w:p>
    <w:p>
      <w:pPr>
        <w:pStyle w:val="Heading3"/>
        <w:numPr>
          <w:ilvl w:val="2"/>
          <w:numId w:val="1"/>
        </w:numPr>
        <w:rPr/>
      </w:pPr>
      <w:bookmarkStart w:id="941" w:name="__RefHeading___Toc4582649_211673320"/>
      <w:bookmarkStart w:id="942" w:name="_Toc375"/>
      <w:bookmarkEnd w:id="941"/>
      <w:r>
        <w:rPr>
          <w:rtl w:val="true"/>
        </w:rPr>
        <w:t>توحید، اساس دعوت انبیا</w:t>
      </w:r>
      <w:bookmarkEnd w:id="94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اساس دعوت انبیا، توحید و نفی شرک و بت‌پرستی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به این هدف اساسی انبیا اشاره نموده،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بَعَثْنا فِی کُلِّ أُمَّةٍ رَسُولاً أَنِ </w:t>
      </w:r>
      <w:bookmarkStart w:id="943" w:name="pg525_5997"/>
    </w:p>
    <w:p>
      <w:pPr>
        <w:pStyle w:val="BookText"/>
        <w:rPr/>
      </w:pPr>
      <w:bookmarkEnd w:id="943"/>
      <w:r>
        <w:rPr>
          <w:rFonts w:ascii="Amiri" w:hAnsi="Amiri" w:eastAsia="Amiri" w:cs="Amiri"/>
          <w:color w:val="111111"/>
          <w:sz w:val="28"/>
          <w:sz w:val="28"/>
          <w:szCs w:val="28"/>
          <w:rtl w:val="true"/>
          <w:lang w:bidi="ar-SA"/>
        </w:rPr>
        <w:t>اعْبُدُوا اللَّهَ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در هر امتی پیامبری فرستادیم تا آنان را به عبادت خدا دعوت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توحید، اساس و هدف اساسی بعثت پیامبر اسلام‌صلی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أمرت أن أقاتل النّاس حتّی یشهدوا أن لا إله إلّا اللَّه وأنّ محمّداً رسول اللَّه ویقیموا الصّلاة ویؤتوا الزّکاة فإذا فعلوا ذلک عصموا منّی دمآءهم وأموالهم إلّا بحقّ الاسلام وحسابهم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 شدم که با مردم بجنگم تا شهادت به وحدانیت خدا و رسالت محمّد دهند، نماز برپا دارند و زکات بپردازند و هر گاه چنین کنند خون و اموالشان محفوظ است جز به حقّ اسلام و حسابشان با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نزاع و بحث با وهابیان آن است که چه عملی شرک و چه عملی نشانه توحید است؟ ما در این بحث اثبات خواهیم کرد، مصادیقی که وهابیان شرک می‌دانند، نه تنها شرک نبوده بلکه در راستای توحید است</w:t>
      </w:r>
      <w:r>
        <w:rPr>
          <w:rFonts w:eastAsia="IRNazanin" w:cs="IRNazanin"/>
          <w:color w:val="111111"/>
          <w:sz w:val="28"/>
          <w:szCs w:val="28"/>
          <w:rtl w:val="true"/>
          <w:lang w:bidi="fa-IR"/>
        </w:rPr>
        <w:t>.</w:t>
      </w:r>
    </w:p>
    <w:p>
      <w:pPr>
        <w:pStyle w:val="Heading3"/>
        <w:numPr>
          <w:ilvl w:val="2"/>
          <w:numId w:val="1"/>
        </w:numPr>
        <w:rPr/>
      </w:pPr>
      <w:bookmarkStart w:id="944" w:name="__RefHeading___Toc4582651_211673320"/>
      <w:bookmarkStart w:id="945" w:name="_Toc376"/>
      <w:bookmarkEnd w:id="944"/>
      <w:r>
        <w:rPr>
          <w:rtl w:val="true"/>
        </w:rPr>
        <w:t>مراحل توحید</w:t>
      </w:r>
      <w:bookmarkEnd w:id="945"/>
    </w:p>
    <w:p>
      <w:pPr>
        <w:pStyle w:val="Heading4"/>
        <w:numPr>
          <w:ilvl w:val="3"/>
          <w:numId w:val="1"/>
        </w:numPr>
        <w:rPr/>
      </w:pPr>
      <w:bookmarkStart w:id="946" w:name="__RefHeading___Toc4582653_211673320"/>
      <w:bookmarkStart w:id="947" w:name="_Toc377"/>
      <w:bookmarkEnd w:id="946"/>
      <w:r>
        <w:rPr>
          <w:rtl w:val="true"/>
        </w:rPr>
        <w:t>مراحل توحید</w:t>
      </w:r>
      <w:bookmarkEnd w:id="947"/>
    </w:p>
    <w:p>
      <w:pPr>
        <w:pStyle w:val="BookText"/>
        <w:rPr/>
      </w:pPr>
      <w:r>
        <w:rPr>
          <w:rFonts w:ascii="IRNazanin" w:hAnsi="IRNazanin" w:eastAsia="IRNazanin"/>
          <w:color w:val="111111"/>
          <w:sz w:val="28"/>
          <w:sz w:val="28"/>
          <w:szCs w:val="28"/>
          <w:rtl w:val="true"/>
          <w:lang w:bidi="fa-IR"/>
        </w:rPr>
        <w:t>توحید در لغت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یکتا و منحصر به فرد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 خداوند اطلاق می‌گردد، به معنای اعتقاد به وحدانیت و یکی بودن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کتاب‌های اعتقادی برای توحید مراحلی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الوهیت؛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خالقیت؛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ربوبیت؛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عبادت</w:t>
      </w:r>
      <w:r>
        <w:rPr>
          <w:rFonts w:eastAsia="IRNazanin" w:cs="IRNazanin"/>
          <w:color w:val="111111"/>
          <w:sz w:val="28"/>
          <w:szCs w:val="28"/>
          <w:rtl w:val="true"/>
          <w:lang w:bidi="fa-IR"/>
        </w:rPr>
        <w:t>.</w:t>
      </w:r>
    </w:p>
    <w:p>
      <w:pPr>
        <w:pStyle w:val="Heading4"/>
        <w:numPr>
          <w:ilvl w:val="3"/>
          <w:numId w:val="1"/>
        </w:numPr>
        <w:rPr/>
      </w:pPr>
      <w:bookmarkStart w:id="948" w:name="__RefHeading___Toc4582655_211673320"/>
      <w:bookmarkStart w:id="949" w:name="_Toc378"/>
      <w:bookmarkEnd w:id="948"/>
      <w:r>
        <w:rPr/>
        <w:t>1</w:t>
      </w:r>
      <w:r>
        <w:rPr>
          <w:rtl w:val="true"/>
        </w:rPr>
        <w:t xml:space="preserve"> - </w:t>
      </w:r>
      <w:r>
        <w:rPr>
          <w:rtl w:val="true"/>
        </w:rPr>
        <w:t>توحید در الوهیت</w:t>
      </w:r>
      <w:bookmarkEnd w:id="94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تنها موجود مستحقّ عبادت که دارای همه صفات کمال و جمال بالاستقلال بوده، خداوند متعال است</w:t>
      </w:r>
      <w:r>
        <w:rPr>
          <w:rFonts w:eastAsia="IRNazanin" w:cs="IRNazanin"/>
          <w:color w:val="111111"/>
          <w:sz w:val="28"/>
          <w:szCs w:val="28"/>
          <w:rtl w:val="true"/>
          <w:lang w:bidi="fa-IR"/>
        </w:rPr>
        <w:t xml:space="preserve">. </w:t>
      </w:r>
      <w:bookmarkStart w:id="950" w:name="pg525_5998"/>
    </w:p>
    <w:p>
      <w:pPr>
        <w:pStyle w:val="BookText"/>
        <w:rPr/>
      </w:pPr>
      <w:bookmarkEnd w:id="950"/>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وَإِلهُکُمْ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شما خدای یکتاست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خدای یگانه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کانَ مَعَهُ مِنْ إِلهٍ ؛</w:t>
      </w:r>
      <w:r>
        <w:rPr>
          <w:rStyle w:val="FootnoteAnchor"/>
          <w:rtl w:val="true"/>
        </w:rPr>
        <w:footnoteReference w:id="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با او خدای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تَجْعَلُوا مَعَ اللَّهِ إِلهاً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هرگز با خداوند، خدای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ندهید</w:t>
      </w:r>
      <w:r>
        <w:rPr>
          <w:rFonts w:eastAsia="IRNazanin" w:cs="IRNazanin"/>
          <w:color w:val="111111"/>
          <w:sz w:val="28"/>
          <w:szCs w:val="28"/>
          <w:rtl w:val="true"/>
          <w:lang w:bidi="fa-IR"/>
        </w:rPr>
        <w:t>.»</w:t>
      </w:r>
    </w:p>
    <w:p>
      <w:pPr>
        <w:pStyle w:val="Heading4"/>
        <w:numPr>
          <w:ilvl w:val="3"/>
          <w:numId w:val="1"/>
        </w:numPr>
        <w:rPr/>
      </w:pPr>
      <w:bookmarkStart w:id="951" w:name="__RefHeading___Toc4582657_211673320"/>
      <w:bookmarkStart w:id="952" w:name="_Toc379"/>
      <w:bookmarkEnd w:id="951"/>
      <w:r>
        <w:rPr/>
        <w:t>2</w:t>
      </w:r>
      <w:r>
        <w:rPr>
          <w:rtl w:val="true"/>
        </w:rPr>
        <w:t xml:space="preserve"> - </w:t>
      </w:r>
      <w:r>
        <w:rPr>
          <w:rtl w:val="true"/>
        </w:rPr>
        <w:t>توحید در خالقیت</w:t>
      </w:r>
      <w:bookmarkEnd w:id="952"/>
    </w:p>
    <w:p>
      <w:pPr>
        <w:pStyle w:val="BookText"/>
        <w:rPr/>
      </w:pPr>
      <w:r>
        <w:rPr>
          <w:rFonts w:ascii="IRNazanin" w:hAnsi="IRNazanin" w:eastAsia="IRNazanin"/>
          <w:color w:val="111111"/>
          <w:sz w:val="28"/>
          <w:sz w:val="28"/>
          <w:szCs w:val="28"/>
          <w:rtl w:val="true"/>
          <w:lang w:bidi="fa-IR"/>
        </w:rPr>
        <w:t>یعنی تنها خالق مستقل در عالم یکی است و هر کس غیر از او، در خالقیّتش محتاج به اذن و مشیّت اوست و کسی بدون اراده او کاری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اراده و مشیت الهی با اختیار بنده ناسازگاری ندارد؛ زیرا اراده الهی بر این تعلّق گرفته که بندگان با اراده و اختیار خود اعمالشان را انجام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قُلِ‌اللَّهُ خالِقُ کُلِ‌شَیْ‌ءٍ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خداوند خالق هرچیز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مِنْ خالِقٍ غَیْرُ اللَّهِ یَرْزُقُکُمْ مِنَ السَّماءِ و اْلأَرْضِ ؛</w:t>
      </w:r>
      <w:r>
        <w:rPr>
          <w:rStyle w:val="FootnoteAnchor"/>
          <w:rtl w:val="true"/>
        </w:rPr>
        <w:footnoteReference w:id="9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خالقی غیر خداوند وجود دارد که در آسمان و زمین به شما روزی دهد؟</w:t>
      </w:r>
      <w:r>
        <w:rPr>
          <w:rFonts w:eastAsia="IRNazanin" w:cs="IRNazanin"/>
          <w:color w:val="111111"/>
          <w:sz w:val="28"/>
          <w:szCs w:val="28"/>
          <w:rtl w:val="true"/>
          <w:lang w:bidi="fa-IR"/>
        </w:rPr>
        <w:t>.»</w:t>
      </w:r>
    </w:p>
    <w:p>
      <w:pPr>
        <w:pStyle w:val="Heading4"/>
        <w:numPr>
          <w:ilvl w:val="3"/>
          <w:numId w:val="1"/>
        </w:numPr>
        <w:rPr/>
      </w:pPr>
      <w:bookmarkStart w:id="953" w:name="__RefHeading___Toc4582659_211673320"/>
      <w:bookmarkStart w:id="954" w:name="_Toc380"/>
      <w:bookmarkEnd w:id="953"/>
      <w:r>
        <w:rPr/>
        <w:t>3</w:t>
      </w:r>
      <w:r>
        <w:rPr>
          <w:rtl w:val="true"/>
        </w:rPr>
        <w:t xml:space="preserve"> - </w:t>
      </w:r>
      <w:r>
        <w:rPr>
          <w:rtl w:val="true"/>
        </w:rPr>
        <w:t>توحید در ربوبیّت</w:t>
      </w:r>
      <w:bookmarkEnd w:id="954"/>
    </w:p>
    <w:p>
      <w:pPr>
        <w:pStyle w:val="BookText"/>
        <w:rPr/>
      </w:pPr>
      <w:r>
        <w:rPr>
          <w:rFonts w:ascii="IRNazanin" w:hAnsi="IRNazanin" w:eastAsia="IRNazanin"/>
          <w:color w:val="111111"/>
          <w:sz w:val="28"/>
          <w:sz w:val="28"/>
          <w:szCs w:val="28"/>
          <w:rtl w:val="true"/>
          <w:lang w:bidi="fa-IR"/>
        </w:rPr>
        <w:t>یعنی تنها تربیت کننده و مدبّر شئون عالم و خلقت اشیاء و هدایت کننده آن‌ها به سوی اهداف شان به صورت مستقل، خداوند متعال است و هر کس دیگر که شأنی از شئون تدبیر را دارد، به اذن و اراده و مشیّت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رَبِّ الْعالَمینَ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ستایش مخصوص خداوندی است که تربیت کننده عالمیان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أَغَیْرَ اللَّهِ أَبْغی رَبّاً وَهُوَ رَبُّ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غیر خدا را به عنوان پروردگار خود طلب نمایم؛ در حالی که او پروردگار و تربیت کننده هر چیزی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منافات ندارد که برخی افراد؛ امثال ملائکه تدبیر برخی از امور را از جانب </w:t>
      </w:r>
      <w:bookmarkStart w:id="955" w:name="pg525_5999"/>
    </w:p>
    <w:p>
      <w:pPr>
        <w:pStyle w:val="BookText"/>
        <w:rPr/>
      </w:pPr>
      <w:bookmarkEnd w:id="955"/>
      <w:r>
        <w:rPr>
          <w:rFonts w:ascii="IRNazanin" w:hAnsi="IRNazanin" w:eastAsia="IRNazanin"/>
          <w:color w:val="111111"/>
          <w:sz w:val="28"/>
          <w:sz w:val="28"/>
          <w:szCs w:val="28"/>
          <w:rtl w:val="true"/>
          <w:lang w:bidi="fa-IR"/>
        </w:rPr>
        <w:t>خداوند به دست گرفته باشند، همان‌گونه که خداوند درباره آنان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p>
    <w:p>
      <w:pPr>
        <w:pStyle w:val="Heading4"/>
        <w:numPr>
          <w:ilvl w:val="3"/>
          <w:numId w:val="1"/>
        </w:numPr>
        <w:rPr/>
      </w:pPr>
      <w:bookmarkStart w:id="956" w:name="__RefHeading___Toc4582661_211673320"/>
      <w:bookmarkStart w:id="957" w:name="_Toc381"/>
      <w:bookmarkEnd w:id="956"/>
      <w:r>
        <w:rPr/>
        <w:t>4</w:t>
      </w:r>
      <w:r>
        <w:rPr>
          <w:rtl w:val="true"/>
        </w:rPr>
        <w:t xml:space="preserve"> - </w:t>
      </w:r>
      <w:r>
        <w:rPr>
          <w:rtl w:val="true"/>
        </w:rPr>
        <w:t>توحید در عبادت</w:t>
      </w:r>
      <w:bookmarkEnd w:id="957"/>
    </w:p>
    <w:p>
      <w:pPr>
        <w:pStyle w:val="BookText"/>
        <w:rPr/>
      </w:pPr>
      <w:r>
        <w:rPr>
          <w:rFonts w:ascii="IRNazanin" w:hAnsi="IRNazanin" w:eastAsia="IRNazanin"/>
          <w:color w:val="111111"/>
          <w:sz w:val="28"/>
          <w:sz w:val="28"/>
          <w:szCs w:val="28"/>
          <w:rtl w:val="true"/>
          <w:lang w:bidi="fa-IR"/>
        </w:rPr>
        <w:t>یعنی عبادت و پرستش مخصوص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آیات بسیاری به این نوع از توحید اشاره کرده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وَقَضی رَبُّکَ أَلّا تَعْبُدُوا إِلّا إِیّاهُ ؛</w:t>
      </w:r>
      <w:r>
        <w:rPr>
          <w:rStyle w:val="FootnoteAnchor"/>
          <w:rtl w:val="true"/>
        </w:rPr>
        <w:footnoteReference w:id="9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کرده پروردگار تو این که غیر او را عبادت نکنید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یا أَهْلَ الْکِتابِ تَعالَوْا إِلی کَلِمَةٍ سَواءٍ بَیْنَنا وَبَیْنَکُمْ أَلّا نَعْبُدَ إِلاَّ اللَّهَ وَلا نُشْرِکَ بِهِ شَیْئاً وَلا یَتَّخِذَ بَعْضُنا بَعْضاً أَرْباباً مِنْ دُونِ اللَّهِ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آن کلمه حقّ که میان ما و شما یکسان است پیروی کنیم که به جز خدای یکتا هیچ کس را نپرستیم و چیزی را شریک او قرار ندهیم و بعضی، برخی را به جای خدا به ربوبیت تعظیم نکنیم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وَلَقَدْ بَعَثْنا فِی کُلِّ أُمَّةٍ رَسُولاً أَنِ اعْبُدُوا اللَّهَ وَاجْتَنِبُوا الطّاغُوتَ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ما در میان هر امّتی پیغمبری فرستادیم تا به خلق ابلاغ کنند که خدای یکتا را بپرستید و از بتان و فرعونیان دوری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تأکیدهای قرآن بر توحید در عبادت بجاست که در ارکان این نوع توحید بحث کنیم؛ زیرا عمده اختلاف مسلمانان با وهابیان در این نوع از توحید است</w:t>
      </w:r>
      <w:r>
        <w:rPr>
          <w:rFonts w:eastAsia="IRNazanin" w:cs="IRNazanin"/>
          <w:color w:val="111111"/>
          <w:sz w:val="28"/>
          <w:szCs w:val="28"/>
          <w:rtl w:val="true"/>
          <w:lang w:bidi="fa-IR"/>
        </w:rPr>
        <w:t>.</w:t>
      </w:r>
    </w:p>
    <w:p>
      <w:pPr>
        <w:pStyle w:val="Heading3"/>
        <w:numPr>
          <w:ilvl w:val="2"/>
          <w:numId w:val="1"/>
        </w:numPr>
        <w:rPr/>
      </w:pPr>
      <w:bookmarkStart w:id="958" w:name="__RefHeading___Toc4582663_211673320"/>
      <w:bookmarkStart w:id="959" w:name="_Toc382"/>
      <w:bookmarkEnd w:id="958"/>
      <w:r>
        <w:rPr>
          <w:rtl w:val="true"/>
        </w:rPr>
        <w:t>بررسی مفهوم عبادت</w:t>
      </w:r>
      <w:bookmarkEnd w:id="959"/>
    </w:p>
    <w:p>
      <w:pPr>
        <w:pStyle w:val="BookText"/>
        <w:rPr/>
      </w:pPr>
      <w:r>
        <w:rPr>
          <w:rFonts w:ascii="IRNazanin" w:hAnsi="IRNazanin" w:eastAsia="IRNazanin"/>
          <w:color w:val="111111"/>
          <w:sz w:val="28"/>
          <w:sz w:val="28"/>
          <w:szCs w:val="28"/>
          <w:rtl w:val="true"/>
          <w:lang w:bidi="fa-IR"/>
        </w:rPr>
        <w:t xml:space="preserve">با مراجعه به کتاب‌های لغت پی می‌بریم که عبادت و عبودیت به معنای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منظور افریقی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عبودیت، خضوع و ذلّت است</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عبودیت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ذلّت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 xml:space="preserve">می‌دانیم که معنای اصطلاحی عبادت که در قرآن به آن اشاره شده و آن مخصوص خداوند متعال است، به معنای لغوی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مطلق خضوع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وگرنه لازم می‌آید که هر کس کمترین تواضع و خضوعی را بر کسی داشته باشد عبادت حرام شمرده شود، بلکه عبادت در اصطلاح قرآن و حدیث مقوّمات و اصولی دارد که با بودن آن‌ها عبادت تحقق می‌یابد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مثلاً خداوند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فَسَوْفَ یَأْتِی اللَّهُ بِقَوْمٍ یُحِبُّهُمْ‌وَیُحِبُّونَهُ أَذِلَّةٍ عَلَی الْمُؤْمِنینَ أَعِزَّةٍ عَلَی الْکافِرینَ ؛</w:t>
      </w:r>
      <w:r>
        <w:rPr>
          <w:rStyle w:val="FootnoteAnchor"/>
          <w:rtl w:val="true"/>
        </w:rPr>
        <w:footnoteReference w:id="9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آینده خدا بر می‌انگیزاند قومی را که او آنان را دوست دارد و آن‌ها نیز خدا را دوست دارند و نسبت به مؤمنان فروتن و به کافران، سرفراز و مقتدرند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ذلت را کسی به معنای عبادت نگرفته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از سجود ملائکه بر حضرت آدم‌علیه السلام به امر خود خبر داده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 ؛</w:t>
      </w:r>
      <w:r>
        <w:rPr>
          <w:rStyle w:val="FootnoteAnchor"/>
          <w:rtl w:val="true"/>
        </w:rPr>
        <w:footnoteReference w:id="9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سجده و خضوع کنید، همگی سجده کردند؛ جز ابلیس که سر باز زد و تکبّر ورزید،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تکبّر و نافرمانی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این عمل در حقیقت عبادت است پس چرا به آن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سجده بر حضرت آدم‌علیه السلام از ناحیه ملائکه توجیهاتی ذکر 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این سجده در حقیقت برای خداوند به جهت خلقت موجودی همچون حضرت آدم است؛ یعنی نهایت تعظیم و کرنش در برابر حضرت حق سبحانه و تعالی که چنین مخلوقی که عصاره خلقت است را خلق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که این سجده گرچه برای حضرت آدم‌علیه السلام بوده ولی به معنای اصطلاحی آن که مختص به خداوند سبحان می‌باشد و آن نهایت خضوع با قراردادن پیشانی بر زمین با نیت الوهیت یا ربوبیت مسجودله است نیست، بلکه تنها به جهت تعظیم بر حضرت آدم و کوچکی در مقابل او بوده است و این عمل از آن جهت که با نیت شرک آلود همراه نبوده اشکالی نداشته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حضرت آدم در حقیقت سجده به سوی او بوده است؛ یعنی ملائکه مأمور شدند که حضرت را قبله خویش قرار دهند و به طرف او سجده نمایند؛ چنان‌که ما به طرف قبله نماز میگزاریم، ملائکه نیز مأموریت یافتند تا حضرت آدم‌علیه السلام را قبله گاه خویش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از جهاتی دارای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آیه است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اُسْجُدُوا لآدَمَ و نفرموده اسجدوا الی آدم؛ یعنی سجده کنید برای آدم، نه این‌که سجده کنید به سوی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به ابلیس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سجده کردن تو گردید؟ ابلیس در پاسخ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خَیْرٌ مِنْهُ خَلَقْتَنِی مِنْ نارٍ وَخَلَقْتَهُ مِنْ طِینٍ</w:t>
      </w:r>
      <w:r>
        <w:rPr>
          <w:rStyle w:val="FootnoteAnchor"/>
          <w:rtl w:val="true"/>
        </w:rPr>
        <w:footnoteReference w:id="9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آدم برتر م؛ زیرا مرا از آتش خلق کردی ولی او را از گل آفریدی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سجده برای آدم به این باشد که او را قبله گاه خویش قرار دهد دیگر معنا نداشت تا او سجده نکند و دلیل بیاورد که من از او برتر م؛ چون لازمه قبله قرار دادن آدم در حال سجده برای خدا این نیست که حضرت از شیطان برتر است تا جای اعتراض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وهّابی ها در توجیه این آیه و وجه سجده ملائکه بر حضرت آدم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به امر خداوند بوده و هر کاری که به امر خداوند انجام گیرد اشکالی نداشته و حرام و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توجیه نیز همانند توجیه سابق خالی از اشکال نیست؛ زیرا اگر سجده بر حضرت آدم‌علیه السلام عبادت و پرستش غیر خداوند باشد، لازمه‌اش این است </w:t>
      </w:r>
    </w:p>
    <w:p>
      <w:pPr>
        <w:pStyle w:val="BookText"/>
        <w:rPr/>
      </w:pPr>
      <w:r>
        <w:rPr>
          <w:rFonts w:ascii="IRNazanin" w:hAnsi="IRNazanin" w:eastAsia="IRNazanin"/>
          <w:color w:val="111111"/>
          <w:sz w:val="28"/>
          <w:sz w:val="28"/>
          <w:szCs w:val="28"/>
          <w:rtl w:val="true"/>
          <w:lang w:bidi="fa-IR"/>
        </w:rPr>
        <w:t>که غیر خداوند را پرستش و عبادت کردن از آن جهت که خداوند فرموده اشکالی نداشته و شرک نیست؛ در حالی که امر خدا، شرک را مبدّل به عبادت نمی‌کند، و در اصول گفته شده که هیچگاه حکم، موضوع خود را تغییر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کردن و فحش دادن گرچه به امر شارع باشد، نمی‌توان آن را از موضوعش خارج کند، در حالی که ما معتقد به حسن و قبح عقلی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خداوند هرگز به فحشا امر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لا یَأْمُرُ بِالْفَحْشاءِ أَ تَقُولُونَ عَلَی اللَّهِ ما لا تَعْلَمُونَ ؛</w:t>
      </w:r>
      <w:r>
        <w:rPr>
          <w:rStyle w:val="FootnoteAnchor"/>
          <w:rtl w:val="true"/>
        </w:rPr>
        <w:footnoteReference w:id="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به اعمال زشت امر نمی‌کند،آیا آنچه را شما از روی نادانی انجام می‌دهید به خدا نسبت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سجده نمودن فرزندان یعقوب به یوسف خبر داده و آن را مذمّت نکرده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وَخَرُّوا لَهُ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برای یوسف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نوع تعظیم ها عبادت محسوب می‌شود، چگونه خداوند متعال به آن امر می‌کند؟</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کاشف الغطاء 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لاریب أنّه لایراد بالعبادة الّتی لاتکون إلّا للَّه ومن أتی بها لغیر اللَّه فقد کفر، مطلق الخضوع والإنقیاد، کما یظهر من کلام أهل اللغة، وإلّا لزم کفر العبید والأجرآء وجمیع الخدّام للاُمرآء، بل کفر الأنبیآء فی خضوعهم للآبآء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 نیست در این که مقصود به عبادتی که نباید برای غیر خدا انجام گیرد و هر کس برای غیر خدا انجام دهد کافر می‌شود، مطلق خضوع و انقیاد نیست چنان‌که از ظاهر کلام اهل لغت به دست می‌آید؛ زیرا اگر چنین معنایی صحیح باشد باید تمام بنده ها که در برابر مولایشان خضوع می‌کنند و اجیرانی که در کار اجیر می‌شوند و مجبورند تا اطاعت آنان کنند و همچنین تمام خدمه سلاطین بلکه تمام انبیا به جهت خضوع نسبت به پدرانشان، کافر شوند</w:t>
      </w:r>
      <w:r>
        <w:rPr>
          <w:rFonts w:eastAsia="IRNazanin" w:cs="IRNazanin"/>
          <w:color w:val="111111"/>
          <w:sz w:val="28"/>
          <w:szCs w:val="28"/>
          <w:rtl w:val="true"/>
          <w:lang w:bidi="fa-IR"/>
        </w:rPr>
        <w:t xml:space="preserve">.» </w:t>
      </w:r>
      <w:bookmarkStart w:id="960" w:name="pg525_6003"/>
    </w:p>
    <w:p>
      <w:pPr>
        <w:pStyle w:val="Heading3"/>
        <w:numPr>
          <w:ilvl w:val="2"/>
          <w:numId w:val="1"/>
        </w:numPr>
        <w:rPr/>
      </w:pPr>
      <w:bookmarkStart w:id="961" w:name="__RefHeading___Toc4582665_211673320"/>
      <w:bookmarkStart w:id="962" w:name="_Toc383"/>
      <w:bookmarkEnd w:id="960"/>
      <w:bookmarkEnd w:id="961"/>
      <w:r>
        <w:rPr>
          <w:rtl w:val="true"/>
        </w:rPr>
        <w:t>ارکان عبادت</w:t>
      </w:r>
      <w:bookmarkEnd w:id="962"/>
    </w:p>
    <w:p>
      <w:pPr>
        <w:pStyle w:val="Heading4"/>
        <w:numPr>
          <w:ilvl w:val="3"/>
          <w:numId w:val="1"/>
        </w:numPr>
        <w:rPr/>
      </w:pPr>
      <w:bookmarkStart w:id="963" w:name="__RefHeading___Toc4582667_211673320"/>
      <w:bookmarkStart w:id="964" w:name="_Toc384"/>
      <w:bookmarkEnd w:id="963"/>
      <w:r>
        <w:rPr>
          <w:rtl w:val="true"/>
        </w:rPr>
        <w:t>ارکان عبادت</w:t>
      </w:r>
      <w:bookmarkEnd w:id="964"/>
    </w:p>
    <w:p>
      <w:pPr>
        <w:pStyle w:val="BookText"/>
        <w:rPr/>
      </w:pPr>
      <w:r>
        <w:rPr>
          <w:rFonts w:ascii="IRNazanin" w:hAnsi="IRNazanin" w:eastAsia="IRNazanin"/>
          <w:color w:val="111111"/>
          <w:sz w:val="28"/>
          <w:sz w:val="28"/>
          <w:szCs w:val="28"/>
          <w:rtl w:val="true"/>
          <w:lang w:bidi="fa-IR"/>
        </w:rPr>
        <w:t>عبادت در اصطلاح قرآن و حدیث مقوّمات و ارکان خاصی دارد که با بودن آن‌ها، عبادت اصطلاحی تحقّق یافته و بدون آن تنها مطلق خضوع محقق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انجام فعلی که گویای خضوع و تذلّل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و انگیزه خاصی که انسان را به عبادت و خضوع نسبت به شخص وا داشته است؛ از قبیل</w:t>
      </w:r>
      <w:r>
        <w:rPr>
          <w:rFonts w:eastAsia="IRNazanin" w:cs="IRNazanin"/>
          <w:color w:val="111111"/>
          <w:sz w:val="28"/>
          <w:szCs w:val="28"/>
          <w:rtl w:val="true"/>
          <w:lang w:bidi="fa-IR"/>
        </w:rPr>
        <w:t>:</w:t>
      </w:r>
    </w:p>
    <w:p>
      <w:pPr>
        <w:pStyle w:val="Heading4"/>
        <w:numPr>
          <w:ilvl w:val="3"/>
          <w:numId w:val="1"/>
        </w:numPr>
        <w:rPr/>
      </w:pPr>
      <w:bookmarkStart w:id="965" w:name="__RefHeading___Toc4582669_211673320"/>
      <w:bookmarkStart w:id="966" w:name="_Toc385"/>
      <w:bookmarkEnd w:id="965"/>
      <w:r>
        <w:rPr>
          <w:rtl w:val="true"/>
        </w:rPr>
        <w:t>الف</w:t>
      </w:r>
      <w:r>
        <w:rPr>
          <w:rtl w:val="true"/>
        </w:rPr>
        <w:t xml:space="preserve">) </w:t>
      </w:r>
      <w:r>
        <w:rPr>
          <w:rtl w:val="true"/>
        </w:rPr>
        <w:t>اعتقاد به الوهیت کسی که بر او خضوع کرده است</w:t>
      </w:r>
      <w:bookmarkEnd w:id="966"/>
    </w:p>
    <w:p>
      <w:pPr>
        <w:pStyle w:val="BookText"/>
        <w:rPr/>
      </w:pPr>
      <w:r>
        <w:rPr>
          <w:rFonts w:ascii="Amiri" w:hAnsi="Amiri" w:eastAsia="Amiri" w:cs="Amiri"/>
          <w:color w:val="111111"/>
          <w:sz w:val="28"/>
          <w:sz w:val="28"/>
          <w:szCs w:val="28"/>
          <w:rtl w:val="true"/>
          <w:lang w:bidi="ar-SA"/>
        </w:rPr>
        <w:t>خداوند متعال درباره مشرکان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یَجْعَلُونَ مَعَ اللَّهِ إِلهاً آخَرَ فَسَوْفَ یَعْلَمُونَ ؛</w:t>
      </w:r>
      <w:r>
        <w:rPr>
          <w:rStyle w:val="FootnoteAnchor"/>
          <w:rtl w:val="true"/>
        </w:rPr>
        <w:footnoteReference w:id="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خدای یکتا خدایی دیگر گرفتند، به زودی خواهند دانست که در چه جهل و اشتباهی بوده‌اند و با چه شقاوت و عذابی محشور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وَاتَّخَذُوا مِنْ دُونِ اللَّهِ آلِهَةً لِیَکُونُوا لَهُمْ عِزًّا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مشرکان خدای یگانه را ترک گفته و برای احترام و عزّت دنیوی، خدایان باطل را بر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آیه و آیات دیگر استفاده می‌شود که رکن عبادت غیر خدا و شرک، اعتقاد به الوهیت غیر خداوند است</w:t>
      </w:r>
      <w:r>
        <w:rPr>
          <w:rFonts w:eastAsia="IRNazanin" w:cs="IRNazanin"/>
          <w:color w:val="111111"/>
          <w:sz w:val="28"/>
          <w:szCs w:val="28"/>
          <w:rtl w:val="true"/>
          <w:lang w:bidi="fa-IR"/>
        </w:rPr>
        <w:t>.</w:t>
      </w:r>
    </w:p>
    <w:p>
      <w:pPr>
        <w:pStyle w:val="Heading4"/>
        <w:numPr>
          <w:ilvl w:val="3"/>
          <w:numId w:val="1"/>
        </w:numPr>
        <w:rPr/>
      </w:pPr>
      <w:bookmarkStart w:id="967" w:name="__RefHeading___Toc4582671_211673320"/>
      <w:bookmarkStart w:id="968" w:name="_Toc386"/>
      <w:bookmarkEnd w:id="967"/>
      <w:r>
        <w:rPr>
          <w:rtl w:val="true"/>
        </w:rPr>
        <w:t>ب</w:t>
      </w:r>
      <w:r>
        <w:rPr>
          <w:rtl w:val="true"/>
        </w:rPr>
        <w:t xml:space="preserve">) </w:t>
      </w:r>
      <w:r>
        <w:rPr>
          <w:rtl w:val="true"/>
        </w:rPr>
        <w:t>اعتقاد به ربوبیت کسی که بر او خضوع کرده است</w:t>
      </w:r>
      <w:bookmarkEnd w:id="96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بَنِی إِسْرائیلَ اعْبُدُوا اللَّهَ رَبِّی وَرَبَّکُمْ ؛</w:t>
      </w:r>
      <w:r>
        <w:rPr>
          <w:rStyle w:val="FootnoteAnchor"/>
          <w:rtl w:val="true"/>
        </w:rPr>
        <w:footnoteReference w:id="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که آفریننده من و شماست بپرستید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رَبّی وَرَبُّکُمْ فَاعْبُدُوهُ هذا صِراطٌ مُسْتَقیمٌ ؛</w:t>
      </w:r>
      <w:r>
        <w:rPr>
          <w:rStyle w:val="FootnoteAnchor"/>
          <w:rtl w:val="true"/>
        </w:rPr>
        <w:footnoteReference w:id="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پروردگار من و شما خداست، بپرستید او را که همین است راه راست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دسته آیات نیز استفاده می‌شود که یکی از مقوّمات عبادت غیر خدا و شرک، اعتقاد به ربوبیّت استقلالی غیر خداوند است، نه مطلق خضوع</w:t>
      </w:r>
      <w:r>
        <w:rPr>
          <w:rFonts w:eastAsia="IRNazanin" w:cs="IRNazanin"/>
          <w:color w:val="111111"/>
          <w:sz w:val="28"/>
          <w:szCs w:val="28"/>
          <w:rtl w:val="true"/>
          <w:lang w:bidi="fa-IR"/>
        </w:rPr>
        <w:t xml:space="preserve">. </w:t>
      </w:r>
      <w:bookmarkStart w:id="969" w:name="pg525_6004"/>
    </w:p>
    <w:p>
      <w:pPr>
        <w:pStyle w:val="Heading3"/>
        <w:numPr>
          <w:ilvl w:val="2"/>
          <w:numId w:val="1"/>
        </w:numPr>
        <w:rPr/>
      </w:pPr>
      <w:bookmarkStart w:id="970" w:name="__RefHeading___Toc4582673_211673320"/>
      <w:bookmarkStart w:id="971" w:name="_Toc387"/>
      <w:bookmarkEnd w:id="969"/>
      <w:bookmarkEnd w:id="970"/>
      <w:r>
        <w:rPr>
          <w:rtl w:val="true"/>
        </w:rPr>
        <w:t>اعمال به نیت است</w:t>
      </w:r>
      <w:bookmarkEnd w:id="971"/>
    </w:p>
    <w:p>
      <w:pPr>
        <w:pStyle w:val="BookText"/>
        <w:rPr/>
      </w:pPr>
      <w:r>
        <w:rPr>
          <w:rFonts w:ascii="IRNazanin" w:hAnsi="IRNazanin" w:eastAsia="IRNazanin"/>
          <w:color w:val="111111"/>
          <w:sz w:val="28"/>
          <w:sz w:val="28"/>
          <w:szCs w:val="28"/>
          <w:rtl w:val="true"/>
          <w:lang w:bidi="fa-IR"/>
        </w:rPr>
        <w:t>نباید پنداشت که تواضع و خضوع و درخواست از غیر خداوند، شرک آلود و حرام است؛ زیرا از مجموع دلایل استفاده می‌شود که اعمال به نیّت است، باید دید نیت فرد، از عملش چه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تعمیر مساجد با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نیکی است، اما از آنجا که اگر مشرکان انجام دهند به قصد سوء است، لذا از این کار ممنوع شده‌اند؛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کانَ لِلْمُشْرِکینَ أَنْ یَعْمُرُوا مَساجِدَ اللَّهِ شاهِدینَ عَلی أَنْفُسِهِمْ بِالْکُفْرِ أُولئِکَ حَبِطَتْ أَعْمالُهُمْ وَفِی النّارِ هُمْ خالِدُونَ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یَعْمُرُ مَساجِدَ اللَّهِ مَنْ آمَنَ بِاللَّهِ وَالْیَوْمِ اْلآخِرِ وأَقامَ الصَّلاةَ وَآتَی الزَّکاةَ وَلَمْ یَخْشَ إِلاَّ اللَّهَ فَعَسی أُولئِکَ أَنْ یَکُونُوا مِنَ الْمُهْتَدِینَ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 را نرسد که مساجد خدا را تعمیر کنند، در صورتی که به کفر خدا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اعمالشان را نابود گردانید و آنان در آتش دوزخ، جاوید در عذاب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تعمیر مساجد خدا به دست کسانی است که به خدا و روز قیامت ایمان آورده و نماز به پا دارند و زکات مال خود بدهند و از غیر خدا نترسند، آن‌ها امیدوار باشند که از هدایت یافتگانند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خضوع در برابر پدر و مادر امر می‌کند؛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وَاخْفِضْ لَهُما جَناحَ الذُّلِّ مِنَ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همیشه پر و بال تواضع و تکریم را با کمال مهربانی نزدشان بگستران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خضوع عبادت بود، خداوند چنین امری نمی‌نمود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توضیح به این نتیجه می‌رسیم که توسل و خضوع و استغاثه به غیر خداوند متعال با عدم اعتقاد به الوهیت یا ربوبیّت او و اعتقاد به این که هر چه برای اوست به عنایت و به اذن و اراده خداوند است، اشکالی ندارد و هیچ نوع ارتباطی با آیاتی که در مذمّت مشرکان وارده شده نیز ندارد؛ زیرا مورد اعتراض آیات جایی است که دعا و استغاثه و استعانت به نیت استقلال باشد</w:t>
      </w:r>
      <w:r>
        <w:rPr>
          <w:rFonts w:eastAsia="IRNazanin" w:cs="IRNazanin"/>
          <w:color w:val="111111"/>
          <w:sz w:val="28"/>
          <w:szCs w:val="28"/>
          <w:rtl w:val="true"/>
          <w:lang w:bidi="fa-IR"/>
        </w:rPr>
        <w:t>.</w:t>
      </w:r>
      <w:r>
        <w:rPr>
          <w:rStyle w:val="FootnoteAnchor"/>
          <w:rtl w:val="true"/>
        </w:rPr>
        <w:footnoteReference w:id="949"/>
      </w:r>
      <w:bookmarkStart w:id="972" w:name="pg525_6005"/>
    </w:p>
    <w:p>
      <w:pPr>
        <w:pStyle w:val="Heading3"/>
        <w:numPr>
          <w:ilvl w:val="2"/>
          <w:numId w:val="1"/>
        </w:numPr>
        <w:rPr/>
      </w:pPr>
      <w:bookmarkStart w:id="973" w:name="__RefHeading___Toc4582675_211673320"/>
      <w:bookmarkStart w:id="974" w:name="_Toc388"/>
      <w:bookmarkEnd w:id="972"/>
      <w:bookmarkEnd w:id="973"/>
      <w:r>
        <w:rPr>
          <w:rtl w:val="true"/>
        </w:rPr>
        <w:t>عقیده مشرکان</w:t>
      </w:r>
      <w:bookmarkEnd w:id="974"/>
    </w:p>
    <w:p>
      <w:pPr>
        <w:pStyle w:val="BookText"/>
        <w:rPr/>
      </w:pPr>
      <w:r>
        <w:rPr>
          <w:rFonts w:ascii="IRNazanin" w:hAnsi="IRNazanin" w:eastAsia="IRNazanin"/>
          <w:color w:val="111111"/>
          <w:sz w:val="28"/>
          <w:sz w:val="28"/>
          <w:szCs w:val="28"/>
          <w:rtl w:val="true"/>
          <w:lang w:bidi="fa-IR"/>
        </w:rPr>
        <w:t>با بررسی آیات و روایات و تاریخ پی می‌بریم که خداوند مشرکان را به جهت اعتقاد به استقلال معبودان مذمّت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مذمّت یهود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اتَّخَذُوا أَحْبارَهُمْ وَرُهْبانَهُمْ أَرْباباً مِنْ دُونِ اللَّهِ وَالْمَسیحَ ابْنَ مَرْیَمَ وَما أُمِرُوا إِلّا لِیَعْبُدُوا إِلهاً واحِداً لا إِلهَ إِلّا هُوَ سُبْحانَهُ عَمّا یُشْرِکُونَ ؛</w:t>
      </w:r>
      <w:r>
        <w:rPr>
          <w:rStyle w:val="FootnoteAnchor"/>
          <w:rtl w:val="true"/>
        </w:rPr>
        <w:footnoteReference w:id="9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و راهبان خود را به مقام ربوبیت رساندند و خدا را نشناختند و نیز مسیح پسر مریم را به ربوبیت گرفتند، در صورتی که مأمور نبودند جز آن که خدای یکتا را پرستش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منزه و برتر از آن است که برایش شریک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به طور وضوح استفاده می‌شود که علت مذمّت آنان این بود که احبار و راهبان را به طور مستقل ربّ و مربّی خود می‌دانستند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تَعْبُدُونَ مِنْ دُونِ اللَّهِ لا یَمْلِکُونَ لَکُمْ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غیر از خدا پرستش می‌کنید، مالک هیچ رزقی برای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عبادت و استعانت از غیر خدا به طور مستقل مذموم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ادْعُوا الَّذِینَ زَعَمْتُمْ مِنْ دُونِ اللَّهِ لا یَمْلِکُونَ مِثْقالَ ذَرَّةٍ فِی السَّماواتِ وَلا فِی اْلأَرْضِ ؛</w:t>
      </w:r>
      <w:r>
        <w:rPr>
          <w:rStyle w:val="FootnoteAnchor"/>
          <w:rtl w:val="true"/>
        </w:rPr>
        <w:footnoteReference w:id="9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آن‌هایی را که جز خدا، شما مؤثر میپنداشتید، هیچ یک به مقدار ذرّه‌ای هم در آسمان‌ها و زمین مالک نیستند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کسی که بت پرستی را به مکه و اطراف آن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سفری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اراضی شام داشت، مردمانی را دید که بت‌ها را عبادت می‌کردند؛ از این عمل سؤال نمود،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بت‌هایی اند که آنان را عبادت می‌کنیم و هر گاه از آن‌ها باران و نصرت می‌خواهیم به ما باران و نصرت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لحی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بتان به ما نمی‌دهید تا با خود به سرزمین عرب برده و آن‌ها را عبادت نماییم؟ او با خود بت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آن را بر سطح کعبه قرار داد، و مردم را به عبادت آن دعوت کرد</w:t>
      </w:r>
      <w:r>
        <w:rPr>
          <w:rFonts w:eastAsia="IRNazanin" w:cs="IRNazanin"/>
          <w:color w:val="111111"/>
          <w:sz w:val="28"/>
          <w:szCs w:val="28"/>
          <w:rtl w:val="true"/>
          <w:lang w:bidi="fa-IR"/>
        </w:rPr>
        <w:t>.</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از این داستان استفاده می‌شود که مشرکان جهت اعتقاد خاصی که به بتان داشتند مذمّت می‌شدند و آن‌ها را به اعتقاد این که به طور مستقل باران می‌دهند و هنگام جنگ آنان را یاری می‌کنند، پرستش می‌کردند، و در حقیقت بر این اعتقاد مذمّت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ارتباطی با کار مسلمانان ندارد؛ زیرا آنان با خضوع و تواضع و استمداد از پیامبر و اولیا بر این اعتقادند که همه امور به دست خداست، ولی از آن جهت که پیامبران و اولیا به خدا نزدیکند و خداوند به آنان قدرت داده و هر چه می‌کنند به اذن و اراده اوست، و خود خداوند نیز به واسطه قرار دادن آنان امر نموده، لذا به آنان توجّه نموده و حاجات شان را از آنان می‌خواهند، یا خدا را به آنان قسم می‌دهند تا حاجات شان را برآورد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سقاف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التندید لمن عدّد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در شرع، عبارت است از نهایت خضوع و تذلّل نسبت به کسی که خضوع شده، در حالی که معتقد به اوصاف ربوبیت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عبادت در لغت به معنای اطاعت و عبودیت به معنای خضوع و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در شرع با عبادت در لغت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انسان خضوع کند شرعاً نمی‌گویند که او را عبادت کرده است و این چیزی است که هیچ کس در آن اختلاف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کنار قبر پیامبر یا اولیای خدا تذلّل و توسّل کند نمی‌گویند که او را عبادت کرده است؛ زیرا از نظر شرع، مجرّد خضوع و صدا زدن و استغاثه نمودن، عبادت محسوب نمی‌شود، اگرچه در لغت آن را عبادت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مطلب اموری است؛ مثل لفظ صلاة که در لغت به معنای مطلق دعا و تضرّع است، ولی در اصطلاح به معنای اقوال و افعال مخصوصی است که افتتاح آن تکبیر و اختتام آن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دعایی نماز نیست، همچنین است عبادت … </w:t>
      </w:r>
      <w:r>
        <w:rPr>
          <w:rFonts w:eastAsia="IRNazanin" w:cs="IRNazanin"/>
          <w:color w:val="111111"/>
          <w:sz w:val="28"/>
          <w:szCs w:val="28"/>
          <w:rtl w:val="true"/>
          <w:lang w:bidi="fa-IR"/>
        </w:rPr>
        <w:t>».</w:t>
      </w:r>
      <w:r>
        <w:rPr>
          <w:rStyle w:val="FootnoteAnchor"/>
          <w:rtl w:val="true"/>
        </w:rPr>
        <w:footnoteReference w:id="954"/>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در شرع به معنای انجام نهایت خضوع قلبی و قالبی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قلبی آن، اعتقاد به ربوبیت یا خصیصه ای از خصائص آن است؛ مثل </w:t>
      </w:r>
      <w:bookmarkStart w:id="975" w:name="pg525_6007"/>
    </w:p>
    <w:p>
      <w:pPr>
        <w:pStyle w:val="BookText"/>
        <w:rPr/>
      </w:pPr>
      <w:bookmarkEnd w:id="975"/>
      <w:r>
        <w:rPr>
          <w:rFonts w:ascii="IRNazanin" w:hAnsi="IRNazanin" w:eastAsia="IRNazanin"/>
          <w:color w:val="111111"/>
          <w:sz w:val="28"/>
          <w:sz w:val="28"/>
          <w:szCs w:val="28"/>
          <w:rtl w:val="true"/>
          <w:lang w:bidi="fa-IR"/>
        </w:rPr>
        <w:t>استقلال در نفع یا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قالبی آن، انجام انواع خضوع ظاهر؛ از قیام، رکوع، سجود و غیر این‌هاست، همراه 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گاه کسی این اعمال قالبی را بدون اعتقاد قلبی انجام دهد شرعاً عبادت محسوب نمی‌شود ولو آن عمل قالبی سجود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قائل به کفر سجده کننده بر بت است، به این علت می‌باشد که این عمل نشانه آن اعتقاد است … </w:t>
      </w:r>
      <w:r>
        <w:rPr>
          <w:rFonts w:eastAsia="IRNazanin" w:cs="IRNazanin"/>
          <w:color w:val="111111"/>
          <w:sz w:val="28"/>
          <w:szCs w:val="28"/>
          <w:rtl w:val="true"/>
          <w:lang w:bidi="fa-IR"/>
        </w:rPr>
        <w:t>».</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آن‌گاه در نتیجه‌گیری از کلامش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بیان روشن شد که مجرد صدا زدن یا استغاثه یا استعانت از ارواح اولیای الهی یا خوف و رجا یا توسل و تذلل، عبادت محسوب نمی‌شود</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 xml:space="preserve">از همین رو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است که خورشید در روز قیامت به مردم چنان نزدیک می‌شود که عرق به نصف گوش مردم خواهد رسید، در این میان همه به حضرت آدم، آن‌گاه به موسی و سپس به حضرت محمّدصلی الله علیه وآله استغاثه می‌کنند، و خداوند شفاعت آنان را می‌پذیرد و بین خلایق حکم می‌کند</w:t>
      </w:r>
      <w:r>
        <w:rPr>
          <w:rFonts w:eastAsia="IRNazanin" w:cs="IRNazanin"/>
          <w:color w:val="111111"/>
          <w:sz w:val="28"/>
          <w:szCs w:val="28"/>
          <w:rtl w:val="true"/>
          <w:lang w:bidi="fa-IR"/>
        </w:rPr>
        <w:t>.</w:t>
      </w:r>
      <w:r>
        <w:rPr>
          <w:rStyle w:val="FootnoteAnchor"/>
          <w:rtl w:val="true"/>
        </w:rPr>
        <w:footnoteReference w:id="957"/>
      </w:r>
    </w:p>
    <w:p>
      <w:pPr>
        <w:pStyle w:val="Heading3"/>
        <w:numPr>
          <w:ilvl w:val="2"/>
          <w:numId w:val="1"/>
        </w:numPr>
        <w:rPr/>
      </w:pPr>
      <w:bookmarkStart w:id="976" w:name="__RefHeading___Toc4582677_211673320"/>
      <w:bookmarkStart w:id="977" w:name="_Toc389"/>
      <w:bookmarkEnd w:id="976"/>
      <w:r>
        <w:rPr>
          <w:rtl w:val="true"/>
        </w:rPr>
        <w:t>تقسیم توحید نزد وهابیان</w:t>
      </w:r>
      <w:bookmarkEnd w:id="977"/>
    </w:p>
    <w:p>
      <w:pPr>
        <w:pStyle w:val="BookText"/>
        <w:rPr/>
      </w:pPr>
      <w:r>
        <w:rPr>
          <w:rFonts w:ascii="IRNazanin" w:hAnsi="IRNazanin" w:eastAsia="IRNazanin"/>
          <w:color w:val="111111"/>
          <w:sz w:val="28"/>
          <w:sz w:val="28"/>
          <w:szCs w:val="28"/>
          <w:rtl w:val="true"/>
          <w:lang w:bidi="fa-IR"/>
        </w:rPr>
        <w:t>وهابیان توحید را بر سه نوع تقسیم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 الوهی و توحید در اسما و صفات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توحید ربوبی؛ یعنی اختصاص دادن خلق، ملک و تدبیر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الوهی همان توحید عبادت است؛ یعنی این‌که عبادت تنها مخصوص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اسما و صفات؛ یعنی اثبات هر صفتی که در ادله بر خداوند ثابت شده، لکن بدون در نظر گرفتن نظیر و شبیهی برای خداوند</w:t>
      </w:r>
      <w:r>
        <w:rPr>
          <w:rFonts w:eastAsia="IRNazanin" w:cs="IRNazanin"/>
          <w:color w:val="111111"/>
          <w:sz w:val="28"/>
          <w:szCs w:val="28"/>
          <w:rtl w:val="true"/>
          <w:lang w:bidi="fa-IR"/>
        </w:rPr>
        <w:t>».</w:t>
      </w:r>
      <w:r>
        <w:rPr>
          <w:rStyle w:val="FootnoteAnchor"/>
          <w:rtl w:val="true"/>
        </w:rPr>
        <w:footnoteReference w:id="958"/>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تقسیم اشکالاتی دارد که به برخی از آن‌ها اشاره می‌شود</w:t>
      </w:r>
      <w:r>
        <w:rPr>
          <w:rFonts w:eastAsia="IRNazanin" w:cs="IRNazanin"/>
          <w:color w:val="111111"/>
          <w:sz w:val="28"/>
          <w:szCs w:val="28"/>
          <w:rtl w:val="true"/>
          <w:lang w:bidi="fa-IR"/>
        </w:rPr>
        <w:t xml:space="preserve">: </w:t>
      </w:r>
      <w:bookmarkStart w:id="978" w:name="pg525_6008"/>
    </w:p>
    <w:p>
      <w:pPr>
        <w:pStyle w:val="BookText"/>
        <w:rPr/>
      </w:pPr>
      <w:bookmarkEnd w:id="97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ربوبیت به معنای خالقیّت نیست، بلکه همان‌گونه که قبلاً به آن اشاره شد عبارت از تدبیر و اداره عالم و تصرّف در شئون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بررسی آیات و مطالعه تاریخ بت‌پرستان به دست می‌آید که توحید در خالقیّت مورد اتفاق مردم شبه جزیرة العرب بوده، و تنها مشکل آنان توحید در ربوبیّت و الوهیت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خداوند متعال به پیامبرش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وَلَئِنْ سَأَلْتَهُمْ مَنْ خَلَقَ السَّماواتِ وَاْلأَرْضَ لَیَقُولُنَّ اللَّهُ ؛</w:t>
      </w:r>
      <w:r>
        <w:rPr>
          <w:rStyle w:val="FootnoteAnchor"/>
          <w:rtl w:val="true"/>
        </w:rPr>
        <w:footnoteReference w:id="9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سؤال کنی چه کسی آسمان‌ها و زمین را خلق کرد،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معبود نیست، لذا توحید در الوهیت به معنای توحید در عبودیت نیست؛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معنایی است که از لفظ جلاله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و تنها فرقشان در این است که اولی کلّی و دومی مصداق آن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مدعا آن است که در کلمه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 باشد جمله کذب محض می‌شود؛ زیرا به طور وضوح در خارج معبودانی غیر از خداوند می‌بینیم که مورد پرستش مردم واقع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معنای توحید صفاتی نیز اشکالاتی متوجه تقسیم آنان است که در بحث کیفیت صفات الهی به آن اشاره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حقیقت توحید در صفات به معنای عینیّت صفات با ذات است، نه نیابت ذات از صفات که معتزله قائلند، و نه زیادت صفات بر ذات که اشاعره قائلند و نه این معنایی که وهابیان به آن معتقدند؛ زیرا معنایی که وهابیان اعتقاد دارند، یا سر از تشبیه در خواهد آورد یا تعطیل</w:t>
      </w:r>
      <w:r>
        <w:rPr>
          <w:rFonts w:eastAsia="IRNazanin" w:cs="IRNazanin"/>
          <w:color w:val="111111"/>
          <w:sz w:val="28"/>
          <w:szCs w:val="28"/>
          <w:rtl w:val="true"/>
          <w:lang w:bidi="fa-IR"/>
        </w:rPr>
        <w:t>.</w:t>
      </w:r>
    </w:p>
    <w:p>
      <w:pPr>
        <w:pStyle w:val="Heading3"/>
        <w:numPr>
          <w:ilvl w:val="2"/>
          <w:numId w:val="1"/>
        </w:numPr>
        <w:rPr/>
      </w:pPr>
      <w:bookmarkStart w:id="979" w:name="__RefHeading___Toc4582679_211673320"/>
      <w:bookmarkStart w:id="980" w:name="_Toc390"/>
      <w:bookmarkEnd w:id="979"/>
      <w:r>
        <w:rPr>
          <w:rtl w:val="true"/>
        </w:rPr>
        <w:t>شرک</w:t>
      </w:r>
      <w:bookmarkEnd w:id="98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نصیب، و در اصطلاح قرآنی در مقابل حنفیت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حنیف به معنای میل به استقامت است، لذا شرک در راه استقامت و اعتدال نیست، بلکه بر خلاف فطرت سلیم انسانیّت است</w:t>
      </w:r>
      <w:r>
        <w:rPr>
          <w:rFonts w:eastAsia="IRNazanin" w:cs="IRNazanin"/>
          <w:color w:val="111111"/>
          <w:sz w:val="28"/>
          <w:szCs w:val="28"/>
          <w:rtl w:val="true"/>
          <w:lang w:bidi="fa-IR"/>
        </w:rPr>
        <w:t xml:space="preserve">. </w:t>
      </w:r>
      <w:bookmarkStart w:id="981" w:name="pg525_6009"/>
    </w:p>
    <w:p>
      <w:pPr>
        <w:pStyle w:val="BookText"/>
        <w:rPr/>
      </w:pPr>
      <w:bookmarkEnd w:id="981"/>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إِنَّنِی هَدانِی رَبِّی إِلی صِراطٍ مُسْتَقِیمٍ دِیناً قِیَماً مِلَّةَ إِبْراهِیمَ حَنِیفاً وَما کانَ مِنَ الْمُشْرِکِینَ ؛</w:t>
      </w:r>
      <w:r>
        <w:rPr>
          <w:rStyle w:val="FootnoteAnchor"/>
          <w:rtl w:val="true"/>
        </w:rPr>
        <w:footnoteReference w:id="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محققاً مرا خدا به راه راست هدایت کرده است به دین استوار و آیین پاک ابراهیم که وجودش از لوث شرک و عقاید باطل مشرکان، منزّه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وَأَنْ أَقِمْ وَجْهَکَ لِلدِّینِ حَنِیفاً ولا تَکُونَنَّ مِنَ الْمُشْرِکِینَ ؛</w:t>
      </w:r>
      <w:r>
        <w:rPr>
          <w:rStyle w:val="FootnoteAnchor"/>
          <w:rtl w:val="true"/>
        </w:rPr>
        <w:footnoteReference w:id="9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به جانب دین حنیف اسلام و آیین پاک توحید آور و هرگز لحظه‌ای هم با آیین مشرکان مباش</w:t>
      </w:r>
      <w:r>
        <w:rPr>
          <w:rFonts w:eastAsia="IRNazanin" w:cs="IRNazanin"/>
          <w:color w:val="111111"/>
          <w:sz w:val="28"/>
          <w:szCs w:val="28"/>
          <w:rtl w:val="true"/>
          <w:lang w:bidi="fa-IR"/>
        </w:rPr>
        <w:t>.»</w:t>
      </w:r>
    </w:p>
    <w:p>
      <w:pPr>
        <w:pStyle w:val="Heading3"/>
        <w:numPr>
          <w:ilvl w:val="2"/>
          <w:numId w:val="1"/>
        </w:numPr>
        <w:rPr/>
      </w:pPr>
      <w:bookmarkStart w:id="982" w:name="__RefHeading___Toc4582681_211673320"/>
      <w:bookmarkStart w:id="983" w:name="_Toc391"/>
      <w:bookmarkEnd w:id="982"/>
      <w:r>
        <w:rPr>
          <w:rtl w:val="true"/>
        </w:rPr>
        <w:t>اقسام شرک</w:t>
      </w:r>
      <w:bookmarkEnd w:id="983"/>
    </w:p>
    <w:p>
      <w:pPr>
        <w:pStyle w:val="Heading4"/>
        <w:numPr>
          <w:ilvl w:val="3"/>
          <w:numId w:val="1"/>
        </w:numPr>
        <w:rPr/>
      </w:pPr>
      <w:bookmarkStart w:id="984" w:name="__RefHeading___Toc4582683_211673320"/>
      <w:bookmarkStart w:id="985" w:name="_Toc392"/>
      <w:bookmarkEnd w:id="984"/>
      <w:r>
        <w:rPr>
          <w:rtl w:val="true"/>
        </w:rPr>
        <w:t>اقسام شرک</w:t>
      </w:r>
      <w:bookmarkEnd w:id="985"/>
    </w:p>
    <w:p>
      <w:pPr>
        <w:pStyle w:val="BookText"/>
        <w:rPr/>
      </w:pPr>
      <w:r>
        <w:rPr>
          <w:rFonts w:ascii="IRNazanin" w:hAnsi="IRNazanin" w:eastAsia="IRNazanin"/>
          <w:color w:val="111111"/>
          <w:sz w:val="28"/>
          <w:sz w:val="28"/>
          <w:szCs w:val="28"/>
          <w:rtl w:val="true"/>
          <w:lang w:bidi="fa-IR"/>
        </w:rPr>
        <w:t>شرک یا متعلق به عقیده است و یا مربوط به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اوّل بر سه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 الوهیت؛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 خالقیت؛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در ربوبیت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 مربوط به عمل را شرک در عبادت و طاعت می‌نامند که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کلام و فقه مورد بحث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 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علم اخلاق از آن بحث می‌شود و قرآن تمام این اقسام را بررسی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شرک در الوهیت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اعتقاد به موجودی غیر از خداوند که دارای تمامی صفات جمال و کمال به طور استقلال است؛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کَفَرَ الَّذِینَ قالُوا إِنَّ اللَّهَ هُوَ الْمَسِیحُ ابْنُ مَرْیَمَ ؛</w:t>
      </w:r>
      <w:r>
        <w:rPr>
          <w:rStyle w:val="FootnoteAnchor"/>
          <w:rtl w:val="true"/>
        </w:rPr>
        <w:footnoteReference w:id="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تحقیق کسانی که قائلند خداوند همان مسیح بن مریم است، کافر شدند</w:t>
      </w:r>
      <w:r>
        <w:rPr>
          <w:rFonts w:eastAsia="IRNazanin" w:cs="IRNazanin"/>
          <w:color w:val="111111"/>
          <w:sz w:val="28"/>
          <w:szCs w:val="28"/>
          <w:rtl w:val="true"/>
          <w:lang w:bidi="fa-IR"/>
        </w:rPr>
        <w:t>.»</w:t>
      </w:r>
    </w:p>
    <w:p>
      <w:pPr>
        <w:pStyle w:val="Heading4"/>
        <w:numPr>
          <w:ilvl w:val="3"/>
          <w:numId w:val="1"/>
        </w:numPr>
        <w:rPr/>
      </w:pPr>
      <w:bookmarkStart w:id="986" w:name="__RefHeading___Toc4582685_211673320"/>
      <w:bookmarkStart w:id="987" w:name="_Toc393"/>
      <w:bookmarkEnd w:id="986"/>
      <w:r>
        <w:rPr>
          <w:rtl w:val="true"/>
        </w:rPr>
        <w:t>شرک در خالقیت</w:t>
      </w:r>
      <w:bookmarkEnd w:id="98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انسان به دو مبدأ مستقل برای عالم قائل شود؛ به طوری که </w:t>
      </w:r>
      <w:bookmarkStart w:id="988" w:name="pg525_6010"/>
    </w:p>
    <w:p>
      <w:pPr>
        <w:pStyle w:val="BookText"/>
        <w:rPr/>
      </w:pPr>
      <w:bookmarkEnd w:id="988"/>
      <w:r>
        <w:rPr>
          <w:rFonts w:ascii="IRNazanin" w:hAnsi="IRNazanin" w:eastAsia="IRNazanin"/>
          <w:color w:val="111111"/>
          <w:sz w:val="28"/>
          <w:sz w:val="28"/>
          <w:szCs w:val="28"/>
          <w:rtl w:val="true"/>
          <w:lang w:bidi="fa-IR"/>
        </w:rPr>
        <w:t xml:space="preserve">خلق و تصرّف در شئونات عالم به دستشان است؛ همان‌گونه که مجوس قائل به دو مبدأ خیر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Heading4"/>
        <w:numPr>
          <w:ilvl w:val="3"/>
          <w:numId w:val="1"/>
        </w:numPr>
        <w:rPr/>
      </w:pPr>
      <w:bookmarkStart w:id="989" w:name="__RefHeading___Toc4582687_211673320"/>
      <w:bookmarkStart w:id="990" w:name="_Toc394"/>
      <w:bookmarkEnd w:id="989"/>
      <w:r>
        <w:rPr>
          <w:rtl w:val="true"/>
        </w:rPr>
        <w:t>شرک در ربوبیت</w:t>
      </w:r>
      <w:bookmarkEnd w:id="990"/>
    </w:p>
    <w:p>
      <w:pPr>
        <w:pStyle w:val="BookText"/>
        <w:rPr/>
      </w:pPr>
      <w:r>
        <w:rPr>
          <w:rFonts w:ascii="IRNazanin" w:hAnsi="IRNazanin" w:eastAsia="IRNazanin"/>
          <w:color w:val="111111"/>
          <w:sz w:val="28"/>
          <w:sz w:val="28"/>
          <w:szCs w:val="28"/>
          <w:rtl w:val="true"/>
          <w:lang w:bidi="fa-IR"/>
        </w:rPr>
        <w:t>آن است که انسان معتقد شود در عالم، ارباب متعددی است و خداوند متعال ربّ الارباب است، به این معنا که تدبیر عالم به هر یک از این ارباب که قرآن از آن به عنوان ارباب متفرق نام می‌برد، به طور استقلال تفویض شده است؛ همان‌گونه که مشرکان عصر حضرت ابراهیم‌علیه السلام به این نوع شرک مبتلا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جَنَّ عَلَیْهِ اللَّیْلُ رَأی کَوْکَباً قالَ هذا رَبِّی فَلَمّا أَفَلَ قالَ لا أُحِبُّ اْلآفِلِینَ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رَأَی الْقَمَرَ بازِغاً قالَ هذا رَبِّی فَلَمّا أَفَلَ قالَ لَئِنْ لَمْ یَهْدِنِی رَبِّی َلأَکُونَنَّ مِنَ الْقَوْمِ الضّالِّینَ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الشَّمْسَ بازِغَةً قالَ هذا رَبِّی هذا أَکْبَرُ فَلَمّا أَفَلَتْ قالَ یا قَوْمِ إِنِّی بَرِی‌ءٌ مِمّا تُشْرِکُونَ ؛</w:t>
      </w:r>
      <w:r>
        <w:rPr>
          <w:rStyle w:val="FootnoteAnchor"/>
          <w:rtl w:val="true"/>
        </w:rPr>
        <w:footnoteReference w:id="9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تاریک در آمد، ستاره درخشانی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پس چون آن ستاره غروب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چیز نابود شونده را به خدایی نخواهم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ماه تابان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وقتی که آن هم نابود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من مرا هدایت نکند همانا من از گمراهان عالم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خورشید درخشان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خدای من است، این از آن ستاره و ماه با عظمت تر و روشن‌تر است، پس چون آن نیز نابود گردید،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مشرکان من از آنچه شریک خدا قرار می‌دهید بیزارم</w:t>
      </w:r>
      <w:r>
        <w:rPr>
          <w:rFonts w:eastAsia="IRNazanin" w:cs="IRNazanin"/>
          <w:color w:val="111111"/>
          <w:sz w:val="28"/>
          <w:szCs w:val="28"/>
          <w:rtl w:val="true"/>
          <w:lang w:bidi="fa-IR"/>
        </w:rPr>
        <w:t>.»</w:t>
      </w:r>
    </w:p>
    <w:p>
      <w:pPr>
        <w:pStyle w:val="Heading4"/>
        <w:numPr>
          <w:ilvl w:val="3"/>
          <w:numId w:val="1"/>
        </w:numPr>
        <w:rPr/>
      </w:pPr>
      <w:bookmarkStart w:id="991" w:name="__RefHeading___Toc4582689_211673320"/>
      <w:bookmarkStart w:id="992" w:name="_Toc395"/>
      <w:bookmarkEnd w:id="991"/>
      <w:r>
        <w:rPr>
          <w:rtl w:val="true"/>
        </w:rPr>
        <w:t>شرک در عبادت و طاعت</w:t>
      </w:r>
      <w:bookmarkEnd w:id="992"/>
    </w:p>
    <w:p>
      <w:pPr>
        <w:pStyle w:val="BookText"/>
        <w:rPr/>
      </w:pPr>
      <w:r>
        <w:rPr>
          <w:rFonts w:ascii="IRNazanin" w:hAnsi="IRNazanin" w:eastAsia="IRNazanin"/>
          <w:color w:val="111111"/>
          <w:sz w:val="28"/>
          <w:sz w:val="28"/>
          <w:szCs w:val="28"/>
          <w:rtl w:val="true"/>
          <w:lang w:bidi="fa-IR"/>
        </w:rPr>
        <w:t>به این معناست که انسان خضوع و تذلّلش ناشی از اعتقاد به الوهیت یا ربوبیت کسانی باشد که برای آن‌ها خضوع و تذلل و خشوع می‌کند</w:t>
      </w:r>
      <w:r>
        <w:rPr>
          <w:rFonts w:eastAsia="IRNazanin" w:cs="IRNazanin"/>
          <w:color w:val="111111"/>
          <w:sz w:val="28"/>
          <w:szCs w:val="28"/>
          <w:rtl w:val="true"/>
          <w:lang w:bidi="fa-IR"/>
        </w:rPr>
        <w:t>.</w:t>
      </w:r>
    </w:p>
    <w:p>
      <w:pPr>
        <w:pStyle w:val="Heading3"/>
        <w:numPr>
          <w:ilvl w:val="2"/>
          <w:numId w:val="1"/>
        </w:numPr>
        <w:rPr/>
      </w:pPr>
      <w:bookmarkStart w:id="993" w:name="__RefHeading___Toc4582691_211673320"/>
      <w:bookmarkStart w:id="994" w:name="_Toc396"/>
      <w:bookmarkEnd w:id="993"/>
      <w:r>
        <w:rPr>
          <w:rtl w:val="true"/>
        </w:rPr>
        <w:t>حکم شرک به خداوند</w:t>
      </w:r>
      <w:bookmarkEnd w:id="994"/>
    </w:p>
    <w:p>
      <w:pPr>
        <w:pStyle w:val="Heading4"/>
        <w:numPr>
          <w:ilvl w:val="3"/>
          <w:numId w:val="1"/>
        </w:numPr>
        <w:rPr/>
      </w:pPr>
      <w:bookmarkStart w:id="995" w:name="__RefHeading___Toc4582693_211673320"/>
      <w:bookmarkStart w:id="996" w:name="_Toc397"/>
      <w:bookmarkEnd w:id="995"/>
      <w:r>
        <w:rPr>
          <w:rtl w:val="true"/>
        </w:rPr>
        <w:t>حکم شرک به خداوند</w:t>
      </w:r>
      <w:bookmarkEnd w:id="99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برای مشرک و شرک، احکام سنگینی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 xml:space="preserve">: </w:t>
      </w:r>
      <w:bookmarkStart w:id="997" w:name="pg525_6011"/>
    </w:p>
    <w:p>
      <w:pPr>
        <w:pStyle w:val="Heading4"/>
        <w:numPr>
          <w:ilvl w:val="3"/>
          <w:numId w:val="1"/>
        </w:numPr>
        <w:rPr/>
      </w:pPr>
      <w:bookmarkStart w:id="998" w:name="__RefHeading___Toc4582695_211673320"/>
      <w:bookmarkStart w:id="999" w:name="_Toc398"/>
      <w:bookmarkEnd w:id="997"/>
      <w:bookmarkEnd w:id="998"/>
      <w:r>
        <w:rPr/>
        <w:t>1</w:t>
      </w:r>
      <w:r>
        <w:rPr>
          <w:rtl w:val="true"/>
        </w:rPr>
        <w:t xml:space="preserve"> - </w:t>
      </w:r>
      <w:r>
        <w:rPr>
          <w:rtl w:val="true"/>
        </w:rPr>
        <w:t>شرک، گناهی نا بخشودنی‌</w:t>
      </w:r>
      <w:bookmarkEnd w:id="999"/>
    </w:p>
    <w:p>
      <w:pPr>
        <w:pStyle w:val="BookText"/>
        <w:rPr/>
      </w:pPr>
      <w:r>
        <w:rPr>
          <w:rFonts w:ascii="IRNazanin" w:hAnsi="IRNazanin" w:eastAsia="IRNazanin"/>
          <w:color w:val="111111"/>
          <w:sz w:val="28"/>
          <w:sz w:val="28"/>
          <w:szCs w:val="28"/>
          <w:rtl w:val="true"/>
          <w:lang w:bidi="fa-IR"/>
        </w:rPr>
        <w:t>از آیات قرآن استفاده می‌شود که شرک به خداوند گناهی نابخشودنی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یَغْفِرُ أَنْ یُشْرَکَ بِهِ وَیَغْفِرُ ما دُونَ ذلِکَ لِمَنْ یَشاءُ وَمَنْ یُشْرِکْ بِاللَّهِ فَقَدِ افْتَری إِثْماً عَظِیماً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را نمی‌بخشد و پایین‌تر از آن را برای هر کس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می‌بخشد و آن کس که برای خدا شریکی قرار دهد، گناه بزرگی مرتکب شده است</w:t>
      </w:r>
      <w:r>
        <w:rPr>
          <w:rFonts w:eastAsia="IRNazanin" w:cs="IRNazanin"/>
          <w:color w:val="111111"/>
          <w:sz w:val="28"/>
          <w:szCs w:val="28"/>
          <w:rtl w:val="true"/>
          <w:lang w:bidi="fa-IR"/>
        </w:rPr>
        <w:t>.»</w:t>
      </w:r>
    </w:p>
    <w:p>
      <w:pPr>
        <w:pStyle w:val="Heading4"/>
        <w:numPr>
          <w:ilvl w:val="3"/>
          <w:numId w:val="1"/>
        </w:numPr>
        <w:rPr/>
      </w:pPr>
      <w:bookmarkStart w:id="1000" w:name="__RefHeading___Toc4582697_211673320"/>
      <w:bookmarkStart w:id="1001" w:name="_Toc399"/>
      <w:bookmarkEnd w:id="1000"/>
      <w:r>
        <w:rPr/>
        <w:t>2</w:t>
      </w:r>
      <w:r>
        <w:rPr>
          <w:rtl w:val="true"/>
        </w:rPr>
        <w:t xml:space="preserve"> - </w:t>
      </w:r>
      <w:r>
        <w:rPr>
          <w:rtl w:val="true"/>
        </w:rPr>
        <w:t>شرک، ظلمی بزرگ است</w:t>
      </w:r>
      <w:bookmarkEnd w:id="1001"/>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لُقْمانُ لاِبْنِهِ وَهُوَ یَعِظُهُ یا بُنَیَّ لا تُشْرِکْ بِاللَّهِ إِنَّ الشِّرْکَ لَظُلْمٌ عَظِیمٌ ؛</w:t>
      </w:r>
      <w:r>
        <w:rPr>
          <w:rStyle w:val="FootnoteAnchor"/>
          <w:rtl w:val="true"/>
        </w:rPr>
        <w:footnoteReference w:id="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لقمان به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را موعظه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همتای خدا قرار مده که شرک، ظلم بزرگی است</w:t>
      </w:r>
      <w:r>
        <w:rPr>
          <w:rFonts w:eastAsia="IRNazanin" w:cs="IRNazanin"/>
          <w:color w:val="111111"/>
          <w:sz w:val="28"/>
          <w:szCs w:val="28"/>
          <w:rtl w:val="true"/>
          <w:lang w:bidi="fa-IR"/>
        </w:rPr>
        <w:t>.»</w:t>
      </w:r>
    </w:p>
    <w:p>
      <w:pPr>
        <w:pStyle w:val="Heading4"/>
        <w:numPr>
          <w:ilvl w:val="3"/>
          <w:numId w:val="1"/>
        </w:numPr>
        <w:rPr/>
      </w:pPr>
      <w:bookmarkStart w:id="1002" w:name="__RefHeading___Toc4582699_211673320"/>
      <w:bookmarkStart w:id="1003" w:name="_Toc400"/>
      <w:bookmarkEnd w:id="1002"/>
      <w:r>
        <w:rPr/>
        <w:t>3</w:t>
      </w:r>
      <w:r>
        <w:rPr>
          <w:rtl w:val="true"/>
        </w:rPr>
        <w:t xml:space="preserve"> - </w:t>
      </w:r>
      <w:r>
        <w:rPr>
          <w:rtl w:val="true"/>
        </w:rPr>
        <w:t>شرک موجب سقوط از مقامات عالی است</w:t>
      </w:r>
      <w:bookmarkEnd w:id="100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یُشْرِکْ بِاللَّهِ فَکَأَنَّما خَرَّ مِنَ السَّماءِ فَتَخْطَفُهُ الطَّیْرُ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همتایی برای خدا قرار دهد، گویا از آسمان سقوط کرده و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وسط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می‌ربایند … </w:t>
      </w:r>
      <w:r>
        <w:rPr>
          <w:rFonts w:eastAsia="IRNazanin" w:cs="IRNazanin"/>
          <w:color w:val="111111"/>
          <w:sz w:val="28"/>
          <w:szCs w:val="28"/>
          <w:rtl w:val="true"/>
          <w:lang w:bidi="fa-IR"/>
        </w:rPr>
        <w:t>».</w:t>
      </w:r>
    </w:p>
    <w:p>
      <w:pPr>
        <w:pStyle w:val="Heading4"/>
        <w:numPr>
          <w:ilvl w:val="3"/>
          <w:numId w:val="1"/>
        </w:numPr>
        <w:rPr/>
      </w:pPr>
      <w:bookmarkStart w:id="1004" w:name="__RefHeading___Toc4582701_211673320"/>
      <w:bookmarkStart w:id="1005" w:name="_Toc401"/>
      <w:bookmarkEnd w:id="1004"/>
      <w:r>
        <w:rPr/>
        <w:t>4</w:t>
      </w:r>
      <w:r>
        <w:rPr>
          <w:rtl w:val="true"/>
        </w:rPr>
        <w:t xml:space="preserve"> - </w:t>
      </w:r>
      <w:r>
        <w:rPr>
          <w:rtl w:val="true"/>
        </w:rPr>
        <w:t>مشرک در آتش است</w:t>
      </w:r>
      <w:bookmarkEnd w:id="1005"/>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یُشْرِکْ بِاللَّهِ فَقَدْ حَرَّمَ اللَّهُ عَلَیْهِ الْجَنَّةَ وَمَأْواهُ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شریکی را برای خداوند قرار دهد، خدا بهشت را بر او حرام کرده، و جایگاه او دوزخ است</w:t>
      </w:r>
      <w:r>
        <w:rPr>
          <w:rFonts w:eastAsia="IRNazanin" w:cs="IRNazanin"/>
          <w:color w:val="111111"/>
          <w:sz w:val="28"/>
          <w:szCs w:val="28"/>
          <w:rtl w:val="true"/>
          <w:lang w:bidi="fa-IR"/>
        </w:rPr>
        <w:t>.»</w:t>
      </w:r>
    </w:p>
    <w:p>
      <w:pPr>
        <w:pStyle w:val="Heading4"/>
        <w:numPr>
          <w:ilvl w:val="3"/>
          <w:numId w:val="1"/>
        </w:numPr>
        <w:rPr/>
      </w:pPr>
      <w:bookmarkStart w:id="1006" w:name="__RefHeading___Toc4582703_211673320"/>
      <w:bookmarkStart w:id="1007" w:name="_Toc402"/>
      <w:bookmarkEnd w:id="1006"/>
      <w:r>
        <w:rPr/>
        <w:t>5</w:t>
      </w:r>
      <w:r>
        <w:rPr>
          <w:rtl w:val="true"/>
        </w:rPr>
        <w:t xml:space="preserve"> - </w:t>
      </w:r>
      <w:r>
        <w:rPr>
          <w:rtl w:val="true"/>
        </w:rPr>
        <w:t>مشرک در گمراهی است</w:t>
      </w:r>
      <w:bookmarkEnd w:id="100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یُشْرِکْ بِاللَّهِ فَقَدْ ضَلَّ ضَلالاً بَعِیداً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برای خدا همتایی قرار دهد، در گمراهی دوری افتاده است</w:t>
      </w:r>
      <w:r>
        <w:rPr>
          <w:rFonts w:eastAsia="IRNazanin" w:cs="IRNazanin"/>
          <w:color w:val="111111"/>
          <w:sz w:val="28"/>
          <w:szCs w:val="28"/>
          <w:rtl w:val="true"/>
          <w:lang w:bidi="fa-IR"/>
        </w:rPr>
        <w:t xml:space="preserve">.» </w:t>
      </w:r>
      <w:bookmarkStart w:id="1008" w:name="pg525_6012"/>
    </w:p>
    <w:p>
      <w:pPr>
        <w:pStyle w:val="Heading4"/>
        <w:numPr>
          <w:ilvl w:val="3"/>
          <w:numId w:val="1"/>
        </w:numPr>
        <w:rPr/>
      </w:pPr>
      <w:bookmarkStart w:id="1009" w:name="__RefHeading___Toc4582705_211673320"/>
      <w:bookmarkStart w:id="1010" w:name="_Toc403"/>
      <w:bookmarkEnd w:id="1008"/>
      <w:bookmarkEnd w:id="1009"/>
      <w:r>
        <w:rPr/>
        <w:t>6</w:t>
      </w:r>
      <w:r>
        <w:rPr>
          <w:rtl w:val="true"/>
        </w:rPr>
        <w:t xml:space="preserve"> - </w:t>
      </w:r>
      <w:r>
        <w:rPr>
          <w:rtl w:val="true"/>
        </w:rPr>
        <w:t>مشرک بدون برهان است</w:t>
      </w:r>
      <w:bookmarkEnd w:id="1010"/>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یَدْعُ مَعَ اللَّهِ إِلهاً آخَرَ لا بُرْهانَ لَهُ بِهِ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معبود دیگری را با خدا بخواند، مسلماً هیچ دلیلی بر آن نخواهد داشت</w:t>
      </w:r>
      <w:r>
        <w:rPr>
          <w:rFonts w:eastAsia="IRNazanin" w:cs="IRNazanin"/>
          <w:color w:val="111111"/>
          <w:sz w:val="28"/>
          <w:szCs w:val="28"/>
          <w:rtl w:val="true"/>
          <w:lang w:bidi="fa-IR"/>
        </w:rPr>
        <w:t>.»</w:t>
      </w:r>
    </w:p>
    <w:p>
      <w:pPr>
        <w:pStyle w:val="Heading4"/>
        <w:numPr>
          <w:ilvl w:val="3"/>
          <w:numId w:val="1"/>
        </w:numPr>
        <w:rPr/>
      </w:pPr>
      <w:bookmarkStart w:id="1011" w:name="__RefHeading___Toc4582707_211673320"/>
      <w:bookmarkStart w:id="1012" w:name="_Toc404"/>
      <w:bookmarkEnd w:id="1011"/>
      <w:r>
        <w:rPr/>
        <w:t>7</w:t>
      </w:r>
      <w:r>
        <w:rPr>
          <w:rtl w:val="true"/>
        </w:rPr>
        <w:t xml:space="preserve"> - </w:t>
      </w:r>
      <w:r>
        <w:rPr>
          <w:rtl w:val="true"/>
        </w:rPr>
        <w:t>شرک موجب حبط عمل است</w:t>
      </w:r>
      <w:bookmarkEnd w:id="10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أُوحِیَ إِلَیْکَ وَإِلَی الَّذِینَ مِنْ قَبْلِکَ لَئِنْ أَشْرَکْتَ لَیَحْبَطَنَّ عَمَلُکَ وَلَتَکُونَنَّ مِنَ الْخاسِرِینَ ؛</w:t>
      </w:r>
      <w:r>
        <w:rPr>
          <w:rStyle w:val="FootnoteAnchor"/>
          <w:rtl w:val="true"/>
        </w:rPr>
        <w:footnoteReference w:id="9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و همه پیامبران پیشین وحی شده که اگر مشرک شوی، تمام اعمالت تباه می‌شود و از زیانکاران خواهی بود</w:t>
      </w:r>
      <w:r>
        <w:rPr>
          <w:rFonts w:eastAsia="IRNazanin" w:cs="IRNazanin"/>
          <w:color w:val="111111"/>
          <w:sz w:val="28"/>
          <w:szCs w:val="28"/>
          <w:rtl w:val="true"/>
          <w:lang w:bidi="fa-IR"/>
        </w:rPr>
        <w:t>.»</w:t>
      </w:r>
    </w:p>
    <w:p>
      <w:pPr>
        <w:pStyle w:val="Heading4"/>
        <w:numPr>
          <w:ilvl w:val="3"/>
          <w:numId w:val="1"/>
        </w:numPr>
        <w:rPr/>
      </w:pPr>
      <w:bookmarkStart w:id="1013" w:name="__RefHeading___Toc4582709_211673320"/>
      <w:bookmarkStart w:id="1014" w:name="_Toc405"/>
      <w:bookmarkEnd w:id="1013"/>
      <w:r>
        <w:rPr/>
        <w:t>8</w:t>
      </w:r>
      <w:r>
        <w:rPr>
          <w:rtl w:val="true"/>
        </w:rPr>
        <w:t xml:space="preserve"> - </w:t>
      </w:r>
      <w:r>
        <w:rPr>
          <w:rtl w:val="true"/>
        </w:rPr>
        <w:t>نهی از شرک، محور گفت و گوی ادیان</w:t>
      </w:r>
      <w:bookmarkEnd w:id="10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رَبُّکُمْ عَلَیْکُمْ أَلّا تُشْرِکُوا بِهِ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پروردگارتان بر شما حرام کرده است برایتان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چیزی را شریک خدا قرار ندهید</w:t>
      </w:r>
      <w:r>
        <w:rPr>
          <w:rFonts w:eastAsia="IRNazanin" w:cs="IRNazanin"/>
          <w:color w:val="111111"/>
          <w:sz w:val="28"/>
          <w:szCs w:val="28"/>
          <w:rtl w:val="true"/>
          <w:lang w:bidi="fa-IR"/>
        </w:rPr>
        <w:t>.»</w:t>
      </w:r>
    </w:p>
    <w:p>
      <w:pPr>
        <w:pStyle w:val="Heading4"/>
        <w:numPr>
          <w:ilvl w:val="3"/>
          <w:numId w:val="1"/>
        </w:numPr>
        <w:rPr/>
      </w:pPr>
      <w:bookmarkStart w:id="1015" w:name="__RefHeading___Toc4582711_211673320"/>
      <w:bookmarkStart w:id="1016" w:name="_Toc406"/>
      <w:bookmarkEnd w:id="1015"/>
      <w:r>
        <w:rPr/>
        <w:t>9</w:t>
      </w:r>
      <w:r>
        <w:rPr>
          <w:rtl w:val="true"/>
        </w:rPr>
        <w:t xml:space="preserve"> - </w:t>
      </w:r>
      <w:r>
        <w:rPr>
          <w:rtl w:val="true"/>
        </w:rPr>
        <w:t>خباثت مشرک</w:t>
      </w:r>
      <w:bookmarkEnd w:id="1016"/>
    </w:p>
    <w:p>
      <w:pPr>
        <w:pStyle w:val="BookText"/>
        <w:rPr/>
      </w:pPr>
      <w:r>
        <w:rPr>
          <w:rFonts w:ascii="Amiri" w:hAnsi="Amiri" w:eastAsia="Amiri" w:cs="Amiri"/>
          <w:color w:val="111111"/>
          <w:sz w:val="28"/>
          <w:sz w:val="28"/>
          <w:szCs w:val="28"/>
          <w:rtl w:val="true"/>
          <w:lang w:bidi="ar-SA"/>
        </w:rPr>
        <w:t>و نیز 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إِنَّمَا الْمُشْرِکُونَ نَجَسٌ فَلا یَقْرَبُوا الْمَسْجِدَ الْحَرامَ بَعْدَ عامِهِمْ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 پس نباید بعد از امسال، نزدیک مسجد الحرام شوند</w:t>
      </w:r>
      <w:r>
        <w:rPr>
          <w:rFonts w:eastAsia="IRNazanin" w:cs="IRNazanin"/>
          <w:color w:val="111111"/>
          <w:sz w:val="28"/>
          <w:szCs w:val="28"/>
          <w:rtl w:val="true"/>
          <w:lang w:bidi="fa-IR"/>
        </w:rPr>
        <w:t>.»</w:t>
      </w:r>
    </w:p>
    <w:p>
      <w:pPr>
        <w:pStyle w:val="Heading4"/>
        <w:numPr>
          <w:ilvl w:val="3"/>
          <w:numId w:val="1"/>
        </w:numPr>
        <w:rPr/>
      </w:pPr>
      <w:bookmarkStart w:id="1017" w:name="__RefHeading___Toc4582713_211673320"/>
      <w:bookmarkStart w:id="1018" w:name="_Toc407"/>
      <w:bookmarkEnd w:id="1017"/>
      <w:r>
        <w:rPr/>
        <w:t>10</w:t>
      </w:r>
      <w:r>
        <w:rPr>
          <w:rtl w:val="true"/>
        </w:rPr>
        <w:t xml:space="preserve"> - </w:t>
      </w:r>
      <w:r>
        <w:rPr>
          <w:rtl w:val="true"/>
        </w:rPr>
        <w:t>خداوند از مشرک بیزار است</w:t>
      </w:r>
      <w:bookmarkEnd w:id="1018"/>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وَأَذانٌ مِنَ اللَّهِ وَرَسُولِهِ إِلَی النّاسِ یَوْمَ الْحَجِّ الْأَکْبَرِ أَنَّ اللَّهَ بَرِی‌ءٌ مِنَ الْمُشْرِکِینَ وَرَسُولُهُ ؛</w:t>
      </w:r>
      <w:r>
        <w:rPr>
          <w:rStyle w:val="FootnoteAnchor"/>
          <w:rtl w:val="true"/>
        </w:rPr>
        <w:footnoteReference w:id="9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اعلامی است از ناحیه خدا و پیامبرش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در روز حج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و پیامبرش از مشرکان بیزارند</w:t>
      </w:r>
      <w:r>
        <w:rPr>
          <w:rFonts w:eastAsia="IRNazanin" w:cs="IRNazanin"/>
          <w:color w:val="111111"/>
          <w:sz w:val="28"/>
          <w:szCs w:val="28"/>
          <w:rtl w:val="true"/>
          <w:lang w:bidi="fa-IR"/>
        </w:rPr>
        <w:t>.»</w:t>
      </w:r>
    </w:p>
    <w:p>
      <w:pPr>
        <w:pStyle w:val="Heading4"/>
        <w:numPr>
          <w:ilvl w:val="3"/>
          <w:numId w:val="1"/>
        </w:numPr>
        <w:rPr/>
      </w:pPr>
      <w:bookmarkStart w:id="1019" w:name="__RefHeading___Toc4582715_211673320"/>
      <w:bookmarkStart w:id="1020" w:name="_Toc408"/>
      <w:bookmarkEnd w:id="1019"/>
      <w:r>
        <w:rPr/>
        <w:t>11</w:t>
      </w:r>
      <w:r>
        <w:rPr>
          <w:rtl w:val="true"/>
        </w:rPr>
        <w:t xml:space="preserve"> - </w:t>
      </w:r>
      <w:r>
        <w:rPr>
          <w:rtl w:val="true"/>
        </w:rPr>
        <w:t>نفی شرک، هدف بعثت انبیا</w:t>
      </w:r>
      <w:bookmarkEnd w:id="1020"/>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أَرْسَلْنا نُوحاً إِلی قَوْمِهِ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021" w:name="pg525_6013"/>
    </w:p>
    <w:p>
      <w:pPr>
        <w:pStyle w:val="BookText"/>
        <w:rPr/>
      </w:pPr>
      <w:bookmarkEnd w:id="1021"/>
      <w:r>
        <w:rPr>
          <w:rFonts w:ascii="Amiri" w:hAnsi="Amiri" w:eastAsia="Amiri" w:cs="Amiri"/>
          <w:color w:val="111111"/>
          <w:sz w:val="28"/>
          <w:sz w:val="28"/>
          <w:szCs w:val="28"/>
          <w:rtl w:val="true"/>
          <w:lang w:bidi="ar-SA"/>
        </w:rPr>
        <w:t>لا تَعْبُدُوا إِلاَّ اللَّهَ إِنِّی أَخافُ عَلَیْکُمْ عَذابَ یَوْمٍ أَلِیمٍ ؛</w:t>
      </w:r>
      <w:r>
        <w:rPr>
          <w:rStyle w:val="FootnoteAnchor"/>
          <w:rtl w:val="true"/>
        </w:rPr>
        <w:footnoteReference w:id="9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نوح را به سوی قومش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من شما را ترساننده آشکار م به این‌که جز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یگانه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نپرستید؛ زیرا بر شما از عذاب روزی دردناک می‌ترسم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أُمِرْتُ أَنْ أَعْبُدَ اللَّهَ وَلا أُشْرِکَ بِهِ إِلَیْهِ أَدْعُوا وَإِلَیْهِ مَآبِ ؛</w:t>
      </w:r>
      <w:r>
        <w:rPr>
          <w:rStyle w:val="FootnoteAnchor"/>
          <w:rtl w:val="true"/>
        </w:rPr>
        <w:footnoteReference w:id="9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مأمورم که اللَّه را بپرستم، و شریکی برای او قائل نشوم، به سوی او دعوت می‌کنم و بازگشت من به سوی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إِنَّما یُوحی إِلَیَّ أَنَّما إِلهُکُمْ إِلهٌ واحِدٌ فَهَلْ أَنْتُمْ مُسْلِمُونَ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چیزی که به من وحی می‌شود این است که معبود شما خدای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بت‌ها را کنار میگذارید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کانَتْ لَکُمْ أُسْوَةٌ حَسَنَةٌ فِی إِبْراهِیمَ وَالَّذِینَ مَعَهُ إِذْ قالُوا لِقَوْمِهِمْ إِنّا بُرَآؤُا مِنْکُمْ وَمِمّا تَعْبُدُونَ مِنْ دُونِ اللَّهِ کَفَرْنا بِکُمْ وَبَدا بَیْنَنا وَبَیْنَکُمُ الْعَداوَةُ والْبَغْضاءُ أَبَداً حَتّی تُؤْمِنُوا بِاللَّهِ وَحْدَهُ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شما سرمشق خوبی در زندگی ابراهیم و کسانی که با او بودند وجود داشت، در آن هنگام که به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و آنچه غیر از خدا می‌پرستید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شما کافریم و میان ما و شما دشمنی و عداوت همیشگی آشکار شده است، تا آن زمان که به خدای یگانه ایمان بیاورید</w:t>
      </w:r>
      <w:r>
        <w:rPr>
          <w:rFonts w:eastAsia="IRNazanin" w:cs="IRNazanin"/>
          <w:color w:val="111111"/>
          <w:sz w:val="28"/>
          <w:szCs w:val="28"/>
          <w:rtl w:val="true"/>
          <w:lang w:bidi="fa-IR"/>
        </w:rPr>
        <w:t>.»</w:t>
      </w:r>
    </w:p>
    <w:p>
      <w:pPr>
        <w:pStyle w:val="Heading3"/>
        <w:numPr>
          <w:ilvl w:val="2"/>
          <w:numId w:val="1"/>
        </w:numPr>
        <w:rPr/>
      </w:pPr>
      <w:bookmarkStart w:id="1022" w:name="__RefHeading___Toc4582717_211673320"/>
      <w:bookmarkStart w:id="1023" w:name="_Toc409"/>
      <w:bookmarkEnd w:id="1022"/>
      <w:r>
        <w:rPr>
          <w:rtl w:val="true"/>
        </w:rPr>
        <w:t>سرچشمه‌های شرک</w:t>
      </w:r>
      <w:bookmarkEnd w:id="1023"/>
    </w:p>
    <w:p>
      <w:pPr>
        <w:pStyle w:val="Heading4"/>
        <w:numPr>
          <w:ilvl w:val="3"/>
          <w:numId w:val="1"/>
        </w:numPr>
        <w:rPr/>
      </w:pPr>
      <w:bookmarkStart w:id="1024" w:name="__RefHeading___Toc4582719_211673320"/>
      <w:bookmarkStart w:id="1025" w:name="_Toc410"/>
      <w:bookmarkEnd w:id="1024"/>
      <w:r>
        <w:rPr>
          <w:rtl w:val="true"/>
        </w:rPr>
        <w:t>سرچشمه‌های شرک</w:t>
      </w:r>
      <w:bookmarkEnd w:id="1025"/>
    </w:p>
    <w:p>
      <w:pPr>
        <w:pStyle w:val="BookText"/>
        <w:rPr/>
      </w:pPr>
      <w:r>
        <w:rPr>
          <w:rFonts w:ascii="IRNazanin" w:hAnsi="IRNazanin" w:eastAsia="IRNazanin"/>
          <w:color w:val="111111"/>
          <w:sz w:val="28"/>
          <w:sz w:val="28"/>
          <w:szCs w:val="28"/>
          <w:rtl w:val="true"/>
          <w:lang w:bidi="fa-IR"/>
        </w:rPr>
        <w:t>با مراجعه به قرآن پی می‌بریم که شرک، سرچشمه ها و منشأ هایی دارد که در آیات به آن‌ها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026" w:name="__RefHeading___Toc4582721_211673320"/>
      <w:bookmarkStart w:id="1027" w:name="_Toc411"/>
      <w:bookmarkEnd w:id="1026"/>
      <w:r>
        <w:rPr/>
        <w:t>1</w:t>
      </w:r>
      <w:r>
        <w:rPr>
          <w:rtl w:val="true"/>
        </w:rPr>
        <w:t xml:space="preserve"> - </w:t>
      </w:r>
      <w:r>
        <w:rPr>
          <w:rtl w:val="true"/>
        </w:rPr>
        <w:t>پیروی از اوهام</w:t>
      </w:r>
      <w:bookmarkEnd w:id="102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یَدْعُ مَعَ اللَّهِ إِلهاً آخَرَ لا بُرْهانَ لَهُ بِهِ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معبود دیگری را با خدا بخواند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آن نخواهد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تَعْبُدُونَ مِنْ دُونِهِ إِلّا أَسْماءً سَمَّیْتُمُوها أَنْتُمْ وَآباؤُکُمْ ما أَنْزَلَ اللَّهُ بِها مِنْ سُلْطانٍ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معبودهایی که غیر از خدا می‌پرستید، چیزهایی جز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دلیلی بر آن نازل نکرده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وَیَعْبُدُونَ مِنْ دُونِ اللَّهِ ما لَمْ یُنَزِّلْ بِهِ سُلْطاناً وَما لَیْسَ لَهُمْ بِهِ عِلْمٌ وما لِلظّالِمِینَ مِنْ نَصِیرٍ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چیزهایی را می‌پرستند که او هیچ گونه دلیلی بر آن نازل نکرده است، و چیزهایی که علم و آگاهی به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ستمگران، یاور و راهنمایی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یَتَّبِعُ الَّذِینَ یَدْعُونَ مِنْ دُونِ اللَّهِ شُرَکاءَ إِنْ یَتَّبِعُونَ إِلاَّ الظَّنَّ وَإِنْ هُمْ إِلّا یَخْرُصُونَ ؛</w:t>
      </w:r>
      <w:r>
        <w:rPr>
          <w:rStyle w:val="FootnoteAnchor"/>
          <w:rtl w:val="true"/>
        </w:rPr>
        <w:footnoteReference w:id="98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آن‌ها که غیر از خدا را همتای او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منطق و دلیلی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از پندار بی‌اساس پیروی می‌کنند و آن‌ها فقط دروغ می‌بافند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اتَّخَذُوا مِنْ دُونِهِ آلِهَةً قُلْ هاتُوا بُرْهانَکُمْ هذا ذِکْرُ مَنْ مَعِیَ وذِکْرُ مَنْ قَبْلِی بَلْ أَکْثَرُهُمْ لا یَعْلَمُونَ الْحَقَّ فَهُمْ مُعْرِضُونَ ؛</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معبودی جز خدا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تان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کسانی است که با من هستند، و سخن کسانی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پیش از من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بیشتر آن‌ها حق را نمی‌دانند و به همین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گردانند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أَجِئْتَنا لِتَلْفِتَنا عَمّا وَجَدْنا عَلَیْهِ آباءَنا وتَکُونَ لَکُمَا الْکِبْرِیاءُ فِی الْأَرْضِ وَما نَحْنُ لَکُما بِمُؤْمِنِینَ ؛</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آمده‌ای که ما را از آنچه پدرانمان را بر آن یافتیم، منصرف سازی، و بزرگی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 زمین، از آنِ شما دو تن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ایمان نمی‌آوریم</w:t>
      </w:r>
      <w:r>
        <w:rPr>
          <w:rFonts w:eastAsia="IRNazanin" w:cs="IRNazanin"/>
          <w:color w:val="111111"/>
          <w:sz w:val="28"/>
          <w:szCs w:val="28"/>
          <w:rtl w:val="true"/>
          <w:lang w:bidi="fa-IR"/>
        </w:rPr>
        <w:t xml:space="preserve">.» </w:t>
      </w:r>
      <w:bookmarkStart w:id="1028" w:name="pg525_6015"/>
    </w:p>
    <w:p>
      <w:pPr>
        <w:pStyle w:val="Heading4"/>
        <w:numPr>
          <w:ilvl w:val="3"/>
          <w:numId w:val="1"/>
        </w:numPr>
        <w:rPr/>
      </w:pPr>
      <w:bookmarkStart w:id="1029" w:name="__RefHeading___Toc4582723_211673320"/>
      <w:bookmarkStart w:id="1030" w:name="_Toc412"/>
      <w:bookmarkEnd w:id="1028"/>
      <w:bookmarkEnd w:id="1029"/>
      <w:r>
        <w:rPr/>
        <w:t>2</w:t>
      </w:r>
      <w:r>
        <w:rPr>
          <w:rtl w:val="true"/>
        </w:rPr>
        <w:t xml:space="preserve"> - </w:t>
      </w:r>
      <w:r>
        <w:rPr>
          <w:rtl w:val="true"/>
        </w:rPr>
        <w:t>حس گرایی</w:t>
      </w:r>
      <w:bookmarkEnd w:id="1030"/>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یَسْئَلُکَ أَهْلُ الْکِتابِ أَنْ تُنَزِّلَ عَلَیْهِمْ کِتاباً مِنَ السَّماءِ فَقَدْ سَأَلُوا مُوسی أَکْبَرَ مِنْ ذلِکَ فَقالُوا أَرِنَا اللَّهَ جَهْرَةً فَأَخَذَتْهُمُ الصّاعِقَةُ بِظُلْمِهِمْ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کتاب از تو می‌خواهند کتابی از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آن‌ها نازل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این یک بهانه است آن‌ها از موسی، بزرگ‌تر از این را خواستند،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آشکارا به ما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ظلم و ستم، صاعقه آن‌ها را فرا گرفت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یَنْظُرُونَ إِلّا أَنْ یَأْتِیَهُمُ اللَّهُ فِی ظُلَلٍ مِنَ الْغَمامِ وَالْمَلائِکَةُ وقُضِیَ الْأَمْرُ وَإِلَی اللَّهِ تُرْجَعُ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فرمان شیطان، پس از این همه نشانه‌ها و برنامه‌های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دارند که خداوند و فرشتگان، در سایه هایی از ابرها به سوی آنان بیایند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دلایل تازه‌ای در اختیارشان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چنین چیزی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چیز انجام شده و همه کارها به سوی خدا بازگردانده می‌شود</w:t>
      </w:r>
      <w:r>
        <w:rPr>
          <w:rFonts w:eastAsia="IRNazanin" w:cs="IRNazanin"/>
          <w:color w:val="111111"/>
          <w:sz w:val="28"/>
          <w:szCs w:val="28"/>
          <w:rtl w:val="true"/>
          <w:lang w:bidi="fa-IR"/>
        </w:rPr>
        <w:t>.»</w:t>
      </w:r>
    </w:p>
    <w:p>
      <w:pPr>
        <w:pStyle w:val="Heading4"/>
        <w:numPr>
          <w:ilvl w:val="3"/>
          <w:numId w:val="1"/>
        </w:numPr>
        <w:rPr/>
      </w:pPr>
      <w:bookmarkStart w:id="1031" w:name="__RefHeading___Toc4582725_211673320"/>
      <w:bookmarkStart w:id="1032" w:name="_Toc413"/>
      <w:bookmarkEnd w:id="1031"/>
      <w:r>
        <w:rPr/>
        <w:t>3</w:t>
      </w:r>
      <w:r>
        <w:rPr>
          <w:rtl w:val="true"/>
        </w:rPr>
        <w:t xml:space="preserve"> - </w:t>
      </w:r>
      <w:r>
        <w:rPr>
          <w:rtl w:val="true"/>
        </w:rPr>
        <w:t>منافع خیالی</w:t>
      </w:r>
      <w:bookmarkEnd w:id="1032"/>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 قُلْ أَ تُنَبِّئُونَ اللَّهَ بِما لا یَعْلَمُ فِی السَّماواتِ وَلا فِی الْأَرْضِ سُبْحانَهُ وَتَعالی عَمّا یُشْرِکُونَ ؛</w:t>
      </w:r>
      <w:r>
        <w:rPr>
          <w:rStyle w:val="FootnoteAnchor"/>
          <w:rtl w:val="true"/>
        </w:rPr>
        <w:footnoteReference w:id="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چیزهایی را می‌پرستند که نه به آن‌ها زیان می‌رساند و نه سودی می‌بخشد،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شفیعان ما نزد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 را به چیزی خبر می‌دهید که در آسمان‌ها و زمین سراغ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او و برتر است از آن همتایانی که قرار می‌دهند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مِنْ دُونِ اللَّهِ آلِهَةً لَعَلَّهُمْ یُنْصَرُونَ ؛</w:t>
      </w:r>
      <w:r>
        <w:rPr>
          <w:rStyle w:val="FootnoteAnchor"/>
          <w:rtl w:val="true"/>
        </w:rPr>
        <w:footnoteReference w:id="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غیر از خدا معبودانی برای خویش برگزیدند به این امید که یاری شوند</w:t>
      </w:r>
      <w:r>
        <w:rPr>
          <w:rFonts w:eastAsia="IRNazanin" w:cs="IRNazanin"/>
          <w:color w:val="111111"/>
          <w:sz w:val="28"/>
          <w:szCs w:val="28"/>
          <w:rtl w:val="true"/>
          <w:lang w:bidi="fa-IR"/>
        </w:rPr>
        <w:t xml:space="preserve">.» </w:t>
      </w:r>
      <w:bookmarkStart w:id="1033" w:name="pg525_6016"/>
    </w:p>
    <w:p>
      <w:pPr>
        <w:pStyle w:val="BookText"/>
        <w:rPr/>
      </w:pPr>
      <w:bookmarkEnd w:id="1033"/>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مِنْ دُونِ اللَّهِ آلِهَةً لِیَکُونُوا لَهُمْ عِزًّا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غیر از خدا معبودانی برای خویش برگزیدند تا مایه عزّت شان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پندار خامی</w:t>
      </w:r>
      <w:r>
        <w:rPr>
          <w:rFonts w:eastAsia="IRNazanin" w:cs="IRNazanin"/>
          <w:color w:val="111111"/>
          <w:sz w:val="28"/>
          <w:szCs w:val="28"/>
          <w:rtl w:val="true"/>
          <w:lang w:bidi="fa-IR"/>
        </w:rPr>
        <w:t>!]».</w:t>
      </w:r>
    </w:p>
    <w:p>
      <w:pPr>
        <w:pStyle w:val="Heading4"/>
        <w:numPr>
          <w:ilvl w:val="3"/>
          <w:numId w:val="1"/>
        </w:numPr>
        <w:rPr/>
      </w:pPr>
      <w:bookmarkStart w:id="1034" w:name="__RefHeading___Toc4582727_211673320"/>
      <w:bookmarkStart w:id="1035" w:name="_Toc414"/>
      <w:bookmarkEnd w:id="1034"/>
      <w:r>
        <w:rPr/>
        <w:t>4</w:t>
      </w:r>
      <w:r>
        <w:rPr>
          <w:rtl w:val="true"/>
        </w:rPr>
        <w:t xml:space="preserve"> - </w:t>
      </w:r>
      <w:r>
        <w:rPr>
          <w:rtl w:val="true"/>
        </w:rPr>
        <w:t>تقلید کور کورانه‌</w:t>
      </w:r>
      <w:bookmarkEnd w:id="1035"/>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قالُوا إِنّا وَجَدْنا آبآءَنا عَلی أُمَّةٍ وَإِنّا عَلی آثارِهِمْ مُهْتَدُونَ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وَکَذلِکَ ما أَرْسَلْنا مِنْ قَبْلِکَ فِی قَرْیَةٍ مِنْ نَذِیرٍ إِلّا قالَ مُتْرَفُوها إِنّا وَجَدْنا آبآءَنا عَلی أُمَّةٍ وَإِنّا عَلی آثارِهِمْ مُقْتَدُونَ ؛</w:t>
      </w:r>
      <w:r>
        <w:rPr>
          <w:rStyle w:val="FootnoteAnchor"/>
          <w:rtl w:val="true"/>
        </w:rPr>
        <w:footnoteReference w:id="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نیکان خود را بر آیینی یافتیم، و ما نیز بر پیروی آنان هدایت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در هیچ شهر و دیاری پیش از تو پیامبر انذار کننده‌ای نفرستادیم مگر این‌که ثروتمندان مست و مغرور آن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پدران خود را بر آیینی یافتیم و بر آثار آنان اقتدا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نَعْبُدُ أَصْناماً فَنَظَلُّ لَها عاکِفِینَ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یَسْمَعُونَکُمْ إِذْ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یَنْفَعُونَکُمْ أَوْ یَضُرُّونَ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بَلْ وَجَدْنا آبآءَنا کَذلِکَ یَفْعَلُونَ ؛</w:t>
      </w:r>
      <w:r>
        <w:rPr>
          <w:rStyle w:val="FootnoteAnchor"/>
          <w:rtl w:val="true"/>
        </w:rPr>
        <w:footnoteReference w:id="99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می‌پرستیم و همه روز ملازم عبادت آن‌هاییم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هنگامی که آن‌ها را می‌خوانید صدای شما را 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سود و زیانی به شما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نیاکان خود را یافتیم که چنین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قِیلَ لَهُمُ اتَّبِعُوا ما أَنْزَلَ اللَّهُ قالُوا بَلْ نَتَّبِعُ ما أَلْفَیْنا عَلَیْهِ آبآءَنا أَوَ لَوْ کانَ آبآؤُهُمْ لا یَعْقِلُونَ شَیْئاً وَلا یَهْتَدُونَ ؛</w:t>
      </w:r>
      <w:r>
        <w:rPr>
          <w:rStyle w:val="FootnoteAnchor"/>
          <w:rtl w:val="true"/>
        </w:rPr>
        <w:footnoteReference w:id="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کرده است،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از آنچه پدران خود را بر آن یافتیم، پیروی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پدران آن‌ها، چیزی نمی‌فهمیدند و هدایت نیافتند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از آن‌ها پیروی خواهندکرد؟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نیز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تُتْلی عَلَیْهِمْ آیاتُنا بَیِّناتٍ قالُوا ما هذا إِلّا رَجُلٌ یُرِیدُ أَنْ یَصُدَّکُمْ عَمّا </w:t>
      </w:r>
      <w:bookmarkStart w:id="1036" w:name="pg525_6017"/>
    </w:p>
    <w:p>
      <w:pPr>
        <w:pStyle w:val="BookText"/>
        <w:rPr/>
      </w:pPr>
      <w:bookmarkEnd w:id="1036"/>
      <w:r>
        <w:rPr>
          <w:rFonts w:ascii="Amiri" w:hAnsi="Amiri" w:eastAsia="Amiri" w:cs="Amiri"/>
          <w:color w:val="111111"/>
          <w:sz w:val="28"/>
          <w:sz w:val="28"/>
          <w:szCs w:val="28"/>
          <w:rtl w:val="true"/>
          <w:lang w:bidi="ar-SA"/>
        </w:rPr>
        <w:t>کانَ یَعْبُدُ آبآؤُکُمْ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آیات روشنگر ما بر آن‌ها خوانده می‌شود،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مردی است که می‌خواهد شما را از آنچه پدرانتان می‌پرستند باز دارد</w:t>
      </w:r>
      <w:r>
        <w:rPr>
          <w:rFonts w:eastAsia="IRNazanin" w:cs="IRNazanin"/>
          <w:color w:val="111111"/>
          <w:sz w:val="28"/>
          <w:szCs w:val="28"/>
          <w:rtl w:val="true"/>
          <w:lang w:bidi="fa-IR"/>
        </w:rPr>
        <w:t>.»</w:t>
      </w:r>
    </w:p>
    <w:p>
      <w:pPr>
        <w:pStyle w:val="Heading3"/>
        <w:numPr>
          <w:ilvl w:val="2"/>
          <w:numId w:val="1"/>
        </w:numPr>
        <w:rPr/>
      </w:pPr>
      <w:bookmarkStart w:id="1037" w:name="__RefHeading___Toc4582729_211673320"/>
      <w:bookmarkStart w:id="1038" w:name="_Toc415"/>
      <w:bookmarkEnd w:id="1037"/>
      <w:r>
        <w:rPr>
          <w:rtl w:val="true"/>
        </w:rPr>
        <w:t>ملاکهای شرک نزد وهابیان</w:t>
      </w:r>
      <w:bookmarkEnd w:id="1038"/>
    </w:p>
    <w:p>
      <w:pPr>
        <w:pStyle w:val="Heading4"/>
        <w:numPr>
          <w:ilvl w:val="3"/>
          <w:numId w:val="1"/>
        </w:numPr>
        <w:rPr/>
      </w:pPr>
      <w:bookmarkStart w:id="1039" w:name="__RefHeading___Toc4582731_211673320"/>
      <w:bookmarkStart w:id="1040" w:name="_Toc416"/>
      <w:bookmarkEnd w:id="1039"/>
      <w:r>
        <w:rPr>
          <w:rtl w:val="true"/>
        </w:rPr>
        <w:t>ملاکهای شرک نزد وهابیان</w:t>
      </w:r>
      <w:bookmarkEnd w:id="1040"/>
    </w:p>
    <w:p>
      <w:pPr>
        <w:pStyle w:val="BookText"/>
        <w:rPr/>
      </w:pPr>
      <w:r>
        <w:rPr>
          <w:rFonts w:ascii="IRNazanin" w:hAnsi="IRNazanin" w:eastAsia="IRNazanin"/>
          <w:color w:val="111111"/>
          <w:sz w:val="28"/>
          <w:sz w:val="28"/>
          <w:szCs w:val="28"/>
          <w:rtl w:val="true"/>
          <w:lang w:bidi="fa-IR"/>
        </w:rPr>
        <w:t>وهابیان ملاک ها و مبنا های خاصی برای شرک مطرح نموده‌اند، و هر عملی منطبق با آن ملاک ها باشد شرک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آن‌ها را ذکر کرده و نقد خواهیم کرد</w:t>
      </w:r>
      <w:r>
        <w:rPr>
          <w:rFonts w:eastAsia="IRNazanin" w:cs="IRNazanin"/>
          <w:color w:val="111111"/>
          <w:sz w:val="28"/>
          <w:szCs w:val="28"/>
          <w:rtl w:val="true"/>
          <w:lang w:bidi="fa-IR"/>
        </w:rPr>
        <w:t>.</w:t>
      </w:r>
    </w:p>
    <w:p>
      <w:pPr>
        <w:pStyle w:val="Heading4"/>
        <w:numPr>
          <w:ilvl w:val="3"/>
          <w:numId w:val="1"/>
        </w:numPr>
        <w:rPr/>
      </w:pPr>
      <w:bookmarkStart w:id="1041" w:name="__RefHeading___Toc4582733_211673320"/>
      <w:bookmarkStart w:id="1042" w:name="_Toc417"/>
      <w:bookmarkEnd w:id="1041"/>
      <w:r>
        <w:rPr/>
        <w:t>1</w:t>
      </w:r>
      <w:r>
        <w:rPr>
          <w:rtl w:val="true"/>
        </w:rPr>
        <w:t xml:space="preserve"> - </w:t>
      </w:r>
      <w:r>
        <w:rPr>
          <w:rtl w:val="true"/>
        </w:rPr>
        <w:t>اعتقاد به سلطه غیبی برای غیر خداوند</w:t>
      </w:r>
      <w:bookmarkEnd w:id="1042"/>
    </w:p>
    <w:p>
      <w:pPr>
        <w:pStyle w:val="BookText"/>
        <w:rPr/>
      </w:pP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به پیامبر یا غیر از او از اولیا استغاثه کند به اعتقاد این که او دعایش را می‌شنود و از احوالش با خبر است و حاجتش را برآورده می‌کند، این‌ها انواعی از شرک اکبر است … </w:t>
      </w:r>
      <w:r>
        <w:rPr>
          <w:rFonts w:eastAsia="IRNazanin" w:cs="IRNazanin"/>
          <w:color w:val="111111"/>
          <w:sz w:val="28"/>
          <w:szCs w:val="28"/>
          <w:rtl w:val="true"/>
          <w:lang w:bidi="fa-IR"/>
        </w:rPr>
        <w:t>».</w:t>
      </w:r>
      <w:r>
        <w:rPr>
          <w:rStyle w:val="FootnoteAnchor"/>
          <w:rtl w:val="true"/>
        </w:rPr>
        <w:footnoteReference w:id="993"/>
      </w:r>
    </w:p>
    <w:p>
      <w:pPr>
        <w:pStyle w:val="Heading4"/>
        <w:numPr>
          <w:ilvl w:val="3"/>
          <w:numId w:val="1"/>
        </w:numPr>
        <w:rPr/>
      </w:pPr>
      <w:bookmarkStart w:id="1043" w:name="__RefHeading___Toc4582735_211673320"/>
      <w:bookmarkStart w:id="1044" w:name="_Toc418"/>
      <w:bookmarkEnd w:id="1043"/>
      <w:r>
        <w:rPr>
          <w:rtl w:val="true"/>
        </w:rPr>
        <w:t>پاسخ</w:t>
      </w:r>
      <w:bookmarkEnd w:id="1044"/>
    </w:p>
    <w:p>
      <w:pPr>
        <w:pStyle w:val="BookText"/>
        <w:rPr/>
      </w:pPr>
      <w:r>
        <w:rPr>
          <w:rFonts w:ascii="IRNazanin" w:hAnsi="IRNazanin" w:eastAsia="IRNazanin"/>
          <w:color w:val="111111"/>
          <w:sz w:val="28"/>
          <w:sz w:val="28"/>
          <w:szCs w:val="28"/>
          <w:rtl w:val="true"/>
          <w:lang w:bidi="fa-IR"/>
        </w:rPr>
        <w:t>اعتقاد به این نوع سلطه و قدرت غیبی اگر با این اعتقاد همراه باشد که تمام این امور به خداوند متعال مستند است، شرک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یوسف‌علیه السلام پیراهن خود را به برادرانش می‌دهد تا به چشمان پدرش یعقوب انداخته،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این باره از قول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اِذْهَبُوا بِقَمِیصِی هذا فَأَلْقُوهُ عَلی وَجْهِ أَبِی یَأْتِ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پیراهن مرا نزد پدرم یعقوب برده، بر روی او افکنید تا دیدگانش بینا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دنباله آیه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فَلَمّا أَنْ جآءَ الْبَشِیرُ أَلْقاهُ عَلی وَجْهِهِ فَارْتَدَّ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بشارت دهنده آمد و پیراهن او را بر رخسارش افکند، دیده‌اش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ظاهر رجوع بصر به یعقوب را، مستند به اراده یوسف‌علیه السلام می‌داند، ولی این فعل ناشی از اراده و قدرت و مشیت الهی 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خداوند متعال به حضرت موسی‌علیه السلام امر می‌کند عصایش را به سنگ بزند تا از آن آب بجوشد؛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فَقُلْنَا اضْرِبْ بِعَصاکَ الْحَجَرَ فَانْفَجَرَتْ مِنْهُ اثْنَتا </w:t>
      </w:r>
      <w:bookmarkStart w:id="1045" w:name="pg525_6018"/>
    </w:p>
    <w:p>
      <w:pPr>
        <w:pStyle w:val="BookText"/>
        <w:rPr/>
      </w:pPr>
      <w:bookmarkEnd w:id="1045"/>
      <w:r>
        <w:rPr>
          <w:rFonts w:ascii="Amiri" w:hAnsi="Amiri" w:eastAsia="Amiri" w:cs="Amiri"/>
          <w:color w:val="111111"/>
          <w:sz w:val="28"/>
          <w:sz w:val="28"/>
          <w:szCs w:val="28"/>
          <w:rtl w:val="true"/>
          <w:lang w:bidi="ar-SA"/>
        </w:rPr>
        <w:t>عَشْرَةَ عَیْناً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او دستور دادیم که عصای خود را بر سنگ بزن، پس دوازده چشمه آب از آن سنگ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جایی دیگر این سلطه غیبی را برای یکی از نزدیکان و حاشیه نشینان حضرت سلیمان‌علیه السلام ثابت می‌نماید؛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اندکی از علم کتاب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 که چشم بر هم زنی تخت را به اینجا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سلیمان سریر را نزد خود مشاهده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توانایی از فضل خدای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در این زمینه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معتقد به سلطه غیبی برای کسی شد، نه به صورت مستقل بلکه به اذن و مشیت الهی، اگرچه آن شخص در عالم برزخ باشد، از جانب شرک مشکلی در عقیده‌اش پدید نیامده است</w:t>
      </w:r>
      <w:r>
        <w:rPr>
          <w:rFonts w:eastAsia="IRNazanin" w:cs="IRNazanin"/>
          <w:color w:val="111111"/>
          <w:sz w:val="28"/>
          <w:szCs w:val="28"/>
          <w:rtl w:val="true"/>
          <w:lang w:bidi="fa-IR"/>
        </w:rPr>
        <w:t>.</w:t>
      </w:r>
    </w:p>
    <w:p>
      <w:pPr>
        <w:pStyle w:val="Heading4"/>
        <w:numPr>
          <w:ilvl w:val="3"/>
          <w:numId w:val="1"/>
        </w:numPr>
        <w:rPr/>
      </w:pPr>
      <w:bookmarkStart w:id="1046" w:name="__RefHeading___Toc4582737_211673320"/>
      <w:bookmarkStart w:id="1047" w:name="_Toc419"/>
      <w:bookmarkEnd w:id="1046"/>
      <w:r>
        <w:rPr/>
        <w:t>2</w:t>
      </w:r>
      <w:r>
        <w:rPr>
          <w:rtl w:val="true"/>
        </w:rPr>
        <w:t xml:space="preserve"> - </w:t>
      </w:r>
      <w:r>
        <w:rPr>
          <w:rtl w:val="true"/>
        </w:rPr>
        <w:t>تأثیر مرگ در تحقق مفهوم شرک</w:t>
      </w:r>
      <w:bookmarkEnd w:id="1047"/>
    </w:p>
    <w:p>
      <w:pPr>
        <w:pStyle w:val="BookText"/>
        <w:rPr/>
      </w:pPr>
      <w:r>
        <w:rPr>
          <w:rFonts w:ascii="IRNazanin" w:hAnsi="IRNazanin" w:eastAsia="IRNazanin"/>
          <w:color w:val="111111"/>
          <w:sz w:val="28"/>
          <w:sz w:val="28"/>
          <w:szCs w:val="28"/>
          <w:rtl w:val="true"/>
          <w:lang w:bidi="fa-IR"/>
        </w:rPr>
        <w:t>محمّد بن عبدالوهاب در بحث توسل به انبیا و اولیا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در دنیا و آخرت جایز است، ولی بعد از وفات آنان جایز نیست</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انواع شرک، حاجت خواستن از اموات و استعانت از آنان و توجّه به آنان است و این، اصل و اساس شرک در عالم است … </w:t>
      </w:r>
      <w:r>
        <w:rPr>
          <w:rFonts w:eastAsia="IRNazanin" w:cs="IRNazanin"/>
          <w:color w:val="111111"/>
          <w:sz w:val="28"/>
          <w:szCs w:val="28"/>
          <w:rtl w:val="true"/>
          <w:lang w:bidi="fa-IR"/>
        </w:rPr>
        <w:t>».</w:t>
      </w:r>
      <w:r>
        <w:rPr>
          <w:rStyle w:val="FootnoteAnchor"/>
          <w:rtl w:val="true"/>
        </w:rPr>
        <w:footnoteReference w:id="999"/>
      </w:r>
    </w:p>
    <w:p>
      <w:pPr>
        <w:pStyle w:val="Heading4"/>
        <w:numPr>
          <w:ilvl w:val="3"/>
          <w:numId w:val="1"/>
        </w:numPr>
        <w:rPr/>
      </w:pPr>
      <w:bookmarkStart w:id="1048" w:name="__RefHeading___Toc4582739_211673320"/>
      <w:bookmarkStart w:id="1049" w:name="_Toc420"/>
      <w:bookmarkEnd w:id="1048"/>
      <w:r>
        <w:rPr>
          <w:rtl w:val="true"/>
        </w:rPr>
        <w:t>پاسخ</w:t>
      </w:r>
      <w:bookmarkEnd w:id="1049"/>
    </w:p>
    <w:p>
      <w:pPr>
        <w:pStyle w:val="BookText"/>
        <w:rPr/>
      </w:pPr>
      <w:r>
        <w:rPr>
          <w:rFonts w:ascii="IRNazanin" w:hAnsi="IRNazanin" w:eastAsia="IRNazanin"/>
          <w:color w:val="111111"/>
          <w:sz w:val="28"/>
          <w:sz w:val="28"/>
          <w:szCs w:val="28"/>
          <w:rtl w:val="true"/>
          <w:lang w:bidi="fa-IR"/>
        </w:rPr>
        <w:t>در بحث مستقلی که در مورد حیات برزخی داریم به این شبهه پاسخ می‌دهیم و ثابت خواهیم کرد که مردگان نه تنها در عالم برزخ حیات و زندگانی داشته و از این عالم نیز باخبرند، بلکه زندگی شان از حیات دنیوی وسیع‌تر و علمشان به حقایق این عالم جامع تر است</w:t>
      </w:r>
      <w:r>
        <w:rPr>
          <w:rFonts w:eastAsia="IRNazanin" w:cs="IRNazanin"/>
          <w:color w:val="111111"/>
          <w:sz w:val="28"/>
          <w:szCs w:val="28"/>
          <w:rtl w:val="true"/>
          <w:lang w:bidi="fa-IR"/>
        </w:rPr>
        <w:t>.</w:t>
      </w:r>
    </w:p>
    <w:p>
      <w:pPr>
        <w:pStyle w:val="Heading4"/>
        <w:numPr>
          <w:ilvl w:val="3"/>
          <w:numId w:val="1"/>
        </w:numPr>
        <w:rPr/>
      </w:pPr>
      <w:bookmarkStart w:id="1050" w:name="__RefHeading___Toc4582741_211673320"/>
      <w:bookmarkStart w:id="1051" w:name="_Toc421"/>
      <w:bookmarkEnd w:id="1050"/>
      <w:r>
        <w:rPr/>
        <w:t>3</w:t>
      </w:r>
      <w:r>
        <w:rPr>
          <w:rtl w:val="true"/>
        </w:rPr>
        <w:t xml:space="preserve"> - </w:t>
      </w:r>
      <w:r>
        <w:rPr>
          <w:rtl w:val="true"/>
        </w:rPr>
        <w:t>دعا نوعی عبادت است</w:t>
      </w:r>
      <w:bookmarkEnd w:id="105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عبدالوهاب در استدلال بر عدم جواز توجّه به غیر خداوند و شرک بودن </w:t>
      </w:r>
      <w:bookmarkStart w:id="1052" w:name="pg525_6019"/>
    </w:p>
    <w:p>
      <w:pPr>
        <w:pStyle w:val="BookText"/>
        <w:rPr/>
      </w:pPr>
      <w:bookmarkEnd w:id="1052"/>
      <w:r>
        <w:rPr>
          <w:rFonts w:ascii="IRNazanin" w:hAnsi="IRNazanin" w:eastAsia="IRNazanin"/>
          <w:color w:val="111111"/>
          <w:sz w:val="28"/>
          <w:sz w:val="28"/>
          <w:szCs w:val="28"/>
          <w:rtl w:val="true"/>
          <w:lang w:bidi="fa-IR"/>
        </w:rPr>
        <w:t>استغاثه و استعانت از غیر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عبادت مخصوص خداوند متعال است و کسی در آن حقّی ندارد و دعا نوعی از عبادت است که کوتاهی کردن از آن مستوجب عذاب است، لذا تقاضا از غیر خدا، انحراف از عبادت خدا و شریک قراردادن غیر او در عبادت با خداوند است</w:t>
      </w:r>
      <w:r>
        <w:rPr>
          <w:rFonts w:eastAsia="IRNazanin" w:cs="IRNazanin"/>
          <w:color w:val="111111"/>
          <w:sz w:val="28"/>
          <w:szCs w:val="28"/>
          <w:rtl w:val="true"/>
          <w:lang w:bidi="fa-IR"/>
        </w:rPr>
        <w:t>».</w:t>
      </w:r>
      <w:r>
        <w:rPr>
          <w:rStyle w:val="FootnoteAnchor"/>
          <w:rtl w:val="true"/>
        </w:rPr>
        <w:footnoteReference w:id="1000"/>
      </w:r>
    </w:p>
    <w:p>
      <w:pPr>
        <w:pStyle w:val="Heading4"/>
        <w:numPr>
          <w:ilvl w:val="3"/>
          <w:numId w:val="1"/>
        </w:numPr>
        <w:rPr/>
      </w:pPr>
      <w:bookmarkStart w:id="1053" w:name="__RefHeading___Toc4582743_211673320"/>
      <w:bookmarkStart w:id="1054" w:name="_Toc422"/>
      <w:bookmarkEnd w:id="1053"/>
      <w:r>
        <w:rPr>
          <w:rtl w:val="true"/>
        </w:rPr>
        <w:t>پاسخ</w:t>
      </w:r>
      <w:bookmarkEnd w:id="1054"/>
    </w:p>
    <w:p>
      <w:pPr>
        <w:pStyle w:val="BookText"/>
        <w:rPr/>
      </w:pPr>
      <w:r>
        <w:rPr>
          <w:rFonts w:ascii="IRNazanin" w:hAnsi="IRNazanin" w:eastAsia="IRNazanin"/>
          <w:color w:val="111111"/>
          <w:sz w:val="28"/>
          <w:sz w:val="28"/>
          <w:szCs w:val="28"/>
          <w:rtl w:val="true"/>
          <w:lang w:bidi="fa-IR"/>
        </w:rPr>
        <w:t>درخواست حاجت از غیر خداوند به دو شکل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با اعتقاد به استقلال در تأثیر واسطه است که این مشکل شرک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توجّه به غیر خدا دارد و از او حاجت طلب می‌کند، لکن با این اعتقاد که او تنها واسطه خیر است و همه امور به دست خداوند متعال است، این عمل نه تنها اشکالی ندارد بلکه در راستای توحید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 ؛</w:t>
      </w:r>
      <w:r>
        <w:rPr>
          <w:rStyle w:val="FootnoteAnchor"/>
          <w:rtl w:val="true"/>
        </w:rPr>
        <w:footnoteReference w:id="1001"/>
      </w:r>
      <w:r>
        <w:rPr>
          <w:rFonts w:ascii="Amiri" w:hAnsi="Amiri" w:eastAsia="Amiri" w:cs="Amiri"/>
          <w:color w:val="111111"/>
          <w:sz w:val="28"/>
          <w:sz w:val="28"/>
          <w:szCs w:val="28"/>
          <w:rtl w:val="true"/>
          <w:lang w:bidi="ar-SA"/>
        </w:rPr>
        <w:t>خواستن و توجّه، همراه با اعتقاد استقلالی در تأثیر، شرک است، نه مطلق خواستن و توجّه کردن؛ زیرا خداوند متعال در قرآن کریمش به صراحت سخن از واسطه به میان آورده و مردم را به طلب کردن و واسطه قراردادن دعوت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وَابْتَغُوا إِلَیْهِ الْوَسِیلَةَ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کنید و با وسیله به درگاه خدا رو کنید …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گفته‌ها،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نیز داده خواهد شد؛ آنجا که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الدعآء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زیرا مطلق دعا عبادت نیست، تا چه رسد به این که روح و اصل عبادت باشد، بلکه دعا از دعوت به معنای ندا است و هر ندایی دعا نیست؛ همان‌گونه که هر دعایی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ندای خداوند به محض این که خطاب و ندای اوست عبادت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در اصطلاح شرع عبارت از خضوعی است که همراه با اعتقاد به الوهیت یا ربوبیت کسی باشد که برای او خضوع شده است، و این معنا هیچ گونه ربطی به توجّه و خواستن از اولیای الهی و استغاثه و استعانت از آنان ندارد؛ زیرا با اعتقاد به </w:t>
      </w:r>
    </w:p>
    <w:p>
      <w:pPr>
        <w:pStyle w:val="BookText"/>
        <w:rPr/>
      </w:pPr>
      <w:r>
        <w:rPr>
          <w:rFonts w:ascii="IRNazanin" w:hAnsi="IRNazanin" w:eastAsia="IRNazanin"/>
          <w:color w:val="111111"/>
          <w:sz w:val="28"/>
          <w:sz w:val="28"/>
          <w:szCs w:val="28"/>
          <w:rtl w:val="true"/>
          <w:lang w:bidi="fa-IR"/>
        </w:rPr>
        <w:t>الوهیت و یا ربوبیت آنان همراه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الدعآء مخّ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دادن و خواندن خداوند به عنوان این که او اله و مستقل در تأثیر است، اصل عبادت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اقسام دعا عبادت نیست، مگر آن نوعی که همراه با اعتقاد به صفات ربوبیت یا یکی از آن صفات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الدعآء هو 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نیست که هر دعایی عبادت است، بلکه دعایی عبادت است که برای خدا بوده یا برای کسی که دعا کننده معتقد به صفتی از صفات ربوبیت برای مدعوّ است</w:t>
      </w:r>
      <w:r>
        <w:rPr>
          <w:rFonts w:eastAsia="IRNazanin" w:cs="IRNazanin"/>
          <w:color w:val="111111"/>
          <w:sz w:val="28"/>
          <w:szCs w:val="28"/>
          <w:rtl w:val="true"/>
          <w:lang w:bidi="fa-IR"/>
        </w:rPr>
        <w:t>».</w:t>
      </w:r>
      <w:r>
        <w:rPr>
          <w:rStyle w:val="FootnoteAnchor"/>
          <w:rtl w:val="true"/>
        </w:rPr>
        <w:footnoteReference w:id="1003"/>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5" w:name="pg525_6022"/>
      <w:bookmarkStart w:id="1056" w:name="pg525_6022"/>
      <w:bookmarkEnd w:id="1056"/>
    </w:p>
    <w:p>
      <w:pPr>
        <w:pStyle w:val="Heading2"/>
        <w:numPr>
          <w:ilvl w:val="1"/>
          <w:numId w:val="1"/>
        </w:numPr>
        <w:rPr/>
      </w:pPr>
      <w:bookmarkStart w:id="1057" w:name="pg525_6022"/>
      <w:bookmarkStart w:id="1058" w:name="__RefHeading___Toc4582745_211673320"/>
      <w:bookmarkStart w:id="1059" w:name="_Toc423"/>
      <w:bookmarkEnd w:id="1057"/>
      <w:bookmarkEnd w:id="1058"/>
      <w:r>
        <w:rPr>
          <w:rtl w:val="true"/>
        </w:rPr>
        <w:t>ایمان و کفر</w:t>
      </w:r>
      <w:bookmarkEnd w:id="1059"/>
    </w:p>
    <w:p>
      <w:pPr>
        <w:pStyle w:val="Heading3"/>
        <w:numPr>
          <w:ilvl w:val="2"/>
          <w:numId w:val="1"/>
        </w:numPr>
        <w:rPr/>
      </w:pPr>
      <w:bookmarkStart w:id="1060" w:name="__RefHeading___Toc4582747_211673320"/>
      <w:bookmarkStart w:id="1061" w:name="_Toc424"/>
      <w:bookmarkEnd w:id="1060"/>
      <w:r>
        <w:rPr>
          <w:rtl w:val="true"/>
        </w:rPr>
        <w:t>ایمان و کفر</w:t>
      </w:r>
      <w:bookmarkEnd w:id="1061"/>
    </w:p>
    <w:p>
      <w:pPr>
        <w:pStyle w:val="BookText"/>
        <w:rPr/>
      </w:pPr>
      <w:r>
        <w:rPr>
          <w:rFonts w:ascii="IRNazanin" w:hAnsi="IRNazanin" w:eastAsia="IRNazanin"/>
          <w:color w:val="111111"/>
          <w:sz w:val="28"/>
          <w:sz w:val="28"/>
          <w:szCs w:val="28"/>
          <w:rtl w:val="true"/>
          <w:lang w:bidi="fa-IR"/>
        </w:rPr>
        <w:t>اصطلاح کفر و کافر از واژگان پر کار برد وهابیان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هر گاه عقاید مسلمانی را قبول نداشته باشند، به کفر و زندقه و ارتداد نسبت داده و او را نه تنها از اسلام خارج می‌کنند، بلکه از مشرکان جاهلیت نیز بدتر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اختلاف و تشتّت فراوانی بین مسلمانان شده و سبب درگیری و قتل و غارت بین آنان گردیده است، از این رو جا دارد که واژه کفر و ضد آن؛ یعنی ایمان را به خوبی ریشه‌یابی کنیم</w:t>
      </w:r>
      <w:r>
        <w:rPr>
          <w:rFonts w:eastAsia="IRNazanin" w:cs="IRNazanin"/>
          <w:color w:val="111111"/>
          <w:sz w:val="28"/>
          <w:szCs w:val="28"/>
          <w:rtl w:val="true"/>
          <w:lang w:bidi="fa-IR"/>
        </w:rPr>
        <w:t>.</w:t>
      </w:r>
    </w:p>
    <w:p>
      <w:pPr>
        <w:pStyle w:val="Heading3"/>
        <w:numPr>
          <w:ilvl w:val="2"/>
          <w:numId w:val="1"/>
        </w:numPr>
        <w:rPr/>
      </w:pPr>
      <w:bookmarkStart w:id="1062" w:name="__RefHeading___Toc4582749_211673320"/>
      <w:bookmarkStart w:id="1063" w:name="_Toc425"/>
      <w:bookmarkEnd w:id="1062"/>
      <w:r>
        <w:rPr>
          <w:rtl w:val="true"/>
        </w:rPr>
        <w:t>ایمان در لغت و اصطلاح</w:t>
      </w:r>
      <w:bookmarkEnd w:id="1063"/>
    </w:p>
    <w:p>
      <w:pPr>
        <w:pStyle w:val="BookText"/>
        <w:rPr/>
      </w:pP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تصدیق نمودن و مؤمن؛ یعنی تصدیق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آن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خوف است</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 xml:space="preserve">از کلمات ابن منظور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ایمان دو استعمال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ضدّ کفر، و دیگری تصدیق، ضدّ تکذیب</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معنای تصدیق قلبی است با اقرار به زبان، لذا عمل جزء آن نیست، بلکه شرط کمال ایمان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معنا مؤیّد مرجئه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هستند عمل اهمیتی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هدف از این تعریف آن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را از کفر به ایمان متحوّل کرده و حکم به احترام جان و مالش می‌دهد تصدیق قلبی است، در صورتی که با اقرار به زبان در صورت امکان مقرون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انسان را از جهنم نجات می‌دهد تصدیق توأم </w:t>
      </w:r>
    </w:p>
    <w:p>
      <w:pPr>
        <w:pStyle w:val="BookText"/>
        <w:rPr/>
      </w:pPr>
      <w:r>
        <w:rPr>
          <w:rFonts w:ascii="IRNazanin" w:hAnsi="IRNazanin" w:eastAsia="IRNazanin"/>
          <w:color w:val="111111"/>
          <w:sz w:val="28"/>
          <w:sz w:val="28"/>
          <w:szCs w:val="28"/>
          <w:rtl w:val="true"/>
          <w:lang w:bidi="fa-IR"/>
        </w:rPr>
        <w:t>با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این مطلب که عمل جزء ایمان نیست، آیات و روایات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عمل صالح را عطف بر ایمان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آمَنُوا وَعَمِلُوا الصّالِحاتِ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که ایمان آورده و عمل صالح به جای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مقتضای عطف، مغایرت بین معطوف و معطوف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عمل داخل در ایمان باشد در اینجا تکرار لازم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یَعْمَلْ مِنَ الصّالِحاتِ وَهُوَ مُؤْمِنٌ ؛</w:t>
      </w:r>
      <w:r>
        <w:rPr>
          <w:rStyle w:val="FootnoteAnchor"/>
          <w:rtl w:val="true"/>
        </w:rPr>
        <w:footnoteReference w:id="10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که عمل صالح انجام دهد؛ در حالی که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آیه نیز مغایرت بین عمل و ایمان در مفهوم استفاده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طائِفَتانِ مِنَ الْمُؤْمِنِینَ اقْتَتَلُوا فَأَصْلِحُوا بَیْنَهُما فَإِنْ بَغَتْ إِحْداهُما عَلَی اْلأُخْری فَقاتِلُوا الَّتِی تَبْغِی حَتّی تَفِی‌ءَ إِلی أَمْرِ اللَّهِ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دو طائفه از اهل ایمان به قتال و دشمنی برخیزند، شما مؤمنان در میان آنان، صلح برقرار کنید، و اگر یک قوم بر دیگری ظلم کرد با آن طایفه ظالم قتال کنید، تا به فرمان خدا بازآید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می‌نماییم که در این آیه خداوند مؤمن را بر گروه معصیت‌کار و ظالم اطلاق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آیه دیگری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اتَّقُوا اللَّهَ وَکُونُوا مَعَ الصّادِقِینَ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کرده و همراه با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مؤمنین را به تقوای الهی؛ یعنی انجام واجبات و ترک محرمات امر نموده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برخی آیات نیز استفاده می‌شود که محلّ ایمان قلب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أُولئِکَ کَتَبَ فِی قُلُوبِهِمُ اْلإِیمانَ ؛</w:t>
      </w:r>
      <w:r>
        <w:rPr>
          <w:rStyle w:val="FootnoteAnchor"/>
          <w:rtl w:val="true"/>
        </w:rPr>
        <w:footnoteReference w:id="10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کسانی هستند که خدا بر دل‌هایشان نور ایمان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وَلَمّا یَدْخُلِ اْلإِیمانُ فِی قُلُوبِکُمْ ؛</w:t>
      </w:r>
      <w:r>
        <w:rPr>
          <w:rStyle w:val="FootnoteAnchor"/>
          <w:rtl w:val="true"/>
        </w:rPr>
        <w:footnoteReference w:id="10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ایمان در دل‌هایتان داخل نشده است</w:t>
      </w:r>
      <w:r>
        <w:rPr>
          <w:rFonts w:eastAsia="IRNazanin" w:cs="IRNazanin"/>
          <w:color w:val="111111"/>
          <w:sz w:val="28"/>
          <w:szCs w:val="28"/>
          <w:rtl w:val="true"/>
          <w:lang w:bidi="fa-IR"/>
        </w:rPr>
        <w:t xml:space="preserve">.» </w:t>
      </w:r>
      <w:bookmarkStart w:id="1064" w:name="pg525_6024"/>
    </w:p>
    <w:p>
      <w:pPr>
        <w:pStyle w:val="BookText"/>
        <w:rPr/>
      </w:pPr>
      <w:bookmarkEnd w:id="1064"/>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 خود از رسول خداصلی الله علیه وآله نقل کرده که در روز خیبر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حتم پرچم را به دست کسی می‌سپارم که او خدا و رسول را دوست دارد و خداوند به دست او فتح و پیروزی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زمان به مانند آن وقت امارت را دوست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می‌کشیدم که پیامبرصلی الله علیه وآله مرا صدا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علی بن ابی طالب‌علیه السلام را خواست، آن‌گاه پرچم را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برو و به چیزی توجّه نکن تا این‌که خداوند به دست تو فتح و پیروزی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مقداری حرکت کرد، سپس متوقف شد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با آنان بجنگم؟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قتال کن تا شهادت به وحدانیت خدا و نبوت من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این‌چنین کردند خون و اموالشان محفوظ خواهد بود</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صدوق‌رحمه الله به سند صحیح از امام صادق‌علیه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شهادت به وحدانیت خدا و نبوت پیامبرصلی الله علیه وآله و اقرار به طاعت و معرفت امام، کمتر چیزی است که انسان را به ایمان می‌رساند</w:t>
      </w:r>
      <w:r>
        <w:rPr>
          <w:rFonts w:eastAsia="IRNazanin" w:cs="IRNazanin"/>
          <w:color w:val="111111"/>
          <w:sz w:val="28"/>
          <w:szCs w:val="28"/>
          <w:rtl w:val="true"/>
          <w:lang w:bidi="fa-IR"/>
        </w:rPr>
        <w:t>».</w:t>
      </w:r>
      <w:r>
        <w:rPr>
          <w:rStyle w:val="FootnoteAnchor"/>
          <w:rtl w:val="true"/>
        </w:rPr>
        <w:footnoteReference w:id="1013"/>
      </w:r>
    </w:p>
    <w:p>
      <w:pPr>
        <w:pStyle w:val="Heading3"/>
        <w:numPr>
          <w:ilvl w:val="2"/>
          <w:numId w:val="1"/>
        </w:numPr>
        <w:rPr/>
      </w:pPr>
      <w:bookmarkStart w:id="1065" w:name="__RefHeading___Toc4582751_211673320"/>
      <w:bookmarkStart w:id="1066" w:name="_Toc426"/>
      <w:bookmarkEnd w:id="1065"/>
      <w:r>
        <w:rPr>
          <w:rtl w:val="true"/>
        </w:rPr>
        <w:t>اموری که ایمان به آن‌ها واجب است</w:t>
      </w:r>
      <w:bookmarkEnd w:id="1066"/>
    </w:p>
    <w:p>
      <w:pPr>
        <w:pStyle w:val="BookText"/>
        <w:rPr/>
      </w:pPr>
      <w:r>
        <w:rPr>
          <w:rFonts w:ascii="IRNazanin" w:hAnsi="IRNazanin" w:eastAsia="IRNazanin"/>
          <w:color w:val="111111"/>
          <w:sz w:val="28"/>
          <w:sz w:val="28"/>
          <w:szCs w:val="28"/>
          <w:rtl w:val="true"/>
          <w:lang w:bidi="fa-IR"/>
        </w:rPr>
        <w:t>همان‌گونه که در معنای اصطلاحی ایمان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قلب با اقرار به زبان، دو رکن اساسی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ببینیم که متعلَّق ایمان چیست؟ و به چه اموری باید تصدیق قلبی داشته باشیم؟</w:t>
      </w:r>
    </w:p>
    <w:p>
      <w:pPr>
        <w:pStyle w:val="BookText"/>
        <w:rPr/>
      </w:pPr>
      <w:r>
        <w:rPr>
          <w:rFonts w:ascii="IRNazanin" w:hAnsi="IRNazanin" w:eastAsia="IRNazanin"/>
          <w:color w:val="111111"/>
          <w:sz w:val="28"/>
          <w:sz w:val="28"/>
          <w:szCs w:val="28"/>
          <w:rtl w:val="true"/>
          <w:lang w:bidi="fa-IR"/>
        </w:rPr>
        <w:t>تصدیق قلبی بر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اجمالاً آنچه را که پیامبر اسلام‌صلی الله علیه وآله به آن خبر داده، تصدیق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دیگر اموری است که باید به تفصیل تصدیق کنیم؛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خداوند متعال و توحید او و این‌که او مثل و همتایی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خالقیّت و این‌که برای عالم خالقی به جز او نیست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ربوبیّت و تدبیر و این‌که برای عالم مدبّری بالاستقلال، جز او نیست</w:t>
      </w:r>
      <w:r>
        <w:rPr>
          <w:rFonts w:eastAsia="IRNazanin" w:cs="IRNazanin"/>
          <w:color w:val="111111"/>
          <w:sz w:val="28"/>
          <w:szCs w:val="28"/>
          <w:rtl w:val="true"/>
          <w:lang w:bidi="fa-IR"/>
        </w:rPr>
        <w:t xml:space="preserve">. </w:t>
      </w:r>
      <w:bookmarkStart w:id="1067" w:name="pg525_6025"/>
    </w:p>
    <w:p>
      <w:pPr>
        <w:pStyle w:val="BookText"/>
        <w:rPr/>
      </w:pPr>
      <w:bookmarkEnd w:id="106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توحید در عبادت و این‌که معبودی غیر از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نبوت پیامبر اسلام‌صلی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معاد و روز جزا</w:t>
      </w:r>
      <w:r>
        <w:rPr>
          <w:rFonts w:eastAsia="IRNazanin" w:cs="IRNazanin"/>
          <w:color w:val="111111"/>
          <w:sz w:val="28"/>
          <w:szCs w:val="28"/>
          <w:rtl w:val="true"/>
          <w:lang w:bidi="fa-IR"/>
        </w:rPr>
        <w:t>.</w:t>
      </w:r>
    </w:p>
    <w:p>
      <w:pPr>
        <w:pStyle w:val="Heading3"/>
        <w:numPr>
          <w:ilvl w:val="2"/>
          <w:numId w:val="1"/>
        </w:numPr>
        <w:rPr/>
      </w:pPr>
      <w:bookmarkStart w:id="1068" w:name="__RefHeading___Toc4582753_211673320"/>
      <w:bookmarkStart w:id="1069" w:name="_Toc427"/>
      <w:bookmarkEnd w:id="1068"/>
      <w:r>
        <w:rPr>
          <w:rtl w:val="true"/>
        </w:rPr>
        <w:t>کفر در لغت و اصطلاح</w:t>
      </w:r>
      <w:bookmarkEnd w:id="10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ستر و پوشاندن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کشاورز را نیز کافر می‌گویند؛ زیرا دانه را در خاک پنهان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کَمَثَلِ غَیْثٍ أَعْجَبَ الْکُفّارَ نَباتُهُ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مانند بارانی است که رویش آن، برزگر را به تعجب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معنای ایمان نیاوردن به چیزی است که از شأنش ایمان آوردن به آن است؛ مثل عدم ایمان به خدا و توحید و نبوت پیامبر اسلام‌صلی الله علیه وآله و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خلاف ایمان است و آن نزد ما عبارت است از تصدیق نکردن پیامبرصلی الله علیه وآله در برخی از اموری که علم حاصل شده که از جانب پیامبرصلی الله علیه وآله رسیده است</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ابن میثم 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عبارت است از انکار صدق پیامبرصلی الله علیه وآله و انکار چیزی که علم داریم از جانب پیامبرصلی الله علیه وآله رسیده است</w:t>
      </w:r>
      <w:r>
        <w:rPr>
          <w:rFonts w:eastAsia="IRNazanin" w:cs="IRNazanin"/>
          <w:color w:val="111111"/>
          <w:sz w:val="28"/>
          <w:szCs w:val="28"/>
          <w:rtl w:val="true"/>
          <w:lang w:bidi="fa-IR"/>
        </w:rPr>
        <w:t>».</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فاضل مقداد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 در اصطلاح عبارت است از انکار چیزی که علم ضروری حاصل شده که از جانب پیامبرصلی الله علیه وآله است</w:t>
      </w:r>
      <w:r>
        <w:rPr>
          <w:rFonts w:eastAsia="IRNazanin" w:cs="IRNazanin"/>
          <w:color w:val="111111"/>
          <w:sz w:val="28"/>
          <w:szCs w:val="28"/>
          <w:rtl w:val="true"/>
          <w:lang w:bidi="fa-IR"/>
        </w:rPr>
        <w:t>».</w:t>
      </w:r>
      <w:r>
        <w:rPr>
          <w:rStyle w:val="FootnoteAnchor"/>
          <w:rtl w:val="true"/>
        </w:rPr>
        <w:footnoteReference w:id="1017"/>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یزدی رحمه الله به اموری که رسول خداصلی الله علیه وآله به آن خبر داده اشاره کرده،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کسی است که منکر الوهیت یا توحید یا رسالت یا یکی از ضروریات دین شود، با توجّه به این‌که ضروری است، به طوری که انکارش به انکار رسالت منجر شود</w:t>
      </w:r>
      <w:r>
        <w:rPr>
          <w:rFonts w:eastAsia="IRNazanin" w:cs="IRNazanin"/>
          <w:color w:val="111111"/>
          <w:sz w:val="28"/>
          <w:szCs w:val="28"/>
          <w:rtl w:val="true"/>
          <w:lang w:bidi="fa-IR"/>
        </w:rPr>
        <w:t>».</w:t>
      </w:r>
      <w:r>
        <w:rPr>
          <w:rStyle w:val="FootnoteAnchor"/>
          <w:rtl w:val="true"/>
        </w:rPr>
        <w:footnoteReference w:id="1018"/>
      </w:r>
      <w:bookmarkStart w:id="1070" w:name="pg525_6026"/>
    </w:p>
    <w:p>
      <w:pPr>
        <w:pStyle w:val="Heading3"/>
        <w:numPr>
          <w:ilvl w:val="2"/>
          <w:numId w:val="1"/>
        </w:numPr>
        <w:rPr/>
      </w:pPr>
      <w:bookmarkStart w:id="1071" w:name="__RefHeading___Toc4582755_211673320"/>
      <w:bookmarkStart w:id="1072" w:name="_Toc428"/>
      <w:bookmarkEnd w:id="1070"/>
      <w:bookmarkEnd w:id="1071"/>
      <w:r>
        <w:rPr>
          <w:rtl w:val="true"/>
        </w:rPr>
        <w:t>اقسام کفر</w:t>
      </w:r>
      <w:bookmarkEnd w:id="1072"/>
    </w:p>
    <w:p>
      <w:pPr>
        <w:pStyle w:val="BookText"/>
        <w:rPr/>
      </w:pPr>
      <w:r>
        <w:rPr>
          <w:rFonts w:ascii="IRNazanin" w:hAnsi="IRNazanin" w:eastAsia="IRNazanin"/>
          <w:color w:val="111111"/>
          <w:sz w:val="28"/>
          <w:sz w:val="28"/>
          <w:szCs w:val="28"/>
          <w:rtl w:val="true"/>
          <w:lang w:bidi="fa-IR"/>
        </w:rPr>
        <w:t>متکلمان و صاحبان معاجم برای کفر اقسامی را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قلب و زبانش به خدا و رسول کافر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جحود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به قلبش به خدا و رسول ایمان داشته باشد و آن دو را تصدیق کند، ولی به زبان آن را اقرار نکند، بلکه انکار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وَجَحَدُوا بِها وَاسْتَیْقَنَتْها أَنْفُسُهُمْ ؛</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پیش نفس خود به یقین می‌دانستند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از کبر و نخوت و ستمگری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عناد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قلب بشناسد، و به زبان اقرار کند، ولی از روی عناد و حسد به آن متدیّن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زبان اقرار کند، ولی به قلب معتقد نباشد، همانند منافق</w:t>
      </w:r>
      <w:r>
        <w:rPr>
          <w:rFonts w:eastAsia="IRNazanin" w:cs="IRNazanin"/>
          <w:color w:val="111111"/>
          <w:sz w:val="28"/>
          <w:szCs w:val="28"/>
          <w:rtl w:val="true"/>
          <w:lang w:bidi="fa-IR"/>
        </w:rPr>
        <w:t>.</w:t>
      </w:r>
      <w:r>
        <w:rPr>
          <w:rStyle w:val="FootnoteAnchor"/>
          <w:rtl w:val="true"/>
        </w:rPr>
        <w:footnoteReference w:id="1020"/>
      </w:r>
    </w:p>
    <w:p>
      <w:pPr>
        <w:pStyle w:val="Heading3"/>
        <w:numPr>
          <w:ilvl w:val="2"/>
          <w:numId w:val="1"/>
        </w:numPr>
        <w:rPr/>
      </w:pPr>
      <w:bookmarkStart w:id="1073" w:name="__RefHeading___Toc4582757_211673320"/>
      <w:bookmarkStart w:id="1074" w:name="_Toc429"/>
      <w:bookmarkEnd w:id="1073"/>
      <w:r>
        <w:rPr>
          <w:rtl w:val="true"/>
        </w:rPr>
        <w:t>تکفیر اهل قبله</w:t>
      </w:r>
      <w:bookmarkEnd w:id="1074"/>
    </w:p>
    <w:p>
      <w:pPr>
        <w:pStyle w:val="BookText"/>
        <w:rPr/>
      </w:pPr>
      <w:r>
        <w:rPr>
          <w:rFonts w:ascii="IRNazanin" w:hAnsi="IRNazanin" w:eastAsia="IRNazanin"/>
          <w:color w:val="111111"/>
          <w:sz w:val="28"/>
          <w:sz w:val="28"/>
          <w:szCs w:val="28"/>
          <w:rtl w:val="true"/>
          <w:lang w:bidi="fa-IR"/>
        </w:rPr>
        <w:t>در مباحث گذشته به اموری اشاره نمودیم که ایمان به آن‌ها واجب است و با عدم ایمان به آن‌ها، انسان داخل کفر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بحث به خوبی روشن می‌شود که صحیح نیست فرقه‌ای از فرق اسلامی را داخل در کفر نمود، مادامی که اعتراف به شهادتین نموده، و ضرورتی از ضروریات دین را انکار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از اموری است که هر کسی کوچک‌ترین توجّهی به شریعت اسلامی داشته باشد از آن اطلاع دارد، ولو معاشرت زیادی با مسلمانان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می‌شود که چگونه به سبب برخی از مسائل اختلافی، تعدادی از مذاهب سایر مسلمانان را تکفیر کرده و به جان آنان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مورد خشنودی استکبار و استعمار شده و از این راه استیلای خود را بر مسلمین ادامه می‌دهند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فقیهان و متکلمان بر این باورند که کسی حق ندارد دیگری را که اهل قبله است و به طرف آن نماز می‌خواند، با اقرار به شهادتین و عدم انکار ضرورتی از </w:t>
      </w:r>
      <w:bookmarkStart w:id="1075" w:name="pg525_6027"/>
    </w:p>
    <w:p>
      <w:pPr>
        <w:pStyle w:val="BookText"/>
        <w:rPr/>
      </w:pPr>
      <w:bookmarkEnd w:id="1075"/>
      <w:r>
        <w:rPr>
          <w:rFonts w:ascii="IRNazanin" w:hAnsi="IRNazanin" w:eastAsia="IRNazanin"/>
          <w:color w:val="111111"/>
          <w:sz w:val="28"/>
          <w:sz w:val="28"/>
          <w:szCs w:val="28"/>
          <w:rtl w:val="true"/>
          <w:lang w:bidi="fa-IR"/>
        </w:rPr>
        <w:t>ضروریات دین، تکفیر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اقدام بر تکفیر مؤمنین جداً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کسی که در قلبش ایمان است، تکفیر اهل هوا و بدعت را دشوار می‌شمرد، در صورتی که اقرار به شهادتین دارد؛ زیرا تکفیر امری دشوار و خطیر است</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جمهور متکلمین و فقیهان بر این امر اتفاق دارند که نمی‌توان احدی از اهل قبله را تکفیر نمود … </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مخالف حق از اهل قبله کافر نیست؛ مادامی که ضرورتی از ضروریات دین را مخالفت نکند؛ مثل حدوث عالم، حشر اجساد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کلمات صاحبان مذاهب، تکفیر دیگران بسیار مشاهده می‌شود، ولی این‌گونه تعبیرها از کلام فقهای مجتهد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اعتباری به غیر فقها نیست</w:t>
      </w:r>
      <w:r>
        <w:rPr>
          <w:rFonts w:eastAsia="IRNazanin" w:cs="IRNazanin"/>
          <w:color w:val="111111"/>
          <w:sz w:val="28"/>
          <w:szCs w:val="28"/>
          <w:rtl w:val="true"/>
          <w:lang w:bidi="fa-IR"/>
        </w:rPr>
        <w:t>».</w:t>
      </w:r>
      <w:r>
        <w:rPr>
          <w:rStyle w:val="FootnoteAnchor"/>
          <w:rtl w:val="true"/>
        </w:rPr>
        <w:footnoteReference w:id="1024"/>
      </w:r>
    </w:p>
    <w:p>
      <w:pPr>
        <w:pStyle w:val="Heading3"/>
        <w:numPr>
          <w:ilvl w:val="2"/>
          <w:numId w:val="1"/>
        </w:numPr>
        <w:rPr/>
      </w:pPr>
      <w:bookmarkStart w:id="1076" w:name="__RefHeading___Toc4582759_211673320"/>
      <w:bookmarkStart w:id="1077" w:name="_Toc430"/>
      <w:bookmarkEnd w:id="1076"/>
      <w:r>
        <w:rPr>
          <w:rtl w:val="true"/>
        </w:rPr>
        <w:t>اجتناب از گزافه گویی در تکفیر</w:t>
      </w:r>
      <w:bookmarkEnd w:id="107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مردم در فهم حقیقت عوامل و اسبابی که انسان را از دایره اسلام خارج می‌کند و موجب می‌شود که متصف به کفر گردد، به اشتباه و بی‌راهه رفته‌اند و لذا بی‌جهت افرادی را متهم به کفر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حدی در این امر افراط دارند که در نتیجه قضاوت شان به جز اندکی از مسلمین، کسی بر اسلام باقی نمی‌ماند، که مصداق بارز آنان در این عصر و زمان وهابیان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گرچه به انگیزه امر به معروف و نهی از منکر چنین نسبتی را به مسلمانان می‌دهند ولی باید بدانند که در ادای این فریضه، ملاحظه حکمت و موعظه حسنه ضرورت دارد؛ همان گونه که 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إِلَی سَبِیلِ رَبِّکَ بِالْحِکْمَةِ وَالْمَوْعِظَةِ الْحَسَنَةِ وَجدِلْهُم بِالَّتِی هِیَ أَحْسَنُ ؛</w:t>
      </w:r>
      <w:r>
        <w:rPr>
          <w:rStyle w:val="FootnoteAnchor"/>
          <w:rtl w:val="true"/>
        </w:rPr>
        <w:footnoteReference w:id="1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حکمت و اندرز نیکو به راه پرودرگارت دعوت نما و با آن‌ها به روشی که نیکوتر است استدلال و مناظره کن</w:t>
      </w:r>
      <w:r>
        <w:rPr>
          <w:rFonts w:eastAsia="IRNazanin" w:cs="IRNazanin"/>
          <w:color w:val="111111"/>
          <w:sz w:val="28"/>
          <w:szCs w:val="28"/>
          <w:rtl w:val="true"/>
          <w:lang w:bidi="fa-IR"/>
        </w:rPr>
        <w:t xml:space="preserve">.» </w:t>
      </w:r>
      <w:bookmarkStart w:id="1078" w:name="pg525_6028"/>
    </w:p>
    <w:p>
      <w:pPr>
        <w:pStyle w:val="BookText"/>
        <w:rPr/>
      </w:pPr>
      <w:bookmarkEnd w:id="1078"/>
      <w:r>
        <w:rPr>
          <w:rFonts w:ascii="IRNazanin" w:hAnsi="IRNazanin" w:eastAsia="IRNazanin"/>
          <w:color w:val="111111"/>
          <w:sz w:val="28"/>
          <w:sz w:val="28"/>
          <w:szCs w:val="28"/>
          <w:rtl w:val="true"/>
          <w:lang w:bidi="fa-IR"/>
        </w:rPr>
        <w:t>می‌دانیم که این طریق و روش در برخورد، به پذیرش طرف مقابل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مسلمانی را که نماز می‌خواند و فرایض دینی را به جای می‌آورد و از محارم الهی اجتناب می‌کند، به اموری که نزد او بر حقّ است دعوت کند در حالی که طرف مقابل برخلاف عقیده اوست، در صورت نپذیرفتن نباید او را متهم به کفر و شرک نماید؛ زیرا از قدیم الأیام آرای علما و مردم مختلف بوده و هنگام دعوت، بعضاً عقاید یکدیگر را نمی‌پذیرفتند، لذا نمی‌توان به مجرد نپذیرفتن عقایدی را که نزد من برحقّ است، یک مسلمان را به کفر و زندقه متهم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امام سیّد احمد مشهور الحداد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انعقد الإجماع علی منع تکفیر أحد من أهل القبلة إلّا بما فیه نفی الصانع القادر جلّ و علا أو شرک جلیّ لایحتمل التأویل أو إنکار النبوة أو إنکار ما علم من الدین بالضرورة أو إنکار متواتر أو مجمع علیه ضرورة من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اجماع منعقد شده بر این‌که هیچ یک از اهل قبله را نمی‌توان تکفیر کرد مگر در عقیده‌ای که منجر به نفی خداوند قادر جلّ و علا شده یا در آن شرک آشکاری باشد که احتمال تأویل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انکار نبوّت بوده یا چیزی از ضروریات دین انکار گردد، یا خبر متواتر یا امری که اجماع بر ضروری بودن آن است انکار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موارد حکم به کفر مسلمان امر خطیری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الرجل لأخیه یا کافر فقد بآء بها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شخصی به برادر دینی‌اش بگوید ای کافر، یکی از آن دو به کفر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آن شخص واقعاً کافر بود که هیچ وگرنه خود شخصی که این نسبت را داده به کفر سزاوارتر است</w:t>
      </w:r>
      <w:r>
        <w:rPr>
          <w:rFonts w:eastAsia="IRNazanin" w:cs="IRNazanin"/>
          <w:color w:val="111111"/>
          <w:sz w:val="28"/>
          <w:szCs w:val="28"/>
          <w:rtl w:val="true"/>
          <w:lang w:bidi="fa-IR"/>
        </w:rPr>
        <w:t>.</w:t>
      </w:r>
    </w:p>
    <w:p>
      <w:pPr>
        <w:pStyle w:val="Heading3"/>
        <w:numPr>
          <w:ilvl w:val="2"/>
          <w:numId w:val="1"/>
        </w:numPr>
        <w:rPr/>
      </w:pPr>
      <w:bookmarkStart w:id="1079" w:name="__RefHeading___Toc4582761_211673320"/>
      <w:bookmarkStart w:id="1080" w:name="_Toc431"/>
      <w:bookmarkEnd w:id="1079"/>
      <w:r>
        <w:rPr>
          <w:rtl w:val="true"/>
        </w:rPr>
        <w:t>تکفیر مسلمانان از دیدگاه روایات</w:t>
      </w:r>
      <w:bookmarkEnd w:id="1080"/>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از تکفیر مسلمانی که اقرار به شهادتین نموده، نهی فراوان شده؛ خصوصاً کسانی که اهل عمل به فرایض دینی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می‌نماییم</w:t>
      </w:r>
      <w:r>
        <w:rPr>
          <w:rFonts w:eastAsia="IRNazanin" w:cs="IRNazanin"/>
          <w:color w:val="111111"/>
          <w:sz w:val="28"/>
          <w:szCs w:val="28"/>
          <w:rtl w:val="true"/>
          <w:lang w:bidi="fa-IR"/>
        </w:rPr>
        <w:t xml:space="preserve">: </w:t>
      </w:r>
      <w:bookmarkStart w:id="1081" w:name="pg525_6029"/>
    </w:p>
    <w:p>
      <w:pPr>
        <w:pStyle w:val="BookText"/>
        <w:rPr/>
      </w:pPr>
      <w:bookmarkEnd w:id="1081"/>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 چند خصلت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وحدانیت خداوند، رسالت پیامبرصلی الله علیه وآله، اقرار به آنچه از جانب خدا رسیده و جهاد … پس مسلمانان را به جهت گناه تکفیر نکنید، و علیه آنان شهادت به شرک ندهید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ملّت خود را تکفیر نکنید، اگرچه گناه کبیره انجام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مسلمانی که مسلمان دیگر را تکفیر کند، اگر واقعاً کافر باشد اشکالی ندارد، و الّا خودش کافر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گناه، اهل لااله الّا اللَّه را تکفیر نکنید؛ زیرا کسی که چنین کند، خودش به کفر نزدیک‌تر است</w:t>
      </w:r>
      <w:r>
        <w:rPr>
          <w:rFonts w:eastAsia="IRNazanin" w:cs="IRNazanin"/>
          <w:color w:val="111111"/>
          <w:sz w:val="28"/>
          <w:szCs w:val="28"/>
          <w:rtl w:val="true"/>
          <w:lang w:bidi="fa-IR"/>
        </w:rPr>
        <w:t>».</w:t>
      </w:r>
      <w:r>
        <w:rPr>
          <w:rStyle w:val="FootnoteAnchor"/>
          <w:rtl w:val="true"/>
        </w:rPr>
        <w:footnoteReference w:id="1028"/>
      </w:r>
    </w:p>
    <w:p>
      <w:pPr>
        <w:pStyle w:val="Heading3"/>
        <w:numPr>
          <w:ilvl w:val="2"/>
          <w:numId w:val="1"/>
        </w:numPr>
        <w:rPr/>
      </w:pPr>
      <w:bookmarkStart w:id="1082" w:name="__RefHeading___Toc4582763_211673320"/>
      <w:bookmarkStart w:id="1083" w:name="_Toc432"/>
      <w:bookmarkEnd w:id="1082"/>
      <w:r>
        <w:rPr>
          <w:rtl w:val="true"/>
        </w:rPr>
        <w:t>فرق بین اسلام و ایمان</w:t>
      </w:r>
      <w:bookmarkEnd w:id="1083"/>
    </w:p>
    <w:p>
      <w:pPr>
        <w:pStyle w:val="Heading4"/>
        <w:numPr>
          <w:ilvl w:val="3"/>
          <w:numId w:val="1"/>
        </w:numPr>
        <w:rPr/>
      </w:pPr>
      <w:bookmarkStart w:id="1084" w:name="__RefHeading___Toc4582765_211673320"/>
      <w:bookmarkStart w:id="1085" w:name="_Toc433"/>
      <w:bookmarkEnd w:id="1084"/>
      <w:r>
        <w:rPr>
          <w:rtl w:val="true"/>
        </w:rPr>
        <w:t>فرق بین اسلام و ایمان</w:t>
      </w:r>
      <w:bookmarkEnd w:id="1085"/>
    </w:p>
    <w:p>
      <w:pPr>
        <w:pStyle w:val="BookText"/>
        <w:rPr/>
      </w:pPr>
      <w:r>
        <w:rPr>
          <w:rFonts w:ascii="IRNazanin" w:hAnsi="IRNazanin" w:eastAsia="IRNazanin"/>
          <w:color w:val="111111"/>
          <w:sz w:val="28"/>
          <w:sz w:val="28"/>
          <w:szCs w:val="28"/>
          <w:rtl w:val="true"/>
          <w:lang w:bidi="fa-IR"/>
        </w:rPr>
        <w:t xml:space="preserve">اسلام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سلامت است؛ زیرا به سلامت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تسلیم است؛ چون نسبت به دستورهای الهی تسلیم است</w:t>
      </w:r>
      <w:r>
        <w:rPr>
          <w:rFonts w:eastAsia="IRNazanin" w:cs="IRNazanin"/>
          <w:color w:val="111111"/>
          <w:sz w:val="28"/>
          <w:szCs w:val="28"/>
          <w:rtl w:val="true"/>
          <w:lang w:bidi="fa-IR"/>
        </w:rPr>
        <w:t>.</w:t>
      </w:r>
      <w:r>
        <w:rPr>
          <w:rStyle w:val="FootnoteAnchor"/>
          <w:rtl w:val="true"/>
        </w:rPr>
        <w:footnoteReference w:id="1029"/>
      </w:r>
      <w:r>
        <w:rPr>
          <w:rFonts w:ascii="Amiri" w:hAnsi="Amiri" w:eastAsia="Amiri" w:cs="Amiri"/>
          <w:color w:val="111111"/>
          <w:sz w:val="28"/>
          <w:sz w:val="28"/>
          <w:szCs w:val="28"/>
          <w:rtl w:val="true"/>
          <w:lang w:bidi="ar-SA"/>
        </w:rPr>
        <w:t>اسلام به معنای مصطلح آن در قرآن و روایات، همان معنای لغوی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استعمال اسلام در مقابل شرک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إِنِّی أُمِرْتُ أَنْ أَکُونَ أَوَّلَ مَنْ أَسْلَمَ وَلا تَکُونَنَّ مِنَ الْمُشْرِکِینَ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مأمورم اوّل کسی باشم که تسلیم حکم خداست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دستور داده که از مشرکان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کَانَ إِبْرَاهِیمُ یَهُودِیّاً وَلَا نَصْرَانِیّاً وَلکِنْ کَانَ حَنِیفاً مُسْلِماً وَمَا کَانَ مِنْ الْمُشْرِکِینَ ؛</w:t>
      </w:r>
      <w:r>
        <w:rPr>
          <w:rStyle w:val="FootnoteAnchor"/>
          <w:rtl w:val="true"/>
        </w:rPr>
        <w:footnoteReference w:id="1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به آیین یهود و نصارا نبود و لکن به دین حنیف توحید و اسلام بود و هرگز از آنان که به خدا شرک آرند نبود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غالب استعمال ایمان در مقابل کفر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یَتَبَدَّلِ الْکُفْرَ بِالْإِیمانِ فَقَدْ ضَلَّ سَواءَ السَّبِیلِ ؛</w:t>
      </w:r>
      <w:r>
        <w:rPr>
          <w:rStyle w:val="FootnoteAnchor"/>
          <w:rtl w:val="true"/>
        </w:rPr>
        <w:footnoteReference w:id="1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کس ایمان را به کفر مبدّل سازد بی‌شک راه </w:t>
      </w:r>
      <w:bookmarkStart w:id="1086" w:name="pg525_6030"/>
    </w:p>
    <w:p>
      <w:pPr>
        <w:pStyle w:val="BookText"/>
        <w:rPr/>
      </w:pPr>
      <w:bookmarkEnd w:id="1086"/>
      <w:r>
        <w:rPr>
          <w:rFonts w:ascii="IRNazanin" w:hAnsi="IRNazanin" w:eastAsia="IRNazanin"/>
          <w:color w:val="111111"/>
          <w:sz w:val="28"/>
          <w:sz w:val="28"/>
          <w:szCs w:val="28"/>
          <w:rtl w:val="true"/>
          <w:lang w:bidi="fa-IR"/>
        </w:rPr>
        <w:t>راست را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لِلْکُفْرِ یَوْمَئِذٍ أَقْرَبُ مِنْهُمْ لِلإِیمانِ ؛</w:t>
      </w:r>
      <w:r>
        <w:rPr>
          <w:rStyle w:val="FootnoteAnchor"/>
          <w:rtl w:val="true"/>
        </w:rPr>
        <w:footnoteReference w:id="1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آن روز به کفر نزدیک ترند تا به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حسب معنای لغوی اسلام است، ولی در قرآن کریم اسلام بر وجوه مختلفی استعمال شده است</w:t>
      </w:r>
      <w:r>
        <w:rPr>
          <w:rFonts w:eastAsia="IRNazanin" w:cs="IRNazanin"/>
          <w:color w:val="111111"/>
          <w:sz w:val="28"/>
          <w:szCs w:val="28"/>
          <w:rtl w:val="true"/>
          <w:lang w:bidi="fa-IR"/>
        </w:rPr>
        <w:t>:</w:t>
      </w:r>
    </w:p>
    <w:p>
      <w:pPr>
        <w:pStyle w:val="Heading4"/>
        <w:numPr>
          <w:ilvl w:val="3"/>
          <w:numId w:val="1"/>
        </w:numPr>
        <w:rPr/>
      </w:pPr>
      <w:bookmarkStart w:id="1087" w:name="__RefHeading___Toc4582767_211673320"/>
      <w:bookmarkStart w:id="1088" w:name="_Toc434"/>
      <w:bookmarkEnd w:id="1087"/>
      <w:r>
        <w:rPr/>
        <w:t>1</w:t>
      </w:r>
      <w:r>
        <w:rPr>
          <w:rtl w:val="true"/>
        </w:rPr>
        <w:t xml:space="preserve"> - </w:t>
      </w:r>
      <w:r>
        <w:rPr>
          <w:rtl w:val="true"/>
        </w:rPr>
        <w:t>اسلام در مقابل ایمان</w:t>
      </w:r>
      <w:bookmarkEnd w:id="1088"/>
    </w:p>
    <w:p>
      <w:pPr>
        <w:pStyle w:val="BookText"/>
        <w:rPr/>
      </w:pPr>
      <w:r>
        <w:rPr>
          <w:rFonts w:ascii="Amiri" w:hAnsi="Amiri" w:eastAsia="Amiri" w:cs="Amiri"/>
          <w:color w:val="111111"/>
          <w:sz w:val="28"/>
          <w:sz w:val="28"/>
          <w:szCs w:val="28"/>
          <w:rtl w:val="true"/>
          <w:lang w:bidi="ar-SA"/>
        </w:rPr>
        <w:t>خداوند متعال در برخی از موارد اسلام را بر اقرار لفظی اطلاق نموده که همراه با تصدیق قلبی نباشد،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قَالَتِ الْأَعْرَابُ آمَنَّا قُلْ لَمْ تُؤْمِنُوا وَلکِنْ قُولُوا أَسْلَمْنا وَلَمّا یَدْخُلِ الْإِیمَانُ فِی قُلُوبِکُمْ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بگو شما ایمان نیاورده اید، ولکن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آورده‌ایم و هنوز ایمان در قلوب شما وارد نشده است</w:t>
      </w:r>
      <w:r>
        <w:rPr>
          <w:rFonts w:eastAsia="IRNazanin" w:cs="IRNazanin"/>
          <w:color w:val="111111"/>
          <w:sz w:val="28"/>
          <w:szCs w:val="28"/>
          <w:rtl w:val="true"/>
          <w:lang w:bidi="fa-IR"/>
        </w:rPr>
        <w:t>.»</w:t>
      </w:r>
    </w:p>
    <w:p>
      <w:pPr>
        <w:pStyle w:val="Heading4"/>
        <w:numPr>
          <w:ilvl w:val="3"/>
          <w:numId w:val="1"/>
        </w:numPr>
        <w:rPr/>
      </w:pPr>
      <w:bookmarkStart w:id="1089" w:name="__RefHeading___Toc4582769_211673320"/>
      <w:bookmarkStart w:id="1090" w:name="_Toc435"/>
      <w:bookmarkEnd w:id="1089"/>
      <w:r>
        <w:rPr/>
        <w:t>2</w:t>
      </w:r>
      <w:r>
        <w:rPr>
          <w:rtl w:val="true"/>
        </w:rPr>
        <w:t xml:space="preserve"> - </w:t>
      </w:r>
      <w:r>
        <w:rPr>
          <w:rtl w:val="true"/>
        </w:rPr>
        <w:t>تسلیم زبانی وتصدیق قلبی</w:t>
      </w:r>
      <w:bookmarkEnd w:id="1090"/>
    </w:p>
    <w:p>
      <w:pPr>
        <w:pStyle w:val="BookText"/>
        <w:rPr/>
      </w:pPr>
      <w:r>
        <w:rPr>
          <w:rFonts w:ascii="Amiri" w:hAnsi="Amiri" w:eastAsia="Amiri" w:cs="Amiri"/>
          <w:color w:val="111111"/>
          <w:sz w:val="28"/>
          <w:sz w:val="28"/>
          <w:szCs w:val="28"/>
          <w:rtl w:val="true"/>
          <w:lang w:bidi="ar-SA"/>
        </w:rPr>
        <w:t>در برخی از موارد نیز اسلام بر مرتبه اول از ایمان اطلاق شده که همان تسلیم زبانی و انقیاد و تصدیق قلبی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آمَنُوا بِآیَاتِنَا وَکَانُوا مُسْلِمِینَ ؛</w:t>
      </w:r>
      <w:r>
        <w:rPr>
          <w:rStyle w:val="FootnoteAnchor"/>
          <w:rtl w:val="true"/>
        </w:rPr>
        <w:footnoteReference w:id="1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به نشانه‌های ما ایمان آورده و تسلیم بودند</w:t>
      </w:r>
      <w:r>
        <w:rPr>
          <w:rFonts w:eastAsia="IRNazanin" w:cs="IRNazanin"/>
          <w:color w:val="111111"/>
          <w:sz w:val="28"/>
          <w:szCs w:val="28"/>
          <w:rtl w:val="true"/>
          <w:lang w:bidi="fa-IR"/>
        </w:rPr>
        <w:t>.»</w:t>
      </w:r>
    </w:p>
    <w:p>
      <w:pPr>
        <w:pStyle w:val="Heading4"/>
        <w:numPr>
          <w:ilvl w:val="3"/>
          <w:numId w:val="1"/>
        </w:numPr>
        <w:rPr/>
      </w:pPr>
      <w:bookmarkStart w:id="1091" w:name="__RefHeading___Toc4582771_211673320"/>
      <w:bookmarkStart w:id="1092" w:name="_Toc436"/>
      <w:bookmarkEnd w:id="1091"/>
      <w:r>
        <w:rPr/>
        <w:t>3</w:t>
      </w:r>
      <w:r>
        <w:rPr>
          <w:rtl w:val="true"/>
        </w:rPr>
        <w:t xml:space="preserve"> - </w:t>
      </w:r>
      <w:r>
        <w:rPr>
          <w:rtl w:val="true"/>
        </w:rPr>
        <w:t>تسلیم، ورای تصدیق قلبی</w:t>
      </w:r>
      <w:bookmarkEnd w:id="1092"/>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اسلام بر مرتبه دیگر از ایمان اطلاق می‌شود و آن این‌که ورای تصدیق قلبی، تسلیم قلبی نسبت به دستورهای خداوند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وَرَبِّکَ لَا یُؤْمِنُونَ حَتَّی یُحَکِّمُوکَ فِیما شَجَرَ بَیْنَهُمْ ثُمَّ لا یَجِدُوا فِی أَنفُسِهِمْ حَرَجاً مِمّا قَضَیْتَ وَیُسَلِّمُوا تَسْلِیماً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به خدای تو که اینان به حقیقت اهل ایمان نمی‌شوند مگر آن‌که در خصومت و نزاع شان، تنها تو را حاکم کنند و آن‌گاه به هر حکمی که کنی هیچ‌گونه اعتراضی در دل نداشته، کاملاً از دل و جان تسلیم فرمان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قبیل است قول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 قَالَ لَهُ رَبُّهُ أَسْلِمْ قَالَ أَسْلَمْتُ لِرَبِّ الْعَالَمِینَ ؛</w:t>
      </w:r>
      <w:r>
        <w:rPr>
          <w:rStyle w:val="FootnoteAnchor"/>
          <w:rtl w:val="true"/>
        </w:rPr>
        <w:footnoteReference w:id="1037"/>
      </w:r>
      <w:bookmarkStart w:id="1093" w:name="pg525_6031"/>
    </w:p>
    <w:p>
      <w:pPr>
        <w:pStyle w:val="BookText"/>
        <w:rPr/>
      </w:pPr>
      <w:bookmarkEnd w:id="10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پروردگارش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فرمان خدا فرود آور، عرض کرد مطیع پروردگار عالمیانم</w:t>
      </w:r>
      <w:r>
        <w:rPr>
          <w:rFonts w:eastAsia="IRNazanin" w:cs="IRNazanin"/>
          <w:color w:val="111111"/>
          <w:sz w:val="28"/>
          <w:szCs w:val="28"/>
          <w:rtl w:val="true"/>
          <w:lang w:bidi="fa-IR"/>
        </w:rPr>
        <w:t>.»</w:t>
      </w:r>
    </w:p>
    <w:p>
      <w:pPr>
        <w:pStyle w:val="Heading3"/>
        <w:numPr>
          <w:ilvl w:val="2"/>
          <w:numId w:val="1"/>
        </w:numPr>
        <w:rPr/>
      </w:pPr>
      <w:bookmarkStart w:id="1094" w:name="__RefHeading___Toc4582773_211673320"/>
      <w:bookmarkStart w:id="1095" w:name="_Toc437"/>
      <w:bookmarkEnd w:id="1094"/>
      <w:r>
        <w:rPr>
          <w:rtl w:val="true"/>
        </w:rPr>
        <w:t>غلوّ محمّد بن عبدالوهاب در تکفیر</w:t>
      </w:r>
      <w:bookmarkEnd w:id="1095"/>
    </w:p>
    <w:p>
      <w:pPr>
        <w:pStyle w:val="Heading4"/>
        <w:numPr>
          <w:ilvl w:val="3"/>
          <w:numId w:val="1"/>
        </w:numPr>
        <w:rPr/>
      </w:pPr>
      <w:bookmarkStart w:id="1096" w:name="__RefHeading___Toc4582775_211673320"/>
      <w:bookmarkStart w:id="1097" w:name="_Toc438"/>
      <w:bookmarkEnd w:id="1096"/>
      <w:r>
        <w:rPr>
          <w:rtl w:val="true"/>
        </w:rPr>
        <w:t>غلوّ محمّد بن عبدالوهاب در تکفیر</w:t>
      </w:r>
      <w:bookmarkEnd w:id="1097"/>
    </w:p>
    <w:p>
      <w:pPr>
        <w:pStyle w:val="BookText"/>
        <w:rPr/>
      </w:pPr>
      <w:r>
        <w:rPr>
          <w:rFonts w:ascii="IRNazanin" w:hAnsi="IRNazanin" w:eastAsia="IRNazanin"/>
          <w:color w:val="111111"/>
          <w:sz w:val="28"/>
          <w:sz w:val="28"/>
          <w:szCs w:val="28"/>
          <w:rtl w:val="true"/>
          <w:lang w:bidi="fa-IR"/>
        </w:rPr>
        <w:t>از جمله خصوصیات وهابیان و در رأس شان رئیس آنان محمّد بن عبدالوهاب، غلو و افراطگری در تکفیر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این مدّعا تنها به رساله‌های محمّد بن عبدالوهاب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مجدّد افکار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این فرقه به نام او زنده است، مراجعه می‌کنیم تا مطلب بیشتر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کتب و رساله‌های شیخ مراجعه می‌کند، به جز رساله اش به اهل قصیم پی می‌برد که او در تکفیر مسلمین غلو داشته و دایره تکفیر را بسیار وسیع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کتاب‌ها و رساله‌ها غالباً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محمّد بن قاسم حنبلی نجدی آمده است، و لذا ما نمونه‌هایی را با ذکر آدرس از آن کتاب برای خوانندگان محترم ذکر می‌کنیم</w:t>
      </w:r>
      <w:r>
        <w:rPr>
          <w:rFonts w:eastAsia="IRNazanin" w:cs="IRNazanin"/>
          <w:color w:val="111111"/>
          <w:sz w:val="28"/>
          <w:szCs w:val="28"/>
          <w:rtl w:val="true"/>
          <w:lang w:bidi="fa-IR"/>
        </w:rPr>
        <w:t>:</w:t>
      </w:r>
    </w:p>
    <w:p>
      <w:pPr>
        <w:pStyle w:val="Heading4"/>
        <w:numPr>
          <w:ilvl w:val="3"/>
          <w:numId w:val="1"/>
        </w:numPr>
        <w:rPr/>
      </w:pPr>
      <w:bookmarkStart w:id="1098" w:name="__RefHeading___Toc4582777_211673320"/>
      <w:bookmarkStart w:id="1099" w:name="_Toc439"/>
      <w:bookmarkEnd w:id="1098"/>
      <w:r>
        <w:rPr/>
        <w:t>1</w:t>
      </w:r>
      <w:r>
        <w:rPr>
          <w:rtl w:val="true"/>
        </w:rPr>
        <w:t xml:space="preserve"> - </w:t>
      </w:r>
      <w:r>
        <w:rPr>
          <w:rtl w:val="true"/>
        </w:rPr>
        <w:t>توحید انحصاری</w:t>
      </w:r>
      <w:bookmarkEnd w:id="1099"/>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وأنا فی ذلک الوقت لا أعرف معنی لا إله إلّا اللَّه، ولا أعرف دین الإسلام، قبل هذا الخیر الّذی منّ اللَّه به، وکذلک مشایخی ما منهم رجل عرف ذلک، فمن زعم من علمآء العارض أنّه عرف معنی لا إله إلّا اللَّه أو معنی الاسلام قبل هذا الوقت أو زعم من مشایخه أنّ أحداً عرف ذلکم، فقد کذب وافتری ولبس علی الناس ومدح نفسه بما لیس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در آن وقت معنای لا اله الاّ اللَّه را نمی‌دانستم و نیز دین اسلام را نمی‌فهمیدم، قبل از این خیری که خداوند آن را بر من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بین مشایخم هیچ کس وجود نداشت که این معنا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 از علمای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کند که معنای لا اله الاّ اللَّه را فهمیده و یا معنای اسلام را قبل از این وقت شناخته، یا گمان کرده که احدی از مشایخ این معنا را فهمیده‌اند، دروغ و افترا بسته و امر را بر مردم مشتبه کرده است </w:t>
      </w:r>
      <w:bookmarkStart w:id="1100" w:name="pg525_6032"/>
    </w:p>
    <w:p>
      <w:pPr>
        <w:pStyle w:val="BookText"/>
        <w:rPr/>
      </w:pPr>
      <w:bookmarkEnd w:id="1100"/>
      <w:r>
        <w:rPr>
          <w:rFonts w:ascii="IRNazanin" w:hAnsi="IRNazanin" w:eastAsia="IRNazanin"/>
          <w:color w:val="111111"/>
          <w:sz w:val="28"/>
          <w:sz w:val="28"/>
          <w:szCs w:val="28"/>
          <w:rtl w:val="true"/>
          <w:lang w:bidi="fa-IR"/>
        </w:rPr>
        <w:t>و خودش را به چیزی نسبت داده که در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محمّد بن عبدالوهاب استفاده می‌شود که او معتقد به کفر تمام مردم قبل از خودش و دعوتش بوده است، و تنها او بوده که توحید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دعوت او به توحید، هیچ کس معنای کلمه توحید را نفهمیده است</w:t>
      </w:r>
      <w:r>
        <w:rPr>
          <w:rFonts w:eastAsia="IRNazanin" w:cs="IRNazanin"/>
          <w:color w:val="111111"/>
          <w:sz w:val="28"/>
          <w:szCs w:val="28"/>
          <w:rtl w:val="true"/>
          <w:lang w:bidi="fa-IR"/>
        </w:rPr>
        <w:t>.</w:t>
      </w:r>
    </w:p>
    <w:p>
      <w:pPr>
        <w:pStyle w:val="Heading4"/>
        <w:numPr>
          <w:ilvl w:val="3"/>
          <w:numId w:val="1"/>
        </w:numPr>
        <w:rPr/>
      </w:pPr>
      <w:bookmarkStart w:id="1101" w:name="__RefHeading___Toc4582779_211673320"/>
      <w:bookmarkStart w:id="1102" w:name="_Toc440"/>
      <w:bookmarkEnd w:id="1101"/>
      <w:r>
        <w:rPr/>
        <w:t>2</w:t>
      </w:r>
      <w:r>
        <w:rPr>
          <w:rtl w:val="true"/>
        </w:rPr>
        <w:t xml:space="preserve"> - </w:t>
      </w:r>
      <w:r>
        <w:rPr>
          <w:rtl w:val="true"/>
        </w:rPr>
        <w:t>نسبت شرک به علمای اسلام</w:t>
      </w:r>
      <w:bookmarkEnd w:id="1102"/>
    </w:p>
    <w:p>
      <w:pPr>
        <w:pStyle w:val="BookText"/>
        <w:rPr/>
      </w:pPr>
      <w:r>
        <w:rPr>
          <w:rFonts w:ascii="IRNazanin" w:hAnsi="IRNazanin" w:eastAsia="IRNazanin"/>
          <w:color w:val="111111"/>
          <w:sz w:val="28"/>
          <w:sz w:val="28"/>
          <w:szCs w:val="28"/>
          <w:rtl w:val="true"/>
          <w:lang w:bidi="fa-IR"/>
        </w:rPr>
        <w:t>او در جایی دیگر علمای اسلام و مشایخ و اساتید آنان را مورد خطاب قرار داده و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لم یمیّزوا بین دین محمّدصلی الله علیه وآله ودین عمرو بن لحی الّذی وضعه للعرب، بل دین عمرو عندهم دین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بین دین محمّدصلی الله علیه وآله و دین عمرو بن لحی که برای عرب آن را وضع کرد، تمییز نداده‌اند؛ بلکه دین عمرو نزد آنان دین صحیحی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عمرو بن لحی کیست، به قصّه‌ای که ابن هشام نقل می‌کند گوش فرا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اوّلین کسی که بت‌پرستی را به مکه و اطراف آن وارد کرد عمرو بن لحی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سفری که به بلقاء از اراضی شام داشت، مردمانی را دید که بت‌ها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سؤال نمود، در جواب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بت‌هایی است که آن‌ها را عبادت می‌کنیم و هر گاه از آنان باران و نصرت می‌خواهیم به ما باران داده و ما را یاری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لحی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بتان به ما نمی‌دهید تا با خود به سرزمین عرب برده و آن‌ها را عبادت کنیم؟ او با خود بت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و به مکه آورد و آن را بر پشت بام کعبه قرار داد و مردم را نیز به عبادت آن دعوت کرد</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عبارت محمّد بن عبدالوهاب دلالت بر تکفیر صریح علمای مسلمین و حتی شیوخ و اساتید خود دارد، تا چه رسد به عوام مردم؛ یعنی هر کس که در باب توحید خلاف آنچه را که او فهمیده بگوید و به آن معتقد باشد کافر است و بر دین عمرو بن لحی بوده نه بر دین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کفری را که به عموم مسلمانان و علمای شان نسبت داده به جهت اعتقاد به تبرّک و استغاثه به ارواح اولیای الهی و برخی دیگر از عقاید است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3" w:name="__RefHeading___Toc4582781_211673320"/>
      <w:bookmarkStart w:id="1104" w:name="_Toc441"/>
      <w:bookmarkEnd w:id="1103"/>
      <w:r>
        <w:rPr/>
        <w:t>3</w:t>
      </w:r>
      <w:r>
        <w:rPr>
          <w:rtl w:val="true"/>
        </w:rPr>
        <w:t xml:space="preserve"> - </w:t>
      </w:r>
      <w:r>
        <w:rPr>
          <w:rtl w:val="true"/>
        </w:rPr>
        <w:t>تکفیر اشخاص</w:t>
      </w:r>
      <w:bookmarkStart w:id="1105" w:name="pg525_6033"/>
      <w:bookmarkEnd w:id="1104"/>
    </w:p>
    <w:p>
      <w:pPr>
        <w:pStyle w:val="BookText"/>
        <w:rPr/>
      </w:pPr>
      <w:bookmarkEnd w:id="1105"/>
      <w:r>
        <w:rPr>
          <w:rFonts w:ascii="IRNazanin" w:hAnsi="IRNazanin" w:eastAsia="IRNazanin"/>
          <w:color w:val="111111"/>
          <w:sz w:val="28"/>
          <w:sz w:val="28"/>
          <w:szCs w:val="28"/>
          <w:rtl w:val="true"/>
          <w:lang w:bidi="fa-IR"/>
        </w:rPr>
        <w:t>محمّد بن عبدالوهاب در نامه خود خطاب به شیخ سلیمان بن سحیم که یکی از حنابله بوده و مقلّد ابن تیمیه به حساب می‌آمده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نذکر لک انّک أنت وأباک مصرّحون بالکفر والشرک والنفاق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أنت وأبوک مجتهدان فی عداوة هذا الدین لیلاً ونهاراً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رجل معاند ضالّ علی علم، مختار الکفر علی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کتابکم فیه کفرکم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تو تذکّر می‌دهم که به طور حتم تو و پدرت تصریح به کفر و شرک و نفاق کرده‌اید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و پدرت شبانه روز نهایت کوشش را در دشمنی این دین دارید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تو با علمی که داری مردی معاند و گمراه می‌باشی، و کفر را بر اسلام اختیار نموده‌ای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است کتاب شما که کفر شما را ثابت می‌کند</w:t>
      </w:r>
      <w:r>
        <w:rPr>
          <w:rFonts w:eastAsia="IRNazanin" w:cs="IRNazanin"/>
          <w:color w:val="111111"/>
          <w:sz w:val="28"/>
          <w:szCs w:val="28"/>
          <w:rtl w:val="true"/>
          <w:lang w:bidi="fa-IR"/>
        </w:rPr>
        <w:t>!!».</w:t>
      </w:r>
    </w:p>
    <w:p>
      <w:pPr>
        <w:pStyle w:val="Heading4"/>
        <w:numPr>
          <w:ilvl w:val="3"/>
          <w:numId w:val="1"/>
        </w:numPr>
        <w:rPr/>
      </w:pPr>
      <w:bookmarkStart w:id="1106" w:name="__RefHeading___Toc4582783_211673320"/>
      <w:bookmarkStart w:id="1107" w:name="_Toc442"/>
      <w:bookmarkEnd w:id="1106"/>
      <w:r>
        <w:rPr/>
        <w:t>4</w:t>
      </w:r>
      <w:r>
        <w:rPr>
          <w:rtl w:val="true"/>
        </w:rPr>
        <w:t xml:space="preserve"> - </w:t>
      </w:r>
      <w:r>
        <w:rPr>
          <w:rtl w:val="true"/>
        </w:rPr>
        <w:t>مقایسه بین افراد</w:t>
      </w:r>
      <w:bookmarkEnd w:id="110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ابن عبداللطیف وابن عفالق وابن مطلق فسبابة للتوحید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وابن فیروز هو أقربهم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ابن عبداللطیف و ابن عفالق و ابن مطلق اینان دشنام دهنده توحیدند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فیروز از همه آنان به اسلام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خود محمّد بن عبدالوهاب اعتراف کرده که ابن فیروز شخصی از حنابله بوده و از پیروان ابن تیمیه و ابن قیم جوزیه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جایی دیگر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 کفراً أکبر مخرج من الملة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کفر عظیمی دارد که او را از ملت اسلام خارج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وضعیت او که از پیروان ابن تیمیه و ابن قیم جوزیه است این چنین می‌باشد، حال و وضع علمای دیگر از شیعه و سنی نزد او چگونه است؟ خدا می‌داند</w:t>
      </w:r>
      <w:r>
        <w:rPr>
          <w:rFonts w:eastAsia="IRNazanin" w:cs="IRNazanin"/>
          <w:color w:val="111111"/>
          <w:sz w:val="28"/>
          <w:szCs w:val="28"/>
          <w:rtl w:val="true"/>
          <w:lang w:bidi="fa-IR"/>
        </w:rPr>
        <w:t>.</w:t>
      </w:r>
    </w:p>
    <w:p>
      <w:pPr>
        <w:pStyle w:val="Heading4"/>
        <w:numPr>
          <w:ilvl w:val="3"/>
          <w:numId w:val="1"/>
        </w:numPr>
        <w:rPr/>
      </w:pPr>
      <w:bookmarkStart w:id="1108" w:name="__RefHeading___Toc4582785_211673320"/>
      <w:bookmarkStart w:id="1109" w:name="_Toc443"/>
      <w:bookmarkEnd w:id="1108"/>
      <w:r>
        <w:rPr/>
        <w:t>5</w:t>
      </w:r>
      <w:r>
        <w:rPr>
          <w:rtl w:val="true"/>
        </w:rPr>
        <w:t xml:space="preserve"> - </w:t>
      </w:r>
      <w:r>
        <w:rPr>
          <w:rtl w:val="true"/>
        </w:rPr>
        <w:t>نسبت انکار معاد به غالب مردم</w:t>
      </w:r>
      <w:bookmarkEnd w:id="1109"/>
    </w:p>
    <w:p>
      <w:pPr>
        <w:pStyle w:val="BookText"/>
        <w:rPr/>
      </w:pPr>
      <w:r>
        <w:rPr>
          <w:rFonts w:ascii="IRNazanin" w:hAnsi="IRNazanin" w:eastAsia="IRNazanin"/>
          <w:color w:val="111111"/>
          <w:sz w:val="28"/>
          <w:sz w:val="28"/>
          <w:szCs w:val="28"/>
          <w:rtl w:val="true"/>
          <w:lang w:bidi="fa-IR"/>
        </w:rPr>
        <w:t>او در جایی دیگر غالب مردم را منکر بعث و قیامت معرفی کرده است</w:t>
      </w:r>
      <w:r>
        <w:rPr>
          <w:rFonts w:eastAsia="IRNazanin" w:cs="IRNazanin"/>
          <w:color w:val="111111"/>
          <w:sz w:val="28"/>
          <w:szCs w:val="28"/>
          <w:rtl w:val="true"/>
          <w:lang w:bidi="fa-IR"/>
        </w:rPr>
        <w:t>.</w:t>
      </w:r>
      <w:r>
        <w:rPr>
          <w:rStyle w:val="FootnoteAnchor"/>
          <w:rtl w:val="true"/>
        </w:rPr>
        <w:footnoteReference w:id="1044"/>
      </w:r>
    </w:p>
    <w:p>
      <w:pPr>
        <w:pStyle w:val="Heading4"/>
        <w:numPr>
          <w:ilvl w:val="3"/>
          <w:numId w:val="1"/>
        </w:numPr>
        <w:rPr/>
      </w:pPr>
      <w:bookmarkStart w:id="1110" w:name="__RefHeading___Toc4582787_211673320"/>
      <w:bookmarkStart w:id="1111" w:name="_Toc444"/>
      <w:bookmarkEnd w:id="1110"/>
      <w:r>
        <w:rPr/>
        <w:t>6</w:t>
      </w:r>
      <w:r>
        <w:rPr>
          <w:rtl w:val="true"/>
        </w:rPr>
        <w:t xml:space="preserve"> - </w:t>
      </w:r>
      <w:r>
        <w:rPr>
          <w:rtl w:val="true"/>
        </w:rPr>
        <w:t>تکفیر شخصی</w:t>
      </w:r>
      <w:bookmarkEnd w:id="1111"/>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احمد بن عبدالکریم با شیخ محمّد بن عبدالوهاب به مخالفت پرداخت، شیخ بر او نامه‌ای فرستاد و در آن چنین نوشت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طحت علی ابن غنام وغیره وتبرّأت </w:t>
      </w:r>
      <w:bookmarkStart w:id="1112" w:name="pg525_6034"/>
    </w:p>
    <w:p>
      <w:pPr>
        <w:pStyle w:val="BookText"/>
        <w:rPr/>
      </w:pPr>
      <w:bookmarkEnd w:id="1112"/>
      <w:r>
        <w:rPr>
          <w:rFonts w:ascii="IRNazanin" w:hAnsi="IRNazanin" w:eastAsia="IRNazanin"/>
          <w:color w:val="111111"/>
          <w:sz w:val="28"/>
          <w:sz w:val="28"/>
          <w:szCs w:val="28"/>
          <w:rtl w:val="true"/>
          <w:lang w:bidi="fa-IR"/>
        </w:rPr>
        <w:t xml:space="preserve">من ملّة إبراهیم وأشهدتهم علی نفسک باتباع المشرکین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ابن غنام و دیگران را گمراه کردی و از ملّت ابراهیم تبرّی جستی و آنان را بر خودت شاهد گرفتی که پیرو مشرکان هستی … </w:t>
      </w:r>
      <w:r>
        <w:rPr>
          <w:rFonts w:eastAsia="IRNazanin" w:cs="IRNazanin"/>
          <w:color w:val="111111"/>
          <w:sz w:val="28"/>
          <w:szCs w:val="28"/>
          <w:rtl w:val="true"/>
          <w:lang w:bidi="fa-IR"/>
        </w:rPr>
        <w:t>».</w:t>
      </w:r>
    </w:p>
    <w:p>
      <w:pPr>
        <w:pStyle w:val="Heading4"/>
        <w:numPr>
          <w:ilvl w:val="3"/>
          <w:numId w:val="1"/>
        </w:numPr>
        <w:rPr/>
      </w:pPr>
      <w:bookmarkStart w:id="1113" w:name="__RefHeading___Toc4582789_211673320"/>
      <w:bookmarkStart w:id="1114" w:name="_Toc445"/>
      <w:bookmarkEnd w:id="1113"/>
      <w:r>
        <w:rPr/>
        <w:t>7</w:t>
      </w:r>
      <w:r>
        <w:rPr>
          <w:rtl w:val="true"/>
        </w:rPr>
        <w:t xml:space="preserve"> - </w:t>
      </w:r>
      <w:r>
        <w:rPr>
          <w:rtl w:val="true"/>
        </w:rPr>
        <w:t>کفر تمام دیار</w:t>
      </w:r>
      <w:bookmarkEnd w:id="1114"/>
    </w:p>
    <w:p>
      <w:pPr>
        <w:pStyle w:val="BookText"/>
        <w:rPr/>
      </w:pPr>
      <w:r>
        <w:rPr>
          <w:rFonts w:ascii="IRNazanin" w:hAnsi="IRNazanin" w:eastAsia="IRNazanin"/>
          <w:color w:val="111111"/>
          <w:sz w:val="28"/>
          <w:sz w:val="28"/>
          <w:szCs w:val="28"/>
          <w:rtl w:val="true"/>
          <w:lang w:bidi="fa-IR"/>
        </w:rPr>
        <w:t>اعتقاد محمّد بن عبدالوهاب این بود که هر کشور و شهری که داخل در اطاعت و دعوت او نشود، در زمره بلاد مشرکین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شهری را در این جهت استثنا نکرده است</w:t>
      </w:r>
      <w:r>
        <w:rPr>
          <w:rFonts w:eastAsia="IRNazanin" w:cs="IRNazanin"/>
          <w:color w:val="111111"/>
          <w:sz w:val="28"/>
          <w:szCs w:val="28"/>
          <w:rtl w:val="true"/>
          <w:lang w:bidi="fa-IR"/>
        </w:rPr>
        <w:t>.</w:t>
      </w:r>
      <w:r>
        <w:rPr>
          <w:rStyle w:val="FootnoteAnchor"/>
          <w:rtl w:val="true"/>
        </w:rPr>
        <w:footnoteReference w:id="1046"/>
      </w:r>
    </w:p>
    <w:p>
      <w:pPr>
        <w:pStyle w:val="Heading4"/>
        <w:numPr>
          <w:ilvl w:val="3"/>
          <w:numId w:val="1"/>
        </w:numPr>
        <w:rPr/>
      </w:pPr>
      <w:bookmarkStart w:id="1115" w:name="__RefHeading___Toc4582791_211673320"/>
      <w:bookmarkStart w:id="1116" w:name="_Toc446"/>
      <w:bookmarkEnd w:id="1115"/>
      <w:r>
        <w:rPr/>
        <w:t>8</w:t>
      </w:r>
      <w:r>
        <w:rPr>
          <w:rtl w:val="true"/>
        </w:rPr>
        <w:t xml:space="preserve"> - </w:t>
      </w:r>
      <w:r>
        <w:rPr>
          <w:rtl w:val="true"/>
        </w:rPr>
        <w:t>تکفیر امامیه</w:t>
      </w:r>
      <w:bookmarkEnd w:id="1116"/>
    </w:p>
    <w:p>
      <w:pPr>
        <w:pStyle w:val="BookText"/>
        <w:rPr/>
      </w:pPr>
      <w:r>
        <w:rPr>
          <w:rFonts w:ascii="IRNazanin" w:hAnsi="IRNazanin" w:eastAsia="IRNazanin"/>
          <w:color w:val="111111"/>
          <w:sz w:val="28"/>
          <w:sz w:val="28"/>
          <w:szCs w:val="28"/>
          <w:rtl w:val="true"/>
          <w:lang w:bidi="fa-IR"/>
        </w:rPr>
        <w:t>او امامیه را تکفیر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شکّ فی کفرهم فهو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در کفر آنان شک کند، خودش کافر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این مطلب را از مقدسی نقل کرده و آن را قبول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ابن تیمیه به طور صریح امامیه را تنها گروه مسلمان بدعت‌گذار معرفی کرده امّا آنان را کافر ندانسته است، ولی محمّد بن عبدالوهاب نه تنها امامیه را کافر می‌داند بلکه تمام مسلمین مخالف با عقاید خودش را؛ از قبیل اشاعره و دیگران و نیز علما و قضات از اتباع مذاهب اربعه را کافر می‌پندارد</w:t>
      </w:r>
      <w:r>
        <w:rPr>
          <w:rFonts w:eastAsia="IRNazanin" w:cs="IRNazanin"/>
          <w:color w:val="111111"/>
          <w:sz w:val="28"/>
          <w:szCs w:val="28"/>
          <w:rtl w:val="true"/>
          <w:lang w:bidi="fa-IR"/>
        </w:rPr>
        <w:t>.</w:t>
      </w:r>
    </w:p>
    <w:p>
      <w:pPr>
        <w:pStyle w:val="Heading4"/>
        <w:numPr>
          <w:ilvl w:val="3"/>
          <w:numId w:val="1"/>
        </w:numPr>
        <w:rPr/>
      </w:pPr>
      <w:bookmarkStart w:id="1117" w:name="__RefHeading___Toc4582793_211673320"/>
      <w:bookmarkStart w:id="1118" w:name="_Toc447"/>
      <w:bookmarkEnd w:id="1117"/>
      <w:r>
        <w:rPr/>
        <w:t>9</w:t>
      </w:r>
      <w:r>
        <w:rPr>
          <w:rtl w:val="true"/>
        </w:rPr>
        <w:t xml:space="preserve"> - </w:t>
      </w:r>
      <w:r>
        <w:rPr>
          <w:rtl w:val="true"/>
        </w:rPr>
        <w:t>تکفیر کسی که صحابه را ناسزا می‌گوید</w:t>
      </w:r>
      <w:bookmarkEnd w:id="1118"/>
    </w:p>
    <w:p>
      <w:pPr>
        <w:pStyle w:val="BookText"/>
        <w:rPr/>
      </w:pPr>
      <w:r>
        <w:rPr>
          <w:rFonts w:ascii="IRNazanin" w:hAnsi="IRNazanin" w:eastAsia="IRNazanin"/>
          <w:color w:val="111111"/>
          <w:sz w:val="28"/>
          <w:sz w:val="28"/>
          <w:szCs w:val="28"/>
          <w:rtl w:val="true"/>
          <w:lang w:bidi="fa-IR"/>
        </w:rPr>
        <w:t>محمّد بن عبدالوهاب هر کس که صحابه را ناسزا بگوید، تکفیر می‌نماید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با آن‌که حضرت علی‌علیه السلام هرگز در سخنانش خوارج را کافر ننامید؛ ولی آنان حضرت را تکفیر کرده و سبّ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ابوبکر از ایذای کسی که او را سب می‌کرد، نهی نمود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وانگهی چگونه شما سبّ صحابی را منشأ کفر می‌دانید؛ در حالی که شکّی نیست که معاویه سبّ حضرت علی‌علیه السلام می‌کرد و مردم را نیز بر این امر تحریص می‌نمود، ولی در عین حال شما از او دفاع می‌کنید</w:t>
      </w:r>
      <w:r>
        <w:rPr>
          <w:rFonts w:eastAsia="IRNazanin" w:cs="IRNazanin"/>
          <w:color w:val="111111"/>
          <w:sz w:val="28"/>
          <w:szCs w:val="28"/>
          <w:rtl w:val="true"/>
          <w:lang w:bidi="fa-IR"/>
        </w:rPr>
        <w:t xml:space="preserve">. </w:t>
      </w:r>
      <w:bookmarkStart w:id="1119" w:name="pg525_6035"/>
    </w:p>
    <w:p>
      <w:pPr>
        <w:pStyle w:val="Heading4"/>
        <w:numPr>
          <w:ilvl w:val="3"/>
          <w:numId w:val="1"/>
        </w:numPr>
        <w:rPr/>
      </w:pPr>
      <w:bookmarkStart w:id="1120" w:name="__RefHeading___Toc4582795_211673320"/>
      <w:bookmarkStart w:id="1121" w:name="_Toc448"/>
      <w:bookmarkEnd w:id="1119"/>
      <w:bookmarkEnd w:id="1120"/>
      <w:r>
        <w:rPr/>
        <w:t>10</w:t>
      </w:r>
      <w:r>
        <w:rPr>
          <w:rtl w:val="true"/>
        </w:rPr>
        <w:t xml:space="preserve"> - </w:t>
      </w:r>
      <w:r>
        <w:rPr>
          <w:rtl w:val="true"/>
        </w:rPr>
        <w:t>تکفیر اهل مکه</w:t>
      </w:r>
      <w:bookmarkEnd w:id="1121"/>
    </w:p>
    <w:p>
      <w:pPr>
        <w:pStyle w:val="BookText"/>
        <w:rPr/>
      </w:pPr>
      <w:r>
        <w:rPr>
          <w:rFonts w:ascii="IRNazanin" w:hAnsi="IRNazanin" w:eastAsia="IRNazanin"/>
          <w:color w:val="111111"/>
          <w:sz w:val="28"/>
          <w:sz w:val="28"/>
          <w:szCs w:val="28"/>
          <w:rtl w:val="true"/>
          <w:lang w:bidi="fa-IR"/>
        </w:rPr>
        <w:t>او اهل مکه را تکفیر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دینهم هو الّذی بعث رسول اللَّه بالإنذار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دین اهالی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معاصرین او تا زمان رسول 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دینی است که رسول خداصلی الله علیه وآله مبعوث به ترساندن مردم از آن شد</w:t>
      </w:r>
      <w:r>
        <w:rPr>
          <w:rFonts w:eastAsia="IRNazanin" w:cs="IRNazanin"/>
          <w:color w:val="111111"/>
          <w:sz w:val="28"/>
          <w:szCs w:val="28"/>
          <w:rtl w:val="true"/>
          <w:lang w:bidi="fa-IR"/>
        </w:rPr>
        <w:t>.»</w:t>
      </w:r>
    </w:p>
    <w:p>
      <w:pPr>
        <w:pStyle w:val="Heading4"/>
        <w:numPr>
          <w:ilvl w:val="3"/>
          <w:numId w:val="1"/>
        </w:numPr>
        <w:rPr/>
      </w:pPr>
      <w:bookmarkStart w:id="1122" w:name="__RefHeading___Toc4582797_211673320"/>
      <w:bookmarkStart w:id="1123" w:name="_Toc449"/>
      <w:bookmarkEnd w:id="1122"/>
      <w:r>
        <w:rPr/>
        <w:t>11</w:t>
      </w:r>
      <w:r>
        <w:rPr>
          <w:rtl w:val="true"/>
        </w:rPr>
        <w:t xml:space="preserve"> - </w:t>
      </w:r>
      <w:r>
        <w:rPr>
          <w:rtl w:val="true"/>
        </w:rPr>
        <w:t>تکفیر اهالی برخی مناطق</w:t>
      </w:r>
      <w:bookmarkEnd w:id="1123"/>
    </w:p>
    <w:p>
      <w:pPr>
        <w:pStyle w:val="BookText"/>
        <w:rPr/>
      </w:pPr>
      <w:r>
        <w:rPr>
          <w:rFonts w:ascii="IRNazanin" w:hAnsi="IRNazanin" w:eastAsia="IRNazanin"/>
          <w:color w:val="111111"/>
          <w:sz w:val="28"/>
          <w:sz w:val="28"/>
          <w:szCs w:val="28"/>
          <w:rtl w:val="true"/>
          <w:lang w:bidi="fa-IR"/>
        </w:rPr>
        <w:t>محمّد بن عبدالوهاب برخی از مناطق را به طور خصوص اسم برده و تکفیر کرده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کافر تر از یهود و نصارا هستند و به اندازه مویی از اسلام نزد آنان نیست؛ گرچه به شهادتین تکلم نمایند</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علما و عوام آن را تکفیر کرده است</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تمام 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اعم از علما و عوام، تکفیر کرده است</w:t>
      </w:r>
      <w:r>
        <w:rPr>
          <w:rFonts w:eastAsia="IRNazanin" w:cs="IRNazanin"/>
          <w:color w:val="111111"/>
          <w:sz w:val="28"/>
          <w:szCs w:val="28"/>
          <w:rtl w:val="true"/>
          <w:lang w:bidi="fa-IR"/>
        </w:rPr>
        <w:t>.</w:t>
      </w:r>
      <w:r>
        <w:rPr>
          <w:rStyle w:val="FootnoteAnchor"/>
          <w:rtl w:val="true"/>
        </w:rPr>
        <w:footnoteReference w:id="105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الأحسآء فی زمانه یعبدون الأصنام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احساء در زمان خودش بت‌ها را می‌پرستند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عنزه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اهالی این قبیله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لایؤمنون بالبعث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قیامت ایمان نمی‌آورند</w:t>
      </w:r>
      <w:r>
        <w:rPr>
          <w:rFonts w:eastAsia="IRNazanin" w:cs="IRNazanin"/>
          <w:color w:val="111111"/>
          <w:sz w:val="28"/>
          <w:szCs w:val="28"/>
          <w:rtl w:val="true"/>
          <w:lang w:bidi="fa-IR"/>
        </w:rPr>
        <w:t xml:space="preserve">.» </w:t>
      </w:r>
      <w:bookmarkStart w:id="1124" w:name="pg525_6036"/>
    </w:p>
    <w:p>
      <w:pPr>
        <w:pStyle w:val="BookText"/>
        <w:rPr/>
      </w:pPr>
      <w:bookmarkEnd w:id="112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درباره آنان نیز همین تعبیر را به کار برده است</w:t>
      </w:r>
      <w:r>
        <w:rPr>
          <w:rFonts w:eastAsia="IRNazanin" w:cs="IRNazanin"/>
          <w:color w:val="111111"/>
          <w:sz w:val="28"/>
          <w:szCs w:val="28"/>
          <w:rtl w:val="true"/>
          <w:lang w:bidi="fa-IR"/>
        </w:rPr>
        <w:t>.</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عیینه و درعیه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ابن سحیم و همه پیروانش از اهالی عیینه و درعیه را که از معارضین او و افکارش بودند، تکفیر کرده است</w:t>
      </w:r>
      <w:r>
        <w:rPr>
          <w:rFonts w:eastAsia="IRNazanin" w:cs="IRNazanin"/>
          <w:color w:val="111111"/>
          <w:sz w:val="28"/>
          <w:szCs w:val="28"/>
          <w:rtl w:val="true"/>
          <w:lang w:bidi="fa-IR"/>
        </w:rPr>
        <w:t>.</w:t>
      </w:r>
      <w:r>
        <w:rPr>
          <w:rStyle w:val="FootnoteAnchor"/>
          <w:rtl w:val="true"/>
        </w:rPr>
        <w:footnoteReference w:id="1056"/>
      </w:r>
    </w:p>
    <w:p>
      <w:pPr>
        <w:pStyle w:val="Heading4"/>
        <w:numPr>
          <w:ilvl w:val="3"/>
          <w:numId w:val="1"/>
        </w:numPr>
        <w:rPr/>
      </w:pPr>
      <w:bookmarkStart w:id="1125" w:name="__RefHeading___Toc4582799_211673320"/>
      <w:bookmarkStart w:id="1126" w:name="_Toc450"/>
      <w:bookmarkEnd w:id="1125"/>
      <w:r>
        <w:rPr/>
        <w:t>12</w:t>
      </w:r>
      <w:r>
        <w:rPr>
          <w:rtl w:val="true"/>
        </w:rPr>
        <w:t xml:space="preserve"> - </w:t>
      </w:r>
      <w:r>
        <w:rPr>
          <w:rtl w:val="true"/>
        </w:rPr>
        <w:t>تکفیر ابن عربی</w:t>
      </w:r>
      <w:bookmarkEnd w:id="1126"/>
    </w:p>
    <w:p>
      <w:pPr>
        <w:pStyle w:val="BookText"/>
        <w:rPr/>
      </w:pPr>
      <w:r>
        <w:rPr>
          <w:rFonts w:ascii="IRNazanin" w:hAnsi="IRNazanin" w:eastAsia="IRNazanin"/>
          <w:color w:val="111111"/>
          <w:sz w:val="28"/>
          <w:sz w:val="28"/>
          <w:szCs w:val="28"/>
          <w:rtl w:val="true"/>
          <w:lang w:bidi="fa-IR"/>
        </w:rPr>
        <w:t>محمّد بن عبد الوهاب، ابن عربی را تکفیر کرده و او را کافر تر از فرعون معرفی کرده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تکفیر نکند خودش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کفر او شک داشته باشد، کافر است</w:t>
      </w:r>
      <w:r>
        <w:rPr>
          <w:rFonts w:eastAsia="IRNazanin" w:cs="IRNazanin"/>
          <w:color w:val="111111"/>
          <w:sz w:val="28"/>
          <w:szCs w:val="28"/>
          <w:rtl w:val="true"/>
          <w:lang w:bidi="fa-IR"/>
        </w:rPr>
        <w:t>.</w:t>
      </w:r>
      <w:r>
        <w:rPr>
          <w:rStyle w:val="FootnoteAnchor"/>
          <w:rtl w:val="true"/>
        </w:rPr>
        <w:footnoteReference w:id="1057"/>
      </w:r>
    </w:p>
    <w:p>
      <w:pPr>
        <w:pStyle w:val="Heading4"/>
        <w:numPr>
          <w:ilvl w:val="3"/>
          <w:numId w:val="1"/>
        </w:numPr>
        <w:rPr/>
      </w:pPr>
      <w:bookmarkStart w:id="1127" w:name="__RefHeading___Toc4582801_211673320"/>
      <w:bookmarkStart w:id="1128" w:name="_Toc451"/>
      <w:bookmarkEnd w:id="1127"/>
      <w:r>
        <w:rPr/>
        <w:t>13</w:t>
      </w:r>
      <w:r>
        <w:rPr>
          <w:rtl w:val="true"/>
        </w:rPr>
        <w:t xml:space="preserve"> - </w:t>
      </w:r>
      <w:r>
        <w:rPr>
          <w:rtl w:val="true"/>
        </w:rPr>
        <w:t>تکفیر اکثر مسلمانان</w:t>
      </w:r>
      <w:bookmarkEnd w:id="1128"/>
    </w:p>
    <w:p>
      <w:pPr>
        <w:pStyle w:val="BookText"/>
        <w:rPr/>
      </w:pPr>
      <w:r>
        <w:rPr>
          <w:rFonts w:ascii="IRNazanin" w:hAnsi="IRNazanin" w:eastAsia="IRNazanin"/>
          <w:color w:val="111111"/>
          <w:sz w:val="28"/>
          <w:sz w:val="28"/>
          <w:szCs w:val="28"/>
          <w:rtl w:val="true"/>
          <w:lang w:bidi="fa-IR"/>
        </w:rPr>
        <w:t>محمّد بن عبد الوهاب، در جایی دیگر سواد اعظم؛ یعنی غالب و اکثر مسلمانان را به جهت همراهی نکردن با عقایدش و مخالفت با آن‌ها، تکفیر کرده است</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او حتی کسانی که پیروانش را خوارج نامیده و با دشمنانش همراهی کرده‌اند را تکفیر کرده؛ گرچه همگی موحّد بوده باشند، چون دعوت او را انکار می‌کنند</w:t>
      </w:r>
      <w:r>
        <w:rPr>
          <w:rFonts w:eastAsia="IRNazanin" w:cs="IRNazanin"/>
          <w:color w:val="111111"/>
          <w:sz w:val="28"/>
          <w:szCs w:val="28"/>
          <w:rtl w:val="true"/>
          <w:lang w:bidi="fa-IR"/>
        </w:rPr>
        <w:t>.</w:t>
      </w:r>
      <w:r>
        <w:rPr>
          <w:rStyle w:val="FootnoteAnchor"/>
          <w:rtl w:val="true"/>
        </w:rPr>
        <w:footnoteReference w:id="1059"/>
      </w:r>
    </w:p>
    <w:p>
      <w:pPr>
        <w:pStyle w:val="Heading4"/>
        <w:numPr>
          <w:ilvl w:val="3"/>
          <w:numId w:val="1"/>
        </w:numPr>
        <w:rPr/>
      </w:pPr>
      <w:bookmarkStart w:id="1129" w:name="__RefHeading___Toc4582803_211673320"/>
      <w:bookmarkStart w:id="1130" w:name="_Toc452"/>
      <w:bookmarkEnd w:id="1129"/>
      <w:r>
        <w:rPr/>
        <w:t>14</w:t>
      </w:r>
      <w:r>
        <w:rPr>
          <w:rtl w:val="true"/>
        </w:rPr>
        <w:t xml:space="preserve"> - </w:t>
      </w:r>
      <w:r>
        <w:rPr>
          <w:rtl w:val="true"/>
        </w:rPr>
        <w:t>بت‌پرستی در نجد</w:t>
      </w:r>
      <w:bookmarkEnd w:id="1130"/>
    </w:p>
    <w:p>
      <w:pPr>
        <w:pStyle w:val="BookText"/>
        <w:rPr/>
      </w:pPr>
      <w:r>
        <w:rPr>
          <w:rFonts w:ascii="IRNazanin" w:hAnsi="IRNazanin" w:eastAsia="IRNazanin"/>
          <w:color w:val="111111"/>
          <w:sz w:val="28"/>
          <w:sz w:val="28"/>
          <w:szCs w:val="28"/>
          <w:rtl w:val="true"/>
          <w:lang w:bidi="fa-IR"/>
        </w:rPr>
        <w:t>وی مدّعی است که در هر منطقه‌ای از مناطق نجد در زمانش بتی است که مردم به جای خداوند آن را می‌پرستند</w:t>
      </w:r>
      <w:r>
        <w:rPr>
          <w:rFonts w:eastAsia="IRNazanin" w:cs="IRNazanin"/>
          <w:color w:val="111111"/>
          <w:sz w:val="28"/>
          <w:szCs w:val="28"/>
          <w:rtl w:val="true"/>
          <w:lang w:bidi="fa-IR"/>
        </w:rPr>
        <w:t>.</w:t>
      </w:r>
      <w:r>
        <w:rPr>
          <w:rStyle w:val="FootnoteAnchor"/>
          <w:rtl w:val="true"/>
        </w:rPr>
        <w:footnoteReference w:id="1060"/>
      </w:r>
    </w:p>
    <w:p>
      <w:pPr>
        <w:pStyle w:val="Heading4"/>
        <w:numPr>
          <w:ilvl w:val="3"/>
          <w:numId w:val="1"/>
        </w:numPr>
        <w:rPr/>
      </w:pPr>
      <w:bookmarkStart w:id="1131" w:name="__RefHeading___Toc4582805_211673320"/>
      <w:bookmarkStart w:id="1132" w:name="_Toc453"/>
      <w:bookmarkEnd w:id="1131"/>
      <w:r>
        <w:rPr/>
        <w:t>15</w:t>
      </w:r>
      <w:r>
        <w:rPr>
          <w:rtl w:val="true"/>
        </w:rPr>
        <w:t xml:space="preserve"> - </w:t>
      </w:r>
      <w:r>
        <w:rPr>
          <w:rtl w:val="true"/>
        </w:rPr>
        <w:t>تکفیر فخر رازی</w:t>
      </w:r>
      <w:bookmarkEnd w:id="113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فخر رازی صاحب تفسیر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تکفیر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الرازی هذا ألّف کتاباً یحسن فیه عبادة الکواکب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کتابی را تألیف کرده و در آن عبادت ستارگان را خوب شمرده است</w:t>
      </w:r>
      <w:r>
        <w:rPr>
          <w:rFonts w:eastAsia="IRNazanin" w:cs="IRNazanin"/>
          <w:color w:val="111111"/>
          <w:sz w:val="28"/>
          <w:szCs w:val="28"/>
          <w:rtl w:val="true"/>
          <w:lang w:bidi="fa-IR"/>
        </w:rPr>
        <w:t xml:space="preserve">.» </w:t>
      </w:r>
      <w:bookmarkStart w:id="1133" w:name="pg525_6037"/>
    </w:p>
    <w:p>
      <w:pPr>
        <w:pStyle w:val="BookText"/>
        <w:rPr/>
      </w:pPr>
      <w:bookmarkEnd w:id="1133"/>
      <w:r>
        <w:rPr>
          <w:rFonts w:ascii="IRNazanin" w:hAnsi="IRNazanin" w:eastAsia="IRNazanin"/>
          <w:color w:val="111111"/>
          <w:sz w:val="28"/>
          <w:sz w:val="28"/>
          <w:szCs w:val="28"/>
          <w:rtl w:val="true"/>
          <w:lang w:bidi="fa-IR"/>
        </w:rPr>
        <w:t>این در حالی است که فخر رازی کتابی نوشته که در آن اشاره به فواید ستارگان و تأثیر آن‌ها بر زراعتها و دیگر اشیاء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محمّد بن عبدالوهاب از او چنین معنای نادرستی فهمیده است</w:t>
      </w:r>
      <w:r>
        <w:rPr>
          <w:rFonts w:eastAsia="IRNazanin" w:cs="IRNazanin"/>
          <w:color w:val="111111"/>
          <w:sz w:val="28"/>
          <w:szCs w:val="28"/>
          <w:rtl w:val="true"/>
          <w:lang w:bidi="fa-IR"/>
        </w:rPr>
        <w:t>.</w:t>
      </w:r>
    </w:p>
    <w:p>
      <w:pPr>
        <w:pStyle w:val="Heading4"/>
        <w:numPr>
          <w:ilvl w:val="3"/>
          <w:numId w:val="1"/>
        </w:numPr>
        <w:rPr/>
      </w:pPr>
      <w:bookmarkStart w:id="1134" w:name="__RefHeading___Toc4582807_211673320"/>
      <w:bookmarkStart w:id="1135" w:name="_Toc454"/>
      <w:bookmarkEnd w:id="1134"/>
      <w:r>
        <w:rPr/>
        <w:t>16</w:t>
      </w:r>
      <w:r>
        <w:rPr>
          <w:rtl w:val="true"/>
        </w:rPr>
        <w:t xml:space="preserve"> - </w:t>
      </w:r>
      <w:r>
        <w:rPr>
          <w:rtl w:val="true"/>
        </w:rPr>
        <w:t>نسبت شرک به علم فقه</w:t>
      </w:r>
      <w:bookmarkEnd w:id="1135"/>
    </w:p>
    <w:p>
      <w:pPr>
        <w:pStyle w:val="BookText"/>
        <w:rPr/>
      </w:pPr>
      <w:r>
        <w:rPr>
          <w:rFonts w:ascii="IRNazanin" w:hAnsi="IRNazanin" w:eastAsia="IRNazanin"/>
          <w:color w:val="111111"/>
          <w:sz w:val="28"/>
          <w:sz w:val="28"/>
          <w:szCs w:val="28"/>
          <w:rtl w:val="true"/>
          <w:lang w:bidi="fa-IR"/>
        </w:rPr>
        <w:t>محمّد بن عبدالوهاب در نامه خود خطاب به ابن عیسی که بر او احتجاج کرده بود که فقها غیر از آن چیزی که او فهمیده، معتقدند این آیه را در جواب او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أَحْبارَهُمْ وَرُهْبانَهُمْ أَرْباباً مِنْ دُونِ اللَّهِ ؛ 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فسّرها رسول اللَّه والأئمّة من بعده بهذا الّذی تسمونه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سمّاه اللَّه شرکاً واتخاذهم أرباباً لا أعلم بین المفسرین خلافاً فی ذلک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آیه را رسول خدا و امامان بعد از او به همین چیزی که شما اسم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گذاشته‌اید،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فقه است که خداوند آن را شرک نامیده و دنبال کردن آن را ارباب غیر از خدا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خلافی در این معنا بین مفسرین نمی‌دانم … </w:t>
      </w:r>
      <w:r>
        <w:rPr>
          <w:rFonts w:eastAsia="IRNazanin" w:cs="IRNazanin"/>
          <w:color w:val="111111"/>
          <w:sz w:val="28"/>
          <w:szCs w:val="28"/>
          <w:rtl w:val="true"/>
          <w:lang w:bidi="fa-IR"/>
        </w:rPr>
        <w:t>».</w:t>
      </w:r>
    </w:p>
    <w:p>
      <w:pPr>
        <w:pStyle w:val="Heading4"/>
        <w:numPr>
          <w:ilvl w:val="3"/>
          <w:numId w:val="1"/>
        </w:numPr>
        <w:rPr/>
      </w:pPr>
      <w:bookmarkStart w:id="1136" w:name="__RefHeading___Toc4582809_211673320"/>
      <w:bookmarkStart w:id="1137" w:name="_Toc455"/>
      <w:bookmarkEnd w:id="1136"/>
      <w:r>
        <w:rPr/>
        <w:t>17</w:t>
      </w:r>
      <w:r>
        <w:rPr>
          <w:rtl w:val="true"/>
        </w:rPr>
        <w:t xml:space="preserve"> - </w:t>
      </w:r>
      <w:r>
        <w:rPr>
          <w:rtl w:val="true"/>
        </w:rPr>
        <w:t>تکفیر متکلمین</w:t>
      </w:r>
      <w:bookmarkEnd w:id="1137"/>
    </w:p>
    <w:p>
      <w:pPr>
        <w:pStyle w:val="BookText"/>
        <w:rPr/>
      </w:pPr>
      <w:r>
        <w:rPr>
          <w:rFonts w:ascii="IRNazanin" w:hAnsi="IRNazanin" w:eastAsia="IRNazanin"/>
          <w:color w:val="111111"/>
          <w:sz w:val="28"/>
          <w:sz w:val="28"/>
          <w:szCs w:val="28"/>
          <w:rtl w:val="true"/>
          <w:lang w:bidi="fa-IR"/>
        </w:rPr>
        <w:t>محمّد بن عبدالوهاب، ادّعای اجماع بر تکفیر متکلمین کرده است</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و از ظاهر کلام او همین متکلمین اسلامی استفاده می‌شود، نه متکلمان از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ذهبی و دارقطنی و بیهقی و دیگران نسبت داده که آنان نیز متکلمین را تکفیر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اگر انسان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را مطالعه کند پی می‌برد که چه بسیاری از متکلمین اسلامی را که ترجمه کرده و شرح حال آنان را ذکر کرده است، بدون آن‌که به کفر یکی از آن‌ها اشاره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برخی فرقه‌های کلامی، خطا و لغزش هایی دیده شده، ولی نمی‌توان همه آنان را به کفر متّهم کرد</w:t>
      </w:r>
      <w:r>
        <w:rPr>
          <w:rFonts w:eastAsia="IRNazanin" w:cs="IRNazanin"/>
          <w:color w:val="111111"/>
          <w:sz w:val="28"/>
          <w:szCs w:val="28"/>
          <w:rtl w:val="true"/>
          <w:lang w:bidi="fa-IR"/>
        </w:rPr>
        <w:t>.</w:t>
      </w:r>
    </w:p>
    <w:p>
      <w:pPr>
        <w:pStyle w:val="Heading4"/>
        <w:numPr>
          <w:ilvl w:val="3"/>
          <w:numId w:val="1"/>
        </w:numPr>
        <w:rPr/>
      </w:pPr>
      <w:bookmarkStart w:id="1138" w:name="__RefHeading___Toc4582811_211673320"/>
      <w:bookmarkStart w:id="1139" w:name="_Toc456"/>
      <w:bookmarkEnd w:id="1138"/>
      <w:r>
        <w:rPr/>
        <w:t>18</w:t>
      </w:r>
      <w:r>
        <w:rPr>
          <w:rtl w:val="true"/>
        </w:rPr>
        <w:t xml:space="preserve"> - </w:t>
      </w:r>
      <w:r>
        <w:rPr>
          <w:rtl w:val="true"/>
        </w:rPr>
        <w:t>دیدگاه محمّد بن عبدالوهاب نسبت به مسلمانان معاصر</w:t>
      </w:r>
      <w:bookmarkEnd w:id="1139"/>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درباره مسلمانان هم‌عصر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وکثیر من أهل الزمان لا یعرف من الآلهة المعبودة إلّا هبل ویغوث ویعوق ونسراً واللات والعزّی ومناة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w:t>
      </w:r>
    </w:p>
    <w:p>
      <w:pPr>
        <w:pStyle w:val="BookText"/>
        <w:rPr/>
      </w:pPr>
      <w:r>
        <w:rPr>
          <w:rFonts w:ascii="IRNazanin" w:hAnsi="IRNazanin" w:eastAsia="IRNazanin"/>
          <w:color w:val="111111"/>
          <w:sz w:val="28"/>
          <w:sz w:val="28"/>
          <w:szCs w:val="28"/>
          <w:rtl w:val="true"/>
          <w:lang w:bidi="fa-IR"/>
        </w:rPr>
        <w:t>جاد فهمه عرف أنّ المقامات المعبودة الیوم من البشر والشجر والحجر ونحوها مثل شمسان وإدریس وأبوحدیدة ونحوهم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بسیاری از اهل این زمان از خدایان پرستیده شده به جز هبل و یغوث و نسر و لات و عزّی و منات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فهم درستی داشتند می‌فهمیدند مقاماتی که امروز پرستیده می‌شود، از بشر و درخت و سنگ و نحو این‌ها از خورشید و ماه و ادریس و ابو حدیده و نحو این‌ها، از قبیل عبادت همان بت‌ها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شرک کفار قریش دون شرک کثیر من الناس الیوم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 شرک کفار قریش، بسیار پایین‌تر از شرک مردم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علمت هذا وعلمت ما علیه أکثر الناس علمت أنّهم أعظم کفراً وشرکاً من المشرکین الّذین قاتلهم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این مطلب را دانستی و دانستی آنچه را که اکثر مردم برآنند، می‌فهمی که کفر و شرک افراد این زمان بیشتر از مشرکینی است که پیامبرصلی الله علیه وآله با آنان به قتال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لانکفّر إلّا من بلغته دعوتنا للحقّ ووضحت له المحجة وقامت علیه الحجة وأصرّ مستکبراً معانداً، کغالب ما نقاتلهم الیوم یصرون علی ذلک الاشراک ویمتنعون من فعل الواجبات ویتظاهرون بأفعال الکبائر والمحرمات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تکفیر نمی‌کنیم مگر کسانی را که دعوت حقّ ما به آنان رسیده و برهان و دلیل بر آنان واضح شده و حجت بر آنان قائم شده است، ولی در عین حال از روی استکبار و عناد بر عقیده خود اصرار می‌ورزیدند؛ همانند غالب کسانی که ما امروزه با آنان می‌جنگیم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بر شرک ورزیدن خود اصرار دارند و از انجام واجبات امتناع کرده و به افعال محرمات کبیره تظاهر می‌نمایند …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ایشان از شرک ورزیدن، همان تبرک و استغاثه به ارواح اولیای الهی و دیگر امور است که به خیال وی این‌ها شرک به حساب می‌آیند</w:t>
      </w:r>
      <w:r>
        <w:rPr>
          <w:rFonts w:eastAsia="IRNazanin" w:cs="IRNazanin"/>
          <w:color w:val="111111"/>
          <w:sz w:val="28"/>
          <w:szCs w:val="28"/>
          <w:rtl w:val="true"/>
          <w:lang w:bidi="fa-IR"/>
        </w:rPr>
        <w:t xml:space="preserve">. </w:t>
      </w:r>
      <w:bookmarkStart w:id="1140" w:name="pg525_6039"/>
    </w:p>
    <w:p>
      <w:pPr>
        <w:pStyle w:val="Heading3"/>
        <w:numPr>
          <w:ilvl w:val="2"/>
          <w:numId w:val="1"/>
        </w:numPr>
        <w:rPr/>
      </w:pPr>
      <w:bookmarkStart w:id="1141" w:name="__RefHeading___Toc4582813_211673320"/>
      <w:bookmarkStart w:id="1142" w:name="_Toc457"/>
      <w:bookmarkEnd w:id="1140"/>
      <w:bookmarkEnd w:id="1141"/>
      <w:r>
        <w:rPr>
          <w:rtl w:val="true"/>
        </w:rPr>
        <w:t xml:space="preserve">نظری گذرا به کتاب </w:t>
      </w:r>
      <w:r>
        <w:rPr>
          <w:rtl w:val="true"/>
        </w:rPr>
        <w:t>«</w:t>
      </w:r>
      <w:r>
        <w:rPr>
          <w:rtl w:val="true"/>
        </w:rPr>
        <w:t>کشف الشبهات</w:t>
      </w:r>
      <w:r>
        <w:rPr>
          <w:rtl w:val="true"/>
        </w:rPr>
        <w:t>»</w:t>
      </w:r>
      <w:bookmarkEnd w:id="1142"/>
    </w:p>
    <w:p>
      <w:pPr>
        <w:pStyle w:val="Heading4"/>
        <w:numPr>
          <w:ilvl w:val="3"/>
          <w:numId w:val="1"/>
        </w:numPr>
        <w:rPr/>
      </w:pPr>
      <w:bookmarkStart w:id="1143" w:name="__RefHeading___Toc4582815_211673320"/>
      <w:bookmarkStart w:id="1144" w:name="_Toc458"/>
      <w:bookmarkEnd w:id="1143"/>
      <w:r>
        <w:rPr>
          <w:rtl w:val="true"/>
        </w:rPr>
        <w:t xml:space="preserve">نظری گذرا به کتاب </w:t>
      </w:r>
      <w:r>
        <w:rPr>
          <w:rtl w:val="true"/>
        </w:rPr>
        <w:t>«</w:t>
      </w:r>
      <w:r>
        <w:rPr>
          <w:rtl w:val="true"/>
        </w:rPr>
        <w:t>کشف الشبهات</w:t>
      </w:r>
      <w:r>
        <w:rPr>
          <w:rtl w:val="true"/>
        </w:rPr>
        <w:t>»</w:t>
      </w:r>
      <w:bookmarkEnd w:id="1144"/>
    </w:p>
    <w:p>
      <w:pPr>
        <w:pStyle w:val="BookText"/>
        <w:rPr/>
      </w:pPr>
      <w:r>
        <w:rPr>
          <w:rFonts w:ascii="IRNazanin" w:hAnsi="IRNazanin" w:eastAsia="IRNazanin"/>
          <w:color w:val="111111"/>
          <w:sz w:val="28"/>
          <w:sz w:val="28"/>
          <w:szCs w:val="28"/>
          <w:rtl w:val="true"/>
          <w:lang w:bidi="fa-IR"/>
        </w:rPr>
        <w:t xml:space="preserve">از جمله کتاب‌های مهم برای وهابیان که با کوچکی حجم آن مورد توجّه خاصّ مدارس و حوزه‌های علمی و دانشگاهی آنان قرار گرفته،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محمّد بن عبدالوهاب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معیارها و میزان هایی را برای کفر و غلوّ در دین و شرک ذکر کرده و با آن معیارها، سایر مسلمین را به کفر و شرک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گذری اجمالی به برخی از مطالب این کتاب داشته باشیم</w:t>
      </w:r>
      <w:r>
        <w:rPr>
          <w:rFonts w:eastAsia="IRNazanin" w:cs="IRNazanin"/>
          <w:color w:val="111111"/>
          <w:sz w:val="28"/>
          <w:szCs w:val="28"/>
          <w:rtl w:val="true"/>
          <w:lang w:bidi="fa-IR"/>
        </w:rPr>
        <w:t>.</w:t>
      </w:r>
    </w:p>
    <w:p>
      <w:pPr>
        <w:pStyle w:val="Heading4"/>
        <w:numPr>
          <w:ilvl w:val="3"/>
          <w:numId w:val="1"/>
        </w:numPr>
        <w:rPr/>
      </w:pPr>
      <w:bookmarkStart w:id="1145" w:name="__RefHeading___Toc4582817_211673320"/>
      <w:bookmarkStart w:id="1146" w:name="_Toc459"/>
      <w:bookmarkEnd w:id="1145"/>
      <w:r>
        <w:rPr>
          <w:rtl w:val="true"/>
        </w:rPr>
        <w:t>نقد اول</w:t>
      </w:r>
      <w:bookmarkEnd w:id="1146"/>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رحمک اللَّه أنّ التوحید هو إفراد اللَّه بالعبادة وهو دین الرسل الّذین أرسلهم اللَّه إلی عباده فأوّلهم نوح‌علیه السلام، أرسله اللَّه إلی قومه لمّا غلوا فی الصالحین وداً وسواعاً ویغوث ویعوق ونسراً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توحید همان اختصاص دادن عبادت برای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دین رسولان است که خداوند آنان را به سوی بندگانش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آنان نوح می‌باشد که خداوند او را به سوی قومش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آنان درباره صالحان غلو کرده و آنان را همانند ودّ و سواع و یغوث و یعوق و نسر قرار دادند … </w:t>
      </w:r>
      <w:r>
        <w:rPr>
          <w:rFonts w:eastAsia="IRNazanin" w:cs="IRNazanin"/>
          <w:color w:val="111111"/>
          <w:sz w:val="28"/>
          <w:szCs w:val="28"/>
          <w:rtl w:val="true"/>
          <w:lang w:bidi="fa-IR"/>
        </w:rPr>
        <w:t>».</w:t>
      </w:r>
    </w:p>
    <w:p>
      <w:pPr>
        <w:pStyle w:val="Heading4"/>
        <w:numPr>
          <w:ilvl w:val="3"/>
          <w:numId w:val="1"/>
        </w:numPr>
        <w:rPr/>
      </w:pPr>
      <w:bookmarkStart w:id="1147" w:name="__RefHeading___Toc4582819_211673320"/>
      <w:bookmarkStart w:id="1148" w:name="_Toc460"/>
      <w:bookmarkEnd w:id="1147"/>
      <w:r>
        <w:rPr>
          <w:rtl w:val="true"/>
        </w:rPr>
        <w:t>پاسخ</w:t>
      </w:r>
      <w:bookmarkEnd w:id="114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تنها منحصر به توحید در عبادت نیست؛ بلکه دارای مراحلی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در الوهیت، توحید در خالقیت، توحید در ربوبیّت و توحید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سبحان در قرآن کریم درباره هر کدام از انواع توحید، آیاتی را ذکر کرده است و از اینجا به دست می‌آید که شرک از این اقسام در جزیرة العرب شایع بوده که خداوند در مقابل آن اشاره به اقسام توحید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نوح را به سوی قومش فرستاد تا آنان را به عبادت خدا و رها شدن از شرک دعوت کند؛ زیرا قوم او بت می‌پرستیدند، نه این‌که درباره صالحان امت خود غلو کرده باشند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تبرّک جستن از صالحان و توسل به آنان و استغاثه به ارواح آن‌ها </w:t>
      </w:r>
      <w:bookmarkStart w:id="1149" w:name="pg525_6040"/>
    </w:p>
    <w:p>
      <w:pPr>
        <w:pStyle w:val="BookText"/>
        <w:rPr/>
      </w:pPr>
      <w:bookmarkEnd w:id="1149"/>
      <w:r>
        <w:rPr>
          <w:rFonts w:ascii="IRNazanin" w:hAnsi="IRNazanin" w:eastAsia="IRNazanin"/>
          <w:color w:val="111111"/>
          <w:sz w:val="28"/>
          <w:sz w:val="28"/>
          <w:szCs w:val="28"/>
          <w:rtl w:val="true"/>
          <w:lang w:bidi="fa-IR"/>
        </w:rPr>
        <w:t>همانند پرستش بت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اعمال به نیات است و باید به نیّت افراد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نیّت چنین اشخاصی شرک و استقلال در تأثیر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روشن شدن بیشتر به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 به ارواح اولیای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مراجعه کنید</w:t>
      </w:r>
      <w:r>
        <w:rPr>
          <w:rFonts w:eastAsia="IRNazanin" w:cs="IRNazanin"/>
          <w:color w:val="111111"/>
          <w:sz w:val="28"/>
          <w:szCs w:val="28"/>
          <w:rtl w:val="true"/>
          <w:lang w:bidi="fa-IR"/>
        </w:rPr>
        <w:t>.</w:t>
      </w:r>
    </w:p>
    <w:p>
      <w:pPr>
        <w:pStyle w:val="Heading4"/>
        <w:numPr>
          <w:ilvl w:val="3"/>
          <w:numId w:val="1"/>
        </w:numPr>
        <w:rPr/>
      </w:pPr>
      <w:bookmarkStart w:id="1150" w:name="__RefHeading___Toc4582821_211673320"/>
      <w:bookmarkStart w:id="1151" w:name="_Toc461"/>
      <w:bookmarkEnd w:id="1150"/>
      <w:r>
        <w:rPr>
          <w:rtl w:val="true"/>
        </w:rPr>
        <w:t>نقد دوم</w:t>
      </w:r>
      <w:r>
        <w:rPr>
          <w:rtl w:val="true"/>
        </w:rPr>
        <w:t>:</w:t>
      </w:r>
      <w:bookmarkEnd w:id="1151"/>
    </w:p>
    <w:p>
      <w:pPr>
        <w:pStyle w:val="BookText"/>
        <w:rPr/>
      </w:pPr>
      <w:r>
        <w:rPr>
          <w:rFonts w:ascii="IRNazanin" w:hAnsi="IRNazanin" w:eastAsia="IRNazanin"/>
          <w:color w:val="111111"/>
          <w:sz w:val="28"/>
          <w:sz w:val="28"/>
          <w:szCs w:val="28"/>
          <w:rtl w:val="true"/>
          <w:lang w:bidi="fa-IR"/>
        </w:rPr>
        <w:t>ابن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وآخر الرسل محمّدصلی الله علیه وآله وهو الّذی کسر صور هؤلاء الصالحین، أرسله إلی قوم یتعبّدون ویحجّون ویتصدّقون ویذکرون اللَّه ولکنّهم یجعلون بعض المخلوقین وسائط بینهم وبین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نرید منهم التقرب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ونرید شفاعتهم عنده؛ مثل الملائکة وعیسی ومریم وأناس غیرهم من الصالحین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آخرین پیامبر محمّدصلی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صورت‌های آن صالحان را خرد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سوی قومی فرستاد که عبادت می‌کرده و حج به جای می‌آوردند و صدقه می‌دادند و ذکر خدای می‌گفتند؛ ولی آنان برخی از مخلوقین را وسیله بین خود و خدای عزّوجلّ قرار می‌دادند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آن‌ها قصد تقرّب به سوی خدای عزّوجلّ را داریم، و از آن‌ها تقاضای شفاعت نزد خدا داریم؛ همانند ملائکه و عیسی و مریم و افرادی غیر از این‌ها از صالحان</w:t>
      </w:r>
      <w:r>
        <w:rPr>
          <w:rFonts w:eastAsia="IRNazanin" w:cs="IRNazanin"/>
          <w:color w:val="111111"/>
          <w:sz w:val="28"/>
          <w:szCs w:val="28"/>
          <w:rtl w:val="true"/>
          <w:lang w:bidi="fa-IR"/>
        </w:rPr>
        <w:t>.»</w:t>
      </w:r>
    </w:p>
    <w:p>
      <w:pPr>
        <w:pStyle w:val="Heading4"/>
        <w:numPr>
          <w:ilvl w:val="3"/>
          <w:numId w:val="1"/>
        </w:numPr>
        <w:rPr/>
      </w:pPr>
      <w:bookmarkStart w:id="1152" w:name="__RefHeading___Toc4582823_211673320"/>
      <w:bookmarkStart w:id="1153" w:name="_Toc462"/>
      <w:bookmarkEnd w:id="1152"/>
      <w:r>
        <w:rPr>
          <w:rtl w:val="true"/>
        </w:rPr>
        <w:t>پاسخ</w:t>
      </w:r>
      <w:bookmarkEnd w:id="115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صورت خوش و غیر واقعی را از کفّار قریش ترسیم کرده تا مبتنی بر آن بتواند مسلمانان را تکفیر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کفّار قریش اهل عبادت، به جای آوردن حج و صدقه و ذکر خدا بودند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چگونه این چنین بوده است؟ آن‌ها کسانی بودند که هر گاه گفته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قیامت و بعث و بهشت و دوزخ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به پیامبری ایمان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عبادت می‌کرده و به یکدیگر ظلم می‌نمودند و همدیگر را می‌کشتند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زنا، رباخواری، و انواع محرمات را انجام می‌دادند، آیا مطابق حرف محمّد بن عبدالوهاب، قریش در آن زمان تنها مشکلی که داشت توجّه به وسائط و استغاثه به آن‌ها بود؟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از انبیا و اولیای الهی طلب شفاعت می‌کند، با اعتقاد به این‌که آنان بندگان صالح خدایند و کاری بدون اذن و مشیّت الهی انجام نمی‌دهند، همانند درخواست شفاعت مشرکان از بت‌ها است؟ مشرکان اگر چنین درخواستی از بتان یا ملائکه داشتند به جهت غلوی بوده که درباره آن‌ها پیدا کرده بودند؛ با دید استقلالی به آن‌ها نگریسته وآنان را مستقل در تدبیر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چه اشکالی دارد که از شخصی که خداوند مقامی معنوی را به او داده، تقاضای اعمال آن را در حق او به اذن و مشیّت الهی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قرآن کریم مشرکان صدر اسلام را به جهت اعتقاد به شفاعت در بتان مذمّت می‌کند، از این جهت بوده که آنان بت‌های خود را به جهت تقاضای شفاعت و اعمال آن‌ها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سبحان از قول آنان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نَعْبُدُهُمْ إِلّا لِیُقَرِّبُونا إِلَی اللَّهِ زُلْفی ؛</w:t>
      </w:r>
      <w:r>
        <w:rPr>
          <w:rStyle w:val="FootnoteAnchor"/>
          <w:rtl w:val="true"/>
        </w:rPr>
        <w:footnoteReference w:id="1070"/>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دلیل شان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نمی‌پرستیم مگر به خاطر این‌که ما را به خدا نزدیک کنند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آنان در این مقام با دید استقلالی در مقابل اراده و مشیّت خداوند چنین اعتقادی را در حقّ بت‌ها قائل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جهت روشن شدن بیشتر مطلب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مسیحیان درمورد حضرت عیسی و مریم‌علیهما السلام را نمی‌توان قیاس به اعتقاد مسلمین به شفاعت و درخواست آن از اولیا کرد؛ زیرا مطابق گواهی تاریخ و قرآن کریم، آنان قائل به تجسّد و الوهیت حضرت مسیح و مریم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قالَ اللَّهُ یا عِیسَی ابْنَ مَرْیَمَ أَ أَنْتَ قُلْتَ لِلنّاسِ اتَّخِذُونِی وَأُمِّیَ إِلهَیْنِ مِنْ دُونِ اللَّهِ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آن‌گاه که خداوند به عیسی بن مریم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مردم گفتی که من و مادرم را به عنوان معبود غیر از خدا انتخاب کنید؟</w:t>
      </w:r>
      <w:r>
        <w:rPr>
          <w:rFonts w:eastAsia="IRNazanin" w:cs="IRNazanin"/>
          <w:color w:val="111111"/>
          <w:sz w:val="28"/>
          <w:szCs w:val="28"/>
          <w:rtl w:val="true"/>
          <w:lang w:bidi="fa-IR"/>
        </w:rPr>
        <w:t>! …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کَفَرَ الَّذِینَ قالُوا إِنَّ اللَّهَ ثالِثُ ثَلاثَةٍ وَما مِنْ إِلهٍ إِلّا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یکی از سه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کافر شدند، معبودی جز معبود یگانه نیست … </w:t>
      </w:r>
      <w:r>
        <w:rPr>
          <w:rFonts w:eastAsia="IRNazanin" w:cs="IRNazanin"/>
          <w:color w:val="111111"/>
          <w:sz w:val="28"/>
          <w:szCs w:val="28"/>
          <w:rtl w:val="true"/>
          <w:lang w:bidi="fa-IR"/>
        </w:rPr>
        <w:t xml:space="preserve">». </w:t>
      </w:r>
      <w:bookmarkStart w:id="1154" w:name="pg525_6042"/>
    </w:p>
    <w:p>
      <w:pPr>
        <w:pStyle w:val="Heading4"/>
        <w:numPr>
          <w:ilvl w:val="3"/>
          <w:numId w:val="1"/>
        </w:numPr>
        <w:rPr/>
      </w:pPr>
      <w:bookmarkStart w:id="1155" w:name="__RefHeading___Toc4582825_211673320"/>
      <w:bookmarkStart w:id="1156" w:name="_Toc463"/>
      <w:bookmarkEnd w:id="1154"/>
      <w:bookmarkEnd w:id="1155"/>
      <w:r>
        <w:rPr>
          <w:rtl w:val="true"/>
        </w:rPr>
        <w:t>نقد سوم</w:t>
      </w:r>
      <w:bookmarkEnd w:id="1156"/>
    </w:p>
    <w:p>
      <w:pPr>
        <w:pStyle w:val="BookText"/>
        <w:rPr/>
      </w:pPr>
      <w:r>
        <w:rPr>
          <w:rFonts w:ascii="IRNazanin" w:hAnsi="IRNazanin" w:eastAsia="IRNazanin"/>
          <w:color w:val="111111"/>
          <w:sz w:val="28"/>
          <w:sz w:val="28"/>
          <w:szCs w:val="28"/>
          <w:rtl w:val="true"/>
          <w:lang w:bidi="fa-IR"/>
        </w:rPr>
        <w:t>ابن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فبعث اللَّه تعالی محمّداًصلی الله علیه وآله یجدّد لهم دینهم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ویخبرهم أنّ هذا التقرب والإعتقاد محض حقّ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لایصلح منه شیی‌ء لغیره ولا لملک مقرّب ولانبیّ مرسل فضلاً عن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متعال محمّدصلی الله علیه وآله را فرستاد تا دین مردم را که همان دین ابراهیم است تجدید کند، و به آنان خبر دهد که این تقرّب و اعتقاد تنها حق خدای متعال است، و برای هیچ کس غیر از او صلاحیّت ندارد؛ نه برای فرشته مقرّب و نه نبیّ مرسل تا چه رسد به غیر از این دو</w:t>
      </w:r>
      <w:r>
        <w:rPr>
          <w:rFonts w:eastAsia="IRNazanin" w:cs="IRNazanin"/>
          <w:color w:val="111111"/>
          <w:sz w:val="28"/>
          <w:szCs w:val="28"/>
          <w:rtl w:val="true"/>
          <w:lang w:bidi="fa-IR"/>
        </w:rPr>
        <w:t>.»</w:t>
      </w:r>
    </w:p>
    <w:p>
      <w:pPr>
        <w:pStyle w:val="Heading4"/>
        <w:numPr>
          <w:ilvl w:val="3"/>
          <w:numId w:val="1"/>
        </w:numPr>
        <w:rPr/>
      </w:pPr>
      <w:bookmarkStart w:id="1157" w:name="__RefHeading___Toc4582827_211673320"/>
      <w:bookmarkStart w:id="1158" w:name="_Toc464"/>
      <w:bookmarkEnd w:id="1157"/>
      <w:r>
        <w:rPr>
          <w:rtl w:val="true"/>
        </w:rPr>
        <w:t>پاسخ</w:t>
      </w:r>
      <w:bookmarkEnd w:id="1158"/>
    </w:p>
    <w:p>
      <w:pPr>
        <w:pStyle w:val="BookText"/>
        <w:rPr/>
      </w:pPr>
      <w:r>
        <w:rPr>
          <w:rFonts w:ascii="IRNazanin" w:hAnsi="IRNazanin" w:eastAsia="IRNazanin"/>
          <w:color w:val="111111"/>
          <w:sz w:val="28"/>
          <w:sz w:val="28"/>
          <w:szCs w:val="28"/>
          <w:rtl w:val="true"/>
          <w:lang w:bidi="fa-IR"/>
        </w:rPr>
        <w:t>مسلمانان با تبرّک و توسّل و استغاثه و طلب شفاعت از اولیای الهی، تقرّب به غیر خدا نمی‌جویند؛ بلکه از آنجا که افراد صالح متقرّب نزد خدایند آنان را واسطه قرار داده تا به خدا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تقرّب اصلی و حقیقی و در نهایت امر به سوی خدا است و تنها او است که پناه دهنده مردم و بیچارگان است، و ما با توسّل به افراد صالح سعی می‌کنیم که همراه با دعای آنان به خدای متعال بیشتر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وسیله‌ای برای تقرّب به او بجویید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هنگامی که قصه برادران حضرت یوسف‌علیه السلام را نقل می‌کند و اشاره به پشیمانی آن‌ها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نزد پدر خود یعقوب آمده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أَبانَا اسْتَغْفِرْ لَنا ذُنُوبَنا إِنّا کُنّا خاطِئِینَ ؛</w:t>
      </w:r>
      <w:r>
        <w:rPr>
          <w:rStyle w:val="FootnoteAnchor"/>
          <w:rtl w:val="true"/>
        </w:rPr>
        <w:footnoteReference w:id="10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آمدن نزد واسطه و درخواست از او که از خداوند آمرزش بخواهد شرک است، چرا حضرت یعقوب که از داعیان توحید و ترک شرک و بت‌پرستی است فرزندان خود را از این نوع تقاضا و درخواست منع نکرد؟ </w:t>
      </w:r>
      <w:bookmarkStart w:id="1159" w:name="pg525_6043"/>
    </w:p>
    <w:p>
      <w:pPr>
        <w:pStyle w:val="Heading4"/>
        <w:numPr>
          <w:ilvl w:val="3"/>
          <w:numId w:val="1"/>
        </w:numPr>
        <w:rPr/>
      </w:pPr>
      <w:bookmarkStart w:id="1160" w:name="__RefHeading___Toc4582829_211673320"/>
      <w:bookmarkStart w:id="1161" w:name="_Toc465"/>
      <w:bookmarkEnd w:id="1159"/>
      <w:bookmarkEnd w:id="1160"/>
      <w:r>
        <w:rPr>
          <w:rtl w:val="true"/>
        </w:rPr>
        <w:t>نقد چهارم</w:t>
      </w:r>
      <w:bookmarkEnd w:id="1161"/>
    </w:p>
    <w:p>
      <w:p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وإلّا فهولآء المشرکون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کفار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یشهدون إنّ اللَّه هو الخالق وحده، لاشریک له، وانّه لایرزق إلّا هو، ولایحیی إلّا هو ولایمیت إلّا هو، ولایدبّر الأمر إلّا هو، وأنّ جمیع السموات ومن فیهنّ والأرضین السبع ومن فیها کلّهم عبیده وتحت تصرّفه وقهره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7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وگرنه آن مشرکان؛ یعنی کفار قریش گواهی می‌دادند که خداوند تنها خالقی است که شریک و همتایی ندارد و تنها روزی رسان او است و نیز کسی جز او نمی‌میراند و زنده نمی‌کند، و نیز مدبّر این عالم تنها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آسمان‌ها و هر کس که در آن‌ها است و زمین‌های هفت‌گانه و هر آن کس که در آن‌ها است همگی بنده او و تحت فرمان و سلطه اویند</w:t>
      </w:r>
      <w:r>
        <w:rPr>
          <w:rFonts w:eastAsia="IRNazanin" w:cs="IRNazanin"/>
          <w:color w:val="111111"/>
          <w:sz w:val="28"/>
          <w:szCs w:val="28"/>
          <w:rtl w:val="true"/>
          <w:lang w:bidi="fa-IR"/>
        </w:rPr>
        <w:t>.»</w:t>
      </w:r>
    </w:p>
    <w:p>
      <w:pPr>
        <w:pStyle w:val="Heading4"/>
        <w:numPr>
          <w:ilvl w:val="3"/>
          <w:numId w:val="1"/>
        </w:numPr>
        <w:rPr/>
      </w:pPr>
      <w:bookmarkStart w:id="1162" w:name="__RefHeading___Toc4582831_211673320"/>
      <w:bookmarkStart w:id="1163" w:name="_Toc466"/>
      <w:bookmarkEnd w:id="1162"/>
      <w:r>
        <w:rPr>
          <w:rtl w:val="true"/>
        </w:rPr>
        <w:t>پاسخ</w:t>
      </w:r>
      <w:bookmarkEnd w:id="116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مشرکان در عصر پیامبرصلی الله علیه وآله توحید در خالقیّت را قبول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خداوند سبحان درباره آنان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وَلَئِنْ سَأَلْتَهُمْ مَنْ خَلَقَ السَّماواتِ وَاْلأَرْضَ لَیَقُولُنَّ اللَّهُ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آنان سؤال کنی چه کسی آسمان‌ها و زمین را خلق کرد؟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این‌است که در باطن و فطرت به آن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از آیات استفاده می‌شود که علت شرک قریش و دیگران آن بود که معتقد بودند بت‌ها و وسائط دیگر به‌طور مستقل، مالک تصرّف در این عالم می‌باشند، بدون این‌که تصرف شان؛ اعم از رزق و نصرت و … تحت اراده و مشیت الهی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الَّذِینَ تَعْبُدُونَ مِنْ دُونِ اللَّهِ لا یَمْلِکُونَ لَکُمْ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را که غیر از خدا پرستش می‌کنید، مالک هیچ رزقی برای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مشرکان معتقد بودند که این وسائط، مالک رزق و روزی آنان هستند و لذا آن‌ها را عبادت می‌کردند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آیه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ادْعُوا الَّذِینَ زَعَمْتُمْ مِنْ دُونِ اللَّهِ لا یَمْلِکُونَ مِثْقالَ ذَرَّةٍ فِی السَّماواتِ وَلا فِی الْأَرْضِ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را که غیر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می‌پندارید بخوانید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هرگز گرهی از کار شما نمی‌گشایند، چرا که آن‌ها به اندازه ذره‌ای در آسمان‌ها و زمین مالک نیستند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العبادة شرعاً معناها الاتیان بأقصی الخضوع قلباً وقالباً، فهی إذن نوعان قلبیة وقالبیة، فالقلبیة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إعتقاد الربوبیة أو خصیصة من خصائصها کالإستقلال بالنفع أو الضرر ونفوذ المشیئة لمن اعتقد فیه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والقالبیة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الإتیان بأنواع الخضوع الظاهریة من قیام ورکوع وسجود وغیرها مع ذلک الإعتقاد القلبی، فإن أتی بواحد منها بدون ذلک الإعتقاد لم یکن ذلک الخضوع عبادة شرعاً ولوکان سجوداً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در شرع به معنای انجام نهایت خضوع قلبی و قالبی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عبادت دو نوع است؛ قلبی و قالبی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آن، اعتقاد به ربوبیت یا خصیصه ای از خصائص آن است؛ مثل استقلال در نفع و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قالبی آن، انجام انواع خضوع ظاهری؛ اعم از قیام، رکوع، سجود و غیر این اعمال است همراه با اعتقاد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هر گاه کسی این اعمال قالبی را بدون اعتقاد قلبی انجام دهد، شرعاً عبادت محسوب نمی‌شود گرچه آن عمل قالبی سجود باشد …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فرحان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الإعتراف الّتی إعترف بها المشرکون قد أجاب عنها بعض العلمآء، وذکروا أنّ المشرکین إنّما إعترفوا بها من باب الإفحام والإنقطاع، ولیس من باب الإقتناع، ولو کانوا صادقین فی إعترافهم لأتوا بلوازم هذا الإعتراف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فلذلک یأمر اللَّه نبیّه‌صلی الله علیه وآله أن یذکّرهم بلوازم هذا الإعتراف کما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أفلا تتقون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أفلا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 اللَّه عزّ وجلّ یوبّخهم بأنّهم کاذبون وأنّهم لایؤمنون باللَّه عزّ وجلّ خالقاً ورازقاً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اعترافی که مشرکان به آن اقرار کرده‌اند را برخی از علما از آن این گونه جواب داده‌اند که مشرکان این اعتراف را از باب اجبار و سیه رو شدن و از روی ناچاری داشتند، نه از باب قانع شدن و رسیدن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اعتراف شان به این امور صادق بودند، ملتزم به لوازم آن نیز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است که خداوند پیامبرش را امر می‌کند که آنان را به لوازم این اعتراف تذکر دهد؛ همان‌گونه که در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تتقون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تذکّرون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گویا خداوند عزّوجلّ آنان را توبیخ می‌کند که در ادّعای شان دروغ می‌گویند و هرگز به خالقیت و رازقیت خدا ایمان ندارند</w:t>
      </w:r>
      <w:r>
        <w:rPr>
          <w:rFonts w:eastAsia="IRNazanin" w:cs="IRNazanin"/>
          <w:color w:val="111111"/>
          <w:sz w:val="28"/>
          <w:szCs w:val="28"/>
          <w:rtl w:val="true"/>
          <w:lang w:bidi="fa-IR"/>
        </w:rPr>
        <w:t xml:space="preserve">.»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4" w:name="pg525_6046"/>
      <w:bookmarkStart w:id="1165" w:name="pg525_6046"/>
      <w:bookmarkEnd w:id="1165"/>
    </w:p>
    <w:p>
      <w:pPr>
        <w:pStyle w:val="Heading2"/>
        <w:numPr>
          <w:ilvl w:val="1"/>
          <w:numId w:val="1"/>
        </w:numPr>
        <w:rPr/>
      </w:pPr>
      <w:bookmarkStart w:id="1166" w:name="pg525_6046"/>
      <w:bookmarkStart w:id="1167" w:name="__RefHeading___Toc4582833_211673320"/>
      <w:bookmarkStart w:id="1168" w:name="_Toc467"/>
      <w:bookmarkEnd w:id="1166"/>
      <w:bookmarkEnd w:id="1167"/>
      <w:r>
        <w:rPr>
          <w:rtl w:val="true"/>
        </w:rPr>
        <w:t>حیات برزخی</w:t>
      </w:r>
      <w:bookmarkEnd w:id="1168"/>
    </w:p>
    <w:p>
      <w:pPr>
        <w:pStyle w:val="Heading3"/>
        <w:numPr>
          <w:ilvl w:val="2"/>
          <w:numId w:val="1"/>
        </w:numPr>
        <w:rPr/>
      </w:pPr>
      <w:bookmarkStart w:id="1169" w:name="__RefHeading___Toc4582835_211673320"/>
      <w:bookmarkStart w:id="1170" w:name="_Toc468"/>
      <w:bookmarkEnd w:id="1169"/>
      <w:r>
        <w:rPr>
          <w:rtl w:val="true"/>
        </w:rPr>
        <w:t>حیات برزخی</w:t>
      </w:r>
      <w:bookmarkEnd w:id="1170"/>
    </w:p>
    <w:p>
      <w:pPr>
        <w:pStyle w:val="BookText"/>
        <w:rPr/>
      </w:pPr>
      <w:r>
        <w:rPr>
          <w:rFonts w:ascii="IRNazanin" w:hAnsi="IRNazanin" w:eastAsia="IRNazanin"/>
          <w:color w:val="111111"/>
          <w:sz w:val="28"/>
          <w:sz w:val="28"/>
          <w:szCs w:val="28"/>
          <w:rtl w:val="true"/>
          <w:lang w:bidi="fa-IR"/>
        </w:rPr>
        <w:t>یکی دیگر از مسائل مورد اختلاف بین مسلمین و وهابیان، حیات برزخی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منشأ اختلاف در مسائل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از ارواح اولیای الهی، و استغاثه به آنان، توسل به اولیای الهی بعد از وفاتشان و …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مسلمین قائل به حیات برزخی و زندگی اموات؛ خصوصاً اولیای الهی در عالمی مابین عالم دنیا و آخرت به نام برزخند، بر خلاف وهابیان که به حیات برزخی ولو برای اولیای الهی، اعتقادی ندارند؛ از همین رو استعانت از آنان، استغاثه و توسل به آنان را جایز ندانسته بلکه از مظاهر بارز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توجّه به اولیای الهی را به مانند توجّه به سنگ، بی‌اثر و خاصیت می‌دانند؛ زیرا معتقدند که اولیا بعد از مرگ علم غیب ندارند و هیچ نوع تصرّفی نیز نمی‌توانند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مسئله زیر بنایی می‌پردازیم</w:t>
      </w:r>
      <w:r>
        <w:rPr>
          <w:rFonts w:eastAsia="IRNazanin" w:cs="IRNazanin"/>
          <w:color w:val="111111"/>
          <w:sz w:val="28"/>
          <w:szCs w:val="28"/>
          <w:rtl w:val="true"/>
          <w:lang w:bidi="fa-IR"/>
        </w:rPr>
        <w:t>.</w:t>
      </w:r>
    </w:p>
    <w:p>
      <w:pPr>
        <w:pStyle w:val="Heading3"/>
        <w:numPr>
          <w:ilvl w:val="2"/>
          <w:numId w:val="1"/>
        </w:numPr>
        <w:rPr/>
      </w:pPr>
      <w:bookmarkStart w:id="1171" w:name="__RefHeading___Toc4582837_211673320"/>
      <w:bookmarkStart w:id="1172" w:name="_Toc469"/>
      <w:bookmarkEnd w:id="1171"/>
      <w:r>
        <w:rPr>
          <w:rtl w:val="true"/>
        </w:rPr>
        <w:t>فتوا های وهابیان</w:t>
      </w:r>
      <w:bookmarkEnd w:id="11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ضرورت دین و ادله شرعی دانسته شده که رسول خداصلی الله علیه وآله در هر مکانی موجود نیست و فقط جسم او در قبرش در مدینه منوره است، ولی روحش در جایگاه اعلی در بهشت است … </w:t>
      </w:r>
      <w:r>
        <w:rPr>
          <w:rFonts w:eastAsia="IRNazanin" w:cs="IRNazanin"/>
          <w:color w:val="111111"/>
          <w:sz w:val="28"/>
          <w:szCs w:val="28"/>
          <w:rtl w:val="true"/>
          <w:lang w:bidi="fa-IR"/>
        </w:rPr>
        <w:t xml:space="preserve">» </w:t>
      </w:r>
      <w:r>
        <w:rPr>
          <w:rStyle w:val="FootnoteAnchor"/>
          <w:rtl w:val="true"/>
        </w:rPr>
        <w:footnoteReference w:id="108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کثیری از اهل سنّت قائل به حیات برزخی در قبر برای امواتند، ولی این بدان معنا نیست که علم غیب می‌دانند، یا از امور اهل دنیا اطلاع دارند، بلکه این امور با مرگ از آن‌ها منقطع گردیده است</w:t>
      </w:r>
      <w:r>
        <w:rPr>
          <w:rFonts w:eastAsia="IRNazanin" w:cs="IRNazanin"/>
          <w:color w:val="111111"/>
          <w:sz w:val="28"/>
          <w:szCs w:val="28"/>
          <w:rtl w:val="true"/>
          <w:lang w:bidi="fa-IR"/>
        </w:rPr>
        <w:t>».</w:t>
      </w:r>
      <w:r>
        <w:rPr>
          <w:rStyle w:val="FootnoteAnchor"/>
          <w:rtl w:val="true"/>
        </w:rPr>
        <w:footnoteReference w:id="1084"/>
      </w:r>
      <w:bookmarkStart w:id="1173" w:name="pg525_6047"/>
    </w:p>
    <w:p>
      <w:pPr>
        <w:pStyle w:val="BookText"/>
        <w:rPr/>
      </w:pPr>
      <w:bookmarkEnd w:id="1173"/>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امّا این‌که پیامبرصلی الله علیه وآله می‌بیند کسی را که بر او سلام می‌کند، این اصل و مدرکی ندارد، و در آیات و احادیث شاهدی بر آن موجود نیست، همان‌گونه که پیامبرصلی الله علیه وآله از احوال اهل دنیا و آنچه در آن حادث می‌شود اطلاعی ندارد؛ زیرا میت ارتباطش با دنیا قطع می‌گردد</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ناصرالدین البانی محدّث وهابی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الآیات البیّنات فی عدم سماع الأموات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بعد از آن‌که اهمیت موضوع بحث و احتیاج مردم به اطلاع از آن، برای تعدادی از اهل فضل و علم روشن شد، خصوصاً کسانی که همیشه در باتلاق‌های جاهلیت زندگی می‌کنند، اهمیت بحث در مباحثی؛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به غیر خدا، استعانت از ارواح انبیا و صالحین و غیر این‌ها، به توهّم این‌که آنان صدایشان را می‌شنوند … روشن می‌شود</w:t>
      </w:r>
      <w:r>
        <w:rPr>
          <w:rFonts w:eastAsia="IRNazanin" w:cs="IRNazanin"/>
          <w:color w:val="111111"/>
          <w:sz w:val="28"/>
          <w:szCs w:val="28"/>
          <w:rtl w:val="true"/>
          <w:lang w:bidi="fa-IR"/>
        </w:rPr>
        <w:t>».</w:t>
      </w:r>
      <w:r>
        <w:rPr>
          <w:rStyle w:val="FootnoteAnchor"/>
          <w:rtl w:val="true"/>
        </w:rPr>
        <w:footnoteReference w:id="1086"/>
      </w:r>
    </w:p>
    <w:p>
      <w:pPr>
        <w:pStyle w:val="Heading3"/>
        <w:numPr>
          <w:ilvl w:val="2"/>
          <w:numId w:val="1"/>
        </w:numPr>
        <w:rPr/>
      </w:pPr>
      <w:bookmarkStart w:id="1174" w:name="__RefHeading___Toc4582839_211673320"/>
      <w:bookmarkStart w:id="1175" w:name="_Toc470"/>
      <w:bookmarkEnd w:id="1174"/>
      <w:r>
        <w:rPr>
          <w:rtl w:val="true"/>
        </w:rPr>
        <w:t>ترکیب انسان از روح و جسم</w:t>
      </w:r>
      <w:bookmarkEnd w:id="1175"/>
    </w:p>
    <w:p>
      <w:pPr>
        <w:pStyle w:val="Heading4"/>
        <w:numPr>
          <w:ilvl w:val="3"/>
          <w:numId w:val="1"/>
        </w:numPr>
        <w:rPr/>
      </w:pPr>
      <w:bookmarkStart w:id="1176" w:name="__RefHeading___Toc4582841_211673320"/>
      <w:bookmarkStart w:id="1177" w:name="_Toc471"/>
      <w:bookmarkEnd w:id="1176"/>
      <w:r>
        <w:rPr>
          <w:rtl w:val="true"/>
        </w:rPr>
        <w:t>ترکیب انسان از روح و جسم</w:t>
      </w:r>
      <w:bookmarkEnd w:id="1177"/>
    </w:p>
    <w:p>
      <w:pPr>
        <w:pStyle w:val="BookText"/>
        <w:rPr/>
      </w:pPr>
      <w:r>
        <w:rPr>
          <w:rFonts w:ascii="IRNazanin" w:hAnsi="IRNazanin" w:eastAsia="IRNazanin"/>
          <w:color w:val="111111"/>
          <w:sz w:val="28"/>
          <w:sz w:val="28"/>
          <w:szCs w:val="28"/>
          <w:rtl w:val="true"/>
          <w:lang w:bidi="fa-IR"/>
        </w:rPr>
        <w:t>متکلمان انسان را مرکب از دو حقیقت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 دلایلی اقامه کرده‌اند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انسانی افعال خود را به یک حقیقتی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انجام دادم، من زدم و …، این من کیست؟ آیا این حقیقت غیر از نفس است که از آن به روح تعبیر می‌شود؟ همچنین هر انسانی اعضا و جوارح مادی خود را به حقیقتی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شکم من، قدم من و … این من کیست؟ آیا غیر از روح و نفس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یک از انسان‌ها این حس را دارد که شخصیتش در تغییرات روزگار ثابت بوده و در آن تغییر و تحوّل وجود ندارد، با وجود تغییراتی که در جسم و بدن اوست، آیا آن شخصیت، همان روح و نفس او نیست؟ </w:t>
      </w:r>
      <w:bookmarkStart w:id="1178" w:name="pg525_6048"/>
    </w:p>
    <w:p>
      <w:pPr>
        <w:pStyle w:val="BookText"/>
        <w:rPr/>
      </w:pPr>
      <w:bookmarkEnd w:id="117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انسان ممکن است نسبت به هر چیزی حتّی اعضای بدن خودش غافل باشد؛ امّا از یک چیز که همان خودیت اوست، غافل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همان نفس و روح او نیست؟ فخررازی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گاهی من عالم و آگاه به خودم هستم؛ در حالی که از همه اجزایم غافلم و این خودیت، همان نفس و روح است</w:t>
      </w:r>
      <w:r>
        <w:rPr>
          <w:rFonts w:eastAsia="IRNazanin" w:cs="IRNazanin"/>
          <w:color w:val="111111"/>
          <w:sz w:val="28"/>
          <w:szCs w:val="28"/>
          <w:rtl w:val="true"/>
          <w:lang w:bidi="fa-IR"/>
        </w:rPr>
        <w:t>».</w:t>
      </w:r>
      <w:r>
        <w:rPr>
          <w:rStyle w:val="FootnoteAnchor"/>
          <w:rtl w:val="true"/>
        </w:rPr>
        <w:footnoteReference w:id="1087"/>
      </w:r>
    </w:p>
    <w:p>
      <w:pPr>
        <w:pStyle w:val="BookText"/>
        <w:rPr/>
      </w:pPr>
      <w:r>
        <w:rPr>
          <w:rFonts w:ascii="Amiri" w:hAnsi="Amiri" w:eastAsia="Amiri" w:cs="Amiri"/>
          <w:color w:val="111111"/>
          <w:sz w:val="28"/>
          <w:sz w:val="28"/>
          <w:szCs w:val="28"/>
          <w:rtl w:val="true"/>
          <w:lang w:bidi="ar-SA"/>
        </w:rPr>
        <w:t>قرآن نیز به این حقیقت اشاره کرده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أَیَّتُهَا النَّفْسُ الْمُطْمَئِنَّةُ ارْجِعِی إِلی رَبِّکِ راضِیَةً مَرْضِیَّةً فَادْخُلِی فِی عِبادِی وَادْخُلِی جَنَّتِی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قدسی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پروردگارت باز آی که تو خشنودی و او راضی از توست، باز آی و در صف بندگان خاص من در آی و در بهشت خاصّ من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فَلَوْلا إِذا بَلَغَتِ الْحُلْقُومَ وَأَنْتُمْ حِینَئِذٍ تَنْظُرُونَ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خواهد بود هنگامی که جان به گلو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وقت مرگ بر بالین آن مرده حاضرید و می‌نگرید</w:t>
      </w:r>
      <w:r>
        <w:rPr>
          <w:rFonts w:eastAsia="IRNazanin" w:cs="IRNazanin"/>
          <w:color w:val="111111"/>
          <w:sz w:val="28"/>
          <w:szCs w:val="28"/>
          <w:rtl w:val="true"/>
          <w:lang w:bidi="fa-IR"/>
        </w:rPr>
        <w:t>.»</w:t>
      </w:r>
    </w:p>
    <w:p>
      <w:pPr>
        <w:pStyle w:val="Heading4"/>
        <w:numPr>
          <w:ilvl w:val="3"/>
          <w:numId w:val="1"/>
        </w:numPr>
        <w:rPr/>
      </w:pPr>
      <w:bookmarkStart w:id="1179" w:name="__RefHeading___Toc4582843_211673320"/>
      <w:bookmarkStart w:id="1180" w:name="_Toc472"/>
      <w:bookmarkEnd w:id="1179"/>
      <w:r>
        <w:rPr>
          <w:rtl w:val="true"/>
        </w:rPr>
        <w:t>استمرار حیات بعد از انتقال از دنیا</w:t>
      </w:r>
      <w:bookmarkEnd w:id="1180"/>
    </w:p>
    <w:p>
      <w:pPr>
        <w:pStyle w:val="BookText"/>
        <w:rPr/>
      </w:pPr>
      <w:r>
        <w:rPr>
          <w:rFonts w:ascii="IRNazanin" w:hAnsi="IRNazanin" w:eastAsia="IRNazanin"/>
          <w:color w:val="111111"/>
          <w:sz w:val="28"/>
          <w:sz w:val="28"/>
          <w:szCs w:val="28"/>
          <w:rtl w:val="true"/>
          <w:lang w:bidi="fa-IR"/>
        </w:rPr>
        <w:t>از آیات قرآن به طور وضوح استفاده می‌شود که مرگ انسان، پایان حیاتش نیست؛ بلکه انتقال از حیاتی به زندگی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مرگ وارد عالم جدیدی می‌شود که گسترده‌تر از عالم مادی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یَتَوَفَّی اْلأَنْفُسَ حِینَ مَوْتِها وَالَّتِی لَمْ تَمُتْ فِی مَنامِها فَیُمْسِکُ الَّتِی قَضی عَلَیْهَا الْمَوْتَ وَیُرْسِلُ اْلأُخْری إِلی أَجَلٍ مُسَمًّی إِنَّ فِی ذلِکَ لآیاتٍ لِقَوْمٍ یَتَفَکَّرُونَ ؛</w:t>
      </w:r>
      <w:r>
        <w:rPr>
          <w:rStyle w:val="FootnoteAnchor"/>
          <w:rtl w:val="true"/>
        </w:rPr>
        <w:footnoteReference w:id="10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که وقت مرگ، ارواح خلق را می‌گیرد و آن را که هنوز وقت مرگش فرا نرسیده، روحش را در حال خواب قبض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که حکم به مرگش کرده جانش را نگاه می‌دارد و آن را که حکم به مرگ نکرده به بدنش می‌فرستد تا وقت معین، در این کار نیز ادله قدرت الهی برای اندیشمندان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تَحْسَبَنَّ الَّذینَ قُتِلُوا فِی سَبِیلِ اللَّهِ أَمْواتاً بَلْ أَحْیاءٌ عِنْدَ </w:t>
      </w:r>
    </w:p>
    <w:p>
      <w:pPr>
        <w:pStyle w:val="BookText"/>
        <w:rPr/>
      </w:pPr>
      <w:r>
        <w:rPr>
          <w:rFonts w:ascii="Amiri" w:hAnsi="Amiri" w:eastAsia="Amiri" w:cs="Amiri"/>
          <w:color w:val="111111"/>
          <w:sz w:val="28"/>
          <w:sz w:val="28"/>
          <w:szCs w:val="28"/>
          <w:rtl w:val="true"/>
          <w:lang w:bidi="ar-SA"/>
        </w:rPr>
        <w:t xml:space="preserve">رَبِّهِمْ یُرْزَقُونَ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مپندارید که شهیدان راه خدا مرده‌اند، بلکه زنده‌اند و در نزد پروردگارشان روزی داده می‌شوند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 دیگر استفاده می‌شود که این حیات برزخی، اختصاصی به شهدا ندارد، بلکه شامل تمام صالحان و کسانی که مطیع دستورات خداوند هستند نیز می‌شود؛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یُطِعِ اللَّهَ وَالرَّسُولَ فَأُولئِکَ مَعَ الَّذِینَ أَنْعَمَ اللَّهُ عَلَیْهِمْ مِنَ النَّبِیِّینَ وَالصِّدِّیقِینَ وَالشُّهَداءِ وَالصّالِحِینَ وَحَسُنَ أُولئِکَ رَفِیقاً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کسی که خدا و رسول را اطاعت کنند، ایشان البته با کسانی که خدا به آنان لطف و عنایت کامل فرموده؛ یعنی با پیامبران و صدیقان و شهیدان و نیکوکاران محشور خواهند شد و اینان رفیقان نیکویی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شهدا نزد خدا زنده‌اند و روزی می‌خورند، پس هر کس مطیع خدا و رسول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آن که رسول نیز تابع دستورات رسالت خویش است، شامل خود حضرت نیز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با شهداست، اگر شهدا نزد خدا زنده‌اند، پس اینان نیز زنده‌اند و حیات برزخی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بن باز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زنده‌اند، ولی در بهشت نزد خداوند متعال هستند و از احوال این دنیا اطلاعی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خود چنین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مَعَکُمْ أَیْنَ ما کُنْتُمْ ؛</w:t>
      </w:r>
      <w:r>
        <w:rPr>
          <w:rStyle w:val="FootnoteAnchor"/>
          <w:rtl w:val="true"/>
        </w:rPr>
        <w:footnoteReference w:id="1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با شماست هر جا که هستید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أَیْنَما تُوَلُّوا فَثَمَّ وَجْهُ اللَّهِ ؛</w:t>
      </w:r>
      <w:r>
        <w:rPr>
          <w:rStyle w:val="FootnoteAnchor"/>
          <w:rtl w:val="true"/>
        </w:rPr>
        <w:footnoteReference w:id="1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رو کنید همان جا وجه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نَحْنُ أَقْرَبُ إِلَیْهِ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از رگ گردن به او نزدیک‌تریم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خداوند همه جا و با همه کس هست، پس شهدا نیز زنده‌اند و نزد خداوند </w:t>
      </w:r>
      <w:bookmarkStart w:id="1181" w:name="pg525_6050"/>
    </w:p>
    <w:p>
      <w:pPr>
        <w:pStyle w:val="BookText"/>
        <w:rPr/>
      </w:pPr>
      <w:bookmarkEnd w:id="1181"/>
      <w:r>
        <w:rPr>
          <w:rFonts w:ascii="IRNazanin" w:hAnsi="IRNazanin" w:eastAsia="IRNazanin"/>
          <w:color w:val="111111"/>
          <w:sz w:val="28"/>
          <w:sz w:val="28"/>
          <w:szCs w:val="28"/>
          <w:rtl w:val="true"/>
          <w:lang w:bidi="fa-IR"/>
        </w:rPr>
        <w:t>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اولیای الهی که مطیع خدا و رسولند نیز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دارند، همان‌گونه که خدا علم غیب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یَعْلَمُ خائِنَةَ اْلأَعْیُنِ وَما تُخْفِی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خیانت چشم خلق و اندیشه‌های نهانی دل‌های مردم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به این موضوع مهمّ اشاره شده است؛ از جمله بعد از آن‌که کشته‌های مشرکان را در چاه بدر انداختند، پیامبرصلی الله علیه وآله بر بالای چاه آمد و مشرکان را این گونه خطاب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شما همسایگان بدی برای رسول خدا بودید، او را از منزلش بیرون ساخته و از خود طرد نمودید، سپس بر ضدّ او اجتماع نموده و با او محاربه کردید، من آنچه را که پروردگارم وعده داده بود، حق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شما با سرهایی که از تن جدا شده است، سخن می‌گویید؟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آنان شنواتر نیستی … </w:t>
      </w:r>
      <w:r>
        <w:rPr>
          <w:rFonts w:eastAsia="IRNazanin" w:cs="IRNazanin"/>
          <w:color w:val="111111"/>
          <w:sz w:val="28"/>
          <w:szCs w:val="28"/>
          <w:rtl w:val="true"/>
          <w:lang w:bidi="fa-IR"/>
        </w:rPr>
        <w:t>».</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انس بن مالک از پیامبر اسلام‌صلی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بنده هنگامی که در قبرش گذارده می‌شود و اصحابش او را ترک می‌کنند، صدای کفش آن‌ها را می‌شنود … </w:t>
      </w:r>
      <w:r>
        <w:rPr>
          <w:rFonts w:eastAsia="IRNazanin" w:cs="IRNazanin"/>
          <w:color w:val="111111"/>
          <w:sz w:val="28"/>
          <w:szCs w:val="28"/>
          <w:rtl w:val="true"/>
          <w:lang w:bidi="fa-IR"/>
        </w:rPr>
        <w:t>».</w:t>
      </w:r>
      <w:r>
        <w:rPr>
          <w:rStyle w:val="FootnoteAnchor"/>
          <w:rtl w:val="true"/>
        </w:rPr>
        <w:footnoteReference w:id="1098"/>
      </w:r>
    </w:p>
    <w:p>
      <w:pPr>
        <w:pStyle w:val="BookText"/>
        <w:rPr/>
      </w:pPr>
      <w:r>
        <w:rPr>
          <w:rFonts w:ascii="IRNazanin" w:hAnsi="IRNazanin" w:eastAsia="IRNazanin"/>
          <w:color w:val="111111"/>
          <w:sz w:val="28"/>
          <w:sz w:val="28"/>
          <w:szCs w:val="28"/>
          <w:rtl w:val="true"/>
          <w:lang w:bidi="fa-IR"/>
        </w:rPr>
        <w:t>متقی هندی به سند خود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وصیت نکند، به او اذن صحبت با مردگان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سخن می‌گویند؟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زیارت می‌آیند</w:t>
      </w:r>
      <w:r>
        <w:rPr>
          <w:rFonts w:eastAsia="IRNazanin" w:cs="IRNazanin"/>
          <w:color w:val="111111"/>
          <w:sz w:val="28"/>
          <w:szCs w:val="28"/>
          <w:rtl w:val="true"/>
          <w:lang w:bidi="fa-IR"/>
        </w:rPr>
        <w:t>».</w:t>
      </w:r>
      <w:r>
        <w:rPr>
          <w:rStyle w:val="FootnoteAnchor"/>
          <w:rtl w:val="true"/>
        </w:rPr>
        <w:footnoteReference w:id="1099"/>
      </w:r>
    </w:p>
    <w:p>
      <w:pPr>
        <w:pStyle w:val="Heading3"/>
        <w:numPr>
          <w:ilvl w:val="2"/>
          <w:numId w:val="1"/>
        </w:numPr>
        <w:rPr/>
      </w:pPr>
      <w:bookmarkStart w:id="1182" w:name="__RefHeading___Toc4582845_211673320"/>
      <w:bookmarkStart w:id="1183" w:name="_Toc473"/>
      <w:bookmarkEnd w:id="1182"/>
      <w:r>
        <w:rPr>
          <w:rtl w:val="true"/>
        </w:rPr>
        <w:t>وجود ارتباط بین حیات برزخی و حیات مادّی</w:t>
      </w:r>
      <w:bookmarkEnd w:id="1183"/>
    </w:p>
    <w:p>
      <w:pPr>
        <w:pStyle w:val="Heading4"/>
        <w:numPr>
          <w:ilvl w:val="3"/>
          <w:numId w:val="1"/>
        </w:numPr>
        <w:rPr/>
      </w:pPr>
      <w:bookmarkStart w:id="1184" w:name="__RefHeading___Toc4582847_211673320"/>
      <w:bookmarkStart w:id="1185" w:name="_Toc474"/>
      <w:bookmarkEnd w:id="1184"/>
      <w:r>
        <w:rPr>
          <w:rtl w:val="true"/>
        </w:rPr>
        <w:t>وجود ارتباط بین حیات برزخی و حیات مادّی</w:t>
      </w:r>
      <w:bookmarkEnd w:id="118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آیات و روایات استفاده می‌شود که بین حیات برزخی انسان در عالم برزخ با حیات مادی و انسان‌های زنده ارتباط برقرار است؛ به این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انسان‌ها در عالم مادی آنان را صدا می‌زنند می‌شنوند و هنگامی که از آنان سؤال و درخواست می‌کنند، به اذن خداوند متعال جواب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برخی از آیات </w:t>
      </w:r>
      <w:bookmarkStart w:id="1186" w:name="pg525_6051"/>
    </w:p>
    <w:p>
      <w:pPr>
        <w:pStyle w:val="BookText"/>
        <w:rPr/>
      </w:pPr>
      <w:bookmarkEnd w:id="1186"/>
      <w:r>
        <w:rPr>
          <w:rFonts w:ascii="IRNazanin" w:hAnsi="IRNazanin" w:eastAsia="IRNazanin"/>
          <w:color w:val="111111"/>
          <w:sz w:val="28"/>
          <w:sz w:val="28"/>
          <w:szCs w:val="28"/>
          <w:rtl w:val="true"/>
          <w:lang w:bidi="fa-IR"/>
        </w:rPr>
        <w:t>و روایات در این مورد اشاره می‌کنیم</w:t>
      </w:r>
      <w:r>
        <w:rPr>
          <w:rFonts w:eastAsia="IRNazanin" w:cs="IRNazanin"/>
          <w:color w:val="111111"/>
          <w:sz w:val="28"/>
          <w:szCs w:val="28"/>
          <w:rtl w:val="true"/>
          <w:lang w:bidi="fa-IR"/>
        </w:rPr>
        <w:t>:</w:t>
      </w:r>
    </w:p>
    <w:p>
      <w:pPr>
        <w:pStyle w:val="Heading4"/>
        <w:numPr>
          <w:ilvl w:val="3"/>
          <w:numId w:val="1"/>
        </w:numPr>
        <w:rPr/>
      </w:pPr>
      <w:bookmarkStart w:id="1187" w:name="__RefHeading___Toc4582849_211673320"/>
      <w:bookmarkStart w:id="1188" w:name="_Toc475"/>
      <w:bookmarkEnd w:id="1187"/>
      <w:r>
        <w:rPr>
          <w:rtl w:val="true"/>
        </w:rPr>
        <w:t>الف</w:t>
      </w:r>
      <w:r>
        <w:rPr>
          <w:rtl w:val="true"/>
        </w:rPr>
        <w:t xml:space="preserve">) </w:t>
      </w:r>
      <w:r>
        <w:rPr>
          <w:rtl w:val="true"/>
        </w:rPr>
        <w:t>آیات</w:t>
      </w:r>
      <w:bookmarkEnd w:id="1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در خصوص قوم صالح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زلزله‌ای بر آنان آغاز گردید تا آن‌که همه در خانه‌هایشان از پای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علائم عذاب رسید صالح از ایمان قوم ناامید شد و از آنان روی 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خود ابلاغ رسالت کردم و شما را اندرز دادم ولکن شما ناصحان را دوست نمی‌دارید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درباره قوم شعیب نیز شبیه این گفت و گو بیان شده است</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قرآن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وَاسْئَلْ مَنْ أَرْسَلْنا مِنْ قَبْلِکَ مِنْ رُسُلِنا أَجَعَلْنا مِنْ دُونِ الرَّحْمنِ آلِهَةً یُعْبَدُونَ ؛</w:t>
      </w:r>
      <w:r>
        <w:rPr>
          <w:rStyle w:val="FootnoteAnchor"/>
          <w:rtl w:val="true"/>
        </w:rPr>
        <w:footnoteReference w:id="1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رسولانی که پیش از تو فرستادیم باز پرس که آیا ما جز خدای یکتای مهربان، خدای دیگری را هم معبود مردم قرار دادیم؟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 آیات متعدّدی سلام بر انبیای گذشته کرده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سَلامٌ عَلی نُوحٍ فِی الْعالَمِینَ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إِبْراهِیمَ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مُوسی وَهارُونَ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عَلی إِلْ یاسِینَ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الْمُرْسَلِینَ ، از این آیات استفاده می‌شود که بین این عالم مادی و عالم برزخ ارتباط برقرار است؛ بدین شکل که گفته‌ها، سؤال‌ها، و درودها را می‌شنوند، و جواب نیز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محمود شلتوت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آثار دینی استفاده می‌شود این است که هنگام خروج روح از بدن، مرگ حاصل می‌شود و او؛ در حالی که دارای ادراک است باقی می‌ماند؛ کسی که بر او درود می‌فرستد می‌شنود، زائرین قبرش را می‌شناسد و لذت نعمت‌ها و درد عذاب را در عالم برزخ درک می‌کند</w:t>
      </w:r>
      <w:r>
        <w:rPr>
          <w:rFonts w:eastAsia="IRNazanin" w:cs="IRNazanin"/>
          <w:color w:val="111111"/>
          <w:sz w:val="28"/>
          <w:szCs w:val="28"/>
          <w:rtl w:val="true"/>
          <w:lang w:bidi="fa-IR"/>
        </w:rPr>
        <w:t>».</w:t>
      </w:r>
      <w:r>
        <w:rPr>
          <w:rStyle w:val="FootnoteAnchor"/>
          <w:rtl w:val="true"/>
        </w:rPr>
        <w:footnoteReference w:id="1103"/>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الاسلام عزّالدین بن عبدالسلام در فتاوای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این است که </w:t>
      </w:r>
      <w:bookmarkStart w:id="1189" w:name="pg525_6052"/>
    </w:p>
    <w:p>
      <w:pPr>
        <w:pStyle w:val="BookText"/>
        <w:rPr/>
      </w:pPr>
      <w:bookmarkEnd w:id="1189"/>
      <w:r>
        <w:rPr>
          <w:rFonts w:ascii="IRNazanin" w:hAnsi="IRNazanin" w:eastAsia="IRNazanin"/>
          <w:color w:val="111111"/>
          <w:sz w:val="28"/>
          <w:sz w:val="28"/>
          <w:szCs w:val="28"/>
          <w:rtl w:val="true"/>
          <w:lang w:bidi="fa-IR"/>
        </w:rPr>
        <w:t xml:space="preserve">میّت، زائر خود را می‌شناسد؛ زیرا ما امر شده‌ایم به سلام بر او، و شارع امر نمی‌کند به خطاب کسی که نمی‌شنود … </w:t>
      </w:r>
      <w:r>
        <w:rPr>
          <w:rFonts w:eastAsia="IRNazanin" w:cs="IRNazanin"/>
          <w:color w:val="111111"/>
          <w:sz w:val="28"/>
          <w:szCs w:val="28"/>
          <w:rtl w:val="true"/>
          <w:lang w:bidi="fa-IR"/>
        </w:rPr>
        <w:t>».</w:t>
      </w:r>
      <w:r>
        <w:rPr>
          <w:rStyle w:val="FootnoteAnchor"/>
          <w:rtl w:val="true"/>
        </w:rPr>
        <w:footnoteReference w:id="1104"/>
      </w:r>
    </w:p>
    <w:p>
      <w:pPr>
        <w:pStyle w:val="Heading4"/>
        <w:numPr>
          <w:ilvl w:val="3"/>
          <w:numId w:val="1"/>
        </w:numPr>
        <w:rPr/>
      </w:pPr>
      <w:bookmarkStart w:id="1190" w:name="__RefHeading___Toc4582851_211673320"/>
      <w:bookmarkStart w:id="1191" w:name="_Toc476"/>
      <w:bookmarkEnd w:id="1190"/>
      <w:r>
        <w:rPr>
          <w:rtl w:val="true"/>
        </w:rPr>
        <w:t>ب</w:t>
      </w:r>
      <w:r>
        <w:rPr>
          <w:rtl w:val="true"/>
        </w:rPr>
        <w:t xml:space="preserve">) </w:t>
      </w:r>
      <w:r>
        <w:rPr>
          <w:rtl w:val="true"/>
        </w:rPr>
        <w:t>روایات</w:t>
      </w:r>
      <w:bookmarkEnd w:id="1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مسلمانی بر قبر برادر مؤمنش که او را در دنیا می‌شناخته عبور کند و از او سؤال کند، خداوند روحش را برمی‌انگیزد تا جواب او را بدهد</w:t>
      </w:r>
      <w:r>
        <w:rPr>
          <w:rFonts w:eastAsia="IRNazanin" w:cs="IRNazanin"/>
          <w:color w:val="111111"/>
          <w:sz w:val="28"/>
          <w:szCs w:val="28"/>
          <w:rtl w:val="true"/>
          <w:lang w:bidi="fa-IR"/>
        </w:rPr>
        <w:t>».</w:t>
      </w:r>
      <w:r>
        <w:rPr>
          <w:rStyle w:val="FootnoteAnchor"/>
          <w:rtl w:val="true"/>
        </w:rPr>
        <w:footnoteReference w:id="110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 از پیامبرصلی الله علیه وآله ثابت شده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صدای کفش تشییع کنندگان را می‌شنوند</w:t>
      </w:r>
      <w:r>
        <w:rPr>
          <w:rFonts w:eastAsia="IRNazanin" w:cs="IRNazanin"/>
          <w:color w:val="111111"/>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قیّم جوزیه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سلف بر این مطلب اجماع کرده و به تواتر رسیده است که شخص مرده، کسانی را که به زیارتش می‌آیند می‌شناسد و از آمدن شان مسرور می‌شود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الدنیا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قبر برادر مؤمنش رود و نزد قبرش بنشیند، مرده با او انس می‌گیرد، و جواب سلامش را می‌دهد، تا هنگامی که برخیزد و برود</w:t>
      </w:r>
      <w:r>
        <w:rPr>
          <w:rFonts w:eastAsia="IRNazanin" w:cs="IRNazanin"/>
          <w:color w:val="111111"/>
          <w:sz w:val="28"/>
          <w:szCs w:val="28"/>
          <w:rtl w:val="true"/>
          <w:lang w:bidi="fa-IR"/>
        </w:rPr>
        <w:t>».</w:t>
      </w:r>
      <w:r>
        <w:rPr>
          <w:rStyle w:val="FootnoteAnchor"/>
          <w:rtl w:val="true"/>
        </w:rPr>
        <w:footnoteReference w:id="110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از ابوهریره نقل شده است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قبر شخصی عبور کرده و بر صاحب آن درود فرستد، صاحب قبر، او را شناخته و سلامش را جواب می‌دهد</w:t>
      </w:r>
      <w:r>
        <w:rPr>
          <w:rFonts w:eastAsia="IRNazanin" w:cs="IRNazanin"/>
          <w:color w:val="111111"/>
          <w:sz w:val="28"/>
          <w:szCs w:val="28"/>
          <w:rtl w:val="true"/>
          <w:lang w:bidi="fa-IR"/>
        </w:rPr>
        <w:t>».</w:t>
      </w:r>
      <w:r>
        <w:rPr>
          <w:rStyle w:val="FootnoteAnchor"/>
          <w:rtl w:val="true"/>
        </w:rPr>
        <w:footnoteReference w:id="1109"/>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از سعید بن مسیّب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 بن ابی طالب‌علیه السلام داخل قبرستان مدینه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شما باد، از خبرهای خود بر ما می‌گویید یا ما شما را خبر دهیم؟ 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شنیدیم که در جواب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علیکم السلام ورحمة اللَّه وبرکاته یا أمیرالمؤمنین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ما را از آنچه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زنان شما به همسری دیگران در آمدند، اموال شما تقسیم شد، و اولاد شما نیز در زمره ایتام در 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ساختمان هایی که بنا کردید دشمنانتان در آن‌ها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خبرهایی است که نزد ماست، شما چه خبرهایی دارید؟</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مرده‌ای به صدا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کفن ها پاره شد، موها ریخت، پوست‌ها از بدن جدا شد، حدقه ها بر صورت‌ها ریخت و از بینی ها چرک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فرستاده بودیم یافتیم، و آنچه را به جا گذاردیم، خسارت دیدیم … </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ابن قیم جوزیه در بحثی در این باره که آیا مردگان زیارت افراد زنده را درک می‌کنند؟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که کسی به زیارت میّت می‌آید،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دلیل بر این است که مرده، زائر را می‌شناسد؛ زیرا اگر او را نشناسد به زیارت کننده، زائر گفته نمی‌شود</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و مسلم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مرده داخل قبر گذارده شود، صدای کفش تشییع کنندگان را می‌شنود</w:t>
      </w:r>
      <w:r>
        <w:rPr>
          <w:rFonts w:eastAsia="IRNazanin" w:cs="IRNazanin"/>
          <w:color w:val="111111"/>
          <w:sz w:val="28"/>
          <w:szCs w:val="28"/>
          <w:rtl w:val="true"/>
          <w:lang w:bidi="fa-IR"/>
        </w:rPr>
        <w:t>».</w:t>
      </w:r>
      <w:r>
        <w:rPr>
          <w:rStyle w:val="FootnoteAnchor"/>
          <w:rtl w:val="true"/>
        </w:rPr>
        <w:footnoteReference w:id="111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هر گاه به قبرستان می‌رفت، با اهل قبور این چنین سخن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أهل الدیار من المؤمنین والمسلمین، وإنّا إن شآء اللَّه بکم لاحقون، أسأل اللَّه لنا ولکم العافیة</w:t>
      </w:r>
      <w:r>
        <w:rPr>
          <w:rFonts w:eastAsia="IRNazanin" w:cs="IRNazanin"/>
          <w:color w:val="111111"/>
          <w:sz w:val="28"/>
          <w:szCs w:val="28"/>
          <w:rtl w:val="true"/>
          <w:lang w:bidi="fa-IR"/>
        </w:rPr>
        <w:t>».</w:t>
      </w:r>
      <w:r>
        <w:rPr>
          <w:rStyle w:val="FootnoteAnchor"/>
          <w:rtl w:val="true"/>
        </w:rPr>
        <w:footnoteReference w:id="1113"/>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اصحاب بر سر قبری خیمه زد؛ در حالی که نمی‌دانست آنجا قبر مرده‌ای است، ناگهان صدای قرائت سوره ملک به گوش او رسید، تا وقتی که سوره را ختم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قبری خیمه زدم؛ در حالی که نمی‌دانستم قبر است، ناگهان صدای سوره ملک را از آنجا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مانع از عذاب و نجات دهنده انسان از عذاب قبر است</w:t>
      </w:r>
      <w:r>
        <w:rPr>
          <w:rFonts w:eastAsia="IRNazanin" w:cs="IRNazanin"/>
          <w:color w:val="111111"/>
          <w:sz w:val="28"/>
          <w:szCs w:val="28"/>
          <w:rtl w:val="true"/>
          <w:lang w:bidi="fa-IR"/>
        </w:rPr>
        <w:t>».</w:t>
      </w:r>
      <w:r>
        <w:rPr>
          <w:rStyle w:val="FootnoteAnchor"/>
          <w:rtl w:val="true"/>
        </w:rPr>
        <w:footnoteReference w:id="1114"/>
      </w:r>
      <w:bookmarkStart w:id="1192" w:name="pg525_6054"/>
    </w:p>
    <w:p>
      <w:pPr>
        <w:pStyle w:val="Heading3"/>
        <w:numPr>
          <w:ilvl w:val="2"/>
          <w:numId w:val="1"/>
        </w:numPr>
        <w:rPr/>
      </w:pPr>
      <w:bookmarkStart w:id="1193" w:name="__RefHeading___Toc4582853_211673320"/>
      <w:bookmarkStart w:id="1194" w:name="_Toc477"/>
      <w:bookmarkEnd w:id="1192"/>
      <w:bookmarkEnd w:id="1193"/>
      <w:r>
        <w:rPr>
          <w:rtl w:val="true"/>
        </w:rPr>
        <w:t>حیات انبیا در عالم برزخ</w:t>
      </w:r>
      <w:bookmarkEnd w:id="1194"/>
    </w:p>
    <w:p>
      <w:pPr>
        <w:pStyle w:val="BookText"/>
        <w:rPr/>
      </w:pPr>
      <w:r>
        <w:rPr>
          <w:rFonts w:ascii="IRNazanin" w:hAnsi="IRNazanin" w:eastAsia="IRNazanin"/>
          <w:color w:val="111111"/>
          <w:sz w:val="28"/>
          <w:sz w:val="28"/>
          <w:szCs w:val="28"/>
          <w:rtl w:val="true"/>
          <w:lang w:bidi="fa-IR"/>
        </w:rPr>
        <w:t>در مورد حیات انبیا، در کتاب‌های حدیثی اهل سنّت، روایاتی وجود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 در قبرهایشان زنده‌اند و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حافظ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 xml:space="preserve">و 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Style w:val="FootnoteAnchor"/>
          <w:rtl w:val="true"/>
        </w:rPr>
        <w:footnoteReference w:id="1116"/>
      </w:r>
      <w:r>
        <w:rPr>
          <w:rFonts w:ascii="IRNazanin" w:hAnsi="IRNazanin" w:eastAsia="IRNazanin"/>
          <w:color w:val="111111"/>
          <w:sz w:val="28"/>
          <w:sz w:val="28"/>
          <w:szCs w:val="28"/>
          <w:rtl w:val="true"/>
          <w:lang w:bidi="fa-IR"/>
        </w:rPr>
        <w:t>نقل کرده، و البانی</w:t>
      </w:r>
      <w:r>
        <w:rPr>
          <w:rStyle w:val="FootnoteAnchor"/>
          <w:rtl w:val="true"/>
        </w:rPr>
        <w:footnoteReference w:id="1117"/>
      </w:r>
      <w:r>
        <w:rPr>
          <w:rFonts w:ascii="IRNazanin" w:hAnsi="IRNazanin" w:eastAsia="IRNazanin"/>
          <w:color w:val="111111"/>
          <w:sz w:val="28"/>
          <w:sz w:val="28"/>
          <w:szCs w:val="28"/>
          <w:rtl w:val="true"/>
          <w:lang w:bidi="fa-IR"/>
        </w:rPr>
        <w:t>نیز آن را تصحیح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من بعد از مرگم، همانند علم من در حال حیاتم است</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بیابانی کنار قبر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استغفار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قبر سه بار صدا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آمرزید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سندش از سعید بن عبدالعزیز نقل می‌کند که او وقت نماز را به سبب همهمه‌ای که از قبر پیامبرصلی الله علیه وآله می‌شنید، می‌شناخت</w:t>
      </w:r>
      <w:r>
        <w:rPr>
          <w:rFonts w:eastAsia="IRNazanin" w:cs="IRNazanin"/>
          <w:color w:val="111111"/>
          <w:sz w:val="28"/>
          <w:szCs w:val="28"/>
          <w:rtl w:val="true"/>
          <w:lang w:bidi="fa-IR"/>
        </w:rPr>
        <w:t>.</w:t>
      </w:r>
      <w:r>
        <w:rPr>
          <w:rStyle w:val="FootnoteAnchor"/>
          <w:rtl w:val="true"/>
        </w:rPr>
        <w:footnoteReference w:id="112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همو از سعید بن مسیّب نقل می‌کند که در ایام حرّه، صدای اذان را در وقت‌های نماز از قبر رسول خداصلی الله علیه وآله می‌شنیدم؛ در حالی که مسجد از جمعیّت خالی بود</w:t>
      </w:r>
      <w:r>
        <w:rPr>
          <w:rFonts w:eastAsia="IRNazanin" w:cs="IRNazanin"/>
          <w:color w:val="111111"/>
          <w:sz w:val="28"/>
          <w:szCs w:val="28"/>
          <w:rtl w:val="true"/>
          <w:lang w:bidi="fa-IR"/>
        </w:rPr>
        <w:t>.</w:t>
      </w:r>
      <w:r>
        <w:rPr>
          <w:rStyle w:val="FootnoteAnchor"/>
          <w:rtl w:val="true"/>
        </w:rPr>
        <w:footnoteReference w:id="112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هیثمی به سند صحیح از ابوهریره نقل می‌کند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کسی که جان ابوالقاسم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به عنوان امام عمل کننده به قسط و حَکَمِ عادل فرود می‌آید؛ و صلیب را می‌شکند، خوک را می‌کشد، اصلاح ذات البین می‌کند، کینه و عداوت را از بین می‌برد و مال عرضه می‌کند، ولی کسی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قبر من عبور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جواب گویم</w:t>
      </w:r>
      <w:r>
        <w:rPr>
          <w:rFonts w:eastAsia="IRNazanin" w:cs="IRNazanin"/>
          <w:color w:val="111111"/>
          <w:sz w:val="28"/>
          <w:szCs w:val="28"/>
          <w:rtl w:val="true"/>
          <w:lang w:bidi="fa-IR"/>
        </w:rPr>
        <w:t>».</w:t>
      </w:r>
      <w:r>
        <w:rPr>
          <w:rStyle w:val="FootnoteAnchor"/>
          <w:rtl w:val="true"/>
        </w:rPr>
        <w:footnoteReference w:id="112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هیثمی به سند صحیح از عبداللَّه بن مسعود روایت کرده که پیامبرصلی الله علیه وآله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حیاتی خیر لکم تحدثون و یحدث لکم، ووفاتی خیر لکم تعرض اعمالکم علیّ فما رأیت من خیر حمدت اللَّه و ما رأیت من شرّ استغفرت اللَّه لکم</w:t>
      </w:r>
      <w:r>
        <w:rPr>
          <w:rFonts w:eastAsia="IRNazanin" w:cs="IRNazanin"/>
          <w:color w:val="111111"/>
          <w:sz w:val="28"/>
          <w:szCs w:val="28"/>
          <w:rtl w:val="true"/>
          <w:lang w:bidi="fa-IR"/>
        </w:rPr>
        <w:t xml:space="preserve">» </w:t>
      </w:r>
      <w:r>
        <w:rPr>
          <w:rStyle w:val="FootnoteAnchor"/>
          <w:rtl w:val="true"/>
        </w:rPr>
        <w:footnoteReference w:id="1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من برای شما بهتر است، حدیث می‌گویید و حدیث می‌شنوید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 من برای شما بهتر است؛ زیرا اعمالتان بر من عرضه می‌شود و هر چه از اعمال خیر ببینم خدا را بر آن شکر می‌گویم، و آنچه از اعمال شر ببینم برای شما استغفار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عراقی در کتاب الجنائز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التثریب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خوب است</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و حافظ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بزار نقل کرده و رجال آن رجال صحیح است</w:t>
      </w:r>
      <w:r>
        <w:rPr>
          <w:rFonts w:eastAsia="IRNazanin" w:cs="IRNazanin"/>
          <w:color w:val="111111"/>
          <w:sz w:val="28"/>
          <w:szCs w:val="28"/>
          <w:rtl w:val="true"/>
          <w:lang w:bidi="fa-IR"/>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و نیز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شهاب خفاجی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صحت این حدیث کرده‌اند</w:t>
      </w:r>
      <w:r>
        <w:rPr>
          <w:rFonts w:eastAsia="IRNazanin" w:cs="IRNazanin"/>
          <w:color w:val="111111"/>
          <w:sz w:val="28"/>
          <w:szCs w:val="28"/>
          <w:rtl w:val="true"/>
          <w:lang w:bidi="fa-IR"/>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تمام روایاتی که در بحث استغاثه به ارواح اولیای الهی آورده شده، شاهد صدقی بر حیات برزخی است</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علی زنانی، از زنی هاشمی که در مجاورت مدینه منوره ساکن بود،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خادمان، او را اذیت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به پیامبرصلی الله علیه وآله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روضه شنیدم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الگوی تو در صبرم و باید صبر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مشکل برطرف شد و آن خدمه ها که مرا اذیت می‌کردند، از دنیا رفتند</w:t>
      </w:r>
      <w:r>
        <w:rPr>
          <w:rFonts w:eastAsia="IRNazanin" w:cs="IRNazanin"/>
          <w:color w:val="111111"/>
          <w:sz w:val="28"/>
          <w:szCs w:val="28"/>
          <w:rtl w:val="true"/>
          <w:lang w:bidi="fa-IR"/>
        </w:rPr>
        <w:t>.</w:t>
      </w:r>
      <w:r>
        <w:rPr>
          <w:rStyle w:val="FootnoteAnchor"/>
          <w:rtl w:val="true"/>
        </w:rPr>
        <w:footnoteReference w:id="1128"/>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صحیح از سلیمان تیمی و ثابت بنانی از انس بن مالک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اتیت علی موسی لیلة </w:t>
      </w:r>
      <w:bookmarkStart w:id="1195" w:name="pg525_6056"/>
    </w:p>
    <w:p>
      <w:pPr>
        <w:pStyle w:val="BookText"/>
        <w:rPr/>
      </w:pPr>
      <w:bookmarkEnd w:id="1195"/>
      <w:r>
        <w:rPr>
          <w:rFonts w:ascii="IRNazanin" w:hAnsi="IRNazanin" w:eastAsia="IRNazanin"/>
          <w:color w:val="111111"/>
          <w:sz w:val="28"/>
          <w:sz w:val="28"/>
          <w:szCs w:val="28"/>
          <w:rtl w:val="true"/>
          <w:lang w:bidi="fa-IR"/>
        </w:rPr>
        <w:t>أسری بی عند الکثیب الأحمر و هو قائم یصلی فی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معراج بر موسی کنار کثیب احمر وارد شدم در حالی که او ایستاده و در قبرش مشغول نماز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پیامبرصلی الله علیه وآله نقل کرده که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ولئن قام علی قبری فقال یا محمّد لأجیبنّه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بر قبر من بایستد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او را به‌طور حتم خواهم داد</w:t>
      </w:r>
      <w:r>
        <w:rPr>
          <w:rFonts w:eastAsia="IRNazanin" w:cs="IRNazanin"/>
          <w:color w:val="111111"/>
          <w:sz w:val="28"/>
          <w:szCs w:val="28"/>
          <w:rtl w:val="true"/>
          <w:lang w:bidi="fa-IR"/>
        </w:rPr>
        <w:t>.»</w:t>
      </w:r>
    </w:p>
    <w:p>
      <w:pPr>
        <w:pStyle w:val="Heading3"/>
        <w:numPr>
          <w:ilvl w:val="2"/>
          <w:numId w:val="1"/>
        </w:numPr>
        <w:rPr/>
      </w:pPr>
      <w:bookmarkStart w:id="1196" w:name="__RefHeading___Toc4582855_211673320"/>
      <w:bookmarkStart w:id="1197" w:name="_Toc478"/>
      <w:bookmarkEnd w:id="1196"/>
      <w:r>
        <w:rPr>
          <w:rtl w:val="true"/>
        </w:rPr>
        <w:t>کرامات اولیا در عالم برزخ</w:t>
      </w:r>
      <w:bookmarkEnd w:id="1197"/>
    </w:p>
    <w:p>
      <w:pPr>
        <w:pStyle w:val="BookText"/>
        <w:rPr/>
      </w:pPr>
      <w:r>
        <w:rPr>
          <w:rFonts w:ascii="IRNazanin" w:hAnsi="IRNazanin" w:eastAsia="IRNazanin"/>
          <w:color w:val="111111"/>
          <w:sz w:val="28"/>
          <w:sz w:val="28"/>
          <w:szCs w:val="28"/>
          <w:rtl w:val="true"/>
          <w:lang w:bidi="fa-IR"/>
        </w:rPr>
        <w:t>حاکم نیشابوری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نشسته بود و اسماء بنت عمیس در کنارش قرار داشت، ناگهان پیامبرصلی الله علیه وآله جواب سلام کسی را داد؛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جعفر بود با جبرئیل و میکائیل که از کنار ما عبور کرده و بر ما درود فرستادند … </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اولیا در زمان زندگی و مرگشان، همانا به اذن و اراده و مشیت الهی است، خداوند متعال آنان را مشرّف به این کرامت کرده و به دست و زبان آنان جاری ساخته است</w:t>
      </w:r>
      <w:r>
        <w:rPr>
          <w:rFonts w:eastAsia="IRNazanin" w:cs="IRNazanin"/>
          <w:color w:val="111111"/>
          <w:sz w:val="28"/>
          <w:szCs w:val="28"/>
          <w:rtl w:val="true"/>
          <w:lang w:bidi="fa-IR"/>
        </w:rPr>
        <w:t>».</w:t>
      </w:r>
      <w:r>
        <w:rPr>
          <w:rStyle w:val="FootnoteAnchor"/>
          <w:rtl w:val="true"/>
        </w:rPr>
        <w:footnoteReference w:id="1132"/>
      </w:r>
    </w:p>
    <w:p>
      <w:pPr>
        <w:pStyle w:val="Heading3"/>
        <w:numPr>
          <w:ilvl w:val="2"/>
          <w:numId w:val="1"/>
        </w:numPr>
        <w:rPr/>
      </w:pPr>
      <w:bookmarkStart w:id="1198" w:name="__RefHeading___Toc4582857_211673320"/>
      <w:bookmarkStart w:id="1199" w:name="_Toc479"/>
      <w:bookmarkEnd w:id="1198"/>
      <w:r>
        <w:rPr>
          <w:rtl w:val="true"/>
        </w:rPr>
        <w:t>حکم قرائت قرآن بر مردگان</w:t>
      </w:r>
      <w:bookmarkEnd w:id="1199"/>
    </w:p>
    <w:p>
      <w:pPr>
        <w:pStyle w:val="BookText"/>
        <w:rPr/>
      </w:pP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جماعتی از سلف نقل شده که آنان وصیّت می‌کردند هنگام دفن، کنار قبرشان قرآن بخوانند</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روایت شده که عبداللَّه بن عمر وصیت کرد که کنار قبرش سوره بقره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 ابتدا منکر این مطلب بود، ولی از انکار خود برگشت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القرائة عند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علاء بن لحلاج نقل کرده که پدرم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مردم مرا در قبر گذاردند،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علی سنّة رسول 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بر روی من خاک بریز و بر بالای سرم سوره بقره بخوان؛ زیرا شنیدم که عبداللَّه بن عمر چنین می‌گفت</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حسن بن صباح زعفرانی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شافعی درباره قرائت قرآن کنار قبر مرده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خلال از شعبی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یکی از انصار از دنیا می‌رفت بر قبر او رفت و آمد می‌کردند و قرآن می‌خواندند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حسن بن جروی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قبر خواهرم گذر کردم و در آنجا سوره تبارک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خواهرت را در عالم رؤیا دیدم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برادرم را جزای خیر دهد، من به آنچه او قرائت کرد نفع بردم</w:t>
      </w:r>
      <w:r>
        <w:rPr>
          <w:rFonts w:eastAsia="IRNazanin" w:cs="IRNazanin"/>
          <w:color w:val="111111"/>
          <w:sz w:val="28"/>
          <w:szCs w:val="28"/>
          <w:rtl w:val="true"/>
          <w:lang w:bidi="fa-IR"/>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شخصی هر روز جمعه بر سر قبر مادرش سوره یاسین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بعد از قرائت یاسین ثوابش را به اهل قبور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شخص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شخص خطاب به او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داشتم که از دنیا رفته است، او را در خواب دیدم که بر بالای قبرش با خوشی نشسته بود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برکت سوره یاسینی که فلان شخص بر اهل قبور خواند، نجات یافتیم</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نسایی به سندش از پیامبر اکرم‌صلی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را بر اموات خود بخوانید … </w:t>
      </w:r>
      <w:r>
        <w:rPr>
          <w:rStyle w:val="FootnoteAnchor"/>
          <w:rtl w:val="true"/>
        </w:rPr>
        <w:footnoteReference w:id="1139"/>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بن موفّق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به زیارت قبر پدرم می‌آمدم، روزی به دلیل کاری که داشتم موفق نشدم که به زیارت قبرش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همان روز او را در عالم رؤیا دیدم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زیارت من نیامدی؟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زیارت تو می‌آیم می‌دانی؟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 از هنگامی که از خانه حرکت می‌کنی تا بر قبرم می‌نشینی دائماً تو را نظاره می‌کنم تا برگردی</w:t>
      </w:r>
      <w:r>
        <w:rPr>
          <w:rFonts w:eastAsia="IRNazanin" w:cs="IRNazanin"/>
          <w:color w:val="111111"/>
          <w:sz w:val="28"/>
          <w:szCs w:val="28"/>
          <w:rtl w:val="true"/>
          <w:lang w:bidi="fa-IR"/>
        </w:rPr>
        <w:t>.</w:t>
      </w:r>
      <w:r>
        <w:rPr>
          <w:rStyle w:val="FootnoteAnchor"/>
          <w:rtl w:val="true"/>
        </w:rPr>
        <w:footnoteReference w:id="1140"/>
      </w:r>
      <w:bookmarkStart w:id="1200" w:name="pg525_6058"/>
    </w:p>
    <w:p>
      <w:pPr>
        <w:pStyle w:val="BookText"/>
        <w:rPr/>
      </w:pPr>
      <w:bookmarkEnd w:id="1200"/>
      <w:r>
        <w:rPr>
          <w:rFonts w:ascii="IRNazanin" w:hAnsi="IRNazanin" w:eastAsia="IRNazanin"/>
          <w:color w:val="111111"/>
          <w:sz w:val="28"/>
          <w:sz w:val="28"/>
          <w:szCs w:val="28"/>
          <w:rtl w:val="true"/>
          <w:lang w:bidi="fa-IR"/>
        </w:rPr>
        <w:t>به سند صحیح از مجاهد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صلاح فرزند را در قبر به انسان می‌دهند</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این مطلب آن است که از روزگاران قدیم تا کنون مردم بر مردگان شان در قبر تلقین می‌خوانند، و اگر مردگان صدای آنان را نمی‌شنیدند و از آن نفع نمی‌بردند، این تلقین عبث بوده و بر آن فایده‌ای مترتّب نمی‌شد</w:t>
      </w:r>
      <w:r>
        <w:rPr>
          <w:rFonts w:eastAsia="IRNazanin" w:cs="IRNazanin"/>
          <w:color w:val="111111"/>
          <w:sz w:val="28"/>
          <w:szCs w:val="28"/>
          <w:rtl w:val="true"/>
          <w:lang w:bidi="fa-IR"/>
        </w:rPr>
        <w:t>.</w:t>
      </w:r>
      <w:r>
        <w:rPr>
          <w:rStyle w:val="FootnoteAnchor"/>
          <w:rtl w:val="true"/>
        </w:rPr>
        <w:footnoteReference w:id="1142"/>
      </w:r>
    </w:p>
    <w:p>
      <w:pPr>
        <w:pStyle w:val="BookText"/>
        <w:rPr/>
      </w:pPr>
      <w:r>
        <w:rPr>
          <w:rFonts w:ascii="IRNazanin" w:hAnsi="IRNazanin" w:eastAsia="IRNazanin"/>
          <w:color w:val="111111"/>
          <w:sz w:val="28"/>
          <w:sz w:val="28"/>
          <w:szCs w:val="28"/>
          <w:rtl w:val="true"/>
          <w:lang w:bidi="fa-IR"/>
        </w:rPr>
        <w:t>از احمد بن حنبل در این باره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عمل را تحسین کرده و به آن دستور داد</w:t>
      </w:r>
      <w:r>
        <w:rPr>
          <w:rFonts w:eastAsia="IRNazanin" w:cs="IRNazanin"/>
          <w:color w:val="111111"/>
          <w:sz w:val="28"/>
          <w:szCs w:val="28"/>
          <w:rtl w:val="true"/>
          <w:lang w:bidi="fa-IR"/>
        </w:rPr>
        <w:t>.</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این‌که آیا ثواب قرائت قرآن به مرده می‌رسد یا خیر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سلف و سه نفر از ائمه فقه قائلند به این‌که ثواب قرائت قرآن به مرده می‌رسد، بر خلاف امام شافعی که با این مسئله مخالفت کرده است؛ به دلیل این‌که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 لَیْسَ لِلْإِنْسانِ إِلّا ما سَعی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دیگران در جواب این استدلال می‌گویند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منسوخ است به آیه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آمَنُوا وَاتَّبَعَتْهُمْ ذُرّیَّتُهُمْ ؛</w:t>
      </w:r>
      <w:r>
        <w:rPr>
          <w:rStyle w:val="FootnoteAnchor"/>
          <w:rtl w:val="true"/>
        </w:rPr>
        <w:footnoteReference w:id="1144"/>
      </w:r>
      <w:r>
        <w:rPr>
          <w:rFonts w:ascii="IRNazanin" w:hAnsi="IRNazanin" w:eastAsia="IRNazanin"/>
          <w:color w:val="111111"/>
          <w:sz w:val="28"/>
          <w:sz w:val="28"/>
          <w:szCs w:val="28"/>
          <w:rtl w:val="true"/>
          <w:lang w:bidi="fa-IR"/>
        </w:rPr>
        <w:t>زیرا فرزندان به تبع پدران وارد بهشت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مخصوصِ قوم ابراهیم و قوم موسی‌علیهما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انسان در آیه کافر است، امّا مؤمن آنچه کوشش کرده و آنچه برایش فرستاده می‌شود، به او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آیه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عدالت نیست برای انسان مگر آنچه سعی و کوشش کرده، ولی ممکن است خداوند متعال از باب تفضل از راه‌های دیگر به مرده عنایت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است، که شامل ضرر می‌شود نه نفع</w:t>
      </w:r>
      <w:r>
        <w:rPr>
          <w:rFonts w:eastAsia="IRNazanin" w:cs="IRNazanin"/>
          <w:color w:val="111111"/>
          <w:sz w:val="28"/>
          <w:szCs w:val="28"/>
          <w:rtl w:val="true"/>
          <w:lang w:bidi="fa-IR"/>
        </w:rPr>
        <w:t>.</w:t>
      </w:r>
      <w:r>
        <w:rPr>
          <w:rStyle w:val="FootnoteAnchor"/>
          <w:rtl w:val="true"/>
        </w:rPr>
        <w:footnoteReference w:id="1145"/>
      </w:r>
    </w:p>
    <w:p>
      <w:pPr>
        <w:pStyle w:val="Heading3"/>
        <w:numPr>
          <w:ilvl w:val="2"/>
          <w:numId w:val="1"/>
        </w:numPr>
        <w:rPr/>
      </w:pPr>
      <w:bookmarkStart w:id="1201" w:name="__RefHeading___Toc4582859_211673320"/>
      <w:bookmarkStart w:id="1202" w:name="_Toc480"/>
      <w:bookmarkEnd w:id="1201"/>
      <w:r>
        <w:rPr>
          <w:rtl w:val="true"/>
        </w:rPr>
        <w:t>بهره‌مندی اموات</w:t>
      </w:r>
      <w:bookmarkEnd w:id="1202"/>
    </w:p>
    <w:p>
      <w:pPr>
        <w:pStyle w:val="Heading4"/>
        <w:numPr>
          <w:ilvl w:val="3"/>
          <w:numId w:val="1"/>
        </w:numPr>
        <w:rPr/>
      </w:pPr>
      <w:bookmarkStart w:id="1203" w:name="__RefHeading___Toc4582861_211673320"/>
      <w:bookmarkStart w:id="1204" w:name="_Toc481"/>
      <w:bookmarkEnd w:id="1203"/>
      <w:r>
        <w:rPr>
          <w:rtl w:val="true"/>
        </w:rPr>
        <w:t>بهره‌مندی اموات</w:t>
      </w:r>
      <w:bookmarkEnd w:id="1204"/>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و روایات به خوبی استفاده می‌شود که ثواب هدیه استغفار و قرائت قرآن، به مردگان می‌رسد</w:t>
      </w:r>
      <w:r>
        <w:rPr>
          <w:rFonts w:eastAsia="IRNazanin" w:cs="IRNazanin"/>
          <w:color w:val="111111"/>
          <w:sz w:val="28"/>
          <w:szCs w:val="28"/>
          <w:rtl w:val="true"/>
          <w:lang w:bidi="fa-IR"/>
        </w:rPr>
        <w:t xml:space="preserve">. </w:t>
      </w:r>
      <w:bookmarkStart w:id="1205" w:name="pg525_6059"/>
    </w:p>
    <w:p>
      <w:pPr>
        <w:pStyle w:val="Heading4"/>
        <w:numPr>
          <w:ilvl w:val="3"/>
          <w:numId w:val="1"/>
        </w:numPr>
        <w:rPr/>
      </w:pPr>
      <w:bookmarkStart w:id="1206" w:name="__RefHeading___Toc4582863_211673320"/>
      <w:bookmarkStart w:id="1207" w:name="_Toc482"/>
      <w:bookmarkEnd w:id="1205"/>
      <w:bookmarkEnd w:id="1206"/>
      <w:r>
        <w:rPr/>
        <w:t>1</w:t>
      </w:r>
      <w:r>
        <w:rPr>
          <w:rtl w:val="true"/>
        </w:rPr>
        <w:t xml:space="preserve"> - </w:t>
      </w:r>
      <w:r>
        <w:rPr>
          <w:rtl w:val="true"/>
        </w:rPr>
        <w:t>آیات</w:t>
      </w:r>
      <w:bookmarkEnd w:id="1207"/>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w:t>
      </w:r>
      <w:r>
        <w:rPr>
          <w:rStyle w:val="FootnoteAnchor"/>
          <w:rtl w:val="true"/>
        </w:rPr>
        <w:footnoteReference w:id="1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که عرش با عظمت الهی را بر دوش گرفته و آنان که پیرامون عرشند، به تسبیح و ستایش حق مشغولند و هم خود به خدا ایمان دارند و هم برای اهل ایمان از خدا آمرزش می‌طلبند که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رحمت بی منتهایت همه اهل عالم را فرا گرفته است، تو به لطف و کرم خود گناه آنان که توبه کرده، راه رضای تو پیموده اند را ببخش و آنان را از عذاب دوزخ محفوظ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تَکادُ السَّماواتُ یَتَفَطَّرْنَ مِنْ فَوْقِهِنَّ وَالْمَلائِکَةُ یُسَبِّحُونَ بِحَمْدِ رَبِّهِمْ وَیَسْتَغْفِرُونَ لِمَنْ فِی اْلأَرْضِ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آسمان‌ها از فراز شکافته شود و فرشتگان به ستایش خدای خود تسبیح گویند و برای اهل زمین آمرزش 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جآؤُوا مِنْ بَعْدِهِمْ یَقُولُونَ رَبَّنَا اغْفِرْ لَنا وَلِإِخْوانِنَا الَّذِینَ سَبَقُونا بِاْلإِیمانِ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پس از مهاجران و انصار آمدند، دائم در دعا به درگاه خدا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برادران دینی ما که در ایمان پیش از ما شتافتند ببخش</w:t>
      </w:r>
      <w:r>
        <w:rPr>
          <w:rFonts w:eastAsia="IRNazanin" w:cs="IRNazanin"/>
          <w:color w:val="111111"/>
          <w:sz w:val="28"/>
          <w:szCs w:val="28"/>
          <w:rtl w:val="true"/>
          <w:lang w:bidi="fa-IR"/>
        </w:rPr>
        <w:t>.»</w:t>
      </w:r>
    </w:p>
    <w:p>
      <w:pPr>
        <w:pStyle w:val="Heading4"/>
        <w:numPr>
          <w:ilvl w:val="3"/>
          <w:numId w:val="1"/>
        </w:numPr>
        <w:rPr/>
      </w:pPr>
      <w:bookmarkStart w:id="1208" w:name="__RefHeading___Toc4582865_211673320"/>
      <w:bookmarkStart w:id="1209" w:name="_Toc483"/>
      <w:bookmarkEnd w:id="1208"/>
      <w:r>
        <w:rPr/>
        <w:t>2</w:t>
      </w:r>
      <w:r>
        <w:rPr>
          <w:rtl w:val="true"/>
        </w:rPr>
        <w:t xml:space="preserve"> - </w:t>
      </w:r>
      <w:r>
        <w:rPr>
          <w:rtl w:val="true"/>
        </w:rPr>
        <w:t>روایات</w:t>
      </w:r>
      <w:bookmarkEnd w:id="1209"/>
    </w:p>
    <w:p>
      <w:pPr>
        <w:pStyle w:val="BookText"/>
        <w:rPr/>
      </w:pPr>
      <w:r>
        <w:rPr>
          <w:rFonts w:ascii="IRNazanin" w:hAnsi="IRNazanin" w:eastAsia="IRNazanin"/>
          <w:color w:val="111111"/>
          <w:sz w:val="28"/>
          <w:sz w:val="28"/>
          <w:szCs w:val="28"/>
          <w:rtl w:val="true"/>
          <w:lang w:bidi="fa-IR"/>
        </w:rPr>
        <w:t>همچنین از روایات استفاده می‌شود که میت از اعمال خیری که زندگان برایش می‌فرستند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و مسلم از عایشه نقل می‌کنند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بر عهده‌اش روزه باشد، ولیّش از طرف او روزه بگیرد</w:t>
      </w:r>
      <w:r>
        <w:rPr>
          <w:rFonts w:eastAsia="IRNazanin" w:cs="IRNazanin"/>
          <w:color w:val="111111"/>
          <w:sz w:val="28"/>
          <w:szCs w:val="28"/>
          <w:rtl w:val="true"/>
          <w:lang w:bidi="fa-IR"/>
        </w:rPr>
        <w:t>».</w:t>
      </w:r>
      <w:r>
        <w:rPr>
          <w:rStyle w:val="FootnoteAnchor"/>
          <w:rtl w:val="true"/>
        </w:rPr>
        <w:footnoteReference w:id="1149"/>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دنیا رفته و بر عهده‌اش یک ماه روزه است، آیا می‌توانم از </w:t>
      </w:r>
      <w:bookmarkStart w:id="1210" w:name="pg525_6060"/>
    </w:p>
    <w:p>
      <w:pPr>
        <w:pStyle w:val="BookText"/>
        <w:rPr/>
      </w:pPr>
      <w:bookmarkEnd w:id="1210"/>
      <w:r>
        <w:rPr>
          <w:rFonts w:ascii="IRNazanin" w:hAnsi="IRNazanin" w:eastAsia="IRNazanin"/>
          <w:color w:val="111111"/>
          <w:sz w:val="28"/>
          <w:sz w:val="28"/>
          <w:szCs w:val="28"/>
          <w:rtl w:val="true"/>
          <w:lang w:bidi="fa-IR"/>
        </w:rPr>
        <w:t>طرف او قضایش را به جای آورم؟ حضرت‌صلی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زیرا دین خدا سزاوارتر است که قضا شود</w:t>
      </w:r>
      <w:r>
        <w:rPr>
          <w:rFonts w:eastAsia="IRNazanin" w:cs="IRNazanin"/>
          <w:color w:val="111111"/>
          <w:sz w:val="28"/>
          <w:szCs w:val="28"/>
          <w:rtl w:val="true"/>
          <w:lang w:bidi="fa-IR"/>
        </w:rPr>
        <w:t>».</w:t>
      </w:r>
      <w:r>
        <w:rPr>
          <w:rStyle w:val="FootnoteAnchor"/>
          <w:rtl w:val="true"/>
        </w:rPr>
        <w:footnoteReference w:id="1150"/>
      </w:r>
    </w:p>
    <w:p>
      <w:pPr>
        <w:pStyle w:val="BookText"/>
        <w:rPr/>
      </w:pPr>
      <w:r>
        <w:rPr>
          <w:rFonts w:ascii="IRNazanin" w:hAnsi="IRNazanin" w:eastAsia="IRNazanin"/>
          <w:color w:val="111111"/>
          <w:sz w:val="28"/>
          <w:sz w:val="28"/>
          <w:szCs w:val="28"/>
          <w:rtl w:val="true"/>
          <w:lang w:bidi="fa-IR"/>
        </w:rPr>
        <w:t>در روایتی دیگر آمده که دیگری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حج انجام نداده و از دنیا رفته است، آیا می‌توانم از طرف او حج انجام دهم؟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طرف او حجّ انجام ده</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عطاء بن رباح نقل می‌کند که شخصی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می‌توانم از طرف 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دنیا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آزاد کنم؟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عتق نفع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بن عباده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نذری به عهده داشته و از دنیا رفته است، آیا می‌توانم آن نذر را ادا کنم؟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 نفع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نقل می‌کند که شخصی نزد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دنیا رفته و اموالی به جای گذارده، ولی وصیت نکرده است، اگر از طرف او صدقه دهم کفاره گناهانش می‌شود؟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یس را بر اموات خود بخوانید … </w:t>
      </w:r>
      <w:r>
        <w:rPr>
          <w:rStyle w:val="FootnoteAnchor"/>
          <w:rtl w:val="true"/>
        </w:rPr>
        <w:footnoteReference w:id="1152"/>
      </w:r>
    </w:p>
    <w:p>
      <w:pPr>
        <w:pStyle w:val="Heading3"/>
        <w:numPr>
          <w:ilvl w:val="2"/>
          <w:numId w:val="1"/>
        </w:numPr>
        <w:rPr/>
      </w:pPr>
      <w:bookmarkStart w:id="1211" w:name="__RefHeading___Toc4582867_211673320"/>
      <w:bookmarkStart w:id="1212" w:name="_Toc484"/>
      <w:bookmarkEnd w:id="1211"/>
      <w:r>
        <w:rPr>
          <w:rtl w:val="true"/>
        </w:rPr>
        <w:t>بررسی اشکالات وهابیان</w:t>
      </w:r>
      <w:bookmarkEnd w:id="1212"/>
    </w:p>
    <w:p>
      <w:pPr>
        <w:pStyle w:val="Heading4"/>
        <w:numPr>
          <w:ilvl w:val="3"/>
          <w:numId w:val="1"/>
        </w:numPr>
        <w:rPr/>
      </w:pPr>
      <w:bookmarkStart w:id="1213" w:name="__RefHeading___Toc4582869_211673320"/>
      <w:bookmarkStart w:id="1214" w:name="_Toc485"/>
      <w:bookmarkEnd w:id="1213"/>
      <w:r>
        <w:rPr>
          <w:rtl w:val="true"/>
        </w:rPr>
        <w:t>اشکال اول</w:t>
      </w:r>
      <w:bookmarkEnd w:id="121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در فتوا های وهابیان ملاحظه شد، آنان بر مدعای خود به این حدیث تمسک می‌کنند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انسان بمیرد عملش منقطع می‌گردد، مگر از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جاریه، علمی که از آن نفع برده شود و فرزند صالحی که برای او دعا کند</w:t>
      </w:r>
      <w:r>
        <w:rPr>
          <w:rFonts w:eastAsia="IRNazanin" w:cs="IRNazanin"/>
          <w:color w:val="111111"/>
          <w:sz w:val="28"/>
          <w:szCs w:val="28"/>
          <w:rtl w:val="true"/>
          <w:lang w:bidi="fa-IR"/>
        </w:rPr>
        <w:t xml:space="preserve">». </w:t>
      </w:r>
      <w:bookmarkStart w:id="1215" w:name="pg525_6061"/>
    </w:p>
    <w:p>
      <w:pPr>
        <w:pStyle w:val="BookText"/>
        <w:rPr/>
      </w:pPr>
      <w:bookmarkEnd w:id="1215"/>
      <w:r>
        <w:rPr>
          <w:rFonts w:ascii="IRNazanin" w:hAnsi="IRNazanin" w:eastAsia="IRNazanin"/>
          <w:color w:val="111111"/>
          <w:sz w:val="28"/>
          <w:sz w:val="28"/>
          <w:szCs w:val="28"/>
          <w:rtl w:val="true"/>
          <w:lang w:bidi="fa-IR"/>
        </w:rPr>
        <w:t>تمسک به این حدیث؛ یعنی اعتقاد به این که اموات ارتباط شان با این عالم قطع می‌شود، برکتی به آن‌ها از دنیا نمی‌رسد و آنان تصرفی در این عالم انجام نمی‌دهند</w:t>
      </w:r>
      <w:r>
        <w:rPr>
          <w:rFonts w:eastAsia="IRNazanin" w:cs="IRNazanin"/>
          <w:color w:val="111111"/>
          <w:sz w:val="28"/>
          <w:szCs w:val="28"/>
          <w:rtl w:val="true"/>
          <w:lang w:bidi="fa-IR"/>
        </w:rPr>
        <w:t>.</w:t>
      </w:r>
    </w:p>
    <w:p>
      <w:pPr>
        <w:pStyle w:val="Heading4"/>
        <w:numPr>
          <w:ilvl w:val="3"/>
          <w:numId w:val="1"/>
        </w:numPr>
        <w:rPr/>
      </w:pPr>
      <w:bookmarkStart w:id="1216" w:name="__RefHeading___Toc4582871_211673320"/>
      <w:bookmarkStart w:id="1217" w:name="_Toc486"/>
      <w:bookmarkEnd w:id="1216"/>
      <w:r>
        <w:rPr>
          <w:rtl w:val="true"/>
        </w:rPr>
        <w:t>پاسخ</w:t>
      </w:r>
      <w:bookmarkEnd w:id="1217"/>
    </w:p>
    <w:p>
      <w:pPr>
        <w:pStyle w:val="BookText"/>
        <w:rPr/>
      </w:pPr>
      <w:r>
        <w:rPr>
          <w:rFonts w:ascii="IRNazanin" w:hAnsi="IRNazanin" w:eastAsia="IRNazanin"/>
          <w:color w:val="111111"/>
          <w:sz w:val="28"/>
          <w:sz w:val="28"/>
          <w:szCs w:val="28"/>
          <w:rtl w:val="true"/>
          <w:lang w:bidi="fa-IR"/>
        </w:rPr>
        <w:t>حدیث دلالت دارد بر این‌که عمل انسان با مرگش قطع می‌شود، مگر در سه مورد؛ نه این که از هیچ چیز غیر از این سه مورد نفع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ناظر به اعمالی است که پایداری آن به خود انسان در حال حیات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اعمال با مرگ منقطع می‌گردد، مگر در صورتی که برای آن وجود استمراری باشد، همانند موارد سه گانه‌ای که در روایت استثنا شده است و این منافاتی ندارد با اعمالی که قوام آن‌ها به انسان نیست تا بعد از وفاتش از دیگری به او نفع برسد ولو از غیر این سه مورد باشد</w:t>
      </w:r>
      <w:r>
        <w:rPr>
          <w:rFonts w:eastAsia="IRNazanin" w:cs="IRNazanin"/>
          <w:color w:val="111111"/>
          <w:sz w:val="28"/>
          <w:szCs w:val="28"/>
          <w:rtl w:val="true"/>
          <w:lang w:bidi="fa-IR"/>
        </w:rPr>
        <w:t>.</w:t>
      </w:r>
      <w:r>
        <w:rPr>
          <w:rStyle w:val="FootnoteAnchor"/>
          <w:rtl w:val="true"/>
        </w:rPr>
        <w:footnoteReference w:id="1153"/>
      </w:r>
    </w:p>
    <w:p>
      <w:pPr>
        <w:pStyle w:val="Heading4"/>
        <w:numPr>
          <w:ilvl w:val="3"/>
          <w:numId w:val="1"/>
        </w:numPr>
        <w:rPr/>
      </w:pPr>
      <w:bookmarkStart w:id="1218" w:name="__RefHeading___Toc4582873_211673320"/>
      <w:bookmarkStart w:id="1219" w:name="_Toc487"/>
      <w:bookmarkEnd w:id="1218"/>
      <w:r>
        <w:rPr>
          <w:rtl w:val="true"/>
        </w:rPr>
        <w:t>اشکال دوم</w:t>
      </w:r>
      <w:bookmarkEnd w:id="1219"/>
    </w:p>
    <w:p>
      <w:pPr>
        <w:pStyle w:val="BookText"/>
        <w:rPr/>
      </w:pPr>
      <w:r>
        <w:rPr>
          <w:rFonts w:ascii="IRNazanin" w:hAnsi="IRNazanin" w:eastAsia="IRNazanin"/>
          <w:color w:val="111111"/>
          <w:sz w:val="28"/>
          <w:sz w:val="28"/>
          <w:szCs w:val="28"/>
          <w:rtl w:val="true"/>
          <w:lang w:bidi="fa-IR"/>
        </w:rPr>
        <w:t>از ظاهر برخی آیات استفاده می‌شود که اموات چیزی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فَإِنَّکَ لا تُسْمِعُ الْمَوْتی وَلا تُسْمِعُ الصُّمَّ الدُّعاءَ إِذا وَلَّوْا مُدْبِرینَ ؛</w:t>
      </w:r>
      <w:r>
        <w:rPr>
          <w:rStyle w:val="FootnoteAnchor"/>
          <w:rtl w:val="true"/>
        </w:rPr>
        <w:footnoteReference w:id="1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ای رسول ما این مردم دل مرده را نتوانی با سخن حق بشنوانی، و دعوت خود را به گوش این کران که عمداً روی گردانند برسانی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آیه‌ای دیگر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یَسْتَوِی اْلأَحْیاءُ وَلاَ اْلأَمْواتُ إِنَّ اللَّهَ یُسْمِعُ مَنْ یَشاءُ وَما أَنْتَ بِمُسْمِعٍ مَنْ فِی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ابداً زندگان با مردگان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خواهد شنوا سازد و تو آن کس را که در گورستان است شنوا نتوانی کرد</w:t>
      </w:r>
      <w:r>
        <w:rPr>
          <w:rFonts w:eastAsia="IRNazanin" w:cs="IRNazanin"/>
          <w:color w:val="111111"/>
          <w:sz w:val="28"/>
          <w:szCs w:val="28"/>
          <w:rtl w:val="true"/>
          <w:lang w:bidi="fa-IR"/>
        </w:rPr>
        <w:t>.»</w:t>
      </w:r>
    </w:p>
    <w:p>
      <w:pPr>
        <w:pStyle w:val="Heading4"/>
        <w:numPr>
          <w:ilvl w:val="3"/>
          <w:numId w:val="1"/>
        </w:numPr>
        <w:rPr/>
      </w:pPr>
      <w:bookmarkStart w:id="1220" w:name="__RefHeading___Toc4582875_211673320"/>
      <w:bookmarkStart w:id="1221" w:name="_Toc488"/>
      <w:bookmarkEnd w:id="1220"/>
      <w:r>
        <w:rPr>
          <w:rtl w:val="true"/>
        </w:rPr>
        <w:t>پاسخ</w:t>
      </w:r>
      <w:bookmarkEnd w:id="122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آیه ناظر به اجسادی باشد که در قبر هاست؛ زیرا آن‌ها تبدیل به خاک می‌شوند و چیزی درک نمی‌کنند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نفی سماع، نفی انتفاع است که از آن به کنایه تعبیر به نفی سماع شده است؛ یعنی این مشرکان آیات تو را می‌شنوند، ولی از آن‌ها نفع نمی‌برند، همان‌گونه که اهل قبور کلام شما را می‌شنوند، ولی از آن نفع نمی‌برند؛ زیرا وقتش گذشته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قیم جوزیه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بِمُسْمِعٍ مَنْ فِی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دلالت دارد بر کافری که قلبش مرده است، به نحوی که نمی‌توانی حقایق را به او برسانی تا از آن بهره‌مند شود، همان‌گونه که نمی‌توانی به کسانی که در قبرند چیزی بشنوانی به طوری که نفع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تفسیر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لا تُسْمِعُ الْمَوْتی وَلا تُسْمِعُ الصُّمَّ الدُّعاءَ إِذا وَلَّوْا مُدْبِرِینَ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آیه نفی اهلیّت سماع است؛ به این معنی که قلب‌های مشرکان از آنجا که مرده است، تو نمی‌توانی حقایق را به آنان برسانی، همان‌گونه که در اموات نیز چنین است</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حسن بن علی سقاف شافعی نیز در شرح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أَنْتَ بِمُسْمِعٍ مَنْ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دلیل بر آن است که کافرانی که بر باطل اصرار دارند، از موعظه تو نفع نمی‌برند، همانند امواتی که در قبرند و از موعظه تو سودی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صابونی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مقصود از آیه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اموات کفار از هدایت و دعوت پیامبرصلی الله علیه وآله بی بهره‌اند؛ مشرکان نیز که اهل شقاوتند از هدایت تو سودی نمی‌برند</w:t>
      </w:r>
      <w:r>
        <w:rPr>
          <w:rFonts w:eastAsia="IRNazanin" w:cs="IRNazanin"/>
          <w:color w:val="111111"/>
          <w:sz w:val="28"/>
          <w:szCs w:val="28"/>
          <w:rtl w:val="true"/>
          <w:lang w:bidi="fa-IR"/>
        </w:rPr>
        <w:t>.</w:t>
      </w:r>
      <w:r>
        <w:rPr>
          <w:rStyle w:val="FootnoteAnchor"/>
          <w:rtl w:val="true"/>
        </w:rPr>
        <w:footnoteReference w:id="1157"/>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تفسیر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إِنَّکَ لا تُسْمِعُ الْمَوْتی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پیامبرصلی الله علیه وآله تو نمی‌توانی حق را به کسانی که قلبشان بر باطل مهر خورده، برسانی، در صورتی که خود آن‌ها از حق اعراض کرده‌اند</w:t>
      </w:r>
      <w:r>
        <w:rPr>
          <w:rFonts w:eastAsia="IRNazanin" w:cs="IRNazanin"/>
          <w:color w:val="111111"/>
          <w:sz w:val="28"/>
          <w:szCs w:val="28"/>
          <w:rtl w:val="true"/>
          <w:lang w:bidi="fa-IR"/>
        </w:rPr>
        <w:t>.</w:t>
      </w:r>
      <w:r>
        <w:rPr>
          <w:rStyle w:val="FootnoteAnchor"/>
          <w:rtl w:val="true"/>
        </w:rPr>
        <w:footnoteReference w:id="115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2" w:name="pg525_6064"/>
      <w:bookmarkStart w:id="1223" w:name="pg525_6064"/>
      <w:bookmarkEnd w:id="1223"/>
    </w:p>
    <w:p>
      <w:pPr>
        <w:pStyle w:val="Heading2"/>
        <w:numPr>
          <w:ilvl w:val="1"/>
          <w:numId w:val="1"/>
        </w:numPr>
        <w:rPr/>
      </w:pPr>
      <w:bookmarkStart w:id="1224" w:name="pg525_6064"/>
      <w:bookmarkStart w:id="1225" w:name="__RefHeading___Toc4582877_211673320"/>
      <w:bookmarkStart w:id="1226" w:name="_Toc489"/>
      <w:bookmarkEnd w:id="1224"/>
      <w:bookmarkEnd w:id="1225"/>
      <w:r>
        <w:rPr>
          <w:rtl w:val="true"/>
        </w:rPr>
        <w:t>سنّت و بدعت</w:t>
      </w:r>
      <w:bookmarkEnd w:id="1226"/>
    </w:p>
    <w:p>
      <w:pPr>
        <w:pStyle w:val="Heading3"/>
        <w:numPr>
          <w:ilvl w:val="2"/>
          <w:numId w:val="1"/>
        </w:numPr>
        <w:rPr/>
      </w:pPr>
      <w:bookmarkStart w:id="1227" w:name="__RefHeading___Toc4582879_211673320"/>
      <w:bookmarkStart w:id="1228" w:name="_Toc490"/>
      <w:bookmarkEnd w:id="1227"/>
      <w:r>
        <w:rPr>
          <w:rtl w:val="true"/>
        </w:rPr>
        <w:t>سنّت و بدعت</w:t>
      </w:r>
      <w:bookmarkEnd w:id="1228"/>
    </w:p>
    <w:p>
      <w:pPr>
        <w:pStyle w:val="BookText"/>
        <w:rPr/>
      </w:pPr>
      <w:r>
        <w:rPr>
          <w:rFonts w:ascii="IRNazanin" w:hAnsi="IRNazanin" w:eastAsia="IRNazanin"/>
          <w:color w:val="111111"/>
          <w:sz w:val="28"/>
          <w:sz w:val="28"/>
          <w:szCs w:val="28"/>
          <w:rtl w:val="true"/>
          <w:lang w:bidi="fa-IR"/>
        </w:rPr>
        <w:t>یکی از کلمات پرکاربرد نزد وهابیان، واژه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فتاوای وهابیان پی می‌بریم که بسیاری از اعمالی که در بین مسلمانان سنّت است، نزد آنان به عنوان بدعت مطرح می‌شود؛ این نیست مگر به جهت تحجّر و تنگ نظری آنان در دین و فهم شریعت، یا این‌که در پشت قضیه اغراض سیاسی خاصی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می‌دانیم دین و شریعت اسلامی از سوی پیامبر اسلام‌صلی الله علیه وآله به عنوان شریعت سهل و آسان معرفی شده است</w:t>
      </w:r>
      <w:r>
        <w:rPr>
          <w:rFonts w:eastAsia="IRNazanin" w:cs="IRNazanin"/>
          <w:color w:val="111111"/>
          <w:sz w:val="28"/>
          <w:szCs w:val="28"/>
          <w:rtl w:val="true"/>
          <w:lang w:bidi="fa-IR"/>
        </w:rPr>
        <w:t>.</w:t>
      </w:r>
    </w:p>
    <w:p>
      <w:pPr>
        <w:pStyle w:val="Heading3"/>
        <w:numPr>
          <w:ilvl w:val="2"/>
          <w:numId w:val="1"/>
        </w:numPr>
        <w:rPr/>
      </w:pPr>
      <w:bookmarkStart w:id="1229" w:name="__RefHeading___Toc4582881_211673320"/>
      <w:bookmarkStart w:id="1230" w:name="_Toc491"/>
      <w:bookmarkEnd w:id="1229"/>
      <w:r>
        <w:rPr>
          <w:rtl w:val="true"/>
        </w:rPr>
        <w:t>فتاوای وهابیان در مصادیق بدعت</w:t>
      </w:r>
      <w:bookmarkEnd w:id="1230"/>
    </w:p>
    <w:p>
      <w:pPr>
        <w:pStyle w:val="BookText"/>
        <w:rPr/>
      </w:pPr>
      <w:r>
        <w:rPr>
          <w:rFonts w:ascii="IRNazanin" w:hAnsi="IRNazanin" w:eastAsia="IRNazanin"/>
          <w:color w:val="111111"/>
          <w:sz w:val="28"/>
          <w:sz w:val="28"/>
          <w:szCs w:val="28"/>
          <w:rtl w:val="true"/>
          <w:lang w:bidi="fa-IR"/>
        </w:rPr>
        <w:t>با مراجعه به کتاب‌های فتوایی مفتیان وهابی پی به مصادیقی از بدعت می‌بریم که تعجّب انسان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هر چیزی به برخی از این مصادیق اشاره می‌کنیم و قضاوت را به خوانندگان محترم وا می‌گذاریم</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جاه فلان یا به برکت فلان یا به حقّ فلان شخص بدعت است ولی شرک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شخصی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جاه انبیایت یا به جاه فلان ولیّت یا به فلان بنده ات یا به حقّ فلان یا به برکت فلان از تو می‌خواهم، این نوع درخواست جایز نیست، و آن از جمله بدعت‌ها و از وسایل شرک است؛ زیرا این نوع درخواست نه از پیامبرصلی الله علیه وآله رسیده و نه از صحابه؛ لذا بدعت است … </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بناء بر قبور بدعت منکر است که در آن غلوّ در تعظیم کسانی است که در آن قبرها دفن شده‌اند، و آن عمل راهی به سوی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ولیّ امر مسلمین یا نایب اوست که امر کند تا آنچه بر روی قبور ساخته شده خراب کرده و قبور را نیز با زمین یکسان سازند، تا این بدعت را ابطال کرده و راه به شرک نیز بسته شود … </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کردن بر تربتی که به نام تربت ولی است اگر مقصود از آن، تبرّک به این تربت و تقرّب به ولی است، این شرک اکبر است، و اگر مقصود، تقرّب به خدا است همراه با اعتقاد به فضیلت این تربت، و این‌که در سجود بر آن فضیلتی است؛ همانند فضیلتی که خداوند در سرزمین مقدس در مسجد الحرام و مسجد نبوی و مسجد الأقصی قرار داده، این بدعت در دین است … </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فتوای وهابیان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سفر بستن به جهت زیارت قبور انبیا و صالحان و دیگران جایز نیست؛ بلکه این عمل بدعت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برپایی مراسم به جهت ولادت پیامبرصلی الله علیه وآله و غیر او جایز نیست؛ این عمل از بدعت‌هایی است که در دین حادث شده است؛ زیرا رسول خداصلی الله علیه وآله و خلفای راشدین و غیر آنان از صحابه این عمل را انجام نداده‌اند و نیز تابعین صحابه که به نیکی از آنان پیروی کردند، در قرن‌هایی که برتری داده شده‌اند … </w:t>
      </w:r>
      <w:r>
        <w:rPr>
          <w:rFonts w:eastAsia="IRNazanin" w:cs="IRNazanin"/>
          <w:color w:val="111111"/>
          <w:sz w:val="28"/>
          <w:szCs w:val="28"/>
          <w:rtl w:val="true"/>
          <w:lang w:bidi="fa-IR"/>
        </w:rPr>
        <w:t>».</w:t>
      </w:r>
      <w:r>
        <w:rPr>
          <w:rStyle w:val="FootnoteAnchor"/>
          <w:rtl w:val="true"/>
        </w:rPr>
        <w:footnoteReference w:id="1162"/>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برپایی مراسم برای کسانی که از انبیا و صالحان از دار دنیا رحلت کرده‌اند جایز نیست، و نیز زنده داشتن یاد آنان در مولود ها و برداشتن علم‌ها و قرار دادن چراغ‌ها و شمع‌ها بر روی قبر آنان و ساختن قبه ها و مساجد بر روی ضریح‌های آنان یا پوشاندن روی آن‌ها یا مثل این اعمال، جایز </w:t>
      </w:r>
    </w:p>
    <w:p>
      <w:pPr>
        <w:pStyle w:val="BookText"/>
        <w:rPr/>
      </w:pPr>
      <w:r>
        <w:rPr>
          <w:rFonts w:ascii="IRNazanin" w:hAnsi="IRNazanin" w:eastAsia="IRNazanin"/>
          <w:color w:val="111111"/>
          <w:sz w:val="28"/>
          <w:sz w:val="28"/>
          <w:szCs w:val="28"/>
          <w:rtl w:val="true"/>
          <w:lang w:bidi="fa-IR"/>
        </w:rPr>
        <w:t xml:space="preserve">نیست؛ زیرا تمام آنچه که ذکر شد از بدعت‌هایی است که در دین حادث شده و از وسایل شرک است؛ زیرا که پیامبرصلی الله علیه وآله و انبیا و صالحان گذشته این کارها را انجام ندادند، و نیز صحابه با پیامبرصلی الله علیه وآله و هیچ یک از ائمه مسلمین در آن سه قرنی که پیامبرصلی الله علیه وآله گواهی داده که بهترین قرن‌ها بعد از او است، نسبت به هیچ یک از اولیا و صالحان انجام ندادند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صلوات و سلام بر پیامبرصلی الله علیه وآله قبل از اذان، و همچنین جهر به صلوات بعد از اذان همراه با اذان از بدعت‌هایی است که در دین حادث شده است</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عبدالعزیز بن باز نیز در مجموعه فتاوایش همین فتوا را صادر کرده است</w:t>
      </w:r>
      <w:r>
        <w:rPr>
          <w:rFonts w:eastAsia="IRNazanin" w:cs="IRNazanin"/>
          <w:color w:val="111111"/>
          <w:sz w:val="28"/>
          <w:szCs w:val="28"/>
          <w:rtl w:val="true"/>
          <w:lang w:bidi="fa-IR"/>
        </w:rPr>
        <w:t>.</w:t>
      </w:r>
      <w:r>
        <w:rPr>
          <w:rStyle w:val="FootnoteAnchor"/>
          <w:rtl w:val="true"/>
        </w:rPr>
        <w:footnoteReference w:id="116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در برپایی مراسم عید میلاد برای طفل، تشبّه به دشمنان خداست؛ زیرا این عادت از عادات مسلمانان به حساب نمی‌آید، بلکه از دیگران به ارث رسیده است … </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اعیاد میلاد برای شخص یا اولادش یا مناسبت ازدواج و نحو آن، تماماً غیرمشروع است، و این‌کارها به بدعت نزدیک‌تر است تا مباح بودن</w:t>
      </w:r>
      <w:r>
        <w:rPr>
          <w:rFonts w:eastAsia="IRNazanin" w:cs="IRNazanin"/>
          <w:color w:val="111111"/>
          <w:sz w:val="28"/>
          <w:szCs w:val="28"/>
          <w:rtl w:val="true"/>
          <w:lang w:bidi="fa-IR"/>
        </w:rPr>
        <w:t>».</w:t>
      </w:r>
      <w:r>
        <w:rPr>
          <w:rStyle w:val="FootnoteAnchor"/>
          <w:rtl w:val="true"/>
        </w:rPr>
        <w:footnoteReference w:id="116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روشن کردن چراغ در مساجد یا آویزان کردن لامپ های برقی بر بالا یا اطراف آن‌ها یا بالای مناره‌ها یا آویزان کردن پرچم و علم و گذاشتن دسته گل بر مناره‌ها، در اعیاد و مناسبات به عنوان تزیین و بزرگداشت آن اعیاد و مناسبت‌ها، تشبیه به کفار است همانطور که آنان نسبت به معابد و کنیسه های خود انجام می‌دهند، و حال آن‌که پیامبرصلی الله علیه وآله از تشبّه به کفّار در اعیاد و عبادات شان نهی کرده است</w:t>
      </w:r>
      <w:r>
        <w:rPr>
          <w:rFonts w:eastAsia="IRNazanin" w:cs="IRNazanin"/>
          <w:color w:val="111111"/>
          <w:sz w:val="28"/>
          <w:szCs w:val="28"/>
          <w:rtl w:val="true"/>
          <w:lang w:bidi="fa-IR"/>
        </w:rPr>
        <w:t>».</w:t>
      </w:r>
      <w:r>
        <w:rPr>
          <w:rStyle w:val="FootnoteAnchor"/>
          <w:rtl w:val="true"/>
        </w:rPr>
        <w:footnoteReference w:id="1167"/>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ذبح گاو یا گوسفند، هنگام به اتمام رسیدن </w:t>
      </w:r>
    </w:p>
    <w:p>
      <w:pPr>
        <w:pStyle w:val="BookText"/>
        <w:rPr/>
      </w:pPr>
      <w:r>
        <w:rPr>
          <w:rFonts w:ascii="IRNazanin" w:hAnsi="IRNazanin" w:eastAsia="IRNazanin"/>
          <w:color w:val="111111"/>
          <w:sz w:val="28"/>
          <w:sz w:val="28"/>
          <w:szCs w:val="28"/>
          <w:rtl w:val="true"/>
          <w:lang w:bidi="fa-IR"/>
        </w:rPr>
        <w:t>ساختمان مساجد، اصل و اساسی بر آن نیست، و اعتقاد به آن خطای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است کسی را که معتقد به این امور است یا این‌که این کارها را انجام می‌دهد، انکار کنیم؛ زیرا این امور بدعت در دین به حساب می‌آید، و هر بدعتی ضلالت است</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صالح 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بدعت‌هایی که کنار قبر پیامبرصلی الله علیه وآله انجام می‌گیرد، زیاد تردّد کردن بر قبر آن حضرت است، به این نحو که هر بار که وارد مسجد می‌شود، می‌رود و سلام بر حضرت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نشستن در کنار قبر حضرت نیز بدعت است … و نیز از جمله بدعت‌ها گریه کردن در کنار قبر پیامبرصلی الله علیه وآله یا قبری غیر از او است، به گمان این‌که دعا کردن نزد آن قبور مستجاب است … و نیز از جمله منکراتی که کنار قبر پیامبرصلی الله علیه وآله انجام می‌گیرد، بلند کردن صدا و درخواست حوایج از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شرک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است که مردم را از این کار بر حذر داشت</w:t>
      </w:r>
      <w:r>
        <w:rPr>
          <w:rFonts w:eastAsia="IRNazanin" w:cs="IRNazanin"/>
          <w:color w:val="111111"/>
          <w:sz w:val="28"/>
          <w:szCs w:val="28"/>
          <w:rtl w:val="true"/>
          <w:lang w:bidi="fa-IR"/>
        </w:rPr>
        <w:t>».</w:t>
      </w:r>
      <w:r>
        <w:rPr>
          <w:rStyle w:val="FootnoteAnchor"/>
          <w:rtl w:val="true"/>
        </w:rPr>
        <w:footnoteReference w:id="116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 به پارچه کعبه و دست کشیدن بر روی آن از بدعت‌ها است؛ زیرا چنین عملی از پیامبرصلی الله علیه وآله نرسیده است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وهابیان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توجّه مردم به این مساجد و دست کشیدن آنان به دیوارهای آن و تبرّک جستن به آن بدعت بوده و نوعی از انواع شرک به حساب می‌آید، و نیز شبیه به رفتار کفار در جاهلیّت اولی نسبت به بت هایشان است … </w:t>
      </w:r>
      <w:r>
        <w:rPr>
          <w:rFonts w:eastAsia="IRNazanin" w:cs="IRNazanin"/>
          <w:color w:val="111111"/>
          <w:sz w:val="28"/>
          <w:szCs w:val="28"/>
          <w:rtl w:val="true"/>
          <w:lang w:bidi="fa-IR"/>
        </w:rPr>
        <w:t xml:space="preserve">» </w:t>
      </w:r>
      <w:r>
        <w:rPr>
          <w:rStyle w:val="FootnoteAnchor"/>
          <w:rtl w:val="true"/>
        </w:rPr>
        <w:footnoteReference w:id="117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قرآن در ماشین به جهت دوری از چشم زدن یا حفظ کردن خود از خطر، حکمش این است که این کار بدعت است؛ زیرا صحابه چنین کاری را انجام نمی‌دادند</w:t>
      </w:r>
      <w:r>
        <w:rPr>
          <w:rFonts w:eastAsia="IRNazanin" w:cs="IRNazanin"/>
          <w:color w:val="111111"/>
          <w:sz w:val="28"/>
          <w:szCs w:val="28"/>
          <w:rtl w:val="true"/>
          <w:lang w:bidi="fa-IR"/>
        </w:rPr>
        <w:t>».</w:t>
      </w:r>
      <w:r>
        <w:rPr>
          <w:rStyle w:val="FootnoteAnchor"/>
          <w:rtl w:val="true"/>
        </w:rPr>
        <w:footnoteReference w:id="117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اجتماع در کنار مرده و خواندن قرآن و توزیع </w:t>
      </w:r>
    </w:p>
    <w:p>
      <w:pPr>
        <w:pStyle w:val="BookText"/>
        <w:rPr/>
      </w:pPr>
      <w:r>
        <w:rPr>
          <w:rFonts w:ascii="IRNazanin" w:hAnsi="IRNazanin" w:eastAsia="IRNazanin"/>
          <w:color w:val="111111"/>
          <w:sz w:val="28"/>
          <w:sz w:val="28"/>
          <w:szCs w:val="28"/>
          <w:rtl w:val="true"/>
          <w:lang w:bidi="fa-IR"/>
        </w:rPr>
        <w:t>خرما و گوشت، همگی از بدعت‌هایی است که سزاوار است بر انسان که آن‌ها را رها کند؛ زیرا چه بسا همراه این امور نوحه‌سرایی و گریه و حزن می‌شود و از مرده چنان یاد می‌شود که به خاطر آن، مصیبت قلوب مردم زایل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افراد را که چنین کارهایی را انجام می‌دهند، نصیحت می‌کنم که به سوی خداوند عزّوجلّ توبه کنند … </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اجتماع کنار قبر و قرائت قرآن از امور منکری است که در عهد سلف صالح معروف نبوده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اجتماع مردم در یک خانه برای تعزیت، از بدعت‌ها به حساب می‌آید، اگر به ضمیمه این کار طعام هم در آن خانه پخته شود، این عمل از نوحه‌سرایی به حساب می‌آید … و نوحه‌سرایی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بسیاری از اهل علم و از طلاب علم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بزرگ به حساب می‌آید … </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اجیر گرفتن قاری قرآن تا این‌که قرآن کریم را بر روح مرده قرائت کند از بدعت‌ها به حساب می‌آید، و در آن اجری برای قاری و مرده نیست؛ زیرا قاری تنها برای دنیا و مال، قرائت قرآن می‌کند و هر عملی که مقصود به آن دنیا باشد نمی‌تواند موجب تقرّب به خدا باشد و در آن ثوابی نزد خدا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عمل او ضایع شده و غیر از اتلاف مال بر ورثه به حساب نمی‌آید، لذا باید از این عمل احتراز جست؛ زیرا بدعت بوده و از منکرات به حساب می‌آید</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اجیر کردن کسی برای قرائت به نیّت مرده به جهت تنفیذ وصیت او که به آن سفارش کرده، از اموری است که بدعت بوده و لذا این عمل جایز و صحیح نیست</w:t>
      </w:r>
      <w:r>
        <w:rPr>
          <w:rFonts w:eastAsia="IRNazanin" w:cs="IRNazanin"/>
          <w:color w:val="111111"/>
          <w:sz w:val="28"/>
          <w:szCs w:val="28"/>
          <w:rtl w:val="true"/>
          <w:lang w:bidi="fa-IR"/>
        </w:rPr>
        <w:t>».</w:t>
      </w:r>
      <w:r>
        <w:rPr>
          <w:rStyle w:val="FootnoteAnchor"/>
          <w:rtl w:val="true"/>
        </w:rPr>
        <w:footnoteReference w:id="1177"/>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پیامبرصلی الله علیه وآله و از اصحابش و نیز از سلف صالح </w:t>
      </w:r>
    </w:p>
    <w:p>
      <w:pPr>
        <w:pStyle w:val="BookText"/>
        <w:rPr/>
      </w:pPr>
      <w:r>
        <w:rPr>
          <w:rFonts w:ascii="IRNazanin" w:hAnsi="IRNazanin" w:eastAsia="IRNazanin"/>
          <w:color w:val="111111"/>
          <w:sz w:val="28"/>
          <w:sz w:val="28"/>
          <w:szCs w:val="28"/>
          <w:rtl w:val="true"/>
          <w:lang w:bidi="fa-IR"/>
        </w:rPr>
        <w:t>ثابت نشده که هیچ نوع برنامه‌ای را برای مرده گرفته باشند، نه هنگام وفاتش و نه بعد از یک هفته یا چهل روز یا یکسال بعد از وفاتش، بلکه تمام این کارها بدعت و عادت قبیحی است که نزد قدمای مصر و دیگر کافران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مسلمانانی را که این برنامه‌ها را می‌گیرند نصیحت کرده و بر آنان به جهت این کارها انکار نمود؛ زیرا امید است که به سوی خدا توبه کرده و دست از این کارها بردارند، چون در این اعمال بدعت‌هایی در دین و مشابهت با کفّار وجود دارد … </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فتوای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برپا کردن ولیمه برای تعزیت دهندگان، اصل و اساسی ندارد، بلکه این عمل بدعت و منکر بوده و از امر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تعزیت دهندگان جایز نیست که ولیمه برای صاحبان عزا برپا کنند، نه در روز اول و نه روز سوم و نه چهارم … </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هدیه کردن ثواب نماز بر میّت، جایز نیست، بلکه این عمل بدعت است؛ زیرا از پیامبرصلی الله علیه وآله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نشده است … </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هدیه دادن ثواب برای پیامبرصلی الله علیه وآله جایز نیست، نه ثواب ختم قرآن و نه غیر قرآن؛ زیرا سلف صالح از صحابه و بعد از آنان چنین کاری را انجام ندادند، و حال آن‌که عبادات توقیفی است … </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 تعزیت دادن بوسیدن نزدیکان مرده را من سنّت نمی‌دانم، و لذا برای مردم سزاوار نیست که این عمل را سنّت کنند … </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است انکار تلقین میّت؛ زیرا این عمل بدعت است</w:t>
      </w:r>
      <w:r>
        <w:rPr>
          <w:rFonts w:eastAsia="IRNazanin" w:cs="IRNazanin"/>
          <w:color w:val="111111"/>
          <w:sz w:val="28"/>
          <w:szCs w:val="28"/>
          <w:rtl w:val="true"/>
          <w:lang w:bidi="fa-IR"/>
        </w:rPr>
        <w:t>».</w:t>
      </w:r>
      <w:r>
        <w:rPr>
          <w:rStyle w:val="FootnoteAnchor"/>
          <w:rtl w:val="true"/>
        </w:rPr>
        <w:footnoteReference w:id="1183"/>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توزیع غذا و میوه در کنار قبور بدعت است </w:t>
      </w:r>
    </w:p>
    <w:p>
      <w:pPr>
        <w:pStyle w:val="BookText"/>
        <w:rPr/>
      </w:pPr>
      <w:r>
        <w:rPr>
          <w:rFonts w:ascii="IRNazanin" w:hAnsi="IRNazanin" w:eastAsia="IRNazanin"/>
          <w:color w:val="111111"/>
          <w:sz w:val="28"/>
          <w:sz w:val="28"/>
          <w:szCs w:val="28"/>
          <w:rtl w:val="true"/>
          <w:lang w:bidi="fa-IR"/>
        </w:rPr>
        <w:t>و برای قاریان جایز نیست که قرآن را بر روی قبرها بخوانند … زیرا تمام این کارها بدعت و منکر بوده و جایز نیست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قرائت فاتحه از حاضران در مجلس نیز بدعت است</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سوره یس بر قبر میّت بدعتی است که اصل و اساسی ندارد، و نیز قرائت قرآن بعد از دفن سنّت نیست، بلکه بدعت می‌باشد</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تهلیل؛ یعنی گفتن لا اله الاّ اللَّه هنگام حمل اموات به طرف قبر دلیل قابل اعتمادی برای آن نمی‌دانیم که دلالت بر جواز چنین عملی کند، بلکه این عمل بدعت است</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به پرده‌های کعبه میچسبند و زیاد دعا می‌خوانند، برای عملشان در سنّت اصل و اساسی نیست؛ بلکه این کار بدعت است، لذا بر عالم است که برای مردم این مطلب را بیان کند</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بدعت‌هایی که در مجال عبادات در این زمان پدید آمده بسیار است؛ از جمله جهر به نیّت در نماز است، به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می‌کنم که برای خدا فلان نماز را به جای آورم، و این عمل بدعت است؛ زیرا از سنّت پیامبرصلی الله علیه وآله به حساب نمی‌آید … و جایگاه نیّت در قلب است، نیّت عمل قلبی است نه عمل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بدعت‌ها، ذکر دسته جمعی بعد از نماز است؛ زیرا مشروع آن است که هر شخصی ذکر معیّن را به صورت تنهایی بگوید … </w:t>
      </w:r>
      <w:r>
        <w:rPr>
          <w:rFonts w:eastAsia="IRNazanin" w:cs="IRNazanin"/>
          <w:color w:val="111111"/>
          <w:sz w:val="28"/>
          <w:szCs w:val="28"/>
          <w:rtl w:val="true"/>
          <w:lang w:bidi="fa-IR"/>
        </w:rPr>
        <w:t>».</w:t>
      </w:r>
      <w:r>
        <w:rPr>
          <w:rStyle w:val="FootnoteAnchor"/>
          <w:rtl w:val="true"/>
        </w:rPr>
        <w:footnoteReference w:id="1189"/>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رفتن بالای غار معروف به غار حرا از شعائر حج و از سنّت‌های اسلامی به حساب نمی‌آید، بلکه این عمل بدعت بوده و راهی از راه‌های شرک به خدا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سزاوار است که مردم را از بالا رفتن به غار حرا منع کرد … </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زائران دست به محراب و منبر و دیوارهای مسجد می‌کشند، تمام این‌ها بدعت است</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باز درباره بوسیدن دست بعد از مصافحه و قرار دادن دست بر سینه به جهت زیادتی دوستی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عمل اصل و اساسی از شریعت اسلامی نمی‌دانیم، و لذا بوسیدن دست یا قرار دادن آن بر سینه بعد از مصافحه مشروع نیست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مصافحه شخص وارد بر کسانی که نشسته‌اند، چیزی از سنّت نمی‌دانم، و لذا سزاوار نیست که این عمل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امروزه هنگامی که وارد مجلسی می‌شوند شروع به مصافحه از یک یک افراد مجلس می‌کنند، این عمل آن گونه که من می‌دانم مشروع نیست</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مجالس و محاضرات به صورت دائم با آیاتی از قرآن به صورتی که گویا این عمل سنّت مشروعی است، سزاوار نمی‌باشد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قرائت قرآن به صورت دست جمعی با یک صوت بعد از هر نماز صبح و مغرب یا غیر این دو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التزام به دعای دست جمعی با یک صوت بعد از هر نماز صبح و مغرب یا غیر این دو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التزام به دعای دست جمعی بعد از نماز بدعت می‌باشد</w:t>
      </w:r>
      <w:r>
        <w:rPr>
          <w:rFonts w:eastAsia="IRNazanin" w:cs="IRNazanin"/>
          <w:color w:val="111111"/>
          <w:sz w:val="28"/>
          <w:szCs w:val="28"/>
          <w:rtl w:val="true"/>
          <w:lang w:bidi="fa-IR"/>
        </w:rPr>
        <w:t>».</w:t>
      </w:r>
      <w:r>
        <w:rPr>
          <w:rStyle w:val="FootnoteAnchor"/>
          <w:rtl w:val="true"/>
        </w:rPr>
        <w:footnoteReference w:id="1195"/>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ختم تلاوت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مشروع بوده و سنّت به حساب نمی‌آید، لذا بر انسان سنّت نیست که هنگام به پایان رساندن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r>
        <w:rPr>
          <w:rStyle w:val="FootnoteAnchor"/>
          <w:rtl w:val="true"/>
        </w:rPr>
        <w:footnoteReference w:id="1196"/>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 نیز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پذیرفتن قرآن بدعت است</w:t>
      </w:r>
      <w:r>
        <w:rPr>
          <w:rFonts w:eastAsia="IRNazanin" w:cs="IRNazanin"/>
          <w:color w:val="111111"/>
          <w:sz w:val="28"/>
          <w:szCs w:val="28"/>
          <w:rtl w:val="true"/>
          <w:lang w:bidi="fa-IR"/>
        </w:rPr>
        <w:t>».</w:t>
      </w:r>
      <w:r>
        <w:rPr>
          <w:rStyle w:val="FootnoteAnchor"/>
          <w:rtl w:val="true"/>
        </w:rPr>
        <w:footnoteReference w:id="1197"/>
      </w:r>
      <w:bookmarkStart w:id="1231" w:name="pg525_6072"/>
    </w:p>
    <w:p>
      <w:pPr>
        <w:pStyle w:val="Heading3"/>
        <w:numPr>
          <w:ilvl w:val="2"/>
          <w:numId w:val="1"/>
        </w:numPr>
        <w:rPr/>
      </w:pPr>
      <w:bookmarkStart w:id="1232" w:name="__RefHeading___Toc4582883_211673320"/>
      <w:bookmarkStart w:id="1233" w:name="_Toc492"/>
      <w:bookmarkEnd w:id="1231"/>
      <w:bookmarkEnd w:id="1232"/>
      <w:r>
        <w:rPr>
          <w:rtl w:val="true"/>
        </w:rPr>
        <w:t>تحجّر وهابیان</w:t>
      </w:r>
      <w:bookmarkEnd w:id="1233"/>
    </w:p>
    <w:p>
      <w:pPr>
        <w:pStyle w:val="BookText"/>
        <w:rPr/>
      </w:pPr>
      <w:r>
        <w:rPr>
          <w:rFonts w:ascii="IRNazanin" w:hAnsi="IRNazanin" w:eastAsia="IRNazanin"/>
          <w:color w:val="111111"/>
          <w:sz w:val="28"/>
          <w:sz w:val="28"/>
          <w:szCs w:val="28"/>
          <w:rtl w:val="true"/>
          <w:lang w:bidi="fa-IR"/>
        </w:rPr>
        <w:t xml:space="preserve">وهابیان از آن جهت که فکر متحجّرانه و بسیط دارند درصدد برآمده‌اند تا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توسعه داده و آن را شامل هر امری که حادث شده و در زمان رسول خداصلی الله علیه وآله نبوده است نیز بنمایند، و این کار را تحت عنوان حرص بر محافظت شریعت انجام می‌دهند؛ در حالی که نمی‌دانند با این عملکرد خود دین را از سهل و آسان بودن خارج کرده و مردم را در مشکلات بسیاری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می‌کنند که برای هر امر شرعی باید نصّی خاص از جانب شارع رسیده باشد، وگرنه داخل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می‌کنند که شریعت اسلامی عقیم بوده و دربردارنده ضوابط عمومی و قوانین نیست تا بتواند پاسخ‌گوی مصادیق حادث بوده و با شرایط زمان و مکان منطبق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رأس این مکتب و تفکّر ابن تیمیه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با این دیدگاه تنگ نظرانه تخم تفرقه و اختلاف را در بین مسلمین نشاند، و از این طریق مسلمانان موحّد را به انواع تهمت‌ها متّهم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خودش قائل است به این‌که عادت بشر مربوط به عرف و طبیعت آنان است، و لذا اصل در آن حلّیت و عدم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فالأصل فی العبادات لا یشرع منها إلّا ما شرّعه اللَّه، والأصل فی العادات لایحظر منها إلّا ما حظّره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عبادات آن است که چیزی به جز آنچه که خداوند تشریع کرده مشروع نباشد، و اصل در عادات آن است که چیزی جز آنچه که خداوند محظور و ممنوع کرده، ممنوع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 و پیروان محمّد بن عبدالوهاب، این عقیده و روش را از استادشان ابن تیمیه به ارث برده و طوایف دیگر اسلامی را به جهت برخی اعمال، به بدعت‌گذاری و شرک و کفر متهم ساختند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الاسلامیة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مفهوم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داشته و مردم در مقابل آن دو دسته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به طور بسته با آن برخورد می‌کنند، </w:t>
      </w:r>
      <w:bookmarkStart w:id="1234" w:name="pg525_6073"/>
    </w:p>
    <w:p>
      <w:pPr>
        <w:pStyle w:val="BookText"/>
        <w:rPr/>
      </w:pPr>
      <w:bookmarkEnd w:id="1234"/>
      <w:r>
        <w:rPr>
          <w:rFonts w:ascii="IRNazanin" w:hAnsi="IRNazanin" w:eastAsia="IRNazanin"/>
          <w:color w:val="111111"/>
          <w:sz w:val="28"/>
          <w:sz w:val="28"/>
          <w:szCs w:val="28"/>
          <w:rtl w:val="true"/>
          <w:lang w:bidi="fa-IR"/>
        </w:rPr>
        <w:t>و گروهی نیز اهل تجدّدند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دسته اول به طور خاص حنابله می‌باشند که نماینده آنان امروزه وهّابیانند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مؤمنی واجب است که از رفتار و کردار پیشینیان پیروی کرده و از هر نوآوری بپرهیزد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 دوم خود را تسلیم محیط و حالات مختلف کرده‌اند</w:t>
      </w:r>
      <w:r>
        <w:rPr>
          <w:rFonts w:eastAsia="IRNazanin" w:cs="IRNazanin"/>
          <w:color w:val="111111"/>
          <w:sz w:val="28"/>
          <w:szCs w:val="28"/>
          <w:rtl w:val="true"/>
          <w:lang w:bidi="fa-IR"/>
        </w:rPr>
        <w:t>».</w:t>
      </w:r>
      <w:r>
        <w:rPr>
          <w:rStyle w:val="FootnoteAnchor"/>
          <w:rtl w:val="true"/>
        </w:rPr>
        <w:footnoteReference w:id="1199"/>
      </w:r>
    </w:p>
    <w:p>
      <w:pPr>
        <w:pStyle w:val="Heading3"/>
        <w:numPr>
          <w:ilvl w:val="2"/>
          <w:numId w:val="1"/>
        </w:numPr>
        <w:rPr/>
      </w:pPr>
      <w:bookmarkStart w:id="1235" w:name="__RefHeading___Toc4582885_211673320"/>
      <w:bookmarkStart w:id="1236" w:name="_Toc493"/>
      <w:bookmarkEnd w:id="1235"/>
      <w:r>
        <w:rPr>
          <w:rtl w:val="true"/>
        </w:rPr>
        <w:t>نمونه‌هایی از انحراف فکری</w:t>
      </w:r>
      <w:bookmarkEnd w:id="1236"/>
    </w:p>
    <w:p>
      <w:pPr>
        <w:pStyle w:val="BookText"/>
        <w:rPr/>
      </w:pPr>
      <w:r>
        <w:rPr>
          <w:rFonts w:ascii="IRNazanin" w:hAnsi="IRNazanin" w:eastAsia="IRNazanin"/>
          <w:color w:val="111111"/>
          <w:sz w:val="28"/>
          <w:sz w:val="28"/>
          <w:szCs w:val="28"/>
          <w:rtl w:val="true"/>
          <w:lang w:bidi="fa-IR"/>
        </w:rPr>
        <w:t>در ابتدای بحث به نمونه‌هایی از فتاوای وهابیان در توسعه مفهوم بدعت اشاره کردیم که دلالت بر تحجّر و انحراف فکری آنان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دیگر از این نوع برداشت‌های غلط که نزد اجداد سلفی آنان بوده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شخصی به ابوبکر بن عیّاش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صبح کردی؟ او جوابش را نداد، و تنها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بدعت رها کن</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الحاج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علمای ما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پنکه ها منع کرده‌اند؛ زیرا قرار دادن آن‌ها در مساجد بدعت است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پهن کردن بساط و سجّاده قبل از آن‌که افراد نمازگزار وارد مسجد شوند، از بدعت‌هایی است که در دین حادث شده است، و لذا بر امام مسجد است که مردم را از این گونه کارها نهی نمایند … </w:t>
      </w:r>
      <w:r>
        <w:rPr>
          <w:rFonts w:eastAsia="IRNazanin" w:cs="IRNazanin"/>
          <w:color w:val="111111"/>
          <w:sz w:val="28"/>
          <w:szCs w:val="28"/>
          <w:rtl w:val="true"/>
          <w:lang w:bidi="fa-IR"/>
        </w:rPr>
        <w:t>».</w:t>
      </w:r>
      <w:r>
        <w:rPr>
          <w:rStyle w:val="FootnoteAnchor"/>
          <w:rtl w:val="true"/>
        </w:rPr>
        <w:footnoteReference w:id="1202"/>
      </w:r>
    </w:p>
    <w:p>
      <w:pPr>
        <w:pStyle w:val="Heading3"/>
        <w:numPr>
          <w:ilvl w:val="2"/>
          <w:numId w:val="1"/>
        </w:numPr>
        <w:rPr/>
      </w:pPr>
      <w:bookmarkStart w:id="1237" w:name="__RefHeading___Toc4582887_211673320"/>
      <w:bookmarkStart w:id="1238" w:name="_Toc494"/>
      <w:bookmarkEnd w:id="1237"/>
      <w:r>
        <w:rPr>
          <w:rtl w:val="true"/>
        </w:rPr>
        <w:t>ادله وهابیان بر حرمت این مصادیق</w:t>
      </w:r>
      <w:bookmarkEnd w:id="1238"/>
    </w:p>
    <w:p>
      <w:pPr>
        <w:pStyle w:val="BookText"/>
        <w:rPr/>
      </w:pPr>
      <w:r>
        <w:rPr>
          <w:rFonts w:ascii="IRNazanin" w:hAnsi="IRNazanin" w:eastAsia="IRNazanin"/>
          <w:color w:val="111111"/>
          <w:sz w:val="28"/>
          <w:sz w:val="28"/>
          <w:szCs w:val="28"/>
          <w:rtl w:val="true"/>
          <w:lang w:bidi="fa-IR"/>
        </w:rPr>
        <w:t>وهابیان بر حرمت این امور و دیگر مصادیق به ادله مختلف نقلی و عقلی تمسک کرده‌اند که مهمترین آن‌ها عبارت است از</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بخاری از پیامبرصلی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أحدث فی أمرنا هذا ما لیس منه فهو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این امر ما چیزی احداث کند که از آن نیست، پس آن مردود است</w:t>
      </w:r>
      <w:r>
        <w:rPr>
          <w:rFonts w:eastAsia="IRNazanin" w:cs="IRNazanin"/>
          <w:color w:val="111111"/>
          <w:sz w:val="28"/>
          <w:szCs w:val="28"/>
          <w:rtl w:val="true"/>
          <w:lang w:bidi="fa-IR"/>
        </w:rPr>
        <w:t xml:space="preserve">.» </w:t>
      </w:r>
      <w:bookmarkStart w:id="1239" w:name="pg525_6074"/>
    </w:p>
    <w:p>
      <w:pPr>
        <w:pStyle w:val="BookText"/>
        <w:rPr/>
      </w:pPr>
      <w:bookmarkEnd w:id="123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دیگر مسلم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عملاً لیس علیه أمرنا فهو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عملی را انجام دهد که امر ما بر آن نیست پس آن مردود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بسنّتی وسنّة الخلفآء الراشدین المهدیّین من بعدی، تمسّکوا بها وعضّوا علیها بالنواجذ، وإیّاکم ومحدثات الأمور، فإنّ کلّ محدثة بدعة، وکلّ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سنّت من و سنّت خلفای راشدین هدایت شده بعد از من، به آن سنّت تمسک کرده و محکم آن را نگه دارید، و بپرهیزید از اموری که حادث می‌شود؛ زیرا هر امر حادثی بدعت بوده و هر بدعتی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استدلال می‌کنند به آنچه در خطبه پیامبرصلی الله علیه وآله در روز جمعه آمده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فإنّ خیر الحدیث کتاب اللَّه، وخیر الهدی هدی محمّدصلی الله علیه وآله، وشرّ الأمور محدثاتها وکلّ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همانا بهترین حدیث، کتاب خدا و بهترین هدایت، هدایت محمّدصلی الله علیه وآله است و بدترین امور، نوآوری ها است و هر بدعتی ضلالت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عبادات توقیفی است و لذا تعبّد به عباداتی که از پیامبرصلی الله علیه وآله و یا از صحابه نرسیده،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اعمال تشبّه به کفّار است و هر کس به قومی تشبّه پیدا کند از جمله آنان است</w:t>
      </w:r>
      <w:r>
        <w:rPr>
          <w:rFonts w:eastAsia="IRNazanin" w:cs="IRNazanin"/>
          <w:color w:val="111111"/>
          <w:sz w:val="28"/>
          <w:szCs w:val="28"/>
          <w:rtl w:val="true"/>
          <w:lang w:bidi="fa-IR"/>
        </w:rPr>
        <w:t>».</w:t>
      </w:r>
    </w:p>
    <w:p>
      <w:pPr>
        <w:pStyle w:val="Heading3"/>
        <w:numPr>
          <w:ilvl w:val="2"/>
          <w:numId w:val="1"/>
        </w:numPr>
        <w:rPr/>
      </w:pPr>
      <w:bookmarkStart w:id="1240" w:name="__RefHeading___Toc4582889_211673320"/>
      <w:bookmarkStart w:id="1241" w:name="_Toc495"/>
      <w:bookmarkEnd w:id="1240"/>
      <w:r>
        <w:rPr>
          <w:rtl w:val="true"/>
        </w:rPr>
        <w:t>پاسخ اجمالی</w:t>
      </w:r>
      <w:bookmarkEnd w:id="1241"/>
    </w:p>
    <w:p>
      <w:pPr>
        <w:pStyle w:val="BookText"/>
        <w:rPr/>
      </w:pPr>
      <w:r>
        <w:rPr>
          <w:rFonts w:ascii="IRNazanin" w:hAnsi="IRNazanin" w:eastAsia="IRNazanin"/>
          <w:color w:val="111111"/>
          <w:sz w:val="28"/>
          <w:sz w:val="28"/>
          <w:szCs w:val="28"/>
          <w:rtl w:val="true"/>
          <w:lang w:bidi="fa-IR"/>
        </w:rPr>
        <w:t>در پاسخ اجمالی به این ادلّه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امت اسلامی با هر فرقه و گروه و مذهبی که هستند، به کبرای کلّی که همان حرمت بدعت‌گذاری در دین است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سخن در این است که آیا این مصادیق و اعمال از موارد بدعت محرّم به حساب می‌آید یا خیر؟</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که حرام دانستن این مصادیق از باب این‌که بدعت است از بد فهمی مفتیان وهابی است</w:t>
      </w:r>
      <w:r>
        <w:rPr>
          <w:rFonts w:eastAsia="IRNazanin" w:cs="IRNazanin"/>
          <w:color w:val="111111"/>
          <w:sz w:val="28"/>
          <w:szCs w:val="28"/>
          <w:rtl w:val="true"/>
          <w:lang w:bidi="fa-IR"/>
        </w:rPr>
        <w:t xml:space="preserve">. </w:t>
      </w:r>
      <w:bookmarkStart w:id="1242" w:name="pg525_6075"/>
    </w:p>
    <w:p>
      <w:pPr>
        <w:pStyle w:val="BookText"/>
        <w:rPr/>
      </w:pPr>
      <w:bookmarkEnd w:id="124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حدیث سوّم در جای خود به اثبات رسیده که‌از حیث سند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بدعت همان‌گونه که بعداً اشاره می‌کنیم، قصد و نیّت انتساب به شارع نهفته است، و لذا اگر کسی یکی از این موارد را بدون انتساب به شارع انجام دهد هرگز داخل در مفهوم بدعت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مصادیق در روایات اهل سنّت آمده است، و از آنجا که این روایات مخالف با پیش فرض‌ها و اعتقادات نادرست وهابیان است، لذا به آن‌ها بی‌توجّهی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معتقد به توقیفی بودن عبادات هستیم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را به قصد و نیّت عبادت بدون آن‌که از جانب شارع برسد نمی‌توان انجام داد، ولی مگر همه آن مصادیقی که تحریم کرده‌اند، بدین نیّت است؟ بلکه به عنوان یک عمل عرفی و عقلایی است که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ازاین مصادیق گرچه روایت و دلیل خاصی برآن از جانب شارع وارد نشده ولی می‌توان آن‌ها را تحت عنوان عام یا مطلق از ادله قرآنی یا روایی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رسانده ایم که مطلق تشبّه به کفّار حرام نیست و نیز انسان را در زمره آنان قرار نمی‌دهد، بلکه انجام عملی از اعمال کفّار، انسان را در زمره آنان قرار می‌دهد که از خصوصیات آن‌ها به حساب آید؛ مثل به گردن آویختن صلیب یا زدن ناقوس و …</w:t>
      </w:r>
    </w:p>
    <w:p>
      <w:pPr>
        <w:pStyle w:val="BookText"/>
        <w:rPr/>
      </w:pPr>
      <w:r>
        <w:rPr>
          <w:rFonts w:ascii="IRNazanin" w:hAnsi="IRNazanin" w:eastAsia="IRNazanin"/>
          <w:color w:val="111111"/>
          <w:sz w:val="28"/>
          <w:sz w:val="28"/>
          <w:szCs w:val="28"/>
          <w:rtl w:val="true"/>
          <w:lang w:bidi="fa-IR"/>
        </w:rPr>
        <w:t>این موضوع را در بحث برپایی مراسم به طور مفصّل شرح و تفصیل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مصادیق در روایات اهل بیت‌علیهم السلام به آن‌ها اشاره شده است و از آنجا که سنّت اهل بیت پیامبر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آن‌ها را از مصادیق بدعت خارج کرد</w:t>
      </w:r>
      <w:r>
        <w:rPr>
          <w:rFonts w:eastAsia="IRNazanin" w:cs="IRNazanin"/>
          <w:color w:val="111111"/>
          <w:sz w:val="28"/>
          <w:szCs w:val="28"/>
          <w:rtl w:val="true"/>
          <w:lang w:bidi="fa-IR"/>
        </w:rPr>
        <w:t>.</w:t>
      </w:r>
    </w:p>
    <w:p>
      <w:pPr>
        <w:pStyle w:val="Heading3"/>
        <w:numPr>
          <w:ilvl w:val="2"/>
          <w:numId w:val="1"/>
        </w:numPr>
        <w:rPr/>
      </w:pPr>
      <w:bookmarkStart w:id="1243" w:name="__RefHeading___Toc4582891_211673320"/>
      <w:bookmarkStart w:id="1244" w:name="_Toc496"/>
      <w:bookmarkEnd w:id="1243"/>
      <w:r>
        <w:rPr>
          <w:rtl w:val="true"/>
        </w:rPr>
        <w:t>سنّت در لغت و اصطلاح</w:t>
      </w:r>
      <w:bookmarkEnd w:id="124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سنّت در لغت به معنای روش و سیره است، و جمع آن سنن است، مانند غرفه </w:t>
      </w:r>
    </w:p>
    <w:p>
      <w:pPr>
        <w:pStyle w:val="BookText"/>
        <w:rPr/>
      </w:pPr>
      <w:r>
        <w:rPr>
          <w:rFonts w:ascii="IRNazanin" w:hAnsi="IRNazanin" w:eastAsia="IRNazanin"/>
          <w:color w:val="111111"/>
          <w:sz w:val="28"/>
          <w:sz w:val="28"/>
          <w:szCs w:val="28"/>
          <w:rtl w:val="true"/>
          <w:lang w:bidi="fa-IR"/>
        </w:rPr>
        <w:t>و غُرَف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سنّت در قرآن کریم به خداوند و نیز به گذشتگان نسبت داده شده است؛ چنان‌که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اللَّهِ الَّتِی قَدْ خَلَتْ مِنْ قَبْلُ وَلَنْ تَجِدَ لِسُنَّةِ اللَّهِ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سنّت الهی است که در گذشته نیز بوده است و هرگز برای سنّت خدا تغییر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مَضَتْ سُنَّتُ اْلأَوَّلِینَ </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مقصود از سنّت الهی، طریقه حکمت و روش اطاعت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الهی درباره بشر این بوده است که پیوسته آنان را بیافریند، و قرنی را پس از قرنی و امّتی را بعد از امّتی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فرستادن پیامبران الهی و نازل کردن کتب و شرایع آسمانی، طریقه اطاعت و بندگی را به آنان بیاموزد، و بدین وسیله آنان را امتحان و آزمایش کند، تا آنان بتوانند بر اساس اختیار و انتخاب خود، و در سایه ایمان و عمل صالح به کمال مطلوب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سنّت امت‌ها این بوده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عده‌ای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الهی را تکذیب می‌کردند، و راه معصیت و طغیان را بر میگزیدند، و خود را مستوجب سنّت الهی دیگری؛ یعنی سنّت مجازات الهی می‌کردند، که نتیجه‌اش گرفتار شدن تکذیب کنندگان پیامبران به عذاب الهی و هلاکت و نابودی آنان بوده است، چنان‌که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مَنَعَ النّاسَ أَنْ یُؤْمِنُوا إِذْ جآءَهُمُ الْهُدی وَیَسْتَغْفِرُوا رَبَّهُمْ اِلاّ أَنْ تَأْتِیَهُمْ سُنَّةُ الأَوَّلِینَ ؛</w:t>
      </w:r>
      <w:r>
        <w:rPr>
          <w:rStyle w:val="FootnoteAnchor"/>
          <w:rtl w:val="true"/>
        </w:rPr>
        <w:footnoteReference w:id="1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چیزی مانع مردم نشد از این‌که وقتی هدایت به سویشان آمد ایمان بیاورند و از پروردگارشان آمرزش بخواهند، جز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در مورد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پیشینیان، درباره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رود</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در احادیث معصومین‌علیهم السلام سنّت به دو معنا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پیامبر اکرم‌صلی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آورده است تا بیانگر راه و روش زندگی بهتر باشد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سنّت در این کاربرد، معنای گسترده‌ای دارد و همه احکام دین؛ اعم از احکام تکلیفی و وضعی را شامل می‌شود</w:t>
      </w:r>
      <w:r>
        <w:rPr>
          <w:rFonts w:eastAsia="IRNazanin" w:cs="IRNazanin"/>
          <w:color w:val="111111"/>
          <w:sz w:val="28"/>
          <w:szCs w:val="28"/>
          <w:rtl w:val="true"/>
          <w:lang w:bidi="fa-IR"/>
        </w:rPr>
        <w:t xml:space="preserve">. </w:t>
      </w:r>
      <w:bookmarkStart w:id="1245" w:name="pg525_6077"/>
    </w:p>
    <w:p>
      <w:pPr>
        <w:pStyle w:val="BookText"/>
        <w:rPr/>
      </w:pPr>
      <w:bookmarkEnd w:id="1245"/>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دیگر سنّت در روایات، به معنای مستحب و مندوب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مواردی که کلمه سنّت با کتاب ذکر شده، مقصود سنّت به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إلّا وفیه کتاب أو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موضوعی نیست مگر آن‌که برای او حکمی در کتاب یا سنّت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روایاتی که سنّت و بدعت با یکدیگر ذکر شده، مقصود از سنّت همین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 سنّت نیز در روایات کاربرد فراوان دارد؛ مثلاً در روایات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السواک هو من السنة، ومطهّرة للفم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مسواک کردن از سنّت است و دهان را پاک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السنة أن تصلّی علی محّمد وأهل بیته فی کلّ جمعة ألف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سنّت است که بر محمّد و اهل بیت او در هر جمعه هزار بار صلوات بفرستی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 در اصطلاح فقها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یا فعل یا تقریر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مسلمانان به عصمت پیامبر اکرم‌صلی الله علیه وآله عقیده دارند، بدین جهت قول، فعل و تقریر او نزد همه مسلمانان سنّت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شیعه به عصمت ائمه اهل بیت‌علیهم السلام اعتقاد دارد، قول، فعل و تقریر آنان نیز داخل در سنّت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اثبات سنّت، نقل است که دو گونه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 و غیر 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متواتر افاده علم می‌کند، و در اعتبار آن 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غیر متواتر نیز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قراینی همراه است که مفید علم است؛ در این صورت نیز در حجیّت آن سخن نیست، امّا اگر با قراین مفیدِ علم، همراه نباشد و تنها مفید ظن باشد، در صورتی اعتبار و حجّیت دارد که ناقل آن عادل یا ثقه باشد</w:t>
      </w:r>
      <w:r>
        <w:rPr>
          <w:rFonts w:eastAsia="IRNazanin" w:cs="IRNazanin"/>
          <w:color w:val="111111"/>
          <w:sz w:val="28"/>
          <w:szCs w:val="28"/>
          <w:rtl w:val="true"/>
          <w:lang w:bidi="fa-IR"/>
        </w:rPr>
        <w:t>.</w:t>
      </w:r>
    </w:p>
    <w:p>
      <w:pPr>
        <w:pStyle w:val="Heading3"/>
        <w:numPr>
          <w:ilvl w:val="2"/>
          <w:numId w:val="1"/>
        </w:numPr>
        <w:rPr/>
      </w:pPr>
      <w:bookmarkStart w:id="1246" w:name="__RefHeading___Toc4582893_211673320"/>
      <w:bookmarkStart w:id="1247" w:name="_Toc497"/>
      <w:bookmarkEnd w:id="1246"/>
      <w:r>
        <w:rPr>
          <w:rtl w:val="true"/>
        </w:rPr>
        <w:t>بدعت در لغت</w:t>
      </w:r>
      <w:bookmarkEnd w:id="1247"/>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بدعت در لغت به معنای کار نو و بی‌سابقه است، و معمولاً به کار بی‌سابقه‌ای گفته می‌شود که بیانگر نوعی حسن و کمال در فاعل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کار یا چیزی نو </w:t>
      </w:r>
      <w:bookmarkStart w:id="1248" w:name="pg525_6078"/>
    </w:p>
    <w:p>
      <w:pPr>
        <w:pStyle w:val="BookText"/>
        <w:rPr/>
      </w:pPr>
      <w:bookmarkEnd w:id="1248"/>
      <w:r>
        <w:rPr>
          <w:rFonts w:ascii="IRNazanin" w:hAnsi="IRNazanin" w:eastAsia="IRNazanin"/>
          <w:color w:val="111111"/>
          <w:sz w:val="28"/>
          <w:sz w:val="28"/>
          <w:szCs w:val="28"/>
          <w:rtl w:val="true"/>
          <w:lang w:bidi="fa-IR"/>
        </w:rPr>
        <w:t>و بی‌سابقه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هر گاه درباره خداوند به کار رود به معنای این است که خداوند جهان را بدون استفاده از ابزار و بدون ماده پیشین و بدون این‌که از کسی الگوبرداری کرده باشد، آفریده است</w:t>
      </w:r>
      <w:r>
        <w:rPr>
          <w:rFonts w:eastAsia="IRNazanin" w:cs="IRNazanin"/>
          <w:color w:val="111111"/>
          <w:sz w:val="28"/>
          <w:szCs w:val="28"/>
          <w:rtl w:val="true"/>
          <w:lang w:bidi="fa-IR"/>
        </w:rPr>
        <w:t>.</w:t>
      </w:r>
      <w:r>
        <w:rPr>
          <w:rStyle w:val="FootnoteAnchor"/>
          <w:rtl w:val="true"/>
        </w:rPr>
        <w:footnoteReference w:id="1214"/>
      </w:r>
    </w:p>
    <w:p>
      <w:pPr>
        <w:pStyle w:val="BookText"/>
        <w:rPr/>
      </w:pPr>
      <w:r>
        <w:rPr>
          <w:rFonts w:ascii="IRNazanin" w:hAnsi="IRNazanin" w:eastAsia="IRNazanin"/>
          <w:color w:val="111111"/>
          <w:sz w:val="28"/>
          <w:sz w:val="28"/>
          <w:szCs w:val="28"/>
          <w:rtl w:val="true"/>
          <w:lang w:bidi="fa-IR"/>
        </w:rPr>
        <w:t>واژه بدعت در روایات، غالباً در مقابل شریعت و سنّت به کار رفته است و مقصود از آن، انجام دادن کاری است که بر خلاف شریعت اسلام و سنّت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الناس رجلان متبع شرعة ومبتدع 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دو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پیرو شریعتند، یا بدعت‌گذار در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پیامبر گرامی اسلام‌صلی الله علیه وآله درباره نبوت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أظهر به الشرائع المجعولة، وقمع به البدع المدخولة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واسطه پیامبرصلی الله علیه وآله شریعت هایی را که فراموش شده بود و مردم از آن‌ها آگاهی نداشتند، آشکار ساخت، و بدعت‌هایی را که اهل بدعت در ادیان پیشین وارد کرده بودند ریشه‌کن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أحدثت بدعة إلّا ترک بها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بدعتی حادث نشد مگر این‌که به سبب آن سنتی ترک گردید</w:t>
      </w:r>
      <w:r>
        <w:rPr>
          <w:rFonts w:eastAsia="IRNazanin" w:cs="IRNazanin"/>
          <w:color w:val="111111"/>
          <w:sz w:val="28"/>
          <w:szCs w:val="28"/>
          <w:rtl w:val="true"/>
          <w:lang w:bidi="fa-IR"/>
        </w:rPr>
        <w:t>.»</w:t>
      </w:r>
    </w:p>
    <w:p>
      <w:pPr>
        <w:pStyle w:val="Heading3"/>
        <w:numPr>
          <w:ilvl w:val="2"/>
          <w:numId w:val="1"/>
        </w:numPr>
        <w:rPr/>
      </w:pPr>
      <w:bookmarkStart w:id="1249" w:name="__RefHeading___Toc4582895_211673320"/>
      <w:bookmarkStart w:id="1250" w:name="_Toc498"/>
      <w:bookmarkEnd w:id="1249"/>
      <w:r>
        <w:rPr>
          <w:rtl w:val="true"/>
        </w:rPr>
        <w:t>بدعت در اصطلاح</w:t>
      </w:r>
      <w:bookmarkEnd w:id="1250"/>
    </w:p>
    <w:p>
      <w:pPr>
        <w:pStyle w:val="BookText"/>
        <w:rPr/>
      </w:pPr>
      <w:r>
        <w:rPr>
          <w:rFonts w:ascii="IRNazanin" w:hAnsi="IRNazanin" w:eastAsia="IRNazanin"/>
          <w:color w:val="111111"/>
          <w:sz w:val="28"/>
          <w:sz w:val="28"/>
          <w:szCs w:val="28"/>
          <w:rtl w:val="true"/>
          <w:lang w:bidi="fa-IR"/>
        </w:rPr>
        <w:t>فقها و محدّثان، بدعت را به گونه‌های مختلف تعریف کرده‌اند که نمونه‌هایی از آن‌ها را یادآور می‌شویم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رجب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ما أحدث ممّا لا أصل له فی الشریعة یدلّ علیه، أمّا ماکان له أصل من الشرع یدلّ علیه فلیس ببدعة شرعاً، وإن کان بدعة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امر حادثی است که برای آن در شریعت، دلیلی نباشد که بر آن دلالت کند و اگر دلیلی در شرع وجود داشته باشد، شرعاً بدعت نیست؛ اگرچه در لغت آن را بدعت نامند</w:t>
      </w:r>
      <w:r>
        <w:rPr>
          <w:rFonts w:eastAsia="IRNazanin" w:cs="IRNazanin"/>
          <w:color w:val="111111"/>
          <w:sz w:val="28"/>
          <w:szCs w:val="28"/>
          <w:rtl w:val="true"/>
          <w:lang w:bidi="fa-IR"/>
        </w:rPr>
        <w:t xml:space="preserve">.» </w:t>
      </w:r>
      <w:bookmarkStart w:id="1251" w:name="pg525_6079"/>
    </w:p>
    <w:p>
      <w:pPr>
        <w:pStyle w:val="BookText"/>
        <w:rPr/>
      </w:pPr>
      <w:bookmarkEnd w:id="125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ما أحدث ولیس له أصل فی الشرع، وما کان له أصل یدلّ علیه الشرع فلیس ببدعة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امر حادثی است که برای او دلیلی در شریعت نباشد، و اگر دلیلی بر آن در شرع باشد، بدعت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مرتضی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زیادة فی الدین أو نقصان منه من إسناد إلی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عبارت است از زیاد کردن یا کم کردن از دین، با انتساب آن به 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مجلسی‌رحمه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فی الشرع ماحدث بعدالرسول ولم یردفیه نصّ علی الخصوص، ولایکون داخلاً فی بعض العمومات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در شرع، هر امری است که بعد از پیامبرصلی الله علیه وآله حادث شود و نص به خصوص بر آن نباشد، و داخل در برخی از عمومات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تعریف‌های یاد شده این است که بدعت در اصطلاح علمای حدیث و فقه این است که حکمی به دین افزوده و یا از آن کاسته شود، بدون این‌که مستندی از کتاب یا سنّت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هر گاه قول یا فعلی که سابقه نداشته است، با استناد به دلیلی از کتاب یا سنّت اظهار گردد، بدعت نخواهد بود، هر چند ممکن است در استنباط آن حکم از کتاب و سنّت خطایی رخ داده باشد؛ زیرا خطا در اجتهاد مورد مؤاخذه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می‌شویم، از آنجا که احکام قطعی عقل نیز مورد تأیید قرآن و روایات قرار گرفته است، و عقل قطعی از منابع احکام شرعی است، هر گاه حکم جدیدی با استناد به دلیل عقلی قطعی به عنوان حکم دینی اظهار شود، بدعت به شمار نمی‌رود</w:t>
      </w:r>
      <w:r>
        <w:rPr>
          <w:rFonts w:eastAsia="IRNazanin" w:cs="IRNazanin"/>
          <w:color w:val="111111"/>
          <w:sz w:val="28"/>
          <w:szCs w:val="28"/>
          <w:rtl w:val="true"/>
          <w:lang w:bidi="fa-IR"/>
        </w:rPr>
        <w:t>.</w:t>
      </w:r>
    </w:p>
    <w:p>
      <w:pPr>
        <w:pStyle w:val="Heading3"/>
        <w:numPr>
          <w:ilvl w:val="2"/>
          <w:numId w:val="1"/>
        </w:numPr>
        <w:rPr/>
      </w:pPr>
      <w:bookmarkStart w:id="1252" w:name="__RefHeading___Toc4582897_211673320"/>
      <w:bookmarkStart w:id="1253" w:name="_Toc499"/>
      <w:bookmarkEnd w:id="1252"/>
      <w:r>
        <w:rPr>
          <w:rtl w:val="true"/>
        </w:rPr>
        <w:t>تشویش در مفهوم بدعت</w:t>
      </w:r>
      <w:bookmarkEnd w:id="1253"/>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علما در هاله‌ای از تشویش و غموض قرار گرفته است، لذا در بیان حدود ماهیت و توضیح قیود آن تعریفات متفاوت و مختلفی ذکر شده و به تبع آن مصادیقی به عنوان بدعت معرفی شده است</w:t>
      </w:r>
      <w:r>
        <w:rPr>
          <w:rFonts w:eastAsia="IRNazanin" w:cs="IRNazanin"/>
          <w:color w:val="111111"/>
          <w:sz w:val="28"/>
          <w:szCs w:val="28"/>
          <w:rtl w:val="true"/>
          <w:lang w:bidi="fa-IR"/>
        </w:rPr>
        <w:t xml:space="preserve">. </w:t>
      </w:r>
      <w:bookmarkStart w:id="1254" w:name="pg525_6080"/>
    </w:p>
    <w:p>
      <w:pPr>
        <w:pStyle w:val="BookText"/>
        <w:rPr/>
      </w:pPr>
      <w:bookmarkEnd w:id="1254"/>
      <w:r>
        <w:rPr>
          <w:rFonts w:ascii="IRNazanin" w:hAnsi="IRNazanin" w:eastAsia="IRNazanin"/>
          <w:color w:val="111111"/>
          <w:sz w:val="28"/>
          <w:sz w:val="28"/>
          <w:szCs w:val="28"/>
          <w:rtl w:val="true"/>
          <w:lang w:bidi="fa-IR"/>
        </w:rPr>
        <w:t>برخی چنان دائره مفهوم بدعت را وسیع گرفته و معنا کرده‌اند که به اتّهام بدعت، بسیاری از مسلمانان را به جهت انجام اعمالی که در آن‌ها نوآوری است، از دین اسلام خارج کرده و متّهم به کفر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حربه از بارزترین وسایلی شده که وهابیان بر سر مخالفان خود؛ مخصوصاً شیعه می‌کوبند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حیث معنای لغوی امری واضح است، ولی از آنجا که معنای اصطلاحی پیدا کرده لذا حدود و قیودی به آن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جا دارد تا درباره مفهوم اصطلاحی این لفظ بحث کنیم</w:t>
      </w:r>
      <w:r>
        <w:rPr>
          <w:rFonts w:eastAsia="IRNazanin" w:cs="IRNazanin"/>
          <w:color w:val="111111"/>
          <w:sz w:val="28"/>
          <w:szCs w:val="28"/>
          <w:rtl w:val="true"/>
          <w:lang w:bidi="fa-IR"/>
        </w:rPr>
        <w:t>.</w:t>
      </w:r>
    </w:p>
    <w:p>
      <w:pPr>
        <w:pStyle w:val="Heading3"/>
        <w:numPr>
          <w:ilvl w:val="2"/>
          <w:numId w:val="1"/>
        </w:numPr>
        <w:rPr/>
      </w:pPr>
      <w:bookmarkStart w:id="1255" w:name="__RefHeading___Toc4582899_211673320"/>
      <w:bookmarkStart w:id="1256" w:name="_Toc500"/>
      <w:bookmarkEnd w:id="1255"/>
      <w:r>
        <w:rPr>
          <w:rtl w:val="true"/>
        </w:rPr>
        <w:t>حرمت بدعت</w:t>
      </w:r>
      <w:bookmarkEnd w:id="1256"/>
    </w:p>
    <w:p>
      <w:pPr>
        <w:pStyle w:val="BookText"/>
        <w:rPr/>
      </w:pPr>
      <w:r>
        <w:rPr>
          <w:rFonts w:ascii="IRNazanin" w:hAnsi="IRNazanin" w:eastAsia="IRNazanin"/>
          <w:color w:val="111111"/>
          <w:sz w:val="28"/>
          <w:sz w:val="28"/>
          <w:szCs w:val="28"/>
          <w:rtl w:val="true"/>
          <w:lang w:bidi="fa-IR"/>
        </w:rPr>
        <w:t xml:space="preserve">بدعت به معنایی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افزودن چیزی بر دین و یا کاستن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حرام است؛ زیرا تشریع مخصوص خداوند است، و جز به اذن و مشیّت خداوند کسی حق ندارد در حوزه تشریع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اهل کتاب را نکوهش می‌کند که چرا علمای دین خود را بی چون و چرا اطاعت می‌کردند، و آنان را ارباب خویش بر گزیده بودند،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اتَّخَذُوا أَحْبارَهُمْ وَرُهْبانَهُمْ أَرْباباً مِنْ دُونِ اللَّهِ </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علمای یهود، مردم را به عبادت خود دعوت نمی‌کردند، و مردم نیز آنان را پرستش نمی‌نمودند، لیکن حرام خداوند را حلال و حلال الهی را حرام می‌کردند، و مردم آنان را اطاعت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اطاعت در حقیقت پرستش آنان بود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همچنین درباره نصارا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وَرَهْبانِیَّةً ابْتَدَعُوها ما کَتَبْناها عَلَیْهِمْ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رهبانیتی که آن را بدعت گذاردند، ما آن را برایشان ننوشته بودیم …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نیز بدعت با شدّت تمام مردود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نبوی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بدعة ضلالة، وکلّ ضلالة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بدعتی، ضلالت و گمراهی است و هر گمراهی و ضلالتی در آتش دوزخ است</w:t>
      </w:r>
      <w:r>
        <w:rPr>
          <w:rFonts w:eastAsia="IRNazanin" w:cs="IRNazanin"/>
          <w:color w:val="111111"/>
          <w:sz w:val="28"/>
          <w:szCs w:val="28"/>
          <w:rtl w:val="true"/>
          <w:lang w:bidi="fa-IR"/>
        </w:rPr>
        <w:t xml:space="preserve">.» </w:t>
      </w:r>
      <w:bookmarkStart w:id="1257" w:name="pg525_6081"/>
    </w:p>
    <w:p>
      <w:pPr>
        <w:pStyle w:val="Heading3"/>
        <w:numPr>
          <w:ilvl w:val="2"/>
          <w:numId w:val="1"/>
        </w:numPr>
        <w:rPr/>
      </w:pPr>
      <w:bookmarkStart w:id="1258" w:name="__RefHeading___Toc4582901_211673320"/>
      <w:bookmarkStart w:id="1259" w:name="_Toc501"/>
      <w:bookmarkEnd w:id="1257"/>
      <w:bookmarkEnd w:id="1258"/>
      <w:r>
        <w:rPr>
          <w:rtl w:val="true"/>
        </w:rPr>
        <w:t>ارکان بدعت</w:t>
      </w:r>
      <w:bookmarkEnd w:id="1259"/>
    </w:p>
    <w:p>
      <w:pPr>
        <w:pStyle w:val="BookText"/>
        <w:rPr/>
      </w:pPr>
      <w:r>
        <w:rPr>
          <w:rFonts w:ascii="IRNazanin" w:hAnsi="IRNazanin" w:eastAsia="IRNazanin"/>
          <w:color w:val="111111"/>
          <w:sz w:val="28"/>
          <w:sz w:val="28"/>
          <w:szCs w:val="28"/>
          <w:rtl w:val="true"/>
          <w:lang w:bidi="fa-IR"/>
        </w:rPr>
        <w:t>با استفاده از روایات و تعریف‌هایی که از علمای حدیث و فقه در مورد بدعت ذکر شد، به دست می‌آید، که بدعت سه رکن اساسی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کسی حکمی رابه دین نسبت داده یا آن را از دین بیرون کند؛ مثل آن که کسی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الصلوة خیر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جزء اذان بداند، یا متعه را از دین خارج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خداوند متعال در مذمّت نسبت‌های ناروای مشرکان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آللَّهُ أَذِنَ لَکُمْ أَمْ عَلَی اللَّهِ تَفْتَرُونَ ؛</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آیا خداوند به شما این اجازه را داده یا بر خدا افترا می‌بندید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فَوَیْلٌ لِلَّذِینَ یَکْتُبُونَ الْکِتابَ بِأَیْدِیهِمْ ثُمَّ یَقُولُونَ هذا مِنْ عِنْدِ اللَّهِ لِیَشْتَرُوا بِهِ ثَمَناً قَلِیلاً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 بر کسانی که مطالبی را با دستان خود می‌نویسند، آن‌گاه آن را به خدا نسبت می‌دهند تا این‌که در مقابل آن پول ناچیزی بگیرند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بدعت آن وقتی مذموم است که گوینده آن عقیده فاسد یا عمل غیر مشروعی را در مجتمع اشاعه دهد، نه آن‌که تنها در دل به آن اعتقاد داشته، یا در مکانی مخفی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مسلم روایتی به سند خود از رسول خداصلی الله علیه وآله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 دعا إلی ضلالة کان علیه من الإثم مثل آثام من یتّبعه لاینقص ذلک من آثامهم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2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دعوت به ضلالت نماید؛ مثل گناهان کسانی که او را در آن ضلالت متابعت می‌کنند بر اوست، و از گناهان متابعت کنندگان چیزی کاسته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تصریح به دعوت آمده، که ظهور در اشاعه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نبودِ دلیل شرعی بر امر حادث در دین؛ که این رکن از تعریف‌های اصطلاحی که برای بدعت ذکر شد به خوبی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مورد از بدعت خارج می‌شود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که امری حادث شود و دلیل خاصی برای آن در شرع موجود باشد، ولو آن امر در زمان رسول خداصلی الله علیه وآله اتفاق نیفتاده باشد؛ مثل زلزله که در عصر </w:t>
      </w:r>
      <w:bookmarkStart w:id="1260" w:name="pg525_6082"/>
    </w:p>
    <w:p>
      <w:pPr>
        <w:pStyle w:val="BookText"/>
        <w:rPr/>
      </w:pPr>
      <w:bookmarkEnd w:id="1260"/>
      <w:r>
        <w:rPr>
          <w:rFonts w:ascii="IRNazanin" w:hAnsi="IRNazanin" w:eastAsia="IRNazanin"/>
          <w:color w:val="111111"/>
          <w:sz w:val="28"/>
          <w:sz w:val="28"/>
          <w:szCs w:val="28"/>
          <w:rtl w:val="true"/>
          <w:lang w:bidi="fa-IR"/>
        </w:rPr>
        <w:t>رسول‌خداصلی الله علیه وآله اتفاق نیفتاد، تا آن که در بصره زلزله‌ای شد و ابن عباس برای مردم نماز آیات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تحت دلیل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سبب ضمانت و حفظ و بقای شریعت اسلامی است، عموماتی است که در آن، شریعت در لسان أدله وجود دارد که تطبیق بر جزئیات و موضوعات جدید، باعث پویایی و بقای شریعت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اگر امری در شریعت حادث شده و آن را به دین نسبت دادند، ولو دلیل خاصی بر آن از قرآن و روایات وجود نداشته باشد، ولی داخل در عمومات ادله است و از بدعت خارج می‌گردد؛ مثلاً در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وَأَعِدُّوا لَهُمْ مَا اسْتَطَعْتُمْ مِنْ قُوَّةٍ … </w:t>
      </w:r>
      <w:r>
        <w:rPr>
          <w:rFonts w:eastAsia="IRNazanin" w:cs="IRNazanin"/>
          <w:color w:val="111111"/>
          <w:sz w:val="28"/>
          <w:szCs w:val="28"/>
          <w:rtl w:val="true"/>
          <w:lang w:bidi="fa-IR"/>
        </w:rPr>
        <w:t>}.</w:t>
      </w:r>
      <w:r>
        <w:rPr>
          <w:rStyle w:val="FootnoteAnchor"/>
          <w:rtl w:val="true"/>
        </w:rPr>
        <w:footnoteReference w:id="1229"/>
      </w:r>
      <w:r>
        <w:rPr>
          <w:rFonts w:ascii="IRNazanin" w:hAnsi="IRNazanin" w:eastAsia="IRNazanin"/>
          <w:color w:val="111111"/>
          <w:sz w:val="28"/>
          <w:sz w:val="28"/>
          <w:szCs w:val="28"/>
          <w:rtl w:val="true"/>
          <w:lang w:bidi="fa-IR"/>
        </w:rPr>
        <w:t>اگر در این زمان کشور مسلمانی درصدد آماده نمودن هواپیمای جنگی و وسایل مدرن نظامی برآید، مشمول این آیه شریفه خواهد بود و به آن عمل کرده است؛ در حالی که این ادوات در صدر اسلام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صحیح بخاری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بهترین شما کسی است که قرآن را فرا گرفته و آن را به دیگران تعلیم دهد</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حال اگر کسی بخواهد قرآن را با شیوه‌های جدید فرا گرفته یا بیاموزد، اشکالی ندارد؛ زیرا داخل در عموم این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توضیح، بسیاری از مسائلی را که وهابیان از مصادیق بدعت می‌شمرند؛ مثل بنای بر قبور، عزاداری برای اولیای الهی، برپایی مراسم جشن و … از مفهوم بدعت خارج است؛ زیرا داخل در عمومات ادلّه امثال قول خداوند متعال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یُعَظِّمْ شَعائِرَ اللَّهِ فَإِنَّها مِنْ تَقْوَی الْقُلُوبِ ، و دیگر ادله است</w:t>
      </w:r>
      <w:r>
        <w:rPr>
          <w:rFonts w:eastAsia="IRNazanin" w:cs="IRNazanin"/>
          <w:color w:val="111111"/>
          <w:sz w:val="28"/>
          <w:szCs w:val="28"/>
          <w:rtl w:val="true"/>
          <w:lang w:bidi="fa-IR"/>
        </w:rPr>
        <w:t>.</w:t>
      </w:r>
    </w:p>
    <w:p>
      <w:pPr>
        <w:pStyle w:val="Heading3"/>
        <w:numPr>
          <w:ilvl w:val="2"/>
          <w:numId w:val="1"/>
        </w:numPr>
        <w:rPr/>
      </w:pPr>
      <w:bookmarkStart w:id="1261" w:name="__RefHeading___Toc4582903_211673320"/>
      <w:bookmarkStart w:id="1262" w:name="_Toc502"/>
      <w:bookmarkEnd w:id="1261"/>
      <w:r>
        <w:rPr>
          <w:rtl w:val="true"/>
        </w:rPr>
        <w:t>نمونه‌هایی از عمومات قرآنی</w:t>
      </w:r>
      <w:bookmarkEnd w:id="1262"/>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اشاره شد در قرآن کریم عمومات و اطلاقاتی وجود دارد که انسان می‌تواند با ارجاع مصادیق حادث و جدید به آن‌ها، حکمشان را استخراج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عمومات قرآنی اشاره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أَسْئَلُکُمْ عَلَیْهِ أَجْراً إِلاَّ الْمَوَدَّةَ فِی الْقُرْبی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هیچ پاداشی از شما بر رسالتم درخواست نمی‌کنم، جز دوست داشتن نزدیکانم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وَذَکِّرْهُمْ بِأَیّامِ اللَّهِ ؛</w:t>
      </w:r>
      <w:r>
        <w:rPr>
          <w:rStyle w:val="FootnoteAnchor"/>
          <w:rtl w:val="true"/>
        </w:rPr>
        <w:footnoteReference w:id="1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ایّام اللَّه را به آنان یاد آور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فَالَّذِینَ آمَنُوا بِهِ وَعَزَّرُوهُ وَنَصَرُوهُ وَاتَّبَعُوا النُّورَ الَّذِی أُنْزِلَ مَعَهُ أُولئِکَ هُمُ الْمُفْلِحُونَ ؛</w:t>
      </w:r>
      <w:r>
        <w:rPr>
          <w:rStyle w:val="FootnoteAnchor"/>
          <w:rtl w:val="true"/>
        </w:rPr>
        <w:footnoteReference w:id="1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او ایمان آوردند، و حمایت و یاری‌اش کردند، و 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وَکُلاًّ نَقُصُّ عَلَیْکَ مِنْ أَنْباءِ الرُّسُلِ ما نُثَبِّتُ بِهِ فُؤادَکَ ؛</w:t>
      </w:r>
      <w:r>
        <w:rPr>
          <w:rStyle w:val="FootnoteAnchor"/>
          <w:rtl w:val="true"/>
        </w:rPr>
        <w:footnoteReference w:id="1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سرگذشت هر یک از انبیا را برای تو بازگو کردیم، تا به وسیله آن، قلبت را آرامش بخشیم و اراده‌ات قوّی 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یُعَظِّمْ شَعائِرَ اللَّهِ فَإِنَّها مِنْ تَقْوَی الْقُلُوبِ ؛</w:t>
      </w:r>
      <w:r>
        <w:rPr>
          <w:rStyle w:val="FootnoteAnchor"/>
          <w:rtl w:val="true"/>
        </w:rPr>
        <w:footnoteReference w:id="1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الهی را بزرگ دارد، این کار نشانه تقوای دل‌هاست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فِی بُیُوتٍ أَذِنَ اللَّهُ أَنْ تُرْفَعَ وَیُذْکَرَ فِیهَا اسْمُهُ یُسَبِّحُ لَهُ فِیها بِالْغُدُوِّ وَالآْصالِ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تُلْهِیهِمْ تِجارَةٌ وَلا بَیْعٌ عَنْ ذِکْرِ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چراغ پر فروغ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خانه‌هایی قرار دارد که خداوند اذن فرموده دیوارهای آن را بالا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دستبرد شیاطین و هوسبازان در امان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خانه‌هایی که نام خدا در آن‌ها برده می‌شود، و صبح و شام در آن‌ها تسبیح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نه تجارت و نه معامله‌ای آنان را از یاد خدا غافل نمی‌کند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اطلاقات و عموماتی است که می‌توان از آن‌ها حکم استحباب و رجحان اعمالی را؛ همچون بنای بر قبور، برپایی مراسم جشن و عزاداری در ولادت و مناسبات و سوگواری اولیای الهی و فروع دیگر را استفاده کرد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وَإِذا قُرِئَ الْقُرْآنُ فَاسْتَمِعُوا لَهُ وَأَنْصِتُوا لَعَلَّکُمْ تُرْحَمُونَ ؛</w:t>
      </w:r>
      <w:r>
        <w:rPr>
          <w:rStyle w:val="FootnoteAnchor"/>
          <w:rtl w:val="true"/>
        </w:rPr>
        <w:footnoteReference w:id="1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قرآن خوانده می‌شود، گوش فرا دهید و خاموش باشید؛ شاید مشمول رحمت خدا شوید</w:t>
      </w:r>
      <w:r>
        <w:rPr>
          <w:rFonts w:eastAsia="IRNazanin" w:cs="IRNazanin"/>
          <w:color w:val="111111"/>
          <w:sz w:val="28"/>
          <w:szCs w:val="28"/>
          <w:rtl w:val="true"/>
          <w:lang w:bidi="fa-IR"/>
        </w:rPr>
        <w:t xml:space="preserve">.» </w:t>
      </w:r>
      <w:bookmarkStart w:id="1263" w:name="pg525_6084"/>
    </w:p>
    <w:p>
      <w:pPr>
        <w:pStyle w:val="BookText"/>
        <w:rPr/>
      </w:pPr>
      <w:bookmarkEnd w:id="1263"/>
      <w:r>
        <w:rPr>
          <w:rFonts w:ascii="IRNazanin" w:hAnsi="IRNazanin" w:eastAsia="IRNazanin"/>
          <w:color w:val="111111"/>
          <w:sz w:val="28"/>
          <w:sz w:val="28"/>
          <w:szCs w:val="28"/>
          <w:rtl w:val="true"/>
          <w:lang w:bidi="fa-IR"/>
        </w:rPr>
        <w:t>از اطلاق آیه فوق استفاده می‌شود که انسان می‌تواند با هر وسیله‌ای جدید نیز که اختراع شده قرآن را استماع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کافران را بر مؤمنان تسلّطی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انواع و اقسام مختلفی از ایجاد سلطه از ناحیه کفّار بر مؤمنین پدید آمده که در زمان صدور آیه نبوده است، ولکن می‌توانیم با تمسّک به اطلاق آیه فوق همه موارد سلطه را تحریم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تَعاوَنُوا عَلَی الْبِرِّ وَالتَّقْوی وَلا تَعاوَنُوا عَلَی الْإِثْمِ وَالْعُدْوانِ ؛</w:t>
      </w:r>
      <w:r>
        <w:rPr>
          <w:rStyle w:val="FootnoteAnchor"/>
          <w:rtl w:val="true"/>
        </w:rPr>
        <w:footnoteReference w:id="1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نیکی و پرهیزکاری با هم تعاون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گناه و تعدّی همکاری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تعاون و کمک‌هایی که بر کارهای نیک و تقوی و نیز بر گناه و دشمنی در صدر اسلام بوده، محدود به موارد معیّنی بوده ولی در این عصر و زمان دائره آن گسترش پیدا کرده است، لذا می‌توان به اطلاق آیه فوق تمسک کرده و تمام مواردی که داخل در مصداق حرمت نیست را از آیه فوق استفاده نمود</w:t>
      </w:r>
      <w:r>
        <w:rPr>
          <w:rFonts w:eastAsia="IRNazanin" w:cs="IRNazanin"/>
          <w:color w:val="111111"/>
          <w:sz w:val="28"/>
          <w:szCs w:val="28"/>
          <w:rtl w:val="true"/>
          <w:lang w:bidi="fa-IR"/>
        </w:rPr>
        <w:t>.</w:t>
      </w:r>
    </w:p>
    <w:p>
      <w:pPr>
        <w:pStyle w:val="Heading3"/>
        <w:numPr>
          <w:ilvl w:val="2"/>
          <w:numId w:val="1"/>
        </w:numPr>
        <w:rPr/>
      </w:pPr>
      <w:bookmarkStart w:id="1264" w:name="__RefHeading___Toc4582905_211673320"/>
      <w:bookmarkStart w:id="1265" w:name="_Toc503"/>
      <w:bookmarkEnd w:id="1264"/>
      <w:r>
        <w:rPr>
          <w:rtl w:val="true"/>
        </w:rPr>
        <w:t>نمونه‌هایی از عمومات حدیثی</w:t>
      </w:r>
      <w:bookmarkEnd w:id="1265"/>
    </w:p>
    <w:p>
      <w:pPr>
        <w:pStyle w:val="BookText"/>
        <w:rPr/>
      </w:pPr>
      <w:r>
        <w:rPr>
          <w:rFonts w:ascii="IRNazanin" w:hAnsi="IRNazanin" w:eastAsia="IRNazanin"/>
          <w:color w:val="111111"/>
          <w:sz w:val="28"/>
          <w:sz w:val="28"/>
          <w:szCs w:val="28"/>
          <w:rtl w:val="true"/>
          <w:lang w:bidi="fa-IR"/>
        </w:rPr>
        <w:t>برخی از عمومات و اطلاقات حدیثی است که می‌توان به آن‌ها تمسک نموده و بر مصادیق جدید تطبیق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وأحبّوا أهل 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 را به‌خاطر من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کارهایی از قبیل برپایی مراسم جشن و عزاداری برای اولیای الهی از مصادیق بارز محبّت درباره آنان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العلم فریضة علی 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علم بر هر مسلمانی فرض است</w:t>
      </w:r>
      <w:r>
        <w:rPr>
          <w:rFonts w:eastAsia="IRNazanin" w:cs="IRNazanin"/>
          <w:color w:val="111111"/>
          <w:sz w:val="28"/>
          <w:szCs w:val="28"/>
          <w:rtl w:val="true"/>
          <w:lang w:bidi="fa-IR"/>
        </w:rPr>
        <w:t xml:space="preserve">.» </w:t>
      </w:r>
      <w:bookmarkStart w:id="1266" w:name="pg525_6085"/>
    </w:p>
    <w:p>
      <w:pPr>
        <w:pStyle w:val="BookText"/>
        <w:rPr/>
      </w:pPr>
      <w:bookmarkEnd w:id="1266"/>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افضلکم من تعلّم القرآن وعلّمه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شما کسی است که قرآن را فرا گرفته و آن را به دیگران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اطلاق این ادله استفاده می‌شود که طلب علم و نیز تعلیم و تعلّم آن به هر نحو ممکن و مجاز، حلال بلکه راجح است</w:t>
      </w:r>
      <w:r>
        <w:rPr>
          <w:rFonts w:eastAsia="IRNazanin" w:cs="IRNazanin"/>
          <w:color w:val="111111"/>
          <w:sz w:val="28"/>
          <w:szCs w:val="28"/>
          <w:rtl w:val="true"/>
          <w:lang w:bidi="fa-IR"/>
        </w:rPr>
        <w:t>.</w:t>
      </w:r>
    </w:p>
    <w:p>
      <w:pPr>
        <w:pStyle w:val="Heading3"/>
        <w:numPr>
          <w:ilvl w:val="2"/>
          <w:numId w:val="1"/>
        </w:numPr>
        <w:rPr/>
      </w:pPr>
      <w:bookmarkStart w:id="1267" w:name="__RefHeading___Toc4582907_211673320"/>
      <w:bookmarkStart w:id="1268" w:name="_Toc504"/>
      <w:bookmarkEnd w:id="1267"/>
      <w:r>
        <w:rPr>
          <w:rtl w:val="true"/>
        </w:rPr>
        <w:t>شواهد تاریخی بر تطبیق</w:t>
      </w:r>
      <w:bookmarkEnd w:id="1268"/>
    </w:p>
    <w:p>
      <w:pPr>
        <w:pStyle w:val="BookText"/>
        <w:rPr/>
      </w:pPr>
      <w:r>
        <w:rPr>
          <w:rFonts w:ascii="IRNazanin" w:hAnsi="IRNazanin" w:eastAsia="IRNazanin"/>
          <w:color w:val="111111"/>
          <w:sz w:val="28"/>
          <w:sz w:val="28"/>
          <w:szCs w:val="28"/>
          <w:rtl w:val="true"/>
          <w:lang w:bidi="fa-IR"/>
        </w:rPr>
        <w:t>با مراجعه به تاریخ پی می‌بریم که مسلمانان با مراجعه به مصادیق جدیدی که پدید می‌آمد، برای به دست آوردن حکم آن به عمومات و اطلاقات قرآن یا حدیث مراجعه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نقل کرده که پیامبرصلی الله علیه وآله بر شخصی اعرابی گذر کرد که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نمازش این گونه دعا می‌خواند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لاتراه العیون و لاتخالطه الظنون، و لایصفه الواصفون، و لاتغیّره الحوادث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شخصی را موکّل اعرابی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نمازش تمام شد او را به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برای پیامبرصلی الله علیه وآله تکّه طلایی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اعرابی آمد، حضرت آن طلا را به او بخشید،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برای چه این طلا را به تو بخشیدم؟ اعرابی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رَحِمی که بین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للرحم حقّاً، ولکنّی وهبت لک الذهب لحسن ثنائک علی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برای رحم حقّی است ولی من این طلا را به تو به خاطر این‌که خدا را خوب ستایش کردی بخشیدم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در ادله قرآنی و حدیثی رسیده، اشاره به اصل دعا و نیز برخی از دعاها ذکر شده است، ولی این شخص اعرابی به واسطه برخی از اطلاقات و عمومات ادله که ترغیب به دعا کرده، مناجات هایی از ناحیه خود با خدا داشت، و پیامبرصلی الله علیه وآله نیز آن‌ها را تأیید کرده است</w:t>
      </w:r>
      <w:r>
        <w:rPr>
          <w:rFonts w:eastAsia="IRNazanin" w:cs="IRNazanin"/>
          <w:color w:val="111111"/>
          <w:sz w:val="28"/>
          <w:szCs w:val="28"/>
          <w:rtl w:val="true"/>
          <w:lang w:bidi="fa-IR"/>
        </w:rPr>
        <w:t xml:space="preserve">. </w:t>
      </w:r>
      <w:bookmarkStart w:id="1269" w:name="pg525_6086"/>
    </w:p>
    <w:p>
      <w:pPr>
        <w:pStyle w:val="BookText"/>
        <w:rPr/>
      </w:pPr>
      <w:bookmarkEnd w:id="1269"/>
      <w:r>
        <w:rPr>
          <w:rFonts w:ascii="IRNazanin" w:hAnsi="IRNazanin" w:eastAsia="IRNazanin"/>
          <w:color w:val="111111"/>
          <w:sz w:val="28"/>
          <w:sz w:val="28"/>
          <w:szCs w:val="28"/>
          <w:rtl w:val="true"/>
          <w:lang w:bidi="fa-IR"/>
        </w:rPr>
        <w:t>از اینجا استفاده می‌شود که تطبیق کلّیات عمومات و اطلاقات بر مصادیق جایز اشکالی نداشته، بلکه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از انس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برپا شد، مردی با سرعت آمد و در آخر صف نماز قرار گرفت و در حالی که نفس نفس می‌زد، در آن حال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حمداً کثیراً طیّباً مبارکاً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رسول خداصلی الله علیه وآله نماز خود را تمام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المتکلّم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کدامین از شما چنین سخنی را گفت؟ همه ساکت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أیّکم المتکلّم، فإنّه قال خیراً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از شما چنین سخنی گفت؟ او سخن نیکی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گرچه از شخص پیامبرصلی الله علیه وآله نشنیده و خودش به عنوان تمجید خدا از زبانش جاری کرده است، و لذا در جواب سؤال پیامبر از این‌که چه کسی این جملات را گفت، مردم از ترس سکوت کردند، ولی پیامبرصلی الله علیه وآله این مصداق را از آنجا که تحت عمومات و اطلاقات دعا و مدح و ستایش الهی است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می‌شود که حمل مطلقات و عمومات بر مصادیق تا مادامی که داخل در حرام و مکروه نگردد،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علی منجور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البدعة … الّتی لاتدخل تحت الاصول والقواعد العامة للشریعة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 چیزی است که داخل تحت اصول و قواعد عام شرعی نمی‌شود</w:t>
      </w:r>
      <w:r>
        <w:rPr>
          <w:rFonts w:eastAsia="IRNazanin" w:cs="IRNazanin"/>
          <w:color w:val="111111"/>
          <w:sz w:val="28"/>
          <w:szCs w:val="28"/>
          <w:rtl w:val="true"/>
          <w:lang w:bidi="fa-IR"/>
        </w:rPr>
        <w:t>.»</w:t>
      </w:r>
    </w:p>
    <w:p>
      <w:pPr>
        <w:pStyle w:val="Heading3"/>
        <w:numPr>
          <w:ilvl w:val="2"/>
          <w:numId w:val="1"/>
        </w:numPr>
        <w:rPr/>
      </w:pPr>
      <w:bookmarkStart w:id="1270" w:name="__RefHeading___Toc4582909_211673320"/>
      <w:bookmarkStart w:id="1271" w:name="_Toc505"/>
      <w:bookmarkEnd w:id="1270"/>
      <w:r>
        <w:rPr>
          <w:rtl w:val="true"/>
        </w:rPr>
        <w:t>شمولیّت و عمومیّت تشریع اسلامی</w:t>
      </w:r>
      <w:bookmarkEnd w:id="127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اسلامی بر خلاف شرایع دیگر، از آنجا که خاتم شرایع آسمانی است، لذا مشتمل بر قواعد و قوانینی شمول گرا است که می‌تواند تا روز قیامت پاسخ‌گوی همه نیازهای بشر در تمام زمینه‌ها و در هر عصر و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مافَرَّطْنا فِی‌الْکِتابِ مِنْ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چیز را دراین کتاب فروگذار نکردیم</w:t>
      </w:r>
      <w:r>
        <w:rPr>
          <w:rFonts w:eastAsia="IRNazanin" w:cs="IRNazanin"/>
          <w:color w:val="111111"/>
          <w:sz w:val="28"/>
          <w:szCs w:val="28"/>
          <w:rtl w:val="true"/>
          <w:lang w:bidi="fa-IR"/>
        </w:rPr>
        <w:t xml:space="preserve">.» </w:t>
      </w:r>
      <w:bookmarkStart w:id="1272" w:name="pg525_6087"/>
    </w:p>
    <w:p>
      <w:pPr>
        <w:pStyle w:val="BookText"/>
        <w:rPr/>
      </w:pPr>
      <w:bookmarkEnd w:id="1272"/>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وَکُلَّ شَیْ‌ءٍ فَصَّلْناهُ تَفْصِیلاً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چیزی را به طور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وَنَزَّلْنا عَلَیْکَ الْکِتابَ تِبْیاناً لِکُلِّ شَیْ‌ءٍ وَهُدیً وَرَحْمَةً وَبُشْری لِلْمُسْلِمِینَ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کتاب را بر تو نازل کردیم که بیانگر همه چیز، و مایه هدایت و رحمت و بشارت برای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در خطبه‌ای که در حجةالوداع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چه را که باعث نزدیکی شما به بهشت و دوری شما از جهنم می‌شود به آن امر نمودم، و هر چه که شما را به جهنم نزدیک و از بهشت دور می‌کند شما را از آن نهی کردم … </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در حقیقت اساس این عمومیت و شمولیت آن است که شریعت اسلامی، شریعتی است فطری که با فطرت انسان سازگاری تمام داشته و پاسخ‌گوی حاجات بشر است؛ شریعتی که تعیین کننده مصالح و مفاسد واقعی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و اهل بیت معصومین اوعلیهم السلام نیز در همین راستا تشریک مساعی کرده و در جهت توسعه شریعت و تکامل و تطبیق آن سعی فراوان نمودند، تا دین و شریعت الهی و اسلامی به این گونه در آمد که قابل انطباق و اجرا در تمام زمینه‌ها و عصرها و زمان‌ها است</w:t>
      </w:r>
      <w:r>
        <w:rPr>
          <w:rFonts w:eastAsia="IRNazanin" w:cs="IRNazanin"/>
          <w:color w:val="111111"/>
          <w:sz w:val="28"/>
          <w:szCs w:val="28"/>
          <w:rtl w:val="true"/>
          <w:lang w:bidi="fa-IR"/>
        </w:rPr>
        <w:t>.</w:t>
      </w:r>
    </w:p>
    <w:p>
      <w:pPr>
        <w:pStyle w:val="Heading3"/>
        <w:numPr>
          <w:ilvl w:val="2"/>
          <w:numId w:val="1"/>
        </w:numPr>
        <w:rPr/>
      </w:pPr>
      <w:bookmarkStart w:id="1273" w:name="__RefHeading___Toc4582911_211673320"/>
      <w:bookmarkStart w:id="1274" w:name="_Toc506"/>
      <w:bookmarkEnd w:id="1273"/>
      <w:r>
        <w:rPr>
          <w:rtl w:val="true"/>
        </w:rPr>
        <w:t>وسعت دایره حلال</w:t>
      </w:r>
      <w:bookmarkEnd w:id="1274"/>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امتیازات شریعت اسلامی که باعث شمولیت و عمومیت دایره آن شده، مسئله توسعه در حلّیت و گسترش دایره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اسلام، اصل اولی حلیّت و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برای انسان حلال و پاک است مگر آن‌که خلاف آن به طور علم و اطمینان ثابت شده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کُنّا مُعَذِّبِینَ حَتّی نَبْعَثَ رَسُولاً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نخواهیم کرد مگر آن‌که پیامبری مبعوث کرده باشیم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یُکَلِّفُ اللَّهُ نَفْساً إِلّا وُسْعَها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هیچ کس را، جز به اندازه توانایی‌اش تکلیف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کارهای مباح و حلال، ناشی از واقع امر و ملاکات اقتضایی است که مولی درصدد آن است که انسان را نسبت به آن امور و افعال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شده است گروهی را که از رخصت ها و مباحات الهی اعراض می‌کنند؟ به خدا سوگند که من داناترین آنان به خدایم و از همه بیشتر از او خشیت دارم</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مَنْ حَرَّمَ زِینَةَ اللَّهِ الَّتِی أَخْرَجَ لِعِبادِهِ وَالطَّیِّباتِ مِنَ الرِّزْقِ قُلْ هِیَ لِلَّذِینَ آمَنُوا فِی الْحَیاةِ الدُّنْیا خالِصَةً یَوْمَ الْقِیامَةِ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زینت‌های الهی را که برای بندگان خود آفریده، و روزی‌های پاکیزه را حرام کرده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 با آنان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جهت توسعه در جانب حلّیت است که ملاحظه می‌کنیم شریعت اسلامی تأکید فراوانی بر ترک اصرار در سؤال و دنبال نمودن مسائل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بر شما ترک کردم شما نیز آن را ترک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حدیثی برای شما بیان کردم آن را از من اخذ کنید؛ زیرا کسانی قبل از شما به جهت کثرت سؤال، و آمد و شد برای سؤال نزد انبیای شان به هلاکت افتادند</w:t>
      </w:r>
      <w:r>
        <w:rPr>
          <w:rFonts w:eastAsia="IRNazanin" w:cs="IRNazanin"/>
          <w:color w:val="111111"/>
          <w:sz w:val="28"/>
          <w:szCs w:val="28"/>
          <w:rtl w:val="true"/>
          <w:lang w:bidi="fa-IR"/>
        </w:rPr>
        <w:t>».</w:t>
      </w:r>
      <w:r>
        <w:rPr>
          <w:rStyle w:val="FootnoteAnchor"/>
          <w:rtl w:val="true"/>
        </w:rPr>
        <w:footnoteReference w:id="1254"/>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این‌ها همه ناشی از آن است که شریعت اسلامی شریعتی آسان و روان است،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 اللَّهُ بِکُمُ الْیُسْرَ وَلا یُرِیدُ بِکُمُ الْعُسْرَ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راحتی شما را می‌خواهد، نه زحمت شما را</w:t>
      </w:r>
      <w:r>
        <w:rPr>
          <w:rFonts w:eastAsia="IRNazanin" w:cs="IRNazanin"/>
          <w:color w:val="111111"/>
          <w:sz w:val="28"/>
          <w:szCs w:val="28"/>
          <w:rtl w:val="true"/>
          <w:lang w:bidi="fa-IR"/>
        </w:rPr>
        <w:t xml:space="preserve">.» </w:t>
      </w:r>
      <w:bookmarkStart w:id="1275" w:name="pg525_6089"/>
    </w:p>
    <w:p>
      <w:pPr>
        <w:pStyle w:val="BookText"/>
        <w:rPr/>
      </w:pPr>
      <w:bookmarkEnd w:id="1275"/>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یُرِیدُ اللَّهُ أَنْ یُخَفِّفَ عَنْکُمْ وَخُلِقَ الْإِنْسانُ ضَعِیفاً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می‌خواهد کار را بر شما سبک کند، و انسان ضعیف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بنابر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یهودیت و نصرانیت مبعوث نگشتم، بلکه به حنفیّت و تسامح در دین مبعوث شده‌ام</w:t>
      </w:r>
      <w:r>
        <w:rPr>
          <w:rFonts w:eastAsia="IRNazanin" w:cs="IRNazanin"/>
          <w:color w:val="111111"/>
          <w:sz w:val="28"/>
          <w:szCs w:val="28"/>
          <w:rtl w:val="true"/>
          <w:lang w:bidi="fa-IR"/>
        </w:rPr>
        <w:t>».</w:t>
      </w:r>
      <w:r>
        <w:rPr>
          <w:rStyle w:val="FootnoteAnchor"/>
          <w:rtl w:val="true"/>
        </w:rPr>
        <w:footnoteReference w:id="1257"/>
      </w:r>
    </w:p>
    <w:p>
      <w:pPr>
        <w:pStyle w:val="Heading3"/>
        <w:numPr>
          <w:ilvl w:val="2"/>
          <w:numId w:val="1"/>
        </w:numPr>
        <w:rPr/>
      </w:pPr>
      <w:bookmarkStart w:id="1276" w:name="__RefHeading___Toc4582913_211673320"/>
      <w:bookmarkStart w:id="1277" w:name="_Toc507"/>
      <w:bookmarkEnd w:id="1276"/>
      <w:r>
        <w:rPr>
          <w:rtl w:val="true"/>
        </w:rPr>
        <w:t>بدعت حَسن و قبیح از نظر اهل سنّت</w:t>
      </w:r>
      <w:bookmarkEnd w:id="1277"/>
    </w:p>
    <w:p>
      <w:pPr>
        <w:pStyle w:val="BookText"/>
        <w:rPr/>
      </w:pPr>
      <w:r>
        <w:rPr>
          <w:rFonts w:ascii="IRNazanin" w:hAnsi="IRNazanin" w:eastAsia="IRNazanin"/>
          <w:color w:val="111111"/>
          <w:sz w:val="28"/>
          <w:sz w:val="28"/>
          <w:szCs w:val="28"/>
          <w:rtl w:val="true"/>
          <w:lang w:bidi="fa-IR"/>
        </w:rPr>
        <w:t>از بحث‌های گذشته روشن شد که بدعت در اصطلاح شرع ملازم است با قبح، و حکم شرعی آن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تقسیم بدعت اصطلاحی به حسن و قبیح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اهل سنّت بدعت مصطلح را به دو قسم حسن و قبیح تقسیم کرده‌اند</w:t>
      </w:r>
      <w:r>
        <w:rPr>
          <w:rFonts w:eastAsia="IRNazanin" w:cs="IRNazanin"/>
          <w:color w:val="111111"/>
          <w:sz w:val="28"/>
          <w:szCs w:val="28"/>
          <w:rtl w:val="true"/>
          <w:lang w:bidi="fa-IR"/>
        </w:rPr>
        <w:t>.</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تقسیم بدعت مصطلح در شرع به حسن و قبیح، و مشروع و نامشروع نادرست است؛ زیرا در اصطلاح شرع، بدعت به معنای ابداع حکمی است که مبنای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فعلی قطعاً حرام و مبغوض شارع است</w:t>
      </w:r>
      <w:r>
        <w:rPr>
          <w:rFonts w:eastAsia="IRNazanin" w:cs="IRNazanin"/>
          <w:color w:val="111111"/>
          <w:sz w:val="28"/>
          <w:szCs w:val="28"/>
          <w:rtl w:val="true"/>
          <w:lang w:bidi="fa-IR"/>
        </w:rPr>
        <w:t>.</w:t>
      </w:r>
    </w:p>
    <w:p>
      <w:pPr>
        <w:pStyle w:val="Heading3"/>
        <w:numPr>
          <w:ilvl w:val="2"/>
          <w:numId w:val="1"/>
        </w:numPr>
        <w:rPr/>
      </w:pPr>
      <w:bookmarkStart w:id="1278" w:name="__RefHeading___Toc4582915_211673320"/>
      <w:bookmarkStart w:id="1279" w:name="_Toc508"/>
      <w:bookmarkEnd w:id="1278"/>
      <w:r>
        <w:rPr>
          <w:rtl w:val="true"/>
        </w:rPr>
        <w:t>اصل عملی اباحه در اشیا و افعال</w:t>
      </w:r>
      <w:bookmarkEnd w:id="127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علم اصول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اوّلی در افعال و عادات، حلیّت و برائت است، مگر آن‌که مورد نهی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پیامبرش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أَجِدُ فِی ما أُوحِیَ إِلَیَّ مُحَرَّماً عَلی طاعِمٍ یَطْعَمُهُ إِلّا أَنْ یَکُونَ مَیْتَةً أَوْ دَماً مَسْفُوحاً أَوْ لَحْمَ خِنْزِیرٍ فَإِنَّهُ رِجْسٌ أَوْ فِسْقاً أُهِلَّ لِغَیْرِ اللَّهِ بِهِ ؛</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در احکامی که به من وحی شده، چیزی که برای خورندگان طعام حرام باشد نمی‌یابم جز آن‌که مردار باشد یا خون ریخته یا گوشت خوک که پلید است یا حیوانی که بدون ذکر نام خدا از روی فسق ذبح کنند</w:t>
      </w:r>
      <w:r>
        <w:rPr>
          <w:rFonts w:eastAsia="IRNazanin" w:cs="IRNazanin"/>
          <w:color w:val="111111"/>
          <w:sz w:val="28"/>
          <w:szCs w:val="28"/>
          <w:rtl w:val="true"/>
          <w:lang w:bidi="fa-IR"/>
        </w:rPr>
        <w:t xml:space="preserve">.» </w:t>
      </w:r>
      <w:bookmarkStart w:id="1280" w:name="pg525_6090"/>
    </w:p>
    <w:p>
      <w:pPr>
        <w:pStyle w:val="BookText"/>
        <w:rPr/>
      </w:pPr>
      <w:bookmarkEnd w:id="1280"/>
      <w:r>
        <w:rPr>
          <w:rFonts w:ascii="IRNazanin" w:hAnsi="IRNazanin" w:eastAsia="IRNazanin"/>
          <w:color w:val="111111"/>
          <w:sz w:val="28"/>
          <w:sz w:val="28"/>
          <w:szCs w:val="28"/>
          <w:rtl w:val="true"/>
          <w:lang w:bidi="fa-IR"/>
        </w:rPr>
        <w:t>دکتر یوسف قرضاوی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 مَبدئی که اسلام آن را تقریر کرده، آن است که اصل اوّلی در اشیاء و منافعی که خداوند خلق کرده، حلیّت و اباحه است، و حرام نیست مگر آنچه که بر او نصّ صریح صحیح از شارع بر تحریمش رسیده باشد … </w:t>
      </w:r>
      <w:r>
        <w:rPr>
          <w:rFonts w:eastAsia="IRNazanin" w:cs="IRNazanin"/>
          <w:color w:val="111111"/>
          <w:sz w:val="28"/>
          <w:szCs w:val="28"/>
          <w:rtl w:val="true"/>
          <w:lang w:bidi="fa-IR"/>
        </w:rPr>
        <w:t>».</w:t>
      </w:r>
      <w:r>
        <w:rPr>
          <w:rStyle w:val="FootnoteAnchor"/>
          <w:rtl w:val="true"/>
        </w:rPr>
        <w:footnoteReference w:id="1260"/>
      </w:r>
    </w:p>
    <w:p>
      <w:pPr>
        <w:pStyle w:val="Heading3"/>
        <w:numPr>
          <w:ilvl w:val="2"/>
          <w:numId w:val="1"/>
        </w:numPr>
        <w:rPr/>
      </w:pPr>
      <w:bookmarkStart w:id="1281" w:name="__RefHeading___Toc4582917_211673320"/>
      <w:bookmarkStart w:id="1282" w:name="_Toc509"/>
      <w:bookmarkEnd w:id="1281"/>
      <w:r>
        <w:rPr>
          <w:rtl w:val="true"/>
        </w:rPr>
        <w:t>نقد میزان بودن فعل سلف</w:t>
      </w:r>
      <w:bookmarkEnd w:id="1282"/>
    </w:p>
    <w:p>
      <w:pPr>
        <w:pStyle w:val="Heading4"/>
        <w:numPr>
          <w:ilvl w:val="3"/>
          <w:numId w:val="1"/>
        </w:numPr>
        <w:rPr/>
      </w:pPr>
      <w:bookmarkStart w:id="1283" w:name="__RefHeading___Toc4582919_211673320"/>
      <w:bookmarkStart w:id="1284" w:name="_Toc510"/>
      <w:bookmarkEnd w:id="1283"/>
      <w:r>
        <w:rPr>
          <w:rtl w:val="true"/>
        </w:rPr>
        <w:t>نقد میزان بودن فعل سلف</w:t>
      </w:r>
      <w:bookmarkEnd w:id="1284"/>
    </w:p>
    <w:p>
      <w:pPr>
        <w:pStyle w:val="BookText"/>
        <w:rPr/>
      </w:pPr>
      <w:r>
        <w:rPr>
          <w:rFonts w:ascii="IRNazanin" w:hAnsi="IRNazanin" w:eastAsia="IRNazanin"/>
          <w:color w:val="111111"/>
          <w:sz w:val="28"/>
          <w:sz w:val="28"/>
          <w:szCs w:val="28"/>
          <w:rtl w:val="true"/>
          <w:lang w:bidi="fa-IR"/>
        </w:rPr>
        <w:t>انسان وقتی به فتاوای وهابیان مراجعه می‌کند پی می‌برد به این‌که بسیاری از کارهایی را که به عنوان بدعت معرفی کرده‌اند، دلیل شان این است که سلف صالح آن را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مورد برپایی مولودی خوانی در ولادت پیامبر اکرم‌صلی الله علیه وآله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کاری است که سلف و پیشینیان انجام نداده‌اند با آن‌که مقتضی آن وجود داشت و مانعی نیز بر انجام آن نبود و اگر این کار خیر محض یا راجح بود سلف از ما سزاوارتر به انجام آن بودند؛ زیرا آنان محبّت بیشتری از ما به رسول خداصلی الله علیه وآله داشتند و از ما بیشتر پیامبرصلی الله علیه وآله را تعظیم می‌نمودند، و بر کارهای خیر حریص تر بودند</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قرار دادن موسمی غیر از موسم های شرعی همچون برخی از شب‌های ماه ربیع الاول که گفته می‌شود شب مولد است، و نیز برخی از شب‌های ماه رجب یا هجدهم ذی الحجه و اول جمعه از رجب، یا هشتم شوّال که جاهلان آن را عید ابرار می‌نامند، این‌ها همه بدعت‌هایی است که سلف آن‌ها را مستحب ندانسته و انجام نداده‌اند</w:t>
      </w:r>
      <w:r>
        <w:rPr>
          <w:rFonts w:eastAsia="IRNazanin" w:cs="IRNazanin"/>
          <w:color w:val="111111"/>
          <w:sz w:val="28"/>
          <w:szCs w:val="28"/>
          <w:rtl w:val="true"/>
          <w:lang w:bidi="fa-IR"/>
        </w:rPr>
        <w:t>».</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ابن الحاج نیز در تحریم برگزاری مولودی خوانی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عمل تنها به خود نیّتش هم بدعت است؛ زیرا این عمل زیادتی در دین است و از عمل پیشینیان به حساب نمی‌آید؛ در حالی که متابعت و پیروی از سلف سزاوارتر است</w:t>
      </w:r>
      <w:r>
        <w:rPr>
          <w:rFonts w:eastAsia="IRNazanin" w:cs="IRNazanin"/>
          <w:color w:val="111111"/>
          <w:sz w:val="28"/>
          <w:szCs w:val="28"/>
          <w:rtl w:val="true"/>
          <w:lang w:bidi="fa-IR"/>
        </w:rPr>
        <w:t>».</w:t>
      </w:r>
      <w:r>
        <w:rPr>
          <w:rStyle w:val="FootnoteAnchor"/>
          <w:rtl w:val="true"/>
        </w:rPr>
        <w:footnoteReference w:id="1263"/>
      </w:r>
    </w:p>
    <w:p>
      <w:pPr>
        <w:pStyle w:val="Heading4"/>
        <w:numPr>
          <w:ilvl w:val="3"/>
          <w:numId w:val="1"/>
        </w:numPr>
        <w:rPr/>
      </w:pPr>
      <w:bookmarkStart w:id="1285" w:name="__RefHeading___Toc4582921_211673320"/>
      <w:bookmarkStart w:id="1286" w:name="_Toc511"/>
      <w:bookmarkEnd w:id="1285"/>
      <w:r>
        <w:rPr>
          <w:rtl w:val="true"/>
        </w:rPr>
        <w:t>پاسخ</w:t>
      </w:r>
      <w:bookmarkEnd w:id="128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عمل پیشینیان نمی‌تواند مصدری از مصادر تشریع به </w:t>
      </w:r>
    </w:p>
    <w:p>
      <w:pPr>
        <w:pStyle w:val="BookText"/>
        <w:rPr/>
      </w:pPr>
      <w:r>
        <w:rPr>
          <w:rFonts w:ascii="IRNazanin" w:hAnsi="IRNazanin" w:eastAsia="IRNazanin"/>
          <w:color w:val="111111"/>
          <w:sz w:val="28"/>
          <w:sz w:val="28"/>
          <w:szCs w:val="28"/>
          <w:rtl w:val="true"/>
          <w:lang w:bidi="fa-IR"/>
        </w:rPr>
        <w:t>حساب آید، و هیچ دلیلی بر آن وجود ندارد آن گونه که در بحث از سلفی‌گری به آن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موردی نمی‌توانیم آرای جمیع افراد سلف را در یک عصر جمع کرده و به نقطه وحدت و یکپارچگی برسیم، تا چه رسد به این‌که بخواهیم آرای مردم و حتی علمای سه عصر و قرن را جمع کرده و به نقطه مشترک و واحدی برسیم؛ زیرا در هر مسأله‌ای اختلاف اقوال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اعمال و رفتار سلف بوده که در جانب نقیض فعل و ترک بوده و محکوم به جوّ سیاسی در آن زمان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با موشکافی رفتار گذشتگان می‌توان به علت آن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گذشتگان گاهی از حالت خوف و ترس و گاهی از حالت تسامح و بی‌مبالاتی نسبت به امور شرعی نشأت گرفته است، و در برخی از موارد نیز ناشی از فهم اشتباه و تأویلات و توجیهات غیر دقیق از نصوص شرعی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یقین می‌دانیم که قائلین به وجوب متابعت از رفتار سلف نمی‌توانند از خود یک ضابطه و قانون معیّن و محدودی را به دست بدهند تا هویّت سلف را مشخص کند، سلفی که از چنان اطمینان و اعتمادی نزد آنان برخوردار است که مصدر تشریع در مسائل دینی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سلف کیست؟</w:t>
      </w:r>
    </w:p>
    <w:p>
      <w:pPr>
        <w:pStyle w:val="BookText"/>
        <w:rPr/>
      </w:pPr>
      <w:r>
        <w:rPr>
          <w:rFonts w:ascii="IRNazanin" w:hAnsi="IRNazanin" w:eastAsia="IRNazanin"/>
          <w:color w:val="111111"/>
          <w:sz w:val="28"/>
          <w:sz w:val="28"/>
          <w:szCs w:val="28"/>
          <w:rtl w:val="true"/>
          <w:lang w:bidi="fa-IR"/>
        </w:rPr>
        <w:t>جالب توجّه این است که ابن تیمیه که از سردمداران این نظریه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مؤمن عالم می‌تواند بر عادات عوام مردم یا کسانی که عوام زدگی آنان را زنجیر کرده یا قومی که در جهالت غوطه‌ور بوده و هرگز رسوخ در علم نکرده‌اند، اعتماد کند، آنان که از اولی الأمر به حساب نیامده و برای مشورت صلاحیّت ندارند، و شاید که ایمانشان به خدا و رسولش کامل نشده است … </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حال اگر اهل سلف ممکن است چنین باشند، چگونه فعل و کردار آنان را حجّت و مصدر تشریع می‌دانند؟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ما معتقدیم که مصدر تشریع که می‌تواند از خلال آن احکام دین </w:t>
      </w:r>
    </w:p>
    <w:p>
      <w:pPr>
        <w:pStyle w:val="BookText"/>
        <w:rPr/>
      </w:pPr>
      <w:r>
        <w:rPr>
          <w:rFonts w:ascii="IRNazanin" w:hAnsi="IRNazanin" w:eastAsia="IRNazanin"/>
          <w:color w:val="111111"/>
          <w:sz w:val="28"/>
          <w:sz w:val="28"/>
          <w:szCs w:val="28"/>
          <w:rtl w:val="true"/>
          <w:lang w:bidi="fa-IR"/>
        </w:rPr>
        <w:t>استنباط و استخراج شود، باید از مصونیّت از خطا برخوردار باشند و از کمترین چیزی که تصوّرش در تناقض و اختلاف و اشتباه می‌رود محفوظ باشد که در مورد فعل سلف این چنین تصوّری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دین اسلام دینی آسمانی است که برای همه امت‌ها و قومیّت های گوناگون بشری نازل شده و نمی‌توان آن را محصور در ضمن عادات و عرفیّت های خاصّی نموده یا محصور در محدوده و جوّ تقلیدی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بالاتر از هر عرفیّتی است؛ زیرا دین درصدد برآوردن حاجات بشر است که در کمون بشر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متکفّل نظام و قوانین عامی است که می‌تواند هدایت عموم بشر را برعهده گرفته تا به سعادت و نجات برساند، که از آن تعبیر به این جهانی و ابدی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عرف عمومی انسان در بردارنده ابعاد تغییر و تحوّل و اختلاف و پیشرفت است، لذا این جهت مورد نظر و لحاظ شارع بوده و برای آن چاره اندیشی کرده و حکم کلی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عرف عمومی انسان مورد توجّه و اهتمام شریعت اسلامی بوده و از احترام ویژه‌ای برخوردار است، و اگر شارع حکمی را متوجه عرف خاصی کرده، از خلال و دیدگاه همان عرف عام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درصدد برآمده‌اند تا با تمسک به عدم فعل سلف نسبت به امور مستحدث و جدید، این امور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تحریم نمایند، جنایتی نابخشودنی نسبت به تشریع اسلامی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امور شرعی که حادث می‌شود و انسان مسلمان با آن‌ها در مراحل مختلف زندگانی سر و کار دارد دارای دو خاصیّت است؛</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ما می‌توانیم بر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شرعی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کنیم که آن عبارت است از اصل ممارست مشروع و مبتنی بر ادله ثابت در تشریع</w:t>
      </w:r>
      <w:r>
        <w:rPr>
          <w:rFonts w:eastAsia="IRNazanin" w:cs="IRNazanin"/>
          <w:color w:val="111111"/>
          <w:sz w:val="28"/>
          <w:szCs w:val="28"/>
          <w:rtl w:val="true"/>
          <w:lang w:bidi="fa-IR"/>
        </w:rPr>
        <w:t xml:space="preserve">. </w:t>
      </w:r>
      <w:bookmarkStart w:id="1287" w:name="pg525_6093"/>
    </w:p>
    <w:p>
      <w:pPr>
        <w:pStyle w:val="BookText"/>
        <w:rPr/>
      </w:pPr>
      <w:bookmarkEnd w:id="1287"/>
      <w:r>
        <w:rPr>
          <w:rFonts w:ascii="IRNazanin" w:hAnsi="IRNazanin" w:eastAsia="IRNazanin"/>
          <w:color w:val="111111"/>
          <w:sz w:val="28"/>
          <w:sz w:val="28"/>
          <w:szCs w:val="28"/>
          <w:rtl w:val="true"/>
          <w:lang w:bidi="fa-IR"/>
        </w:rPr>
        <w:t>خاصیّت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ما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عرفی در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می‌کنیم، که عبارت است از شکل عمل مشروع و اسلوب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حسب پیشرفت و گذر زمان و طبیعت مختلف عرف‌ها و تقالید رایج در مجتمع ها، تغییر و اختلاف پیدا می‌کند، بدون آن‌که تأثیری بر اصل مشروعیّت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مسلمانان، امروزه بسیاری از امور و اعمال شرعی خود را از آن جهت که جنبه شرعی ثابت دارد انجام می‌دهند، ولی آن‌ها را در قالب و روش جدیدی پیاده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تغییری پیدا شده و با رفتار مسلمانان صدر اسلام و سلف و پیشینیان سازگاری ندارد، تنها در جانب عرفی امر حادث است نه در جانب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تغییر در جانب عرفی امری است که ضرورت زندگی آن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قضیه یادبود گرفتن و نصرت دین اسلام و پیامبرش امری مسلم بوده و مورد توجّه همه مسلمانان از صدر اسلام تاکنون بوده است، ولی با گذر زمان و تحوّل و تغییر در حالات و عرفیّت ها، روش‌های نصرت و یادبود فرق کرده است، در عین این‌که روح شرعیّت آن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امری صحیح و عقلایی و مورد قبول شرع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به اثبات رسیده که تنها صدور فعلی از شخص معصوم دلالت بر عدم حرمت آن فعل دارد؛ زیرا شخص معصوم از گناه مصون و محفوظ است، ولی نمی‌توان ادّعا کرد که ترک فعلی از طرف معصوم دلالت بر حرمت و کراهت آن دارد؛ زیرا ممکن است که شخص معصوم فعل مباح یا حتی بنابر نقلی مستحبّی را ترک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درباره افراد معصوم گفته شده تا چه رسد به افرادی که از عصمت برخوردار نبوده‌اند، به طور حتم عمل سلف و گذشتگان از عصمت برخوردار نبوده و حتی نمی‌توان همه آنان را عادل دانست، لذا نمی‌تواند فعل سلف میزان مشروعیّت اعمال ما قرار گیرد</w:t>
      </w:r>
      <w:r>
        <w:rPr>
          <w:rFonts w:eastAsia="IRNazanin" w:cs="IRNazanin"/>
          <w:color w:val="111111"/>
          <w:sz w:val="28"/>
          <w:szCs w:val="28"/>
          <w:rtl w:val="true"/>
          <w:lang w:bidi="fa-IR"/>
        </w:rPr>
        <w:t>.</w:t>
      </w:r>
    </w:p>
    <w:p>
      <w:pPr>
        <w:pStyle w:val="Heading3"/>
        <w:numPr>
          <w:ilvl w:val="2"/>
          <w:numId w:val="1"/>
        </w:numPr>
        <w:rPr/>
      </w:pPr>
      <w:bookmarkStart w:id="1288" w:name="__RefHeading___Toc4582923_211673320"/>
      <w:bookmarkStart w:id="1289" w:name="_Toc512"/>
      <w:bookmarkEnd w:id="1288"/>
      <w:r>
        <w:rPr>
          <w:rtl w:val="true"/>
        </w:rPr>
        <w:t>مصادیق واقعی بدعت</w:t>
      </w:r>
      <w:bookmarkEnd w:id="1289"/>
    </w:p>
    <w:p>
      <w:pPr>
        <w:pStyle w:val="Heading4"/>
        <w:numPr>
          <w:ilvl w:val="3"/>
          <w:numId w:val="1"/>
        </w:numPr>
        <w:rPr/>
      </w:pPr>
      <w:bookmarkStart w:id="1290" w:name="__RefHeading___Toc4582925_211673320"/>
      <w:bookmarkStart w:id="1291" w:name="_Toc513"/>
      <w:bookmarkEnd w:id="1290"/>
      <w:r>
        <w:rPr>
          <w:rtl w:val="true"/>
        </w:rPr>
        <w:t>مصادیق واقعی بدعت</w:t>
      </w:r>
      <w:bookmarkEnd w:id="1291"/>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بدعت و بیان مفهوم اصطلاحی آن گفتیم که این واژه در اصطلاح از سه رکن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کردن چیزی در دین به زیاده یا نقیصه؛ یعنی کم کردن یا </w:t>
      </w:r>
      <w:bookmarkStart w:id="1292" w:name="pg525_6094"/>
    </w:p>
    <w:p>
      <w:pPr>
        <w:pStyle w:val="BookText"/>
        <w:rPr/>
      </w:pPr>
      <w:bookmarkEnd w:id="1292"/>
      <w:r>
        <w:rPr>
          <w:rFonts w:ascii="IRNazanin" w:hAnsi="IRNazanin" w:eastAsia="IRNazanin"/>
          <w:color w:val="111111"/>
          <w:sz w:val="28"/>
          <w:sz w:val="28"/>
          <w:szCs w:val="28"/>
          <w:rtl w:val="true"/>
          <w:lang w:bidi="fa-IR"/>
        </w:rPr>
        <w:t>زیاد کردن عملی از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دعوت کردن به این امر و شایع کردن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رکن سوم آن است که دلیل و اصلی عام یا خاص برای آن در دین و شریعت نباشد؛ حال اگر بخواهیم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و حقیقی در اصطلاح مصداق و مواردی بیان کنیم باید به اعمال و رفتار و سیره خلفا در همان عصر سلف و علی الخصوص صحابه مراجعه نماییم که می‌توان برای آن نمونه‌ها بسیاری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1293" w:name="__RefHeading___Toc4582927_211673320"/>
      <w:bookmarkStart w:id="1294" w:name="_Toc514"/>
      <w:bookmarkEnd w:id="1293"/>
      <w:r>
        <w:rPr>
          <w:rtl w:val="true"/>
        </w:rPr>
        <w:t>الف</w:t>
      </w:r>
      <w:r>
        <w:rPr>
          <w:rtl w:val="true"/>
        </w:rPr>
        <w:t xml:space="preserve">) </w:t>
      </w:r>
      <w:r>
        <w:rPr>
          <w:rtl w:val="true"/>
        </w:rPr>
        <w:t>بدعت های خلیفه اول</w:t>
      </w:r>
      <w:bookmarkEnd w:id="1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تشکیل سقیفه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ابوبکر به خلافت عمر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حذف سهم مؤلفة قلوبهم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حذف سهم ذوی القربی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انکار ارث گذاشتن انبیا</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قتال با مانعینِ اعطای زکات به دستگاه خلافت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تدوین سنّت</w:t>
      </w:r>
    </w:p>
    <w:p>
      <w:pPr>
        <w:pStyle w:val="BookText"/>
        <w:rPr/>
      </w:pPr>
      <w:r>
        <w:rPr>
          <w:rFonts w:ascii="IRNazanin" w:hAnsi="IRNazanin" w:eastAsia="IRNazanin"/>
          <w:color w:val="111111"/>
          <w:sz w:val="28"/>
          <w:sz w:val="28"/>
          <w:szCs w:val="28"/>
          <w:rtl w:val="true"/>
          <w:lang w:bidi="fa-IR"/>
        </w:rPr>
        <w:t>و …</w:t>
      </w:r>
    </w:p>
    <w:p>
      <w:pPr>
        <w:pStyle w:val="Heading4"/>
        <w:numPr>
          <w:ilvl w:val="3"/>
          <w:numId w:val="1"/>
        </w:numPr>
        <w:rPr/>
      </w:pPr>
      <w:bookmarkStart w:id="1295" w:name="__RefHeading___Toc4582929_211673320"/>
      <w:bookmarkStart w:id="1296" w:name="_Toc515"/>
      <w:bookmarkEnd w:id="1295"/>
      <w:r>
        <w:rPr>
          <w:rtl w:val="true"/>
        </w:rPr>
        <w:t>ب</w:t>
      </w:r>
      <w:r>
        <w:rPr>
          <w:rtl w:val="true"/>
        </w:rPr>
        <w:t xml:space="preserve">) </w:t>
      </w:r>
      <w:r>
        <w:rPr>
          <w:rtl w:val="true"/>
        </w:rPr>
        <w:t>بدعت های خلیفه دوم</w:t>
      </w:r>
      <w:bookmarkEnd w:id="12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جلوگیری از به جای آوردن حجّ تمتع واقعی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متعه زنان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اضافه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و اقامه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اجرای سه طلاق در یک مجلس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نماز تراویح</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عول در فرائض</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ارث جد با برادران </w:t>
      </w:r>
      <w:bookmarkStart w:id="1297" w:name="pg525_6095"/>
    </w:p>
    <w:p>
      <w:pPr>
        <w:pStyle w:val="BookText"/>
        <w:rPr/>
      </w:pPr>
      <w:bookmarkEnd w:id="1297"/>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منع از توریث عجم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ارث دایی با پسر خاله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فروش ام ولد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به جای آوردن نماز در صورت نبود آب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نهی از گریه بر اموات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معیّن کردن برای مهریه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تعیین شورای شش نفره برای تعیین خلیفه بعد از خودش</w:t>
      </w:r>
    </w:p>
    <w:p>
      <w:pPr>
        <w:pStyle w:val="BookText"/>
        <w:rPr/>
      </w:pPr>
      <w:r>
        <w:rPr>
          <w:rFonts w:ascii="IRNazanin" w:hAnsi="IRNazanin" w:eastAsia="IRNazanin"/>
          <w:color w:val="111111"/>
          <w:sz w:val="28"/>
          <w:sz w:val="28"/>
          <w:szCs w:val="28"/>
          <w:rtl w:val="true"/>
          <w:lang w:bidi="fa-IR"/>
        </w:rPr>
        <w:t>و …</w:t>
      </w:r>
    </w:p>
    <w:p>
      <w:pPr>
        <w:pStyle w:val="Heading4"/>
        <w:numPr>
          <w:ilvl w:val="3"/>
          <w:numId w:val="1"/>
        </w:numPr>
        <w:rPr/>
      </w:pPr>
      <w:bookmarkStart w:id="1298" w:name="__RefHeading___Toc4582931_211673320"/>
      <w:bookmarkStart w:id="1299" w:name="_Toc516"/>
      <w:bookmarkEnd w:id="1298"/>
      <w:r>
        <w:rPr>
          <w:rtl w:val="true"/>
        </w:rPr>
        <w:t>ج</w:t>
      </w:r>
      <w:r>
        <w:rPr>
          <w:rtl w:val="true"/>
        </w:rPr>
        <w:t xml:space="preserve">) </w:t>
      </w:r>
      <w:r>
        <w:rPr>
          <w:rtl w:val="true"/>
        </w:rPr>
        <w:t>بدعت های عثمان</w:t>
      </w:r>
      <w:bookmarkEnd w:id="12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پرداخت بیت المال و دادن مناصب حکومتی به اقوام نالایق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اتمام نماز در سفر</w:t>
      </w:r>
    </w:p>
    <w:p>
      <w:pPr>
        <w:pStyle w:val="BookText"/>
        <w:rPr/>
      </w:pPr>
      <w:r>
        <w:rPr>
          <w:rFonts w:ascii="IRNazanin" w:hAnsi="IRNazanin" w:eastAsia="IRNazanin"/>
          <w:color w:val="111111"/>
          <w:sz w:val="28"/>
          <w:sz w:val="28"/>
          <w:szCs w:val="28"/>
          <w:rtl w:val="true"/>
          <w:lang w:bidi="fa-IR"/>
        </w:rPr>
        <w:t>و …</w:t>
      </w:r>
    </w:p>
    <w:p>
      <w:pPr>
        <w:pStyle w:val="BookText"/>
        <w:rPr/>
      </w:pPr>
      <w:r>
        <w:rPr>
          <w:rFonts w:ascii="IRNazanin" w:hAnsi="IRNazanin" w:eastAsia="IRNazanin"/>
          <w:color w:val="111111"/>
          <w:sz w:val="28"/>
          <w:sz w:val="28"/>
          <w:szCs w:val="28"/>
          <w:rtl w:val="true"/>
          <w:lang w:bidi="fa-IR"/>
        </w:rPr>
        <w:t xml:space="preserve">برای بررسی هر یک از این موارد و موارد دیگر و اطّلاع از مصادر آن‌ها به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سیّد عبدالحسین شرف الدین عاملی مراجعه کنید</w:t>
      </w:r>
      <w:r>
        <w:rPr>
          <w:rFonts w:eastAsia="IRNazanin" w:cs="IRNazanin"/>
          <w:color w:val="111111"/>
          <w:sz w:val="28"/>
          <w:szCs w:val="28"/>
          <w:rtl w:val="true"/>
          <w:lang w:bidi="fa-IR"/>
        </w:rPr>
        <w:t>.</w:t>
      </w:r>
    </w:p>
    <w:p>
      <w:pPr>
        <w:pStyle w:val="Heading3"/>
        <w:numPr>
          <w:ilvl w:val="2"/>
          <w:numId w:val="1"/>
        </w:numPr>
        <w:rPr/>
      </w:pPr>
      <w:bookmarkStart w:id="1300" w:name="__RefHeading___Toc4582933_211673320"/>
      <w:bookmarkStart w:id="1301" w:name="_Toc517"/>
      <w:bookmarkEnd w:id="1300"/>
      <w:r>
        <w:rPr>
          <w:rtl w:val="true"/>
        </w:rPr>
        <w:t>عوامل پیدایش بدعت</w:t>
      </w:r>
      <w:bookmarkEnd w:id="1301"/>
    </w:p>
    <w:p>
      <w:pPr>
        <w:pStyle w:val="Heading4"/>
        <w:numPr>
          <w:ilvl w:val="3"/>
          <w:numId w:val="1"/>
        </w:numPr>
        <w:rPr/>
      </w:pPr>
      <w:bookmarkStart w:id="1302" w:name="__RefHeading___Toc4582935_211673320"/>
      <w:bookmarkStart w:id="1303" w:name="_Toc518"/>
      <w:bookmarkEnd w:id="1302"/>
      <w:r>
        <w:rPr>
          <w:rtl w:val="true"/>
        </w:rPr>
        <w:t>عوامل پیدایش بدعت</w:t>
      </w:r>
      <w:bookmarkEnd w:id="1303"/>
    </w:p>
    <w:p>
      <w:pPr>
        <w:pStyle w:val="BookText"/>
        <w:rPr/>
      </w:pPr>
      <w:r>
        <w:rPr>
          <w:rFonts w:ascii="IRNazanin" w:hAnsi="IRNazanin" w:eastAsia="IRNazanin"/>
          <w:color w:val="111111"/>
          <w:sz w:val="28"/>
          <w:sz w:val="28"/>
          <w:szCs w:val="28"/>
          <w:rtl w:val="true"/>
          <w:lang w:bidi="fa-IR"/>
        </w:rPr>
        <w:t>بدعت از آن جهت که عمل اختیاری است، لذا دارای اسباب و غایاتی است که همگی منشأ آن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این عوامل اشاره می‌کنیم</w:t>
      </w:r>
      <w:r>
        <w:rPr>
          <w:rFonts w:eastAsia="IRNazanin" w:cs="IRNazanin"/>
          <w:color w:val="111111"/>
          <w:sz w:val="28"/>
          <w:szCs w:val="28"/>
          <w:rtl w:val="true"/>
          <w:lang w:bidi="fa-IR"/>
        </w:rPr>
        <w:t>:</w:t>
      </w:r>
    </w:p>
    <w:p>
      <w:pPr>
        <w:pStyle w:val="Heading4"/>
        <w:numPr>
          <w:ilvl w:val="3"/>
          <w:numId w:val="1"/>
        </w:numPr>
        <w:rPr/>
      </w:pPr>
      <w:bookmarkStart w:id="1304" w:name="__RefHeading___Toc4582937_211673320"/>
      <w:bookmarkStart w:id="1305" w:name="_Toc519"/>
      <w:bookmarkEnd w:id="1304"/>
      <w:r>
        <w:rPr/>
        <w:t>1</w:t>
      </w:r>
      <w:r>
        <w:rPr>
          <w:rtl w:val="true"/>
        </w:rPr>
        <w:t xml:space="preserve"> - </w:t>
      </w:r>
      <w:r>
        <w:rPr>
          <w:rtl w:val="true"/>
        </w:rPr>
        <w:t>مبالغه در تعبّد انسان نسبت به خداوند</w:t>
      </w:r>
      <w:bookmarkEnd w:id="130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افراطگری در تعبّد و به تعبیری دیگر خشک مقدسی، انسان را وادار به بدعت‌گذاری در دین می‌کند، که می‌توان نمونه آن را در وضوی غسلی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برای توجیه شستن پاها در وضو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شستن پا و وارد شدن با پای نظیف در مسجد بهتر از آن است که انسان پا را مسح کند و سپس با پای کثیف وارد مسجد شود</w:t>
      </w:r>
      <w:r>
        <w:rPr>
          <w:rFonts w:eastAsia="IRNazanin" w:cs="IRNazanin"/>
          <w:color w:val="111111"/>
          <w:sz w:val="28"/>
          <w:szCs w:val="28"/>
          <w:rtl w:val="true"/>
          <w:lang w:bidi="fa-IR"/>
        </w:rPr>
        <w:t xml:space="preserve">. </w:t>
      </w:r>
      <w:bookmarkStart w:id="1306" w:name="pg525_6096"/>
    </w:p>
    <w:p>
      <w:pPr>
        <w:pStyle w:val="BookText"/>
        <w:rPr/>
      </w:pPr>
      <w:bookmarkEnd w:id="1306"/>
      <w:r>
        <w:rPr>
          <w:rFonts w:ascii="IRNazanin" w:hAnsi="IRNazanin" w:eastAsia="IRNazanin"/>
          <w:color w:val="111111"/>
          <w:sz w:val="28"/>
          <w:sz w:val="28"/>
          <w:szCs w:val="28"/>
          <w:rtl w:val="true"/>
          <w:lang w:bidi="fa-IR"/>
        </w:rPr>
        <w:t>جواب این توجیه این است که انسان اول پای خود را بشوید سپس به جهت وضوی نماز پاهایش را با نیت تعبّد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عنوان نمونه برای این موارد می‌توان به منع عمر از حج تمتّع مثال آورد؛ زیرا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حج آمده تا اعمال حجّش تمام نشده نباید به سراغ زن خود برود گرچه از عمره فارغ شده و از احرام بیرون آمده است</w:t>
      </w:r>
      <w:r>
        <w:rPr>
          <w:rFonts w:eastAsia="IRNazanin" w:cs="IRNazanin"/>
          <w:color w:val="111111"/>
          <w:sz w:val="28"/>
          <w:szCs w:val="28"/>
          <w:rtl w:val="true"/>
          <w:lang w:bidi="fa-IR"/>
        </w:rPr>
        <w:t>.</w:t>
      </w:r>
    </w:p>
    <w:p>
      <w:pPr>
        <w:pStyle w:val="Heading4"/>
        <w:numPr>
          <w:ilvl w:val="3"/>
          <w:numId w:val="1"/>
        </w:numPr>
        <w:rPr/>
      </w:pPr>
      <w:bookmarkStart w:id="1307" w:name="__RefHeading___Toc4582939_211673320"/>
      <w:bookmarkStart w:id="1308" w:name="_Toc520"/>
      <w:bookmarkEnd w:id="1307"/>
      <w:r>
        <w:rPr/>
        <w:t>2</w:t>
      </w:r>
      <w:r>
        <w:rPr>
          <w:rtl w:val="true"/>
        </w:rPr>
        <w:t xml:space="preserve"> - </w:t>
      </w:r>
      <w:r>
        <w:rPr>
          <w:rtl w:val="true"/>
        </w:rPr>
        <w:t>متابعت از هوای نفس</w:t>
      </w:r>
      <w:bookmarkEnd w:id="1308"/>
    </w:p>
    <w:p>
      <w:pPr>
        <w:pStyle w:val="BookText"/>
        <w:rPr/>
      </w:pPr>
      <w:r>
        <w:rPr>
          <w:rFonts w:ascii="IRNazanin" w:hAnsi="IRNazanin" w:eastAsia="IRNazanin"/>
          <w:color w:val="111111"/>
          <w:sz w:val="28"/>
          <w:sz w:val="28"/>
          <w:szCs w:val="28"/>
          <w:rtl w:val="true"/>
          <w:lang w:bidi="fa-IR"/>
        </w:rPr>
        <w:t>انسان هنگامی که تاریخ مدعیان نبوّت و بدعت‌گذاران را مطالعه می‌کند پی می‌برد که پیروی از هوای نفس نقش بسزایی در ظهور و بروز رفتار ناشایست آن‌ها از جمله بدعت‌گذاری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الحدید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حضرت علی‌علیه السلام گذرش به کشته شدگان خوارج افتاد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بؤساً لکم لقد ضرّکم من غرّکم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غرّهم؟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الشیطان المضلّ والنفس الأمّارة بالسوة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به حال شما، هر آینه کسانی که شما را گول زدند به شما ضرر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آنان را گول زدند؟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گمراه کننده و نفسی که امر کننده به بدی است … </w:t>
      </w:r>
      <w:r>
        <w:rPr>
          <w:rFonts w:eastAsia="IRNazanin" w:cs="IRNazanin"/>
          <w:color w:val="111111"/>
          <w:sz w:val="28"/>
          <w:szCs w:val="28"/>
          <w:rtl w:val="true"/>
          <w:lang w:bidi="fa-IR"/>
        </w:rPr>
        <w:t>»</w:t>
      </w:r>
    </w:p>
    <w:p>
      <w:pPr>
        <w:pStyle w:val="Heading4"/>
        <w:numPr>
          <w:ilvl w:val="3"/>
          <w:numId w:val="1"/>
        </w:numPr>
        <w:rPr/>
      </w:pPr>
      <w:bookmarkStart w:id="1309" w:name="__RefHeading___Toc4582941_211673320"/>
      <w:bookmarkStart w:id="1310" w:name="_Toc521"/>
      <w:bookmarkEnd w:id="1309"/>
      <w:r>
        <w:rPr/>
        <w:t>3</w:t>
      </w:r>
      <w:r>
        <w:rPr>
          <w:rtl w:val="true"/>
        </w:rPr>
        <w:t xml:space="preserve"> - </w:t>
      </w:r>
      <w:r>
        <w:rPr>
          <w:rtl w:val="true"/>
        </w:rPr>
        <w:t>نبود روحیه تسلیم</w:t>
      </w:r>
      <w:bookmarkEnd w:id="1310"/>
    </w:p>
    <w:p>
      <w:pPr>
        <w:pStyle w:val="Heading5"/>
        <w:numPr>
          <w:ilvl w:val="4"/>
          <w:numId w:val="1"/>
        </w:numPr>
        <w:rPr/>
      </w:pPr>
      <w:bookmarkStart w:id="1311" w:name="__RefHeading___Toc4582943_211673320"/>
      <w:bookmarkStart w:id="1312" w:name="_Toc522"/>
      <w:bookmarkEnd w:id="1311"/>
      <w:r>
        <w:rPr/>
        <w:t>3</w:t>
      </w:r>
      <w:r>
        <w:rPr>
          <w:rtl w:val="true"/>
        </w:rPr>
        <w:t xml:space="preserve"> - </w:t>
      </w:r>
      <w:r>
        <w:rPr>
          <w:rtl w:val="true"/>
        </w:rPr>
        <w:t>نبود روحیه تسلیم</w:t>
      </w:r>
      <w:bookmarkEnd w:id="1312"/>
    </w:p>
    <w:p>
      <w:pPr>
        <w:pStyle w:val="BookText"/>
        <w:rPr/>
      </w:pPr>
      <w:r>
        <w:rPr>
          <w:rFonts w:ascii="IRNazanin" w:hAnsi="IRNazanin" w:eastAsia="IRNazanin"/>
          <w:color w:val="111111"/>
          <w:sz w:val="28"/>
          <w:sz w:val="28"/>
          <w:szCs w:val="28"/>
          <w:rtl w:val="true"/>
          <w:lang w:bidi="fa-IR"/>
        </w:rPr>
        <w:t>هر کس مطالعه‌ای در رابطه با حیات صحابه در عصر رسول خداصلی الله علیه وآله و بعد از آن داشته باشد پی می‌برد که در میان آنان دو خطّ فکری وجود داشت</w:t>
      </w:r>
      <w:r>
        <w:rPr>
          <w:rFonts w:eastAsia="IRNazanin" w:cs="IRNazanin"/>
          <w:color w:val="111111"/>
          <w:sz w:val="28"/>
          <w:szCs w:val="28"/>
          <w:rtl w:val="true"/>
          <w:lang w:bidi="fa-IR"/>
        </w:rPr>
        <w:t>:</w:t>
      </w:r>
    </w:p>
    <w:p>
      <w:pPr>
        <w:pStyle w:val="Heading5"/>
        <w:numPr>
          <w:ilvl w:val="4"/>
          <w:numId w:val="1"/>
        </w:numPr>
        <w:rPr/>
      </w:pPr>
      <w:bookmarkStart w:id="1313" w:name="__RefHeading___Toc4582945_211673320"/>
      <w:bookmarkStart w:id="1314" w:name="_Toc523"/>
      <w:bookmarkEnd w:id="1313"/>
      <w:r>
        <w:rPr>
          <w:rtl w:val="true"/>
        </w:rPr>
        <w:t>الف</w:t>
      </w:r>
      <w:r>
        <w:rPr>
          <w:rtl w:val="true"/>
        </w:rPr>
        <w:t xml:space="preserve">) </w:t>
      </w:r>
      <w:r>
        <w:rPr>
          <w:rtl w:val="true"/>
        </w:rPr>
        <w:t>خطّ فکری اجتهاد در مقابل نصوص</w:t>
      </w:r>
      <w:bookmarkEnd w:id="1314"/>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 فکری معتقد بود که لازم نیست به تمام آنچه پیامبر اکرم‌صلی الله علیه وآله به آن خبر داده و دستور فرموده ایمان آورد و تعبّداً آن را قبول کرد، بلکه می‌توان در نصوص دینی مطابق با مصالحی که درک می‌کنیم اجتهاد کرده و در آن‌ها تصرّف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فکری از مبانی اساسی مدرسه خلفا بود و لذا بر این اساس دست به بدعت‌گذاری در شرع و شریعت اسلامی زدند</w:t>
      </w:r>
      <w:r>
        <w:rPr>
          <w:rFonts w:eastAsia="IRNazanin" w:cs="IRNazanin"/>
          <w:color w:val="111111"/>
          <w:sz w:val="28"/>
          <w:szCs w:val="28"/>
          <w:rtl w:val="true"/>
          <w:lang w:bidi="fa-IR"/>
        </w:rPr>
        <w:t xml:space="preserve">. </w:t>
      </w:r>
      <w:bookmarkStart w:id="1315" w:name="pg525_6097"/>
    </w:p>
    <w:p>
      <w:pPr>
        <w:pStyle w:val="Heading5"/>
        <w:numPr>
          <w:ilvl w:val="4"/>
          <w:numId w:val="1"/>
        </w:numPr>
        <w:rPr/>
      </w:pPr>
      <w:bookmarkStart w:id="1316" w:name="__RefHeading___Toc4582947_211673320"/>
      <w:bookmarkStart w:id="1317" w:name="_Toc524"/>
      <w:bookmarkEnd w:id="1315"/>
      <w:bookmarkEnd w:id="1316"/>
      <w:r>
        <w:rPr>
          <w:rtl w:val="true"/>
        </w:rPr>
        <w:t>ب</w:t>
      </w:r>
      <w:r>
        <w:rPr>
          <w:rtl w:val="true"/>
        </w:rPr>
        <w:t xml:space="preserve">) </w:t>
      </w:r>
      <w:r>
        <w:rPr>
          <w:rtl w:val="true"/>
        </w:rPr>
        <w:t>خطّ تسلیم و تعبّد محض</w:t>
      </w:r>
      <w:bookmarkEnd w:id="1317"/>
    </w:p>
    <w:p>
      <w:pPr>
        <w:pStyle w:val="BookText"/>
        <w:rPr/>
      </w:pPr>
      <w:r>
        <w:rPr>
          <w:rFonts w:ascii="IRNazanin" w:hAnsi="IRNazanin" w:eastAsia="IRNazanin"/>
          <w:color w:val="111111"/>
          <w:sz w:val="28"/>
          <w:sz w:val="28"/>
          <w:szCs w:val="28"/>
          <w:rtl w:val="true"/>
          <w:lang w:bidi="fa-IR"/>
        </w:rPr>
        <w:t>در مقابل این خطّ فکری، خطّ فکری دیگری وجود داشت که معتقد بود باید در مقابل مجموعه دین و شریعت اسلامی تسلیم بوده و تعبّد کامل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فکری همان طریق و روش اهل بیت عصمت و طهارت‌علیهم السلام و پیروان آنان می‌باشد</w:t>
      </w:r>
      <w:r>
        <w:rPr>
          <w:rFonts w:eastAsia="IRNazanin" w:cs="IRNazanin"/>
          <w:color w:val="111111"/>
          <w:sz w:val="28"/>
          <w:szCs w:val="28"/>
          <w:rtl w:val="true"/>
          <w:lang w:bidi="fa-IR"/>
        </w:rPr>
        <w:t>.</w:t>
      </w:r>
    </w:p>
    <w:p>
      <w:pPr>
        <w:pStyle w:val="Heading3"/>
        <w:numPr>
          <w:ilvl w:val="2"/>
          <w:numId w:val="1"/>
        </w:numPr>
        <w:rPr/>
      </w:pPr>
      <w:bookmarkStart w:id="1318" w:name="__RefHeading___Toc4582949_211673320"/>
      <w:bookmarkStart w:id="1319" w:name="_Toc525"/>
      <w:bookmarkEnd w:id="1318"/>
      <w:r>
        <w:rPr>
          <w:rtl w:val="true"/>
        </w:rPr>
        <w:t>حجیت سنّت اهل بیت‌علیهم السلام</w:t>
      </w:r>
      <w:bookmarkEnd w:id="1319"/>
    </w:p>
    <w:p>
      <w:pPr>
        <w:pStyle w:val="Heading4"/>
        <w:numPr>
          <w:ilvl w:val="3"/>
          <w:numId w:val="1"/>
        </w:numPr>
        <w:rPr/>
      </w:pPr>
      <w:bookmarkStart w:id="1320" w:name="__RefHeading___Toc4582951_211673320"/>
      <w:bookmarkStart w:id="1321" w:name="_Toc526"/>
      <w:bookmarkEnd w:id="1320"/>
      <w:r>
        <w:rPr>
          <w:rtl w:val="true"/>
        </w:rPr>
        <w:t>حجیت سنّت اهل بیت‌علیهم السلام</w:t>
      </w:r>
      <w:bookmarkEnd w:id="1321"/>
    </w:p>
    <w:p>
      <w:pPr>
        <w:pStyle w:val="BookText"/>
        <w:rPr/>
      </w:pPr>
      <w:r>
        <w:rPr>
          <w:rFonts w:ascii="IRNazanin" w:hAnsi="IRNazanin" w:eastAsia="IRNazanin"/>
          <w:color w:val="111111"/>
          <w:sz w:val="28"/>
          <w:sz w:val="28"/>
          <w:szCs w:val="28"/>
          <w:rtl w:val="true"/>
          <w:lang w:bidi="fa-IR"/>
        </w:rPr>
        <w:t>قسمتی از مصداق هایی که وهّابیان آن را جزء بدعت می‌دانند به این جهت است که آنان سنّت اهل بیت‌علیهم السلام را حجت نمی‌دانند؛ در حالی که در احادیث آنان تصریح به استحباب و مطلوبیّت شرعی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پایان به برخی از ادله به طور اجمال اشاره می‌کنیم</w:t>
      </w:r>
      <w:r>
        <w:rPr>
          <w:rFonts w:eastAsia="IRNazanin" w:cs="IRNazanin"/>
          <w:color w:val="111111"/>
          <w:sz w:val="28"/>
          <w:szCs w:val="28"/>
          <w:rtl w:val="true"/>
          <w:lang w:bidi="fa-IR"/>
        </w:rPr>
        <w:t>:</w:t>
      </w:r>
    </w:p>
    <w:p>
      <w:pPr>
        <w:pStyle w:val="Heading4"/>
        <w:numPr>
          <w:ilvl w:val="3"/>
          <w:numId w:val="1"/>
        </w:numPr>
        <w:rPr/>
      </w:pPr>
      <w:bookmarkStart w:id="1322" w:name="__RefHeading___Toc4582953_211673320"/>
      <w:bookmarkStart w:id="1323" w:name="_Toc527"/>
      <w:bookmarkEnd w:id="1322"/>
      <w:r>
        <w:rPr/>
        <w:t>1</w:t>
      </w:r>
      <w:r>
        <w:rPr>
          <w:rtl w:val="true"/>
        </w:rPr>
        <w:t xml:space="preserve"> - </w:t>
      </w:r>
      <w:r>
        <w:rPr>
          <w:rtl w:val="true"/>
        </w:rPr>
        <w:t>آیه تطهیر</w:t>
      </w:r>
      <w:bookmarkEnd w:id="132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یُرِیدُ اللَّهُ لِیُذْهِبَ عَنْکُمُ الرِّجْسَ أَهْلَ الْبَیْتِ وَیُطَهِّرَکُمْ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چنین می‌خواهد که هر رجس و آلایش را از شما اهل بیت پیامبر دور کند و شما را از هر عیب و پلیدی کاملاً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صبحگاهی رسول خداصلی الله علیه وآله در حالی که بر دوش او کسایی غیر مخیط بود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حسن بن علی وارد شد؛ پیامبرصلی الله علیه وآله او را داخل کساء کرد، سپس حسین آمد، او را نیز داخل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آمد او را نیز داخل کساء کرد، آن‌گاه علی آمد او را نیز داخل آن نمود؛ بعد این آیه را تلاوت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w:t>
      </w:r>
      <w:r>
        <w:rPr>
          <w:rStyle w:val="FootnoteAnchor"/>
          <w:rtl w:val="true"/>
        </w:rPr>
        <w:footnoteReference w:id="1267"/>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اراده تکوینی خداوند بر این تعلق گرفته تا از هر گونه پلیدی و عیب و نقص پاک باشند، قطعاً معصومند، و هر کس معصوم باشد سنّت او حجّت است، پس اهل بیت‌علیهم السلام هر چه می‌گویند برای ما حجّت است</w:t>
      </w:r>
      <w:r>
        <w:rPr>
          <w:rFonts w:eastAsia="IRNazanin" w:cs="IRNazanin"/>
          <w:color w:val="111111"/>
          <w:sz w:val="28"/>
          <w:szCs w:val="28"/>
          <w:rtl w:val="true"/>
          <w:lang w:bidi="fa-IR"/>
        </w:rPr>
        <w:t xml:space="preserve">. </w:t>
      </w:r>
      <w:bookmarkStart w:id="1324" w:name="pg525_6099"/>
    </w:p>
    <w:p>
      <w:pPr>
        <w:pStyle w:val="Heading4"/>
        <w:numPr>
          <w:ilvl w:val="3"/>
          <w:numId w:val="1"/>
        </w:numPr>
        <w:rPr/>
      </w:pPr>
      <w:bookmarkStart w:id="1325" w:name="__RefHeading___Toc4582955_211673320"/>
      <w:bookmarkStart w:id="1326" w:name="_Toc528"/>
      <w:bookmarkEnd w:id="1324"/>
      <w:bookmarkEnd w:id="1325"/>
      <w:r>
        <w:rPr/>
        <w:t>2</w:t>
      </w:r>
      <w:r>
        <w:rPr>
          <w:rtl w:val="true"/>
        </w:rPr>
        <w:t xml:space="preserve"> - </w:t>
      </w:r>
      <w:r>
        <w:rPr>
          <w:rtl w:val="true"/>
        </w:rPr>
        <w:t>حدیث ثقلین</w:t>
      </w:r>
      <w:bookmarkEnd w:id="1326"/>
    </w:p>
    <w:p>
      <w:pPr>
        <w:pStyle w:val="BookText"/>
        <w:rPr/>
      </w:pPr>
      <w:r>
        <w:rPr>
          <w:rFonts w:ascii="IRNazanin" w:hAnsi="IRNazanin" w:eastAsia="IRNazanin"/>
          <w:color w:val="111111"/>
          <w:sz w:val="28"/>
          <w:sz w:val="28"/>
          <w:szCs w:val="28"/>
          <w:rtl w:val="true"/>
          <w:lang w:bidi="fa-IR"/>
        </w:rPr>
        <w:t xml:space="preserve">ترمذی از جابر بن عبداللَّه در صحیح خود روایت کرده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رسول خداصلی الله علیه وآله را دیدم؛ در حالی که بر شتر خود سوار بود و خطبه می‌خواند،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 بها می‌گذارم که اگر به آن دو چنگ بزنید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حدیث به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اهل بیت‌علیهم السلام استفاده می‌شود؛ زیرا پیامبرصلی الله علیه وآله عترت را به قرآن مقرون ساخته است، پس همان‌گونه که قرآن مصون از اشتباه و خطاست، عترت نیز از خطا و اشتباه به دور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ادله دیگری از قرآن و حدیث بر عصمت و حجیت سنّت اهل بیت‌علیهم السلام است، که به طور مفصّل در جای خود به آن اشاره می‌کنیم</w:t>
      </w:r>
      <w:r>
        <w:rPr>
          <w:rFonts w:eastAsia="IRNazanin" w:cs="IRNazanin"/>
          <w:color w:val="111111"/>
          <w:sz w:val="28"/>
          <w:szCs w:val="28"/>
          <w:rtl w:val="true"/>
          <w:lang w:bidi="fa-IR"/>
        </w:rPr>
        <w:t xml:space="preserve">.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7" w:name="pg525_6103"/>
      <w:bookmarkStart w:id="1328" w:name="pg525_6103"/>
      <w:bookmarkEnd w:id="1328"/>
    </w:p>
    <w:p>
      <w:pPr>
        <w:pStyle w:val="Heading2"/>
        <w:numPr>
          <w:ilvl w:val="1"/>
          <w:numId w:val="1"/>
        </w:numPr>
        <w:rPr/>
      </w:pPr>
      <w:bookmarkStart w:id="1329" w:name="pg525_6103"/>
      <w:bookmarkStart w:id="1330" w:name="__RefHeading___Toc4582957_211673320"/>
      <w:bookmarkStart w:id="1331" w:name="_Toc529"/>
      <w:bookmarkEnd w:id="1329"/>
      <w:bookmarkEnd w:id="1330"/>
      <w:r>
        <w:rPr>
          <w:rtl w:val="true"/>
        </w:rPr>
        <w:t>غلوّ</w:t>
      </w:r>
      <w:bookmarkEnd w:id="1331"/>
    </w:p>
    <w:p>
      <w:pPr>
        <w:pStyle w:val="Heading3"/>
        <w:numPr>
          <w:ilvl w:val="2"/>
          <w:numId w:val="1"/>
        </w:numPr>
        <w:rPr/>
      </w:pPr>
      <w:bookmarkStart w:id="1332" w:name="__RefHeading___Toc4582959_211673320"/>
      <w:bookmarkStart w:id="1333" w:name="_Toc530"/>
      <w:bookmarkEnd w:id="1332"/>
      <w:r>
        <w:rPr>
          <w:rtl w:val="true"/>
        </w:rPr>
        <w:t>غلوّ</w:t>
      </w:r>
      <w:bookmarkEnd w:id="1333"/>
    </w:p>
    <w:p>
      <w:pPr>
        <w:pStyle w:val="BookText"/>
        <w:rPr/>
      </w:pPr>
      <w:r>
        <w:rPr>
          <w:rFonts w:ascii="IRNazanin" w:hAnsi="IRNazanin" w:eastAsia="IRNazanin"/>
          <w:color w:val="111111"/>
          <w:sz w:val="28"/>
          <w:sz w:val="28"/>
          <w:szCs w:val="28"/>
          <w:rtl w:val="true"/>
          <w:lang w:bidi="fa-IR"/>
        </w:rPr>
        <w:t>در طول تاریخ افراد یا گروه‌هایی بوده‌اند که در حقّ پیامبران و اولیای الهی غلو کرده‌اند و این انکارناپذیر است، ولی مع الأسف در مواردی در کلمات مغرضان و معاندان یا جاهلان می‌بینیم که این عنوان را به شیعه امامیه نسبت داده‌اند؛ برای نمونه احمد امین مصری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غالیان شیعه در حقّ علی به این اکتفا نکردند که او افضل خلق بعد از پیامبرصلی الله علیه وآله و معصوم است، بلکه برخی از آنان قائل به الوهیت او شده‌اند</w:t>
      </w:r>
      <w:r>
        <w:rPr>
          <w:rFonts w:eastAsia="IRNazanin" w:cs="IRNazanin"/>
          <w:color w:val="111111"/>
          <w:sz w:val="28"/>
          <w:szCs w:val="28"/>
          <w:rtl w:val="true"/>
          <w:lang w:bidi="fa-IR"/>
        </w:rPr>
        <w:t>».</w:t>
      </w:r>
      <w:r>
        <w:rPr>
          <w:rStyle w:val="FootnoteAnchor"/>
          <w:rtl w:val="true"/>
        </w:rPr>
        <w:footnoteReference w:id="1268"/>
      </w:r>
    </w:p>
    <w:p>
      <w:pPr>
        <w:pStyle w:val="BookText"/>
        <w:rPr/>
      </w:pPr>
      <w:r>
        <w:rPr>
          <w:rFonts w:ascii="IRNazanin" w:hAnsi="IRNazanin" w:eastAsia="IRNazanin"/>
          <w:color w:val="111111"/>
          <w:sz w:val="28"/>
          <w:sz w:val="28"/>
          <w:szCs w:val="28"/>
          <w:rtl w:val="true"/>
          <w:lang w:bidi="fa-IR"/>
        </w:rPr>
        <w:t xml:space="preserve">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فرقه‌ای از غالیان شیعه است</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دکتر کامل مصطفی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غالیان از شیعه عقاید اصلی تشیّع؛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رجعت، عصمت و علم لدنّی را تأسیس نمودند که بعدها به عنوان مبادی رسمی برای تشیع شناخته شد … </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لذا جا دارد که در مورد این واژه قدری بحث و تأمل کنیم</w:t>
      </w:r>
      <w:r>
        <w:rPr>
          <w:rFonts w:eastAsia="IRNazanin" w:cs="IRNazanin"/>
          <w:color w:val="111111"/>
          <w:sz w:val="28"/>
          <w:szCs w:val="28"/>
          <w:rtl w:val="true"/>
          <w:lang w:bidi="fa-IR"/>
        </w:rPr>
        <w:t>.</w:t>
      </w:r>
    </w:p>
    <w:p>
      <w:pPr>
        <w:pStyle w:val="Heading3"/>
        <w:numPr>
          <w:ilvl w:val="2"/>
          <w:numId w:val="1"/>
        </w:numPr>
        <w:rPr/>
      </w:pPr>
      <w:bookmarkStart w:id="1334" w:name="__RefHeading___Toc4582961_211673320"/>
      <w:bookmarkStart w:id="1335" w:name="_Toc531"/>
      <w:bookmarkEnd w:id="1334"/>
      <w:r>
        <w:rPr>
          <w:rtl w:val="true"/>
        </w:rPr>
        <w:t>تعریف غلوّ</w:t>
      </w:r>
      <w:bookmarkEnd w:id="133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واژه غلوّ در مقابل تقصیر است، و در لغت به معنای تجاوز از حد و افراط در شی‌ء است؛</w:t>
      </w:r>
      <w:r>
        <w:rPr>
          <w:rStyle w:val="FootnoteAnchor"/>
          <w:rtl w:val="true"/>
        </w:rPr>
        <w:footnoteReference w:id="1271"/>
      </w:r>
      <w:r>
        <w:rPr>
          <w:rFonts w:ascii="IRNazanin" w:hAnsi="IRNazanin" w:eastAsia="IRNazanin"/>
          <w:color w:val="111111"/>
          <w:sz w:val="28"/>
          <w:sz w:val="28"/>
          <w:szCs w:val="28"/>
          <w:rtl w:val="true"/>
          <w:lang w:bidi="fa-IR"/>
        </w:rPr>
        <w:t>یعنی فرد یا چیزی بیش از آنچه در او هست، توصیف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اصطلاح شرع، به تجاوز و مبالغه نمودن در حق پیامبران و اولیای الهی و اعتقاد به الوهیت یا ربوبیت آنان اطلاق می‌شود</w:t>
      </w:r>
      <w:r>
        <w:rPr>
          <w:rFonts w:eastAsia="IRNazanin" w:cs="IRNazanin"/>
          <w:color w:val="111111"/>
          <w:sz w:val="28"/>
          <w:szCs w:val="28"/>
          <w:rtl w:val="true"/>
          <w:lang w:bidi="fa-IR"/>
        </w:rPr>
        <w:t xml:space="preserve">. </w:t>
      </w:r>
      <w:bookmarkStart w:id="1336" w:name="pg525_6105"/>
    </w:p>
    <w:p>
      <w:pPr>
        <w:pStyle w:val="BookText"/>
        <w:rPr/>
      </w:pPr>
      <w:bookmarkEnd w:id="1336"/>
      <w:r>
        <w:rPr>
          <w:rFonts w:ascii="Amiri" w:hAnsi="Amiri" w:eastAsia="Amiri" w:cs="Amiri"/>
          <w:color w:val="111111"/>
          <w:sz w:val="28"/>
          <w:sz w:val="28"/>
          <w:szCs w:val="28"/>
          <w:rtl w:val="true"/>
          <w:lang w:bidi="ar-SA"/>
        </w:rPr>
        <w:t>قرآن کریم اهل کتاب را از غلوّ در حقّ مسیح‌علیه السلام بر حذر داشته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یا أَهْلَ الْکِتابِ لا تَغْلُوا فِی دینِکُمْ غَیْرَ الْحَقِ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خود به ناحقّ غلو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غلوّ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الوهیت حضرت مسیح‌علیه السلام اعتقاد داشتند؛ چنان که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کَفَرَ الَّذِینَ قالُوا إِنَّ اللَّهَ هُوَ الْمَسِیحُ ابْنُ مَرْیَمَ ؛</w:t>
      </w:r>
      <w:r>
        <w:rPr>
          <w:rStyle w:val="FootnoteAnchor"/>
          <w:rtl w:val="true"/>
        </w:rPr>
        <w:footnoteReference w:id="12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خدایی مسیح پسر مریم قائلند، به راستی کافر شدند</w:t>
      </w:r>
      <w:r>
        <w:rPr>
          <w:rFonts w:eastAsia="IRNazanin" w:cs="IRNazanin"/>
          <w:color w:val="111111"/>
          <w:sz w:val="28"/>
          <w:szCs w:val="28"/>
          <w:rtl w:val="true"/>
          <w:lang w:bidi="fa-IR"/>
        </w:rPr>
        <w:t>.»</w:t>
      </w:r>
    </w:p>
    <w:p>
      <w:pPr>
        <w:pStyle w:val="Heading3"/>
        <w:numPr>
          <w:ilvl w:val="2"/>
          <w:numId w:val="1"/>
        </w:numPr>
        <w:rPr/>
      </w:pPr>
      <w:bookmarkStart w:id="1337" w:name="__RefHeading___Toc4582963_211673320"/>
      <w:bookmarkStart w:id="1338" w:name="_Toc532"/>
      <w:bookmarkEnd w:id="1337"/>
      <w:r>
        <w:rPr>
          <w:rtl w:val="true"/>
        </w:rPr>
        <w:t>پدیده غلوّ در جهان اسلام</w:t>
      </w:r>
      <w:bookmarkEnd w:id="1338"/>
    </w:p>
    <w:p>
      <w:pPr>
        <w:pStyle w:val="BookText"/>
        <w:rPr/>
      </w:pPr>
      <w:r>
        <w:rPr>
          <w:rFonts w:ascii="IRNazanin" w:hAnsi="IRNazanin" w:eastAsia="IRNazanin"/>
          <w:color w:val="111111"/>
          <w:sz w:val="28"/>
          <w:sz w:val="28"/>
          <w:szCs w:val="28"/>
          <w:rtl w:val="true"/>
          <w:lang w:bidi="fa-IR"/>
        </w:rPr>
        <w:t>بی‌شک یکی از پدیده‌های انحرافی که در حوزه اعتقادهای دینی در جهان اسلام رخ داده است، پدیده غلوّ و ظهور غالیان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بوده‌اند که در حقّ پیامبرصلی الله علیه وآله یا علی بن ابی طالب‌علیه السلام و یا سایر ائمه اهل بیت یا افراد دیگر به الوهیت، حلول خداوند در آن‌ها، یا اتحاد خداوند با آنان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بدان معنا نیست که شیعه امامیه هر عقیده‌ای که به امامان خود دارد؛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رجعت، علم لدنّی و … همه غلوّ باشد؛ زیرا شیعه در اعتقاد به این امور ادله‌ای متقن دارد</w:t>
      </w:r>
      <w:r>
        <w:rPr>
          <w:rFonts w:eastAsia="IRNazanin" w:cs="IRNazanin"/>
          <w:color w:val="111111"/>
          <w:sz w:val="28"/>
          <w:szCs w:val="28"/>
          <w:rtl w:val="true"/>
          <w:lang w:bidi="fa-IR"/>
        </w:rPr>
        <w:t>.</w:t>
      </w:r>
    </w:p>
    <w:p>
      <w:pPr>
        <w:pStyle w:val="Heading3"/>
        <w:numPr>
          <w:ilvl w:val="2"/>
          <w:numId w:val="1"/>
        </w:numPr>
        <w:rPr/>
      </w:pPr>
      <w:bookmarkStart w:id="1339" w:name="__RefHeading___Toc4582965_211673320"/>
      <w:bookmarkStart w:id="1340" w:name="_Toc533"/>
      <w:bookmarkEnd w:id="1339"/>
      <w:r>
        <w:rPr>
          <w:rtl w:val="true"/>
        </w:rPr>
        <w:t>نشانه‌های غلوّ</w:t>
      </w:r>
      <w:bookmarkEnd w:id="1340"/>
    </w:p>
    <w:p>
      <w:pPr>
        <w:pStyle w:val="BookText"/>
        <w:rPr/>
      </w:pPr>
      <w:r>
        <w:rPr>
          <w:rFonts w:ascii="IRNazanin" w:hAnsi="IRNazanin" w:eastAsia="IRNazanin"/>
          <w:color w:val="111111"/>
          <w:sz w:val="28"/>
          <w:sz w:val="28"/>
          <w:szCs w:val="28"/>
          <w:rtl w:val="true"/>
          <w:lang w:bidi="fa-IR"/>
        </w:rPr>
        <w:t>عقایدی که از ویژگی غالیان شمرده شده و نشانه غلوّ به شمار می‌رود،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الوهیت پیامبرصلی الله علیه وآله یا امیرالمؤمنین‌علیه السلام یا یکی از اولیای الهی؛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این که تدبیر جهان به پیامبرصلی الله علیه وآله یا امیرالمؤمنین‌علیه السلام یا ائمه اهل بیت‌علیهم السلام یا افرادی دیگر واگذار شده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نبوت امیرالمؤمنین یا ائمه دیگر یا فردی از مردم؛</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اعتقاد به آگاهی فردی از عالم غیب، بدون آن‌که به او وحی یا الهام شود؛ </w:t>
      </w:r>
      <w:bookmarkStart w:id="1341" w:name="pg525_6107"/>
    </w:p>
    <w:p>
      <w:pPr>
        <w:pStyle w:val="BookText"/>
        <w:rPr/>
      </w:pPr>
      <w:bookmarkEnd w:id="1341"/>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این‌که معرفت و محبّت ائمه اهل بیت‌علیهم السلام انسان را از عبادت خداوند و انجام فرایض الهی بی نیاز می‌سازد</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و امّا اعتقاد هایی که دلیل قطعی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عقل یا نقل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اقامه شده؛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عصمت اهل بیت‌علیهم السلام، و وصایت و خلافت بلا فصل امیرالمؤمنین‌علیه السلام و بعد از او ائمه اهل بیت‌علیهم السلام، اعتقاد به رجعت، علم لدنّی امام و دیگر اعتقادهای شیعه که برای هر یک دلیل محکم و متقنی اقامه نموده است، نمی‌توان آن را غلوّ و تجاوز از حدّ نامید، بلکه عین حقّ و حقیقت است</w:t>
      </w:r>
      <w:r>
        <w:rPr>
          <w:rFonts w:eastAsia="IRNazanin" w:cs="IRNazanin"/>
          <w:color w:val="111111"/>
          <w:sz w:val="28"/>
          <w:szCs w:val="28"/>
          <w:rtl w:val="true"/>
          <w:lang w:bidi="fa-IR"/>
        </w:rPr>
        <w:t>.</w:t>
      </w:r>
    </w:p>
    <w:p>
      <w:pPr>
        <w:pStyle w:val="Heading3"/>
        <w:numPr>
          <w:ilvl w:val="2"/>
          <w:numId w:val="1"/>
        </w:numPr>
        <w:rPr/>
      </w:pPr>
      <w:bookmarkStart w:id="1342" w:name="__RefHeading___Toc4582967_211673320"/>
      <w:bookmarkStart w:id="1343" w:name="_Toc534"/>
      <w:bookmarkEnd w:id="1342"/>
      <w:r>
        <w:rPr>
          <w:rtl w:val="true"/>
        </w:rPr>
        <w:t>موضع ائمه اهل بیت‌علیهم السلام در برابر غالیان</w:t>
      </w:r>
      <w:bookmarkEnd w:id="1343"/>
    </w:p>
    <w:p>
      <w:pPr>
        <w:pStyle w:val="BookText"/>
        <w:rPr/>
      </w:pPr>
      <w:r>
        <w:rPr>
          <w:rFonts w:ascii="IRNazanin" w:hAnsi="IRNazanin" w:eastAsia="IRNazanin"/>
          <w:color w:val="111111"/>
          <w:sz w:val="28"/>
          <w:sz w:val="28"/>
          <w:szCs w:val="28"/>
          <w:rtl w:val="true"/>
          <w:lang w:bidi="fa-IR"/>
        </w:rPr>
        <w:t>ائمه اهل بیت‌علیهم السلام با پدیده غلوّ و غالیان به شدّت مخالفت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جوانان خود از خطر غالیان بیمناک باشید، مبادا عقاید آنان را تباه سازند؛ زیرا غلات بدترین خلقِ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خدا را کوچک دانسته و برای بندگان خدا قائل به ربوبیّتند</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امام علی‌علیه السلام از غلات به درگاه خدا تبرّی جسته و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غلات تبرّی می‌جویم، همان‌گونه که عیسی بن مریم از نصارا تبرّی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تا ابد خوار و ذلیل گردان و هیچ یک از آنان را یاری مکن</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عبداللَّه بن سبأ باد که در مورد امیرالمؤمنین‌علیه السلام قائل به ربوبیت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امیرالمؤمنین بنده مطیع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کسی که به ما نسبت دروغ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مورد ما مطالبی می‌گویند که ما قائل به آن نیستیم</w:t>
      </w:r>
      <w:r>
        <w:rPr>
          <w:rFonts w:eastAsia="IRNazanin" w:cs="IRNazanin"/>
          <w:color w:val="111111"/>
          <w:sz w:val="28"/>
          <w:szCs w:val="28"/>
          <w:rtl w:val="true"/>
          <w:lang w:bidi="fa-IR"/>
        </w:rPr>
        <w:t>».</w:t>
      </w:r>
      <w:r>
        <w:rPr>
          <w:rStyle w:val="FootnoteAnchor"/>
          <w:rtl w:val="true"/>
        </w:rPr>
        <w:footnoteReference w:id="1277"/>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امام‌صادق‌علیه السلام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برکسی باد که ما را پیامبر بداند</w:t>
      </w:r>
      <w:r>
        <w:rPr>
          <w:rFonts w:eastAsia="IRNazanin" w:cs="IRNazanin"/>
          <w:color w:val="111111"/>
          <w:sz w:val="28"/>
          <w:szCs w:val="28"/>
          <w:rtl w:val="true"/>
          <w:lang w:bidi="fa-IR"/>
        </w:rPr>
        <w:t>».</w:t>
      </w:r>
      <w:r>
        <w:rPr>
          <w:rStyle w:val="FootnoteAnchor"/>
          <w:rtl w:val="true"/>
        </w:rPr>
        <w:footnoteReference w:id="1278"/>
      </w:r>
      <w:bookmarkStart w:id="1344" w:name="pg525_6109"/>
    </w:p>
    <w:p>
      <w:pPr>
        <w:pStyle w:val="Heading3"/>
        <w:numPr>
          <w:ilvl w:val="2"/>
          <w:numId w:val="1"/>
        </w:numPr>
        <w:rPr/>
      </w:pPr>
      <w:bookmarkStart w:id="1345" w:name="__RefHeading___Toc4582969_211673320"/>
      <w:bookmarkStart w:id="1346" w:name="_Toc535"/>
      <w:bookmarkEnd w:id="1344"/>
      <w:bookmarkEnd w:id="1345"/>
      <w:r>
        <w:rPr>
          <w:rtl w:val="true"/>
        </w:rPr>
        <w:t>مخالفت متکلّمان امامیه با غلوّ و غالیان</w:t>
      </w:r>
      <w:bookmarkEnd w:id="1346"/>
    </w:p>
    <w:p>
      <w:pPr>
        <w:pStyle w:val="BookText"/>
        <w:rPr/>
      </w:pPr>
      <w:r>
        <w:rPr>
          <w:rFonts w:ascii="IRNazanin" w:hAnsi="IRNazanin" w:eastAsia="IRNazanin"/>
          <w:color w:val="111111"/>
          <w:sz w:val="28"/>
          <w:sz w:val="28"/>
          <w:szCs w:val="28"/>
          <w:rtl w:val="true"/>
          <w:lang w:bidi="fa-IR"/>
        </w:rPr>
        <w:t>دانشمندان و متکلّمان امامیه نیز به مقابله با غالیان پرداخته و آنان را کافر و مشرک دانسته و از آنان تبرّی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اعتقاد ما در مورد غلات و مفوّضه آن است که آنان کافران به خدا می‌باشند</w:t>
      </w:r>
      <w:r>
        <w:rPr>
          <w:rFonts w:eastAsia="IRNazanin" w:cs="IRNazanin"/>
          <w:color w:val="111111"/>
          <w:sz w:val="28"/>
          <w:szCs w:val="28"/>
          <w:rtl w:val="true"/>
          <w:lang w:bidi="fa-IR"/>
        </w:rPr>
        <w:t>».</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شیخ مفید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غلات گروهی از متظاهران به دین اسلامند که امیرالمؤمنین و ائمه از ذریه او را به الوهیت و پیامبری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گمراه و کافرند و امیرالمؤمنین‌علیه السلام به قتل آنان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دیگر نیز آنان را کافر و خارج از اسلام دانسته‌اند</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علامه حلّی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غلات به الوهیت امیرالمؤمنین‌علیه السلام و دسته‌ای دیگر به نبوت او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باورها باطل است؛ زیرا ما اثبات نمودیم که خدا جسم نیست و حلول در مورد خدا محال و اتحاد نیز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ثابت کردیم که محمّدصلی الله علیه وآله خاتم پیامبران است</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 xml:space="preserve">حال جای بسی تعجب و تأسّف است که گاهی از طرف افرادی مغرض یا ناآگاه شیعه امامیه به غلوّ در مورد ائمه طاهرین متّهم می‌گردد؛ این پنداری بیش نیست؛ زیرا حقیقت 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توضیح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از حدّ است، همانند اعتقاد به مقام الوهیت و ربوبیت، یا نبوت و پیامبری ائمه اهل بیت‌علیهم السلام، ولی آنچه از شئون الوهیت و از مختصات نبوت نیست هیچ ربطی به غلوّ در دین ندارد، بلکه در آن مواردی که به آن‌ها معتقدند دلیل قانع کننده دارند و حقیقت داشته و گزافه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اعتقاد به عصمت، وصایت، رجعت، علم لدنّی و … در حقّ اهل بیت‌علیهم السلام حقیقت داشته و برای آن ادله قطعی اقامه شده؛ از همین رو این گونه اعتقاد ها از غلو خارج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اصولاً برخورداری از مقام عصمت و موهبت اعجاز و کرامت و آگاهی بر غیب، از </w:t>
      </w:r>
      <w:bookmarkStart w:id="1347" w:name="pg525_6111"/>
    </w:p>
    <w:p>
      <w:pPr>
        <w:pStyle w:val="BookText"/>
        <w:rPr/>
      </w:pPr>
      <w:bookmarkEnd w:id="1347"/>
      <w:r>
        <w:rPr>
          <w:rFonts w:ascii="IRNazanin" w:hAnsi="IRNazanin" w:eastAsia="IRNazanin"/>
          <w:color w:val="111111"/>
          <w:sz w:val="28"/>
          <w:sz w:val="28"/>
          <w:szCs w:val="28"/>
          <w:rtl w:val="true"/>
          <w:lang w:bidi="fa-IR"/>
        </w:rPr>
        <w:t>مقامات اولیای بزرگ الهی است و اختصاص به پیامبران و امامان نیز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از عصمت حضرت مریم خبر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اصْطَفاکِ وَطَهَّرَکِ وَاصْطَفاکِ عَلی نِساءِ الْعالَمِینَ ؛</w:t>
      </w:r>
      <w:r>
        <w:rPr>
          <w:rStyle w:val="FootnoteAnchor"/>
          <w:rtl w:val="true"/>
        </w:rPr>
        <w:footnoteReference w:id="1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برگزید و پاکیزه گردانید و بر زنان جهان برتری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از کرامت یکی از یاران حضرت سلیمان خبر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الَّذِی عِنْدَهُ عِلْمٌ مِنَ الْکِتابِ أَنَا آتِیکَ بِهِ قَبْلَ أَنْ یَرْتَدَّ إِلَیْکَ طَرْفُکَ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اندکی به علم الهی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پیش از آن‌که چشم بر هم زنی تخت را بدین جا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احادیث اسلامی در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دارای این مقام بوده‌اند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کسی را گویند که بدون این که دارای مقام نبوت بوده و ملک و فرشته را در خواب یا بیداری مشاهده کند، چیزی از عالم غیب به او الهام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اسماعیل بخاری از ابوهریره روایت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بنی اسرائیل افرادی بودند که بدون این که دارای مقام نبوت باشند از غیب با آنان گفت و گو می‌شد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 xml:space="preserve">در احادیث شیعه نیز از ائمه طاهرین‌علیهم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فاطمه زهراعلیها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شده است؛ چنان‌که کلینی روایات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Heading3"/>
        <w:numPr>
          <w:ilvl w:val="2"/>
          <w:numId w:val="1"/>
        </w:numPr>
        <w:rPr/>
      </w:pPr>
      <w:bookmarkStart w:id="1348" w:name="__RefHeading___Toc4582971_211673320"/>
      <w:bookmarkStart w:id="1349" w:name="_Toc536"/>
      <w:bookmarkEnd w:id="1348"/>
      <w:r>
        <w:rPr>
          <w:rtl w:val="true"/>
        </w:rPr>
        <w:t>حدّ و میزان در غلوّ چیست؟</w:t>
      </w:r>
      <w:bookmarkEnd w:id="1349"/>
    </w:p>
    <w:p>
      <w:pPr>
        <w:pStyle w:val="BookText"/>
        <w:rPr/>
      </w:pPr>
      <w:r>
        <w:rPr>
          <w:rFonts w:ascii="IRNazanin" w:hAnsi="IRNazanin" w:eastAsia="IRNazanin"/>
          <w:color w:val="111111"/>
          <w:sz w:val="28"/>
          <w:sz w:val="28"/>
          <w:szCs w:val="28"/>
          <w:rtl w:val="true"/>
          <w:lang w:bidi="fa-IR"/>
        </w:rPr>
        <w:t>همان‌گونه که از تعریف لغوی استفاده شد، غلوّ به معنای تجاوز از حدّ به کار رفته است؛ حال ببینیم حدّ و میزان چیست که تجاوز از آن غلوّ است و نرسیدن به آن 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چهار احتمال وجود دارد؛</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حد و میزان، عرف باشد؛ یعنی هر چه زاید بر فهم عرف باشد غلوّ است</w:t>
      </w:r>
      <w:r>
        <w:rPr>
          <w:rFonts w:eastAsia="IRNazanin" w:cs="IRNazanin"/>
          <w:color w:val="111111"/>
          <w:sz w:val="28"/>
          <w:szCs w:val="28"/>
          <w:rtl w:val="true"/>
          <w:lang w:bidi="fa-IR"/>
        </w:rPr>
        <w:t xml:space="preserve">. </w:t>
      </w:r>
      <w:bookmarkStart w:id="1350" w:name="pg525_6113"/>
    </w:p>
    <w:p>
      <w:pPr>
        <w:pStyle w:val="BookText"/>
        <w:rPr/>
      </w:pPr>
      <w:bookmarkEnd w:id="1350"/>
      <w:r>
        <w:rPr>
          <w:rFonts w:ascii="IRNazanin" w:hAnsi="IRNazanin" w:eastAsia="IRNazanin"/>
          <w:color w:val="111111"/>
          <w:sz w:val="28"/>
          <w:sz w:val="28"/>
          <w:szCs w:val="28"/>
          <w:rtl w:val="true"/>
          <w:lang w:bidi="fa-IR"/>
        </w:rPr>
        <w:t xml:space="preserve">لکن این احتمال باطل بوده و انسان دین‌دار هرگز آن را قبول نمی‌کند، بلکه این میزان برای کسانی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لائیک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دین ارزشی قائل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آن، منزلت صحابه باشد؛ به این معنا که برای صحابه منزلتی قائل شویم که برای غیر آن‌ها نیستیم و غلوّ را به میزان آن منزلت یا بالاتر از آن حد برای غیر صحابه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میزان و حدّ نیز دلیلی نداریم، بلکه این میزان از بارزترین مصادیق مصادره به مطلوب است؛ یعنی دلیل، عین مدعا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حدّ و میزان، مطالبی باشد که علمای اهل سنّت از کتاب و سنّت 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احتمال هم بدون دلیل است؛ زیرا چه مستندی در دست است که میزان و حد، فهم طایفه‌ای از امت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از حدّ و میزان خود کتاب و سنّت باشد که همین احتمال صحیح است و عقل و قرآن و سنّت نیز آن را تأیید می‌کند</w:t>
      </w:r>
      <w:r>
        <w:rPr>
          <w:rFonts w:eastAsia="IRNazanin" w:cs="IRNazanin"/>
          <w:color w:val="111111"/>
          <w:sz w:val="28"/>
          <w:szCs w:val="28"/>
          <w:rtl w:val="true"/>
          <w:lang w:bidi="fa-IR"/>
        </w:rPr>
        <w:t>.</w:t>
      </w:r>
    </w:p>
    <w:p>
      <w:pPr>
        <w:pStyle w:val="Heading3"/>
        <w:numPr>
          <w:ilvl w:val="2"/>
          <w:numId w:val="1"/>
        </w:numPr>
        <w:rPr/>
      </w:pPr>
      <w:bookmarkStart w:id="1351" w:name="__RefHeading___Toc4582973_211673320"/>
      <w:bookmarkStart w:id="1352" w:name="_Toc537"/>
      <w:bookmarkEnd w:id="1351"/>
      <w:r>
        <w:rPr>
          <w:rtl w:val="true"/>
        </w:rPr>
        <w:t>اعتراف به حق</w:t>
      </w:r>
      <w:bookmarkEnd w:id="1352"/>
    </w:p>
    <w:p>
      <w:pPr>
        <w:pStyle w:val="BookText"/>
        <w:rPr/>
      </w:pPr>
      <w:r>
        <w:rPr>
          <w:rFonts w:ascii="IRNazanin" w:hAnsi="IRNazanin" w:eastAsia="IRNazanin"/>
          <w:color w:val="111111"/>
          <w:sz w:val="28"/>
          <w:sz w:val="28"/>
          <w:szCs w:val="28"/>
          <w:rtl w:val="true"/>
          <w:lang w:bidi="fa-IR"/>
        </w:rPr>
        <w:t>بزرگان اهل سنّت که اهل انصافند، چنین نظر دارند که وهابیان و متعصبان از مخالفان شیعه، متوجّه اشتباه خود در مرحله شناخت انتسابی شیعه نیستند، و به همین جهت طبیعی است که بین شیعه و غالیان تفکیک نمی‌گذارند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این افراد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انور 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سنّی مصری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که یک پژوهشگر، هشیارانه بین شیعه و غالیان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امامان شیعه، سخت به آنان تاخته‌اند و در مورد نیرنگ شان هشدار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افکند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عبد الواحد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نویسنده مصری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نویسندگان ما بین شیعه جعفری و فرقه‌های دیگر شیعه خلط کرده‌اند</w:t>
      </w:r>
      <w:r>
        <w:rPr>
          <w:rFonts w:eastAsia="IRNazanin" w:cs="IRNazanin"/>
          <w:color w:val="111111"/>
          <w:sz w:val="28"/>
          <w:szCs w:val="28"/>
          <w:rtl w:val="true"/>
          <w:lang w:bidi="fa-IR"/>
        </w:rPr>
        <w:t>».</w:t>
      </w:r>
      <w:r>
        <w:rPr>
          <w:rStyle w:val="FootnoteAnchor"/>
          <w:rtl w:val="true"/>
        </w:rPr>
        <w:footnoteReference w:id="1286"/>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سنّیان این دوران نیز تلاشی فراگیر برای تصحیح شیوه </w:t>
      </w:r>
    </w:p>
    <w:p>
      <w:pPr>
        <w:pStyle w:val="BookText"/>
        <w:rPr/>
      </w:pPr>
      <w:r>
        <w:rPr>
          <w:rFonts w:ascii="IRNazanin" w:hAnsi="IRNazanin" w:eastAsia="IRNazanin"/>
          <w:color w:val="111111"/>
          <w:sz w:val="28"/>
          <w:sz w:val="28"/>
          <w:szCs w:val="28"/>
          <w:rtl w:val="true"/>
          <w:lang w:bidi="fa-IR"/>
        </w:rPr>
        <w:t>مطالعاتی مخالفان متعصّب شیعه انجام داده و با اقتدار تمام در برابر آنان ایستاده و برای حل مشکل کسانی که خلط بین تشیع و غلو کرده‌اند، زحمات فراوانی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دروغ‌گویان که بین شیعه و غالیان خلط نموده‌اند، شایع کرده‌اند که شیعه پیروان علی و سنّی‌ها پیروان محمّدصلی الله علیه وآله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علی را برای نبوت شایسته‌تر می‌داند و معتقد است که نبوت به غلط به دیگری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تهمت‌های بسیار زشت و دروغ‌های پست است</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این گونه افراد به دروغ و به جهت وارونه کردن حقایق، به شیعه نسبت داده‌اند که معتقد به نقصان آیه‌های قرآن است</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عبدالحلیم 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دانشمندان اهل سنّت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کارهای غالیان را به شیعه نسبت دادند و با این کار تأثیری نابجا در برداشت دیگران نسبت به شیعه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تهمت‌هایی به شیعه نسبت دادند که آنان از این تهمت‌ها بیزاری می‌جویند؛ مثل این که امام، همان خدا است … </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دشمنان شیعه همه چیز را به آنان نسبت می‌دهند و تنها به شنیده‌ها و دیده هایشان از شیعه بسنده نمی‌کنند بلکه بیشتر به آن‌ها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این مقدار نیز اکتفا نمی‌کنند، بلکه همه این‌ها را به گردن یاران اهل‌بیت پیامبرعلیهم السلام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چون دزدان گردنه در کمین نشسته‌اند و تک تک گفته‌ها و کردار شیعیان را زیر نظر گرفته‌اند، و حتی بیش از آنچه شیعیان گفته یا انجام داده‌اند، به آنان نسبت می‌دهند، و شیعه را به مطالب عجیب و غریبی متهم می‌سازند</w:t>
      </w:r>
      <w:r>
        <w:rPr>
          <w:rFonts w:eastAsia="IRNazanin" w:cs="IRNazanin"/>
          <w:color w:val="111111"/>
          <w:sz w:val="28"/>
          <w:szCs w:val="28"/>
          <w:rtl w:val="true"/>
          <w:lang w:bidi="fa-IR"/>
        </w:rPr>
        <w:t>».</w:t>
      </w:r>
      <w:r>
        <w:rPr>
          <w:rStyle w:val="FootnoteAnchor"/>
          <w:rtl w:val="true"/>
        </w:rPr>
        <w:footnoteReference w:id="1290"/>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عبد الواحد 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بین ما سنّیان و شیعیان، هر قدر هم که بزرگ جلوه کند از دایره اجتهاد مشروع خارج نخواهد بود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بهنساوی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موجود در میان اهل سنّت، دقیقاً همان قرآن موجود در مساجد و خانه‌های شیعیان است</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و رهبران جنبش اسلامی مصر، یکی از پرشور ترین کسانی است که برای تصحیح سبک مطالعات شیعه شناسی وهابیان تلاش نموده و با نظریه پردازان همسانی تشیع و غلو به سختی در افتاده و از اینان بسیار تعجب کرده که چگونه مرتکب این اشتباه شده‌اند، با وجود آن‌که کتابخانه‌های دنیا لبریز از گنجینه هایی است که دانشمندان شیعه از خود به یادگار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عبارت را نیز عمر تلمسانی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 حسن البنا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کرده است</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نویسنده معروف 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آن‌هایی است که متوجّه این انحراف شده تا 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معروف مصری از او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اجل به او مهلت دهد می‌خواهد پژوهشی منطقی درباره مذهب شیعه انجام دهد؛ زیرا یاوه هایی که به دروغ به شیعه نسبت می‌دهند چهره‌ای نامناسب از شیعه برای بسیاری از مردم نمایش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الأسف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 برای نوشتن این کتاب کفاف نداد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کرد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سنّی نیز به سختی بر این گروه که فرقی بین شیعه و غالیان نمی‌گذارند تاخته،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عقیده برخی از نویسندگان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از بدعت های عبداللَّه بن سبأ است، خیال باطلی بیش نیست که از کم اندیشی آنان سرچشمه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موقعیّت عبداللَّه بن سبأ را در شیعه بداند و از بیزاری آنان از او و گفتار و کردارش باخبر شود و کلمات دشمنان شیعه را که همگی از او بدگویی کرده‌اند دیده باشد، پی می‌برد که آن عقیده چقدر نادرست است</w:t>
      </w:r>
      <w:r>
        <w:rPr>
          <w:rFonts w:eastAsia="IRNazanin" w:cs="IRNazanin"/>
          <w:color w:val="111111"/>
          <w:sz w:val="28"/>
          <w:szCs w:val="28"/>
          <w:rtl w:val="true"/>
          <w:lang w:bidi="fa-IR"/>
        </w:rPr>
        <w:t>».</w:t>
      </w:r>
      <w:r>
        <w:rPr>
          <w:rStyle w:val="FootnoteAnchor"/>
          <w:rtl w:val="true"/>
        </w:rPr>
        <w:footnoteReference w:id="1295"/>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تلمسانی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اخوان المسلمین نیز از جمله کسانی است که از یکی دانستن تشیع و غلو بسیار تعجب می‌کند و اظهار می‌دارد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شیعی از جهت قدرت و اوج تفکّر در آن، دنیای اسلام را سیراب کرده است</w:t>
      </w:r>
      <w:r>
        <w:rPr>
          <w:rFonts w:eastAsia="IRNazanin" w:cs="IRNazanin"/>
          <w:color w:val="111111"/>
          <w:sz w:val="28"/>
          <w:szCs w:val="28"/>
          <w:rtl w:val="true"/>
          <w:lang w:bidi="fa-IR"/>
        </w:rPr>
        <w:t>».</w:t>
      </w:r>
      <w:r>
        <w:rPr>
          <w:rStyle w:val="FootnoteAnchor"/>
          <w:rtl w:val="true"/>
        </w:rPr>
        <w:footnoteReference w:id="129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پیشوایان اهل سنّت در عصر حاضر از این شیوه سخت هراسان گشته و تفسیر نادرست مخالفان شیعه از برخی تعبیرات کلامی این مذهب را مورد نقد قرار داده 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تقیه آن است که مؤمن از روی ترس از شکنجه یا به جهت دسترسی به هدف والایش که خدمت به دین خداست، برخی از عقاید خود را پوشیده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ریشه در خود قرآن دارد … </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ascii="IRNazanin" w:hAnsi="IRNazanin" w:eastAsia="IRNazanin"/>
          <w:color w:val="111111"/>
          <w:sz w:val="28"/>
          <w:sz w:val="28"/>
          <w:szCs w:val="28"/>
          <w:rtl w:val="true"/>
          <w:lang w:bidi="fa-IR"/>
        </w:rPr>
        <w:t>او در پاسخ وهابیان که عقیده شیعیان را درباره امام با عقیده غالیان یکی دانسته‌اند،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مقام امام را به مقام پیامبرصلی الله علیه وآله نمی‌رساند</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احمد بک، استاد شیخ شلتوت و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امامیه همگی مسلمانند و به خدا و رسول و قرآن و هر چه پیامبرصلی الله علیه وآله آورده، ایمان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از قدیم و جدید فقیهانی بزرگ و علمایی در هر علم و فن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تفکّری عمیق داشته و اطلاعاتی وسیع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آنان به صدها هزار می‌رسد و من بر مقدار زیادی از آن‌ها اطلاع پیدا نمودم</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ابوزهره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شیعه، فرقه‌ای است اسلامی، … هر چه می‌گویند به خصوص قرآن یا احادیث منسوب به پیامبرصلی الله علیه وآله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همسایگان خود از سنّی‌ها دوست بوده و از یکدیگر نفرت ندارند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محمود سرطاوی، یکی از مفتیان اردن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همان مطلبی را که سلف صالح مان گفته‌اند می‌گویم و آن این‌که شیعه امامیه برادران دینی ما هستند، بر ما حق اخوّت و برادری دارند و ما نیز بر آنان حقّ برادری داریم</w:t>
      </w:r>
      <w:r>
        <w:rPr>
          <w:rFonts w:eastAsia="IRNazanin" w:cs="IRNazanin"/>
          <w:color w:val="111111"/>
          <w:sz w:val="28"/>
          <w:szCs w:val="28"/>
          <w:rtl w:val="true"/>
          <w:lang w:bidi="fa-IR"/>
        </w:rPr>
        <w:t>».</w:t>
      </w:r>
      <w:r>
        <w:rPr>
          <w:rStyle w:val="FootnoteAnchor"/>
          <w:rtl w:val="true"/>
        </w:rPr>
        <w:footnoteReference w:id="130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عبدالفتاح عبد المقصود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عقیده من شیعه تنها مذهبی است که آینه تمام نما و روشن اسلام است و هر کسی که بخواهد بر اسلام نظر کند باید </w:t>
      </w:r>
    </w:p>
    <w:p>
      <w:pPr>
        <w:pStyle w:val="BookText"/>
        <w:rPr/>
      </w:pPr>
      <w:r>
        <w:rPr>
          <w:rFonts w:ascii="IRNazanin" w:hAnsi="IRNazanin" w:eastAsia="IRNazanin"/>
          <w:color w:val="111111"/>
          <w:sz w:val="28"/>
          <w:sz w:val="28"/>
          <w:szCs w:val="28"/>
          <w:rtl w:val="true"/>
          <w:lang w:bidi="fa-IR"/>
        </w:rPr>
        <w:t>از خلال عقاید و اعمال شیعه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بهترین شاهد است بر خدمات فراوانی که شیعه در میدان‌های دفاع از عقیده اسلامی داشته است</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حامد حنفی داوود، استاد ادبیات عرب در دانشکده زبان قاهره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اینجا می‌توانم برای خواننده متدبّر آشکار سازم که تشیع آن گونه که منحرفان و سفیانی‌ها گمان می‌کنند که مذهبی است نقلی محض، یا قائم بر آثاری مملو از خرافات و اوهام و اسرائیلیات، یا منسوب به عبداللَّه بن سبأ و دیگر شخصیت‌های خیالی در تاریخ نیست، بلکه تشیع در روش علمی جدید ما به عکس آن چیزی است که آنان گمان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اولین مذهب اسلامی است که عنایت خاصی به منقول و معقول داشته است و در میان مذاهب اسلامی توانسته است راهی را انتخاب کند که دارای افق گسترده‌ای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نبود امتیازی که شیعه در جمع بین معقول و منقول پیدا کرده هرگز نمی‌توانست به روح تجدّد در اجتهاد رسیده و خود را با شرایط زمان و مکان وفق دهد، به حدّی که با روح شریعت اسلامی منافات نداشته باشد</w:t>
      </w:r>
      <w:r>
        <w:rPr>
          <w:rFonts w:eastAsia="IRNazanin" w:cs="IRNazanin"/>
          <w:color w:val="111111"/>
          <w:sz w:val="28"/>
          <w:szCs w:val="28"/>
          <w:rtl w:val="true"/>
          <w:lang w:bidi="fa-IR"/>
        </w:rPr>
        <w:t>».</w:t>
      </w:r>
      <w:r>
        <w:rPr>
          <w:rStyle w:val="FootnoteAnchor"/>
          <w:rtl w:val="true"/>
        </w:rPr>
        <w:footnoteReference w:id="1303"/>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در تقریظی که بر کتاب عبداللَّه بن سبأ زده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سیزده قرن است که بر تاریخ اسلامی می‌گذرد و ما شاهد صدور فتواهایی از جانب علما بر ضدّ شیعه هستیم، فتاوایی ممزوج با عواطف و هواهای نفسانی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 سبب شکاف عظیم بین فرقه‌های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رهگذر نیز علم و علمای اسلامی از معارف بزرگان این فرقه محروم گشته‌اند، همان‌گونه که از آرای نمونه و ثمرات ذوق های آنان محروم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خساراتی که از این رهگذر بر عالم علم و دانش رسیده، بیشتر است از خساراتی که توسط این خرافات به شیعه و تشیع وارد شده است، خرافاتی که در حقیقت، ساحت شیعه از آن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را بس، این‌که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پرچم‌دار فقه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دو امام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نعمان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عبداللَّه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جهت است که ابوحنیفه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دو سال نبود، نعمان هلاک </w:t>
      </w:r>
      <w:bookmarkStart w:id="1353" w:name="pg525_6125"/>
    </w:p>
    <w:p>
      <w:pPr>
        <w:pStyle w:val="BookText"/>
        <w:rPr/>
      </w:pPr>
      <w:bookmarkEnd w:id="1353"/>
      <w:r>
        <w:rPr>
          <w:rFonts w:ascii="IRNazanin" w:hAnsi="IRNazanin" w:eastAsia="IRNazanin"/>
          <w:color w:val="111111"/>
          <w:sz w:val="28"/>
          <w:sz w:val="28"/>
          <w:szCs w:val="28"/>
          <w:rtl w:val="true"/>
          <w:lang w:bidi="fa-IR"/>
        </w:rPr>
        <w:t>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همان دو سالی است که از علم فراوان جعفر بن محمّد بهره‌ها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فقیه‌تر از جعفر بن محمّد ندیدم</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ابو الوفاء غنیمی تفتازانی، مدرّس فلسفه اسلامی در دانشگاه الأزهر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بحث کنندگان در شرق و غرب عالم، از قدیم و جدید، دچار احکام نادرست زیادی بر ضدّ شیعه شده‌اند که با هیچ دلیل یا شواهد نقلی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این احکام را دست به دست کرده و بدون آن‌که از صحت و فساد آن سؤال کنند، شیعه را به آن‌ها متهم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عواملی که منجرّ به بی‌انصافی آنان نسبت به شیعه شد، جهلی است که ناشی از بی‌اطلاعی آنان نسبت به مصادر شیعه است و در آن اتهامات تنها به کتاب‌های دشمنان شیعه مراجعه نموده‌اند</w:t>
      </w:r>
      <w:r>
        <w:rPr>
          <w:rFonts w:eastAsia="IRNazanin" w:cs="IRNazanin"/>
          <w:color w:val="111111"/>
          <w:sz w:val="28"/>
          <w:szCs w:val="28"/>
          <w:rtl w:val="true"/>
          <w:lang w:bidi="fa-IR"/>
        </w:rPr>
        <w:t>».</w:t>
      </w:r>
      <w:r>
        <w:rPr>
          <w:rStyle w:val="FootnoteAnchor"/>
          <w:rtl w:val="true"/>
        </w:rPr>
        <w:footnoteReference w:id="1305"/>
      </w:r>
    </w:p>
    <w:p>
      <w:pPr>
        <w:pStyle w:val="Heading3"/>
        <w:numPr>
          <w:ilvl w:val="2"/>
          <w:numId w:val="1"/>
        </w:numPr>
        <w:rPr/>
      </w:pPr>
      <w:bookmarkStart w:id="1354" w:name="__RefHeading___Toc4582975_211673320"/>
      <w:bookmarkStart w:id="1355" w:name="_Toc538"/>
      <w:bookmarkEnd w:id="1354"/>
      <w:r>
        <w:rPr>
          <w:rtl w:val="true"/>
        </w:rPr>
        <w:t>عوامل پیدایش نظریه همسانی تشیع و غلو</w:t>
      </w:r>
      <w:bookmarkEnd w:id="1355"/>
    </w:p>
    <w:p>
      <w:pPr>
        <w:pStyle w:val="BookText"/>
        <w:rPr/>
      </w:pPr>
      <w:r>
        <w:rPr>
          <w:rFonts w:ascii="IRNazanin" w:hAnsi="IRNazanin" w:eastAsia="IRNazanin"/>
          <w:color w:val="111111"/>
          <w:sz w:val="28"/>
          <w:sz w:val="28"/>
          <w:szCs w:val="28"/>
          <w:rtl w:val="true"/>
          <w:lang w:bidi="fa-IR"/>
        </w:rPr>
        <w:t>درباره علل و عوامل پیدایش و گسترش نظریه همسانی تشیع و غلو به سه جهت می‌توان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به معنای غلو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شناخت مفهوم تشیع</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آگاهی از موضع‌گیری امامیه نسبت به غلو و غالیان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است که همه مذاهب اسلامی با آن به مخالفت پرداخته‌اند؛ زیرا قرآن و سنّت شدیداً با آن به مقابله و مبارزه برخاسته است، ولی مشکل اساسی در جامعه اهل سنّت؛ خصوصاً وهابیان، عدم درک صحیح از مفهوم و حدود و قیود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زمانی که وهابیت پا گرفت تا به امروزه، این فرقه تعریفی عجیب و غریب را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سرانجام جز متّهم نمودن دیگر مذاهب اسلامی را در پیش ندارد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دانشمند معاصر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قرضاوی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تأسف بار را که از کینه‌ها و عقده‌های چرکین وهابیان سرچشمه گرفته، چنین به تصویر می‌کشد</w:t>
      </w:r>
      <w:r>
        <w:rPr>
          <w:rFonts w:eastAsia="IRNazanin" w:cs="IRNazanin"/>
          <w:color w:val="111111"/>
          <w:sz w:val="28"/>
          <w:szCs w:val="28"/>
          <w:rtl w:val="true"/>
          <w:lang w:bidi="fa-IR"/>
        </w:rPr>
        <w:t xml:space="preserve">: </w:t>
      </w:r>
      <w:bookmarkStart w:id="1356" w:name="pg525_6126"/>
    </w:p>
    <w:p>
      <w:pPr>
        <w:pStyle w:val="BookText"/>
        <w:rPr/>
      </w:pPr>
      <w:bookmarkEnd w:id="1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وارونه جلوه دادن شعائر اسلامی و در هم شکستن نمادهای دینی و تخریب ارزش‌ها، آرزوی برخی از مسلمانان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که از کشور عربستان دیداری داشتم، امری دهشت بار و تأسف آمیز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مجموعه‌ای از کتاب‌ها منتشر شده بود که دانشمندان و بزرگان را هدف تیرهای اتهام و شماتت خود قرار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که به توسط برخی از هواداران سلفیّه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هیچ دانشمند پیشین و معاصر را از تهمت و افترا و مذمّت و بدگویی بی‌بهره نگذاشته‌اند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را به گونه‌ای زیر سؤال برده و در این جهت بین مرده و زنده فرقی نگذاشته‌اند</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سنیان معاصر، فهم وهابیان را از دین فهمی غریب و نامأنوس دانسته و آن را خطرناک‌ترین دشمن اسلام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رشد اسلام‌گرایی از چند سو تهدید می‌شود که خطرناک‌ترین آن‌ها، نوعی تفکر مذهبی در لباس بنیادگرایی تندرو است که حتی سلفیان راستین نیز از آن بیزارند</w:t>
      </w:r>
      <w:r>
        <w:rPr>
          <w:rFonts w:eastAsia="IRNazanin" w:cs="IRNazanin"/>
          <w:color w:val="111111"/>
          <w:sz w:val="28"/>
          <w:szCs w:val="28"/>
          <w:rtl w:val="true"/>
          <w:lang w:bidi="fa-IR"/>
        </w:rPr>
        <w:t>».</w:t>
      </w:r>
      <w:r>
        <w:rPr>
          <w:rStyle w:val="FootnoteAnchor"/>
          <w:rtl w:val="true"/>
        </w:rPr>
        <w:footnoteReference w:id="1307"/>
      </w:r>
    </w:p>
    <w:p>
      <w:pPr>
        <w:pStyle w:val="Heading3"/>
        <w:numPr>
          <w:ilvl w:val="2"/>
          <w:numId w:val="1"/>
        </w:numPr>
        <w:rPr/>
      </w:pPr>
      <w:bookmarkStart w:id="1357" w:name="__RefHeading___Toc4582977_211673320"/>
      <w:bookmarkStart w:id="1358" w:name="_Toc539"/>
      <w:bookmarkEnd w:id="1357"/>
      <w:r>
        <w:rPr>
          <w:rtl w:val="true"/>
        </w:rPr>
        <w:t>اعتقاد ما درباره اولیای الهی</w:t>
      </w:r>
      <w:bookmarkEnd w:id="1358"/>
    </w:p>
    <w:p>
      <w:pPr>
        <w:pStyle w:val="BookText"/>
        <w:rPr/>
      </w:pPr>
      <w:r>
        <w:rPr>
          <w:rFonts w:ascii="IRNazanin" w:hAnsi="IRNazanin" w:eastAsia="IRNazanin"/>
          <w:color w:val="111111"/>
          <w:sz w:val="28"/>
          <w:sz w:val="28"/>
          <w:szCs w:val="28"/>
          <w:rtl w:val="true"/>
          <w:lang w:bidi="fa-IR"/>
        </w:rPr>
        <w:t>ما معتقدیم که اولیای الهی و در رأس آنان رسول گرامی اسلام‌صلی الله علیه وآله بنده خدایند که مالک هیچ ضرر و نفع و موت و حیات و نشور به جز با اذن خدا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لاأَمْلِکُ لِنَفْسِی نَفْعاً وَلاضَرّاً إلَّا ما شآءَ اللَّهُ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مالک سود و زیان خویش نیستم مگر آنچه را خدا بخواهد …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در عین این‌که از جنس بشرند، دارای امتیازاتی هستند که دیگران در آن‌ها شریک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حدیث صحیح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لست کهیئتکم إنّی أبیت عند ربّی یطعمنی و یسقینی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همانند هیئت شما نیستم، همانا من نزد پروردگارم بیتوته می‌کنم در حالی که او مرا اطعام داده و سیراب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ملاحظه این‌که اولیای الهی و در رأس آن‌ها پیامبران، در تمام امور همانند سایر افراد بشرند، دیدگاه مشرکان عصر جاهلیت بوده است و در قرآن کریم شواهد بسیاری بر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درباره قوم نوح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الْمَلَأُ الَّذِینَ کَفَرُوا مِنْ قَوْمِهِ ما نَریکَ إِلَّا بَشَراً مِثْلَنا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اشراف کافر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جز بشری همچون خودمان نمی‌بینیم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قوم موسی و هارون علیهما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فَقالُوا أَنُؤْمِنُ لِبَشَرَیْنِ مِثْلِنا وَ قَوْمُهُما لَنا عبِدُونَ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دو انسان همانند خودمان ایمان بیاوریم؟ در حالی که قوم آن‌ها بردگان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ثمود به پیامبر خود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 إِلَّا بَشَرٌ مِثْلُنا فَأْتِ بِایَةٍ إِنْ کُنْتَ مِنَ الصّادِقِینَ ؛</w:t>
      </w:r>
      <w:r>
        <w:rPr>
          <w:rStyle w:val="FootnoteAnchor"/>
          <w:rtl w:val="true"/>
        </w:rPr>
        <w:footnoteReference w:id="1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بشری همچون مایی، اگر راست می‌گویی آیت و نشانه‌ای بیاور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 أَیْکَه به حضرت شعیب‌علیه السلام عرض کردند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 الْمُسَحَّرِینَ وَما أَنْتَ إِلَّا بَشَرٌ مِثْلُنا وَإِنْ نَظُنُّکَ لَمِنَ الْکاذِبِینَ ؛</w:t>
      </w:r>
      <w:r>
        <w:rPr>
          <w:rStyle w:val="FootnoteAnchor"/>
          <w:rtl w:val="true"/>
        </w:rPr>
        <w:footnoteReference w:id="1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فقط از افسون 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بشری همچون مایی و تنها گمانی که درباره تو داریم این است که از دروغگویانی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عصر جاهلیت به پیامبر اسلام‌صلی الله علیه وآله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هذَا الرَّسُولِ یَأْکُلُ الطَّعامَ وَیَمْشِی فِی الْأَسْواقِ ؛</w:t>
      </w:r>
      <w:r>
        <w:rPr>
          <w:rStyle w:val="FootnoteAnchor"/>
          <w:rtl w:val="true"/>
        </w:rPr>
        <w:footnoteReference w:id="1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پیامبر غذا می‌خورد و در بازارها راه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حدیث صحیح آمده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تنام عینی ولا ینام قلبی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چشمم می‌خوابد ولی قلبم بیدار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حدیث صحیح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أراکم من ورآء ظهری کما أراکم من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پشت سرم مشاهده می‌کنم همان‌گونه که از جلو می‌بینم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حدیث صحیح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أوتیت مفاتیح خزائن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کلیدهای خزینه های زمین داده شده است</w:t>
      </w:r>
      <w:r>
        <w:rPr>
          <w:rFonts w:eastAsia="IRNazanin" w:cs="IRNazanin"/>
          <w:color w:val="111111"/>
          <w:sz w:val="28"/>
          <w:szCs w:val="28"/>
          <w:rtl w:val="true"/>
          <w:lang w:bidi="fa-IR"/>
        </w:rPr>
        <w:t xml:space="preserve">.» </w:t>
      </w:r>
      <w:bookmarkStart w:id="1359" w:name="pg525_6131"/>
    </w:p>
    <w:p>
      <w:pPr>
        <w:pStyle w:val="BookText"/>
        <w:rPr/>
      </w:pPr>
      <w:bookmarkEnd w:id="1359"/>
      <w:r>
        <w:rPr>
          <w:rFonts w:ascii="IRNazanin" w:hAnsi="IRNazanin" w:eastAsia="IRNazanin"/>
          <w:color w:val="111111"/>
          <w:sz w:val="28"/>
          <w:sz w:val="28"/>
          <w:szCs w:val="28"/>
          <w:rtl w:val="true"/>
          <w:lang w:bidi="fa-IR"/>
        </w:rPr>
        <w:t>رسول گرامی اسلام‌صلی الله علیه وآله و دیگر اولیای الهی گرچه از دار دنیا رحلت کرده‌اند ولی دارای حیات برزخی می‌باشند، همان‌گونه که در جای خود به آن پرداخته‌ایم</w:t>
      </w:r>
      <w:r>
        <w:rPr>
          <w:rFonts w:eastAsia="IRNazanin" w:cs="IRNazanin"/>
          <w:color w:val="111111"/>
          <w:sz w:val="28"/>
          <w:szCs w:val="28"/>
          <w:rtl w:val="true"/>
          <w:lang w:bidi="fa-IR"/>
        </w:rPr>
        <w:t>.</w:t>
      </w:r>
    </w:p>
    <w:p>
      <w:pPr>
        <w:pStyle w:val="Heading3"/>
        <w:numPr>
          <w:ilvl w:val="2"/>
          <w:numId w:val="1"/>
        </w:numPr>
        <w:rPr/>
      </w:pPr>
      <w:bookmarkStart w:id="1360" w:name="__RefHeading___Toc4582979_211673320"/>
      <w:bookmarkStart w:id="1361" w:name="_Toc540"/>
      <w:bookmarkEnd w:id="1360"/>
      <w:r>
        <w:rPr>
          <w:rtl w:val="true"/>
        </w:rPr>
        <w:t>امور مشترک بین خالق و مخلوق</w:t>
      </w:r>
      <w:bookmarkEnd w:id="1361"/>
    </w:p>
    <w:p>
      <w:pPr>
        <w:pStyle w:val="Heading4"/>
        <w:numPr>
          <w:ilvl w:val="3"/>
          <w:numId w:val="1"/>
        </w:numPr>
        <w:rPr/>
      </w:pPr>
      <w:bookmarkStart w:id="1362" w:name="__RefHeading___Toc4582981_211673320"/>
      <w:bookmarkStart w:id="1363" w:name="_Toc541"/>
      <w:bookmarkEnd w:id="1362"/>
      <w:r>
        <w:rPr>
          <w:rtl w:val="true"/>
        </w:rPr>
        <w:t>امور مشترک بین خالق و مخلوق</w:t>
      </w:r>
      <w:bookmarkEnd w:id="1363"/>
    </w:p>
    <w:p>
      <w:pPr>
        <w:pStyle w:val="BookText"/>
        <w:rPr/>
      </w:pPr>
      <w:r>
        <w:rPr>
          <w:rFonts w:ascii="IRNazanin" w:hAnsi="IRNazanin" w:eastAsia="IRNazanin"/>
          <w:color w:val="111111"/>
          <w:sz w:val="28"/>
          <w:sz w:val="28"/>
          <w:szCs w:val="28"/>
          <w:rtl w:val="true"/>
          <w:lang w:bidi="fa-IR"/>
        </w:rPr>
        <w:t>اگر خالق و مخلوق در اموری با یکدیگر مشترک باشند، این امر با تنزیه باری تعالی منافاتی ندارد، در صورتی که بازگشت این امور بالإصاله به خداوند متعال باشد، ولی وهابیان انتساب آن امور را به مخلوق، شرک به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جهل محض از آنان است؛ زیرا خداوند سبحان به هر کس که بخواهد و آن‌گونه که اراده کند تفضّل کرده و او را تکریم نماید و مقام او را از دیگر افراد بشر بالا می‌برد، در عین این‌که مقام بشریت او محفوظ است؛ زیرا آن مقام و منزلت و کمال، اکتسابی بوده و به اذن و فضل و اراده خداوند است نه به قوّت و تدبیر و امر مخلوق، گرچه پیامبرصلی الله علیه وآله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کمالاتی که مطابق نصوص، حقّ خداوند متعال است ولی خداوند آن‌ها را به اولیای خود و در رأس آن‌ها رسول گرامی اسلام مرحمت فرموده است که از آن جمله عبارت است از</w:t>
      </w:r>
      <w:r>
        <w:rPr>
          <w:rFonts w:eastAsia="IRNazanin" w:cs="IRNazanin"/>
          <w:color w:val="111111"/>
          <w:sz w:val="28"/>
          <w:szCs w:val="28"/>
          <w:rtl w:val="true"/>
          <w:lang w:bidi="fa-IR"/>
        </w:rPr>
        <w:t>:</w:t>
      </w:r>
    </w:p>
    <w:p>
      <w:pPr>
        <w:pStyle w:val="Heading4"/>
        <w:numPr>
          <w:ilvl w:val="3"/>
          <w:numId w:val="1"/>
        </w:numPr>
        <w:rPr/>
      </w:pPr>
      <w:bookmarkStart w:id="1364" w:name="__RefHeading___Toc4582983_211673320"/>
      <w:bookmarkStart w:id="1365" w:name="_Toc542"/>
      <w:bookmarkEnd w:id="1364"/>
      <w:r>
        <w:rPr/>
        <w:t>1</w:t>
      </w:r>
      <w:r>
        <w:rPr>
          <w:rtl w:val="true"/>
        </w:rPr>
        <w:t xml:space="preserve"> - </w:t>
      </w:r>
      <w:r>
        <w:rPr>
          <w:rtl w:val="true"/>
        </w:rPr>
        <w:t>شفاعت</w:t>
      </w:r>
      <w:bookmarkEnd w:id="1365"/>
    </w:p>
    <w:p>
      <w:pPr>
        <w:pStyle w:val="BookText"/>
        <w:rPr/>
      </w:pPr>
      <w:r>
        <w:rPr>
          <w:rFonts w:ascii="Amiri" w:hAnsi="Amiri" w:eastAsia="Amiri" w:cs="Amiri"/>
          <w:color w:val="111111"/>
          <w:sz w:val="28"/>
          <w:sz w:val="28"/>
          <w:szCs w:val="28"/>
          <w:rtl w:val="true"/>
          <w:lang w:bidi="ar-SA"/>
        </w:rPr>
        <w:t>خداوند سبحان در عین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للَّهِ‌ِ الشَّفعَةُ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شفاعت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حقّ دیگران نیز به اذن و اراده خود ثابت کرده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 ؛</w:t>
      </w:r>
      <w:r>
        <w:rPr>
          <w:rStyle w:val="FootnoteAnchor"/>
          <w:rtl w:val="true"/>
        </w:rPr>
        <w:footnoteReference w:id="1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نزد خدا جز به فرمان او شفاعت کند؟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اوتیت الشفاعة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شفاعت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أوّل شافع ومشفّع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اولین شفاعت کننده و شفاعت شده هستم</w:t>
      </w:r>
      <w:r>
        <w:rPr>
          <w:rFonts w:eastAsia="IRNazanin" w:cs="IRNazanin"/>
          <w:color w:val="111111"/>
          <w:sz w:val="28"/>
          <w:szCs w:val="28"/>
          <w:rtl w:val="true"/>
          <w:lang w:bidi="fa-IR"/>
        </w:rPr>
        <w:t xml:space="preserve">.» </w:t>
      </w:r>
      <w:bookmarkStart w:id="1366" w:name="pg525_6133"/>
    </w:p>
    <w:p>
      <w:pPr>
        <w:pStyle w:val="Heading4"/>
        <w:numPr>
          <w:ilvl w:val="3"/>
          <w:numId w:val="1"/>
        </w:numPr>
        <w:rPr/>
      </w:pPr>
      <w:bookmarkStart w:id="1367" w:name="__RefHeading___Toc4582985_211673320"/>
      <w:bookmarkStart w:id="1368" w:name="_Toc543"/>
      <w:bookmarkEnd w:id="1366"/>
      <w:bookmarkEnd w:id="1367"/>
      <w:r>
        <w:rPr/>
        <w:t>2</w:t>
      </w:r>
      <w:r>
        <w:rPr>
          <w:rtl w:val="true"/>
        </w:rPr>
        <w:t xml:space="preserve"> - </w:t>
      </w:r>
      <w:r>
        <w:rPr>
          <w:rtl w:val="true"/>
        </w:rPr>
        <w:t>علم غیب</w:t>
      </w:r>
      <w:bookmarkEnd w:id="1368"/>
    </w:p>
    <w:p>
      <w:pPr>
        <w:pStyle w:val="BookText"/>
        <w:rPr/>
      </w:pPr>
      <w:r>
        <w:rPr>
          <w:rFonts w:ascii="Amiri" w:hAnsi="Amiri" w:eastAsia="Amiri" w:cs="Amiri"/>
          <w:color w:val="111111"/>
          <w:sz w:val="28"/>
          <w:sz w:val="28"/>
          <w:szCs w:val="28"/>
          <w:rtl w:val="true"/>
          <w:lang w:bidi="ar-SA"/>
        </w:rPr>
        <w:t>خداوند متعال در عین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یَعْلَمُ مَنْ فِی السَّماواتِ وَ الْأَرْضِ الْغَیْبَ إِلَّا اللَّهُ ؛</w:t>
      </w:r>
      <w:r>
        <w:rPr>
          <w:rStyle w:val="FootnoteAnchor"/>
          <w:rtl w:val="true"/>
        </w:rPr>
        <w:footnoteReference w:id="1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آسمان‌ها و زمین هستند غیب نمی‌دانند 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تصریح می‌کند که پیامبرش را از علم غیب مطلع ساخته است؛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الْغَیْبِ فَلَا یُظْهِرُ عَلَی غَیْبِهِ أَحَداً إِلَّا مَنْ ارْتَضَی مِن رَسُولٍ ؛</w:t>
      </w:r>
      <w:r>
        <w:rPr>
          <w:rStyle w:val="FootnoteAnchor"/>
          <w:rtl w:val="true"/>
        </w:rPr>
        <w:footnoteReference w:id="1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غیب اوست و هیچ کس را بر اسرار غیبش آگاه نمی‌سازد مگر رسولانی که آنان را برگزیده</w:t>
      </w:r>
      <w:r>
        <w:rPr>
          <w:rFonts w:eastAsia="IRNazanin" w:cs="IRNazanin"/>
          <w:color w:val="111111"/>
          <w:sz w:val="28"/>
          <w:szCs w:val="28"/>
          <w:rtl w:val="true"/>
          <w:lang w:bidi="fa-IR"/>
        </w:rPr>
        <w:t>.»</w:t>
      </w:r>
    </w:p>
    <w:p>
      <w:pPr>
        <w:pStyle w:val="Heading4"/>
        <w:numPr>
          <w:ilvl w:val="3"/>
          <w:numId w:val="1"/>
        </w:numPr>
        <w:rPr/>
      </w:pPr>
      <w:bookmarkStart w:id="1369" w:name="__RefHeading___Toc4582987_211673320"/>
      <w:bookmarkStart w:id="1370" w:name="_Toc544"/>
      <w:bookmarkEnd w:id="1369"/>
      <w:r>
        <w:rPr/>
        <w:t>3</w:t>
      </w:r>
      <w:r>
        <w:rPr>
          <w:rtl w:val="true"/>
        </w:rPr>
        <w:t xml:space="preserve"> - </w:t>
      </w:r>
      <w:r>
        <w:rPr>
          <w:rtl w:val="true"/>
        </w:rPr>
        <w:t>هدایت</w:t>
      </w:r>
      <w:bookmarkEnd w:id="1370"/>
    </w:p>
    <w:p>
      <w:pPr>
        <w:pStyle w:val="BookText"/>
        <w:rPr/>
      </w:pPr>
      <w:r>
        <w:rPr>
          <w:rFonts w:ascii="Amiri" w:hAnsi="Amiri" w:eastAsia="Amiri" w:cs="Amiri"/>
          <w:color w:val="111111"/>
          <w:sz w:val="28"/>
          <w:sz w:val="28"/>
          <w:szCs w:val="28"/>
          <w:rtl w:val="true"/>
          <w:lang w:bidi="ar-SA"/>
        </w:rPr>
        <w:t>خداوند سبحان در عین این‌که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إِنَّکَ لَا تَهْدِی مَنْ أَحْبَبْتَ وَ لکِنَّ اللَّهَ یَهْدِی مَنْ یَشَآءُ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نمی‌توانی کسی را که دوست داری هدایت کنی، ولی خداوند هر کس را بخواهد هدایت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جایی دیگر خطاب به پیامبرش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إِنَّکَ لَتَهْدِی إِلَی صِرَ طٍ مُّسْتَقِیمٍ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مسلماً به سوی راه راست هدایت می‌کنی</w:t>
      </w:r>
      <w:r>
        <w:rPr>
          <w:rFonts w:eastAsia="IRNazanin" w:cs="IRNazanin"/>
          <w:color w:val="111111"/>
          <w:sz w:val="28"/>
          <w:szCs w:val="28"/>
          <w:rtl w:val="true"/>
          <w:lang w:bidi="fa-IR"/>
        </w:rPr>
        <w:t>.»</w:t>
      </w:r>
    </w:p>
    <w:p>
      <w:pPr>
        <w:pStyle w:val="Heading4"/>
        <w:numPr>
          <w:ilvl w:val="3"/>
          <w:numId w:val="1"/>
        </w:numPr>
        <w:rPr/>
      </w:pPr>
      <w:bookmarkStart w:id="1371" w:name="__RefHeading___Toc4582989_211673320"/>
      <w:bookmarkStart w:id="1372" w:name="_Toc545"/>
      <w:bookmarkEnd w:id="1371"/>
      <w:r>
        <w:rPr/>
        <w:t>4</w:t>
      </w:r>
      <w:r>
        <w:rPr>
          <w:rtl w:val="true"/>
        </w:rPr>
        <w:t xml:space="preserve"> - </w:t>
      </w:r>
      <w:r>
        <w:rPr>
          <w:rtl w:val="true"/>
        </w:rPr>
        <w:t>رأفت و رحمت</w:t>
      </w:r>
      <w:bookmarkEnd w:id="1372"/>
    </w:p>
    <w:p>
      <w:pPr>
        <w:pStyle w:val="BookText"/>
        <w:rPr/>
      </w:pPr>
      <w:r>
        <w:rPr>
          <w:rFonts w:ascii="Amiri" w:hAnsi="Amiri" w:eastAsia="Amiri" w:cs="Amiri"/>
          <w:color w:val="111111"/>
          <w:sz w:val="28"/>
          <w:sz w:val="28"/>
          <w:szCs w:val="28"/>
          <w:rtl w:val="true"/>
          <w:lang w:bidi="ar-SA"/>
        </w:rPr>
        <w:t>خداوند سبحان درباره خود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بِهِمْ رَءُوفٌ رَحِیمٌ ؛</w:t>
      </w:r>
      <w:r>
        <w:rPr>
          <w:rStyle w:val="FootnoteAnchor"/>
          <w:rtl w:val="true"/>
        </w:rPr>
        <w:footnoteReference w:id="13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آنان مهربان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درباره پیامبرش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بِالْمُؤْمِنِینَ رَءُوفٌ رَحِیمٌ ؛</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نسبت به مؤمنان، رؤوف و مهربان است</w:t>
      </w:r>
      <w:r>
        <w:rPr>
          <w:rFonts w:eastAsia="IRNazanin" w:cs="IRNazanin"/>
          <w:color w:val="111111"/>
          <w:sz w:val="28"/>
          <w:szCs w:val="28"/>
          <w:rtl w:val="true"/>
          <w:lang w:bidi="fa-IR"/>
        </w:rPr>
        <w:t>.»</w:t>
      </w:r>
    </w:p>
    <w:p>
      <w:pPr>
        <w:pStyle w:val="Heading3"/>
        <w:numPr>
          <w:ilvl w:val="2"/>
          <w:numId w:val="1"/>
        </w:numPr>
        <w:rPr/>
      </w:pPr>
      <w:bookmarkStart w:id="1373" w:name="__RefHeading___Toc4582991_211673320"/>
      <w:bookmarkStart w:id="1374" w:name="_Toc546"/>
      <w:bookmarkEnd w:id="1373"/>
      <w:r>
        <w:rPr>
          <w:rtl w:val="true"/>
        </w:rPr>
        <w:t>تعظیم اولیای الهی</w:t>
      </w:r>
      <w:bookmarkEnd w:id="1374"/>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بین تعظیم و عبادت، فرق نگذاشته و بین آن دو خلط کرده‌اند و گمان نموده‌اند که هر نوع از انواع تعظیم، عبادت کسی است که تعظیم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گمان کرده‌اند که ایستادن در مقابل ولیّ خدا و بوسیدن دست او، تعظیم پیامبر و اولیای الهی،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و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و ایستادن در مقابل آنان با ادب و وقار و خضوع، </w:t>
      </w:r>
    </w:p>
    <w:p>
      <w:pPr>
        <w:pStyle w:val="BookText"/>
        <w:rPr/>
      </w:pPr>
      <w:r>
        <w:rPr>
          <w:rFonts w:ascii="IRNazanin" w:hAnsi="IRNazanin" w:eastAsia="IRNazanin"/>
          <w:color w:val="111111"/>
          <w:sz w:val="28"/>
          <w:sz w:val="28"/>
          <w:szCs w:val="28"/>
          <w:rtl w:val="true"/>
          <w:lang w:bidi="fa-IR"/>
        </w:rPr>
        <w:t>غلوّی است که منجرّ به عبادت غیر خداوند خواهد شد، در حالی که این چنین نیست؛ زیرا مطابق آیات قرآنی حضرت آدم‌علیه السلام مسجود ملائکه قرار گرفت،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قُلْنَا لِلْمَلَائِکَةِ اسْجُدُوا لِأَدَمَ فَسَجَدُوا إِلَّا إِبْلِیسَ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آدم سجده و خضوع کنید، همگی سجده کردند جز ابلیس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فَسَجَدَ الْمَلَائِکَةُ کُلُّهُمْ أَجْمَعُونَ ؛</w:t>
      </w:r>
      <w:r>
        <w:rPr>
          <w:rStyle w:val="FootnoteAnchor"/>
          <w:rtl w:val="true"/>
        </w:rPr>
        <w:footnoteReference w:id="1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فرشتگان بدون استثنا سجده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حقّ حضرت یوسف‌علیه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رَفَعَ أَبَوَیْهِ عَلَی الْعَرْشِ وَ خَرُّوا لَهُ 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 خود را بر تخت نشاند و همگی به خاطر او به سجده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پیامبر اسلام‌صلی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إِنَّآ أَرْسَلْنکَ شاهِداً وَ مُبَشِّراً وَ نَذِیراً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لِتُؤْمِنُوا بِاللَّهِ وَ رَسُولِهِ وَ تُعَزِّرُوهُ وَ تُوَقِّرُوهُ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یقین ما تو را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اعمال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بشارت دهنده و بیم دهنده 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رسولش ایمان بیاورید و از او دفاع کنید و او را بزرگ دارید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ءَامَنُوا لَا تُقَدِّمُوا بَیْنَ یَدَیِ اللَّهِ وَ رَسُولِهِ ؛</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 چیزی را بر خدا و رسولش مقدم نشمرید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تَجْعَلُوا دُعَآءَ الرَّسُولِ بَیْنَکُمْ کَدُعَآءِ بَعْضِکُم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کردن پیامبر را در میان خود مانند صدا کردن یکدیگر قرار ندهید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طبرانی و ابن حبان در صحیح خود از اسامة بن شریک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کنّا جلوساً عند النبیّ‌صلی الله علیه وآله کأنّما علی رؤوسنا الطیر ما یتکلّم منّا متکلّم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نزد پیامبرصلی الله علیه وآله نشسته بودیم گویا که بر سرهای ما پرنده‌ای نشسته است؛ هیچ کدام از ما سخن نمی‌گفت … </w:t>
      </w:r>
      <w:r>
        <w:rPr>
          <w:rFonts w:eastAsia="IRNazanin" w:cs="IRNazanin"/>
          <w:color w:val="111111"/>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این‌که دو امر مهم است که انسان باید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وجوب تعظیم پیامبرصلی الله علیه وآله و بالا بردن رتبه او بر دیگر خلایق و دیگری اعتقاد به ربوبیت و الوهیت خداوند و این‌که او تنها و مستقل در این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در حقّ ولیّ خداوند سبحان تعظیم کرد، و یا حتی مبالغه در آن نمود ولی او را متصف به صفات خداوند نکرد به حقّ رفته و نمی‌توان او را متصف به کفر و شرک نمود؛ خصوصاً آن‌که مجاز عقلی و استعاره و کنایه و تشبیه در کلمات بزرگان حتی در قرآن و حدیث نیز به کار گرفته شده است</w:t>
      </w:r>
      <w:r>
        <w:rPr>
          <w:rFonts w:eastAsia="IRNazanin" w:cs="IRNazanin"/>
          <w:color w:val="111111"/>
          <w:sz w:val="28"/>
          <w:szCs w:val="28"/>
          <w:rtl w:val="true"/>
          <w:lang w:bidi="fa-IR"/>
        </w:rPr>
        <w:t xml:space="preserve">.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5" w:name="pg525_6141"/>
      <w:bookmarkStart w:id="1376" w:name="pg525_6141"/>
      <w:bookmarkEnd w:id="1376"/>
    </w:p>
    <w:p>
      <w:pPr>
        <w:pStyle w:val="Heading2"/>
        <w:numPr>
          <w:ilvl w:val="1"/>
          <w:numId w:val="1"/>
        </w:numPr>
        <w:rPr/>
      </w:pPr>
      <w:bookmarkStart w:id="1377" w:name="pg525_6141"/>
      <w:bookmarkStart w:id="1378" w:name="__RefHeading___Toc4582993_211673320"/>
      <w:bookmarkStart w:id="1379" w:name="_Toc547"/>
      <w:bookmarkEnd w:id="1377"/>
      <w:bookmarkEnd w:id="1378"/>
      <w:r>
        <w:rPr>
          <w:rtl w:val="true"/>
        </w:rPr>
        <w:t>فتاوی و آرای وهابیان</w:t>
      </w:r>
      <w:bookmarkEnd w:id="1379"/>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80" w:name="__RefHeading___Toc4582995_211673320"/>
      <w:bookmarkStart w:id="1381" w:name="_Toc548"/>
      <w:bookmarkEnd w:id="1380"/>
      <w:r>
        <w:rPr>
          <w:rtl w:val="true"/>
        </w:rPr>
        <w:t>اشاره</w:t>
      </w:r>
      <w:bookmarkEnd w:id="1381"/>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2" w:name="pg525_6144"/>
      <w:bookmarkStart w:id="1383" w:name="pg525_6144"/>
      <w:bookmarkEnd w:id="1383"/>
    </w:p>
    <w:p>
      <w:pPr>
        <w:pStyle w:val="Heading3"/>
        <w:numPr>
          <w:ilvl w:val="2"/>
          <w:numId w:val="1"/>
        </w:numPr>
        <w:rPr/>
      </w:pPr>
      <w:bookmarkStart w:id="1384" w:name="pg525_6144"/>
      <w:bookmarkStart w:id="1385" w:name="__RefHeading___Toc4582997_211673320"/>
      <w:bookmarkStart w:id="1386" w:name="_Toc549"/>
      <w:bookmarkEnd w:id="1384"/>
      <w:bookmarkEnd w:id="1385"/>
      <w:r>
        <w:rPr>
          <w:rtl w:val="true"/>
        </w:rPr>
        <w:t>توسل</w:t>
      </w:r>
      <w:bookmarkEnd w:id="1386"/>
    </w:p>
    <w:p>
      <w:pPr>
        <w:pStyle w:val="Heading4"/>
        <w:numPr>
          <w:ilvl w:val="3"/>
          <w:numId w:val="1"/>
        </w:numPr>
        <w:rPr/>
      </w:pPr>
      <w:bookmarkStart w:id="1387" w:name="__RefHeading___Toc4582999_211673320"/>
      <w:bookmarkStart w:id="1388" w:name="_Toc550"/>
      <w:bookmarkEnd w:id="1387"/>
      <w:r>
        <w:rPr>
          <w:rtl w:val="true"/>
        </w:rPr>
        <w:t>توسل</w:t>
      </w:r>
      <w:bookmarkEnd w:id="1388"/>
    </w:p>
    <w:p>
      <w:pPr>
        <w:pStyle w:val="BookText"/>
        <w:rPr/>
      </w:pPr>
      <w:r>
        <w:rPr>
          <w:rFonts w:ascii="IRNazanin" w:hAnsi="IRNazanin" w:eastAsia="IRNazanin"/>
          <w:color w:val="111111"/>
          <w:sz w:val="28"/>
          <w:sz w:val="28"/>
          <w:szCs w:val="28"/>
          <w:rtl w:val="true"/>
          <w:lang w:bidi="fa-IR"/>
        </w:rPr>
        <w:t>یکی دیگر از موارد اختلاف بین وهابیان و سایر مسلمین، توسل به اولیای الهی یا به تعبیری، وسیله قرار دادن آنان نزد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وهابیان آن را جایز نمی‌دانند، اما عموم مسلمین نه تنها آن را جایز می‌شمارند، بلکه در طول تاریخ به آن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انواع و اقسامی دارد که نزد عموم مسلمین برخی از آن‌ها صحیح و بعضی باطل و دسته‌ای دیگر مورد اختلاف هست؛ به همین دلیل هر کدام را با حکم آن‌ها بیان می‌نماییم</w:t>
      </w:r>
      <w:r>
        <w:rPr>
          <w:rFonts w:eastAsia="IRNazanin" w:cs="IRNazanin"/>
          <w:color w:val="111111"/>
          <w:sz w:val="28"/>
          <w:szCs w:val="28"/>
          <w:rtl w:val="true"/>
          <w:lang w:bidi="fa-IR"/>
        </w:rPr>
        <w:t>.</w:t>
      </w:r>
    </w:p>
    <w:p>
      <w:pPr>
        <w:pStyle w:val="Heading4"/>
        <w:numPr>
          <w:ilvl w:val="3"/>
          <w:numId w:val="1"/>
        </w:numPr>
        <w:rPr/>
      </w:pPr>
      <w:bookmarkStart w:id="1389" w:name="__RefHeading___Toc4583001_211673320"/>
      <w:bookmarkStart w:id="1390" w:name="_Toc551"/>
      <w:bookmarkEnd w:id="1389"/>
      <w:r>
        <w:rPr>
          <w:rtl w:val="true"/>
        </w:rPr>
        <w:t>تعریف توسل</w:t>
      </w:r>
      <w:bookmarkEnd w:id="1390"/>
    </w:p>
    <w:p>
      <w:pPr>
        <w:pStyle w:val="Heading5"/>
        <w:numPr>
          <w:ilvl w:val="4"/>
          <w:numId w:val="1"/>
        </w:numPr>
        <w:rPr/>
      </w:pPr>
      <w:bookmarkStart w:id="1391" w:name="__RefHeading___Toc4583003_211673320"/>
      <w:bookmarkStart w:id="1392" w:name="_Toc552"/>
      <w:bookmarkEnd w:id="1391"/>
      <w:r>
        <w:rPr>
          <w:rtl w:val="true"/>
        </w:rPr>
        <w:t>توسل در لغت</w:t>
      </w:r>
      <w:bookmarkEnd w:id="1392"/>
    </w:p>
    <w:p>
      <w:pPr>
        <w:pStyle w:val="BookText"/>
        <w:rPr/>
      </w:pPr>
      <w:r>
        <w:rPr>
          <w:rFonts w:ascii="IRNazanin" w:hAnsi="IRNazanin" w:eastAsia="IRNazanin"/>
          <w:color w:val="111111"/>
          <w:sz w:val="28"/>
          <w:sz w:val="28"/>
          <w:szCs w:val="28"/>
          <w:rtl w:val="true"/>
          <w:lang w:bidi="fa-IR"/>
        </w:rPr>
        <w:t>خلیل بن احمد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وسلت الی ربّی 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انجام دادم عملی را تا به سبب آن به سوی خدا نزدیک شوم … </w:t>
      </w:r>
      <w:r>
        <w:rPr>
          <w:rFonts w:eastAsia="IRNazanin" w:cs="IRNazanin"/>
          <w:color w:val="111111"/>
          <w:sz w:val="28"/>
          <w:szCs w:val="28"/>
          <w:rtl w:val="true"/>
          <w:lang w:bidi="fa-IR"/>
        </w:rPr>
        <w:t>».</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ابن منظور افریقی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وسیله چیزی است که انسان به سبب آن به مقصود خود رهنمون می‌شود</w:t>
      </w:r>
      <w:r>
        <w:rPr>
          <w:rFonts w:eastAsia="IRNazanin" w:cs="IRNazanin"/>
          <w:color w:val="111111"/>
          <w:sz w:val="28"/>
          <w:szCs w:val="28"/>
          <w:rtl w:val="true"/>
          <w:lang w:bidi="fa-IR"/>
        </w:rPr>
        <w:t>».</w:t>
      </w:r>
      <w:r>
        <w:rPr>
          <w:rStyle w:val="FootnoteAnchor"/>
          <w:rtl w:val="true"/>
        </w:rPr>
        <w:footnoteReference w:id="1336"/>
      </w:r>
    </w:p>
    <w:p>
      <w:pPr>
        <w:pStyle w:val="Heading5"/>
        <w:numPr>
          <w:ilvl w:val="4"/>
          <w:numId w:val="1"/>
        </w:numPr>
        <w:rPr/>
      </w:pPr>
      <w:bookmarkStart w:id="1393" w:name="__RefHeading___Toc4583005_211673320"/>
      <w:bookmarkStart w:id="1394" w:name="_Toc553"/>
      <w:bookmarkEnd w:id="1393"/>
      <w:r>
        <w:rPr>
          <w:rtl w:val="true"/>
        </w:rPr>
        <w:t>توسل در اصطلاح</w:t>
      </w:r>
      <w:bookmarkEnd w:id="1394"/>
    </w:p>
    <w:p>
      <w:pPr>
        <w:pStyle w:val="BookText"/>
        <w:rPr/>
      </w:pPr>
      <w:r>
        <w:rPr>
          <w:rFonts w:ascii="IRNazanin" w:hAnsi="IRNazanin" w:eastAsia="IRNazanin"/>
          <w:color w:val="111111"/>
          <w:sz w:val="28"/>
          <w:sz w:val="28"/>
          <w:szCs w:val="28"/>
          <w:rtl w:val="true"/>
          <w:lang w:bidi="fa-IR"/>
        </w:rPr>
        <w:t>مقصود از توسل آن است که بنده چیزی یا شخصی را نزد خداوند واسطه قرار دهد تا او وسیله قربش به خدا گردد</w:t>
      </w:r>
      <w:r>
        <w:rPr>
          <w:rFonts w:eastAsia="IRNazanin" w:cs="IRNazanin"/>
          <w:color w:val="111111"/>
          <w:sz w:val="28"/>
          <w:szCs w:val="28"/>
          <w:rtl w:val="true"/>
          <w:lang w:bidi="fa-IR"/>
        </w:rPr>
        <w:t>.</w:t>
      </w:r>
      <w:r>
        <w:rPr>
          <w:rStyle w:val="FootnoteAnchor"/>
          <w:rtl w:val="true"/>
        </w:rPr>
        <w:footnoteReference w:id="1337"/>
      </w:r>
    </w:p>
    <w:p>
      <w:pPr>
        <w:pStyle w:val="Heading4"/>
        <w:numPr>
          <w:ilvl w:val="3"/>
          <w:numId w:val="1"/>
        </w:numPr>
        <w:rPr/>
      </w:pPr>
      <w:bookmarkStart w:id="1395" w:name="__RefHeading___Toc4583007_211673320"/>
      <w:bookmarkStart w:id="1396" w:name="_Toc554"/>
      <w:bookmarkEnd w:id="1395"/>
      <w:r>
        <w:rPr>
          <w:rtl w:val="true"/>
        </w:rPr>
        <w:t>فتوا های وهابیان</w:t>
      </w:r>
      <w:bookmarkEnd w:id="1396"/>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مفتی سابق حجاز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به جاه، و برکت یا حقِ کسی بدعت است، ولی شرک نیست؛ از همین رو هر گاه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w:t>
      </w:r>
      <w:bookmarkStart w:id="1397" w:name="pg525_6146"/>
    </w:p>
    <w:p>
      <w:pPr>
        <w:pStyle w:val="BookText"/>
        <w:rPr/>
      </w:pPr>
      <w:bookmarkEnd w:id="1397"/>
      <w:r>
        <w:rPr>
          <w:rFonts w:ascii="IRNazanin" w:hAnsi="IRNazanin" w:eastAsia="IRNazanin"/>
          <w:color w:val="111111"/>
          <w:sz w:val="28"/>
          <w:sz w:val="28"/>
          <w:szCs w:val="28"/>
          <w:rtl w:val="true"/>
          <w:lang w:bidi="fa-IR"/>
        </w:rPr>
        <w:t>أسألک بجاه أنبیآئک أو بجاه ولیّک فلان أو بعبدک فلان أو بحقّ فلان أو برکة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بلکه بدعت و شرک آلود است</w:t>
      </w:r>
      <w:r>
        <w:rPr>
          <w:rFonts w:eastAsia="IRNazanin" w:cs="IRNazanin"/>
          <w:color w:val="111111"/>
          <w:sz w:val="28"/>
          <w:szCs w:val="28"/>
          <w:rtl w:val="true"/>
          <w:lang w:bidi="fa-IR"/>
        </w:rPr>
        <w:t>».</w:t>
      </w:r>
      <w:r>
        <w:rPr>
          <w:rStyle w:val="FootnoteAnchor"/>
          <w:rtl w:val="true"/>
        </w:rPr>
        <w:footnoteReference w:id="13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صالح 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خالق و رازق بودن خداوند ایمان آورد، ولی در عبادت واسطه هایی بین خود و خداوند قرار دهد، در دین خدا بدعت گذارده است … و اگر به وسائط متوسل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جاه و مقام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آن‌که آنان را عبادت کند، این بدعت حرام و وسیله‌ای از وسایل شرک است … </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فتوای وهابیان، در جواب سؤالی از توسل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به ذات پیامبرصلی الله علیه وآله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توسل به جاه پیامبرصلی الله علیه وآله و غیر او حرام است؛ زیرا این عمل بدعت است و از پیامبرصلی الله علیه وآله یا صحابه حکمی در این مورد نرسیده است … </w:t>
      </w:r>
      <w:r>
        <w:rPr>
          <w:rFonts w:eastAsia="IRNazanin" w:cs="IRNazanin"/>
          <w:color w:val="111111"/>
          <w:sz w:val="28"/>
          <w:szCs w:val="28"/>
          <w:rtl w:val="true"/>
          <w:lang w:bidi="fa-IR"/>
        </w:rPr>
        <w:t>».</w:t>
      </w:r>
      <w:r>
        <w:rPr>
          <w:rStyle w:val="FootnoteAnchor"/>
          <w:rtl w:val="true"/>
        </w:rPr>
        <w:footnoteReference w:id="13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اولیا و صالحان و … توسل می‌کنند از راه حق گمراهند … </w:t>
      </w:r>
      <w:r>
        <w:rPr>
          <w:rFonts w:eastAsia="IRNazanin" w:cs="IRNazanin"/>
          <w:color w:val="111111"/>
          <w:sz w:val="28"/>
          <w:szCs w:val="28"/>
          <w:rtl w:val="true"/>
          <w:lang w:bidi="fa-IR"/>
        </w:rPr>
        <w:t>».</w:t>
      </w:r>
      <w:r>
        <w:rPr>
          <w:rStyle w:val="FootnoteAnchor"/>
          <w:rtl w:val="true"/>
        </w:rPr>
        <w:footnoteReference w:id="1341"/>
      </w:r>
    </w:p>
    <w:p>
      <w:pPr>
        <w:pStyle w:val="Heading4"/>
        <w:numPr>
          <w:ilvl w:val="3"/>
          <w:numId w:val="1"/>
        </w:numPr>
        <w:rPr/>
      </w:pPr>
      <w:bookmarkStart w:id="1398" w:name="__RefHeading___Toc4583009_211673320"/>
      <w:bookmarkStart w:id="1399" w:name="_Toc555"/>
      <w:bookmarkEnd w:id="1398"/>
      <w:r>
        <w:rPr>
          <w:rtl w:val="true"/>
        </w:rPr>
        <w:t>فلسفه توسل</w:t>
      </w:r>
      <w:bookmarkEnd w:id="1399"/>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وسیله و واسطه قرار دادن چیزی بین خود و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امور مادی است؛ مثل آب و غذا که وسیله رفع تشنگی و گرسنگی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نیز از امور معنوی است؛ مثل گناه‌کاری که خدا را به مقام و جاه یا حقیقت پیامبرصلی الله علیه وآله قسم می‌دهد تا از گناهش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وسیله لازم است؛ زیرا خداوند متعال جهان آفرینش را به بهترین صورت آفریده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 أَحْسَنَ کُلَّ شَیْ‌ءٍ خَلَقَهُ ؛</w:t>
      </w:r>
      <w:r>
        <w:rPr>
          <w:rStyle w:val="FootnoteAnchor"/>
          <w:rtl w:val="true"/>
        </w:rPr>
        <w:footnoteReference w:id="1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همه چیز را به بهترین صورت آفریده است</w:t>
      </w:r>
      <w:r>
        <w:rPr>
          <w:rFonts w:eastAsia="IRNazanin" w:cs="IRNazanin"/>
          <w:color w:val="111111"/>
          <w:sz w:val="28"/>
          <w:szCs w:val="28"/>
          <w:rtl w:val="true"/>
          <w:lang w:bidi="fa-IR"/>
        </w:rPr>
        <w:t xml:space="preserve">.» </w:t>
      </w:r>
      <w:bookmarkStart w:id="1400" w:name="pg525_6148"/>
    </w:p>
    <w:p>
      <w:pPr>
        <w:pStyle w:val="BookText"/>
        <w:rPr/>
      </w:pPr>
      <w:bookmarkEnd w:id="1400"/>
      <w:r>
        <w:rPr>
          <w:rFonts w:ascii="IRNazanin" w:hAnsi="IRNazanin" w:eastAsia="IRNazanin"/>
          <w:color w:val="111111"/>
          <w:sz w:val="28"/>
          <w:sz w:val="28"/>
          <w:szCs w:val="28"/>
          <w:rtl w:val="true"/>
          <w:lang w:bidi="fa-IR"/>
        </w:rPr>
        <w:t>جهان براساس نظام علّت و معلولی و اسباب و مسببات، برای هدایت و رشد و تکامل انسان‌ها آفریده شده است و نیازمندی‌های طبیعی بشر با عوامل و اسباب عادی برآورده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فیوضات معنوی خداوند، همچون هدایت، مغفرت و آمرزش نیز بر اساس نظامی خاص بر انسان‌ها نازل می‌شود و اراده حکیمانه خداوند بر این تعلق گرفته که امور از طریق اسباب خاص و علل معیّن به انسان‌ها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همان‌گونه که در عالم ماده نمی‌توان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زمین را با خورشید نورانی کرده و خود بی‌واسطه به چنین کاری دست نزده است؟ در عالم معنا نیز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مغفرت خویش را به واسطه اولیای الهی، شامل حال بندگان می‌کند؟</w:t>
      </w:r>
    </w:p>
    <w:p>
      <w:pPr>
        <w:pStyle w:val="BookText"/>
        <w:rPr/>
      </w:pPr>
      <w:r>
        <w:rPr>
          <w:rFonts w:ascii="IRNazanin" w:hAnsi="IRNazanin" w:eastAsia="IRNazanin"/>
          <w:color w:val="111111"/>
          <w:sz w:val="28"/>
          <w:sz w:val="28"/>
          <w:szCs w:val="28"/>
          <w:rtl w:val="true"/>
          <w:lang w:bidi="fa-IR"/>
        </w:rPr>
        <w:t>شهید مطهری‌رحمه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 خدا، دارای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نظام آفرینش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متعال، گناه‌کاران را ارشاد فرموده است که درِ خانه رسول اکرم‌صلی الله علیه وآله بروند و علاوه بر این‌که خود طلب مغفرت کنند، از آن بزرگوار بخواهند که برای ایشان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ایشان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 نزد تو می‌آمدند و از خدا آمرزش می‌خواستند و پیامبر هم برای ایشان طلب مغفرت می‌کرد، خدا را توبه‌پذیر مهربان می‌یافتند</w:t>
      </w:r>
      <w:r>
        <w:rPr>
          <w:rFonts w:eastAsia="IRNazanin" w:cs="IRNazanin"/>
          <w:color w:val="111111"/>
          <w:sz w:val="28"/>
          <w:szCs w:val="28"/>
          <w:rtl w:val="true"/>
          <w:lang w:bidi="fa-IR"/>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از همین رو می‌بینیم که در قرآن و سنّت تأکید فراوانی بر وسیله و توسل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یا أَیُّهَا الَّذِینَ آمَنُوا اتَّقُوا اللَّهَ وَابْتَغُوا إِلَیْهِ الْوَسِیلَةَ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برای رسیدن به او وسیله طلب نمایید</w:t>
      </w:r>
      <w:r>
        <w:rPr>
          <w:rFonts w:eastAsia="IRNazanin" w:cs="IRNazanin"/>
          <w:color w:val="111111"/>
          <w:sz w:val="28"/>
          <w:szCs w:val="28"/>
          <w:rtl w:val="true"/>
          <w:lang w:bidi="fa-IR"/>
        </w:rPr>
        <w:t>.»</w:t>
      </w:r>
    </w:p>
    <w:p>
      <w:pPr>
        <w:pStyle w:val="Heading4"/>
        <w:numPr>
          <w:ilvl w:val="3"/>
          <w:numId w:val="1"/>
        </w:numPr>
        <w:rPr/>
      </w:pPr>
      <w:bookmarkStart w:id="1401" w:name="__RefHeading___Toc4583011_211673320"/>
      <w:bookmarkStart w:id="1402" w:name="_Toc556"/>
      <w:bookmarkEnd w:id="1401"/>
      <w:r>
        <w:rPr>
          <w:rtl w:val="true"/>
        </w:rPr>
        <w:t>توسل از دیدگاه قرآن</w:t>
      </w:r>
      <w:bookmarkEnd w:id="140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باب‌های عبادت خداوند متعال، در کنار نماز و روزه و دعا و ذکر و … توسل </w:t>
      </w:r>
    </w:p>
    <w:p>
      <w:pPr>
        <w:pStyle w:val="BookText"/>
        <w:rPr/>
      </w:pPr>
      <w:r>
        <w:rPr>
          <w:rFonts w:ascii="IRNazanin" w:hAnsi="IRNazanin" w:eastAsia="IRNazanin"/>
          <w:color w:val="111111"/>
          <w:sz w:val="28"/>
          <w:sz w:val="28"/>
          <w:szCs w:val="28"/>
          <w:rtl w:val="true"/>
          <w:lang w:bidi="fa-IR"/>
        </w:rPr>
        <w:t>به سوی او با وسیله قرار دادن اولیا و مقربین است، توسل به سوی خدا به واسطه مقربین یک نوع نزدیکی و قرب به خدا به حساب می‌آید؛ زیرا شخص متوسل زمام قلب خود را به سوی وجه خدا معطوف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آیه تغییر قبله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نَری تَقَلُّبَ وَجْهِکَ فِی السَّماءِ فَلَنُوَلِّیَنَّکَ قِبْلَةً تَرْضاها فَوَلِّ وَجْهَکَ شَطْرَ الْمَسْجِدِ الْحَرامِ وَحَیْثُ ما کُنْتُمْ فَوَلُّوا وُجُوهَکُمْ شَطْرَهُ وَإِنَّ الَّذِینَ أُوتُوا الْکِتابَ لَیَعْلَمُونَ أَنَّهُ الْحَقُّ مِنْ رَبِّهِمْ وَمَا اللَّهُ بِغافِلٍ عَمّا یَعْمَلُونَ ؛</w:t>
      </w:r>
      <w:r>
        <w:rPr>
          <w:rStyle w:val="FootnoteAnchor"/>
          <w:rtl w:val="true"/>
        </w:rPr>
        <w:footnoteReference w:id="1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نگاه‌های انتظارآمیز تو را به سوی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تعیین قبله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تو را به سوی قبله‌ای که از آن خشنود باشی، باز می‌گردانیم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روی خود را به مسجد الحرام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 باشید، روی خود را به سوی آن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کتاب آسمانی به آن‌ها داده شده، به خوبی می‌دانند این فرمان حقّی است که از ناحیه پروردگارشان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کتاب‌های خود خوانده‌اند که پیغمبر اسلام، به سوی دو قبله،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از اعمال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مخفی داشتن این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در این آیه دستور داده تا همه نمازگزاران هنگام نماز رو به قبله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خداوند قبله را وسیله‌ای برای توجّه به خودش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دیگر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وَلَیْسَ الْبِرُّ بِأَنْ تَأْتُوا الْبُیُوتَ مِنْ ظُهُورِها وَلکِنَّ الْبِرَّ مَنِ اتَّقی وَأْتُوا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 آن نیست که از پشت خانه‌ها وارد شوید، بلکه نیکی این است که پرهیزکار باشید، و از در خانه‌ها وارد شوید و تقوا پیشه کنید تا رستگار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دستور می‌دهد که انسان‌ها از درب خانه‌ها وارد شوند که این اشاره به وسیله و اسباب دارد، و لازم است که هر کاری را از راهش انجام دهیم</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قبله، معبود انسان نیست بلکه چیزی است که انسان به واسطه توجّه به آن در حقیقت به خدا توجّه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خداوند سبحان آدم را قبله ملائکه قرار داد و دستور داد تا بر او سجده کنند، ولی این سجده در حقیقت سجده برای خدا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لذا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قُلْنا لِلْمَلائِکَةِ اسْجُدُوا لِآدَمَ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 هنگامی را که به فرشتگان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سجده و خضوع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بیوت حضرت موسی کلیم اللَّه قبله برای بنی اسرائیل در نمازهایشان برای خدا قرار گرفته است، آنجا که 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وَأَوْحَیْنا إِلی مُوسی وَأَخِیهِ أَنْ تَبَوَّءا لِقَوْمِکُما بِمِصْرَ بُیُوتاً وَاجْعَلُوا بُیُوتَکُمْ قِبْلَةً وَأَقِیمُوا الصَّلاةَ وَبَشِّرِ الْمُؤْمِنِینَ ؛</w:t>
      </w:r>
      <w:r>
        <w:rPr>
          <w:rStyle w:val="FootnoteAnchor"/>
          <w:rtl w:val="true"/>
        </w:rPr>
        <w:footnoteReference w:id="1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موسی و برادرش وحی کردیم که برای قوم خود خانه‌هایی در سرزمین مصر انتخاب کنید و خانه هایتان را مقابل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نماز را برپا دارید، و به مؤمنان بشارت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سرانجام پیروز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است که یوسف به پدرش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أَبَتِ إِنِّی رَأَیْتُ أَحَدَ عَشَرَ کَوْکَباً وَالشَّمْسَ وَالْقَمَرَ رَأَیْتُهُمْ لِی ساجِدِینَ ؛</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دیدم که یازده ستاره، و خورشید و ماه در برابرم سجده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هنگامی که یعقوب و برادران یوسف وارد شدند همگی بر او سجده کردند، آنجا که قرآن در این باره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فَلَمّا دَخَلُوا عَلی یُوسُفَ آوی إِلَیْهِ أَبَوَیْهِ وقالَ ادْخُلُوا مِصْرَ إِنْ شاءَ اللَّهُ آمِنِینَ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وَرَفَعَ أَبَوَیْهِ عَلَی الْعَرْشِ وَخَرُّوا لَهُ سُجَّداً و قالَ یا أَبَتِ هذا تَأْوِیلُ رُءْیایَ مِنْ قَبْلُ قَدْ جَعَلَها رَبِّی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بر یوسف وارد شدند، او پدر و مادر خود را در آغوش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داخل مصر شوید، که ان شاء اللَّه در امن و امان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و مادر خود را بر تخت نشاند و همگی به خاطر او به سجده افتادند،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خوابی است که قبلاً دیدم، پروردگارم آن را حق قرار داد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این مطالب در قرآن تنها قصه‌گویی نیست بلکه درس‌ها و پیام‌هایی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کریم در آخر قصه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فِی قَصَصِهِمْ عِبْرَةٌ لِأُولِی الْأَلْبابِ ما کانَ حَدِیثاً یُفْتَری وَلکِنْ تَصْدِیقَ الَّذِی بَیْنَ یَدَیْهِ وَتَفْصِیلَ کُلِّ شَیْ‌ءٍ وَهُدیً وَرَحْمَةً لِقَوْمٍ یُؤْمِنُونَ ؛</w:t>
      </w:r>
      <w:r>
        <w:rPr>
          <w:rStyle w:val="FootnoteAnchor"/>
          <w:rtl w:val="true"/>
        </w:rPr>
        <w:footnoteReference w:id="1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سرگذشت آن‌ها درس عبرتی برای صاحبان </w:t>
      </w:r>
    </w:p>
    <w:p>
      <w:pPr>
        <w:pStyle w:val="BookText"/>
        <w:rPr/>
      </w:pPr>
      <w:r>
        <w:rPr>
          <w:rFonts w:ascii="IRNazanin" w:hAnsi="IRNazanin" w:eastAsia="IRNazanin"/>
          <w:color w:val="111111"/>
          <w:sz w:val="28"/>
          <w:sz w:val="28"/>
          <w:szCs w:val="28"/>
          <w:rtl w:val="true"/>
          <w:lang w:bidi="fa-IR"/>
        </w:rPr>
        <w:t>اندیشه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داستان دروغین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وحی آسمانی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هماهنگ است با آنچه پیش روی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کتب آسمانی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شرح هر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سعادت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و رحمتی است برای گروهی که ایمان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آیه‌ای دیگر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اتَّقُوا اللَّهَ وَابْتَغُوا إِلَیْهِ الْوَسِیلَةَ وَجاهِدُوا فِی سَبِیلِهِ لَعَلَّکُمْ تُفْلِحُونَ ؛</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کسانی که ایمان آورده‌اید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بپرهیزید، و وسیله‌ای برای تقرّب به او بجویید، و در راه او جهاد کنید، باشد که رستگار شوید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پیامبر برای آن‌ها استغفار می‌کرد، خدا را توبه پذیر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وسیله را معیّن کرده که همان استغفار و توبه و بازگشت به پیامبرصلی الله علیه وآله و استغفار آن حضرت و شفیع قرار گرفتن او بین گنهکار و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در قرآن کریم شأن حضرت مسیح‌علیه السلام را بالا برده و او را وجیه و آبرومند معرفی کرده است، آنجا که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اسْمُهُ الْمَسِیحُ عِیسَی ابْنُ مَرْیَمَ وَجِیهاً فِی الدُّنْیا وَالْآخِرَةِ وَمِنَ الْمُقَرَّبِینَ ؛</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نامش مسیح، عیسی پسر مریم است؛ در حالی که در این جهان و جهان دیگر، دارای آبرو خواهد بود، و از مقرّبان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شأن حضرت موسی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أَیُّهَا الَّذِینَ آمَنُوا لا تَکُونُوا کَالَّذِینَ آذَوْا مُوسی فَبَرَّأَهُ اللَّهُ مِمّا قالُوا وَکانَ عِنْدَ اللَّهِ وَجِیهاً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کسانی نباشید که موسی را آزار دادند، و خداوند او را از آنچه در حق او گفتند مبرّا ساخت، و او نزد خداوند آبرومند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شخص دارای آبرو و قرب که به واسطه او انسان به دیگری توجّه پیدا کرده و به او متوسل می‌شود و لذا در روایت آمده است که پیامبرصلی الله علیه وآله به شخصی </w:t>
      </w:r>
      <w:bookmarkStart w:id="1403" w:name="pg525_6156"/>
    </w:p>
    <w:p>
      <w:pPr>
        <w:pStyle w:val="BookText"/>
        <w:rPr/>
      </w:pPr>
      <w:bookmarkEnd w:id="1403"/>
      <w:r>
        <w:rPr>
          <w:rFonts w:ascii="IRNazanin" w:hAnsi="IRNazanin" w:eastAsia="IRNazanin"/>
          <w:color w:val="111111"/>
          <w:sz w:val="28"/>
          <w:sz w:val="28"/>
          <w:szCs w:val="28"/>
          <w:rtl w:val="true"/>
          <w:lang w:bidi="fa-IR"/>
        </w:rPr>
        <w:t>اعرابی چنین تعلیم داد که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توجّهت بک إلی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برای رسیدن به خدا به تو توجّه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عثمان بن حنیف آمده که مردی کور نزد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صبر کنی برای تو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برای تو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بینایی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دستور داد تا وضو گرفته و این دعا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وأتوجّه إلیک بنبیّک محمّد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توجّهت بک إلی ربّی فی حاجتی لیقضیها، اللّهمّ شفّعه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از تو می‌خواهم و به وسیله پیامبرت محمّد، پیامبر رحمت به سوی تو توجّه پیدا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سبب تو به پروردگارم در حاجتم متوجه شدم تا آن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حق من شفیع گردان</w:t>
      </w:r>
      <w:r>
        <w:rPr>
          <w:rFonts w:eastAsia="IRNazanin" w:cs="IRNazanin"/>
          <w:color w:val="111111"/>
          <w:sz w:val="28"/>
          <w:szCs w:val="28"/>
          <w:rtl w:val="true"/>
          <w:lang w:bidi="fa-IR"/>
        </w:rPr>
        <w:t>.»</w:t>
      </w:r>
    </w:p>
    <w:p>
      <w:pPr>
        <w:pStyle w:val="Heading4"/>
        <w:numPr>
          <w:ilvl w:val="3"/>
          <w:numId w:val="1"/>
        </w:numPr>
        <w:rPr/>
      </w:pPr>
      <w:bookmarkStart w:id="1404" w:name="__RefHeading___Toc4583013_211673320"/>
      <w:bookmarkStart w:id="1405" w:name="_Toc557"/>
      <w:bookmarkEnd w:id="1404"/>
      <w:r>
        <w:rPr>
          <w:rtl w:val="true"/>
        </w:rPr>
        <w:t>عالم مظهر خداست</w:t>
      </w:r>
      <w:bookmarkEnd w:id="1405"/>
    </w:p>
    <w:p>
      <w:pPr>
        <w:pStyle w:val="BookText"/>
        <w:rPr/>
      </w:pPr>
      <w:r>
        <w:rPr>
          <w:rFonts w:ascii="IRNazanin" w:hAnsi="IRNazanin" w:eastAsia="IRNazanin"/>
          <w:color w:val="111111"/>
          <w:sz w:val="28"/>
          <w:sz w:val="28"/>
          <w:szCs w:val="28"/>
          <w:rtl w:val="true"/>
          <w:lang w:bidi="fa-IR"/>
        </w:rPr>
        <w:t>فعل و خلقت خدا، وجه و آیه و نشانه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شرق و غرب عالم آفریده شده و به تعبیری جامع تر آنچه در عالم وجود است همگی آیات و نشانه‌هایی است که می‌تواند متدبّر در آن‌ها را به سوی خدا سوق دهد و لذا آن‌ها به یک معنا وجه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که در مقابل انسان در حال نماز قرار می‌گیرد رمزی از وجه خدا بودن است، به این معنا که گویا ما تمام روی خود را به طرف قبله قرار داده و او را وجه الهی فرض کرده‌ایم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آیات و وجه های خدا مختلف است و برخی از آن‌ها تام است؛ یعنی مظهر صفات و اسمای تامه الهی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خداوند متعال درباره حضرت عیسی‌علیه السلام فرمود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وَجِیهاً فِی الدُّنْیا وَالْآخِرَةِ وَمِنَ الْمُقَرَّبِینَ و نیز در مورد حضرت موسی‌علیه السلام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وَکانَ عِنْدَ اللَّهِ وَجِیهاً</w:t>
      </w:r>
      <w:r>
        <w:rPr>
          <w:rFonts w:eastAsia="Amiri" w:cs="Amiri" w:ascii="Amiri" w:hAnsi="Amiri"/>
          <w:color w:val="111111"/>
          <w:sz w:val="28"/>
          <w:szCs w:val="28"/>
          <w:rtl w:val="true"/>
          <w:lang w:bidi="ar-SA"/>
        </w:rPr>
        <w:t xml:space="preserve">}. </w:t>
      </w:r>
      <w:bookmarkStart w:id="1406" w:name="pg525_6158"/>
    </w:p>
    <w:p>
      <w:pPr>
        <w:pStyle w:val="BookText"/>
        <w:rPr/>
      </w:pPr>
      <w:bookmarkEnd w:id="1406"/>
      <w:r>
        <w:rPr>
          <w:rFonts w:ascii="IRNazanin" w:hAnsi="IRNazanin" w:eastAsia="IRNazanin"/>
          <w:color w:val="111111"/>
          <w:sz w:val="28"/>
          <w:sz w:val="28"/>
          <w:szCs w:val="28"/>
          <w:rtl w:val="true"/>
          <w:lang w:bidi="fa-IR"/>
        </w:rPr>
        <w:t>توجّه به اشرف مخلوقات خداوند، در حقیقت روی کردن به طرف وجه کریم خدا است، لذا در دعای ندبه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وجه اللَّه الّذی إلیه یتوجّه الأولیآء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وجه خدا که اولیای الهی تنها به سوی او توجّه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 ومن وحّده قبل عنکم ومن قصده توجّه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خدا را بخواهد به شما شروع خواهد کرد و هر کس به توحید رسیده از شما پذیرفته است، و هر کس خدا را قصد کرده به شما توجّه پیدا کرده است</w:t>
      </w:r>
      <w:r>
        <w:rPr>
          <w:rFonts w:eastAsia="IRNazanin" w:cs="IRNazanin"/>
          <w:color w:val="111111"/>
          <w:sz w:val="28"/>
          <w:szCs w:val="28"/>
          <w:rtl w:val="true"/>
          <w:lang w:bidi="fa-IR"/>
        </w:rPr>
        <w:t>.»</w:t>
      </w:r>
    </w:p>
    <w:p>
      <w:pPr>
        <w:pStyle w:val="Heading4"/>
        <w:numPr>
          <w:ilvl w:val="3"/>
          <w:numId w:val="1"/>
        </w:numPr>
        <w:rPr/>
      </w:pPr>
      <w:bookmarkStart w:id="1407" w:name="__RefHeading___Toc4583015_211673320"/>
      <w:bookmarkStart w:id="1408" w:name="_Toc558"/>
      <w:bookmarkEnd w:id="1407"/>
      <w:r>
        <w:rPr>
          <w:rtl w:val="true"/>
        </w:rPr>
        <w:t>ولیّ کامل، وجه خدا</w:t>
      </w:r>
      <w:bookmarkEnd w:id="1408"/>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وَیَبْقی وَجْهُ رَبِّکَ ذُو الْجَلالِ وَالْإِکْرامِ ؛</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بر روی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است فنا پذیرد و باقی می‌ماند وجه پروردگارت که آن وجه دارای صفت جلال و 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اتفاق مفسرین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وجه پروردگار تو که آن وجه صاحب جلال و اکرام است،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می‌دانیم که وجه هر چیزی عبارت است از آنچه که مواجهه بدان حاصل می‌شود، بنابر این وجه هر چیز مظهر آن است، و مظاهر، همان اسمای خدا هستند که مواجهه خدا با تمام مخلوقات به وسیله آن‌ها انجام می‌گیرد، و نتیجه آن این می‌شود که تمام موجودات فنا و زوال پذیرند مگر اسماء جلالیه و جمالیه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معلوم می‌شود که سالکان راه خدا که به فیض جهاد اکبر نایل شده‌اند؛ عبارتند از اسماء جلالیه و جمالیه حضرت پروردگار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اسماء در خارج جز اولیای الهی کسان دیگری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صحیح بخاری می‌خوانیم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فقد رأی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ببیند خداوند را مشاهده کرده است</w:t>
      </w:r>
      <w:r>
        <w:rPr>
          <w:rFonts w:eastAsia="IRNazanin" w:cs="IRNazanin"/>
          <w:color w:val="111111"/>
          <w:sz w:val="28"/>
          <w:szCs w:val="28"/>
          <w:rtl w:val="true"/>
          <w:lang w:bidi="fa-IR"/>
        </w:rPr>
        <w:t>.»</w:t>
      </w:r>
    </w:p>
    <w:p>
      <w:pPr>
        <w:pStyle w:val="Heading4"/>
        <w:numPr>
          <w:ilvl w:val="3"/>
          <w:numId w:val="1"/>
        </w:numPr>
        <w:rPr/>
      </w:pPr>
      <w:bookmarkStart w:id="1409" w:name="__RefHeading___Toc4583017_211673320"/>
      <w:bookmarkStart w:id="1410" w:name="_Toc559"/>
      <w:bookmarkEnd w:id="1409"/>
      <w:r>
        <w:rPr>
          <w:rtl w:val="true"/>
        </w:rPr>
        <w:t>تأثیر دعای پیامبرصلی الله علیه وآله</w:t>
      </w:r>
      <w:bookmarkEnd w:id="1410"/>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آیات قرآن استفاده می‌شود که دعای پیامبرصلی الله علیه وآله در برآورده شدن حاجات، تأثیر </w:t>
      </w:r>
      <w:bookmarkStart w:id="1411" w:name="pg525_6161"/>
    </w:p>
    <w:p>
      <w:pPr>
        <w:pStyle w:val="BookText"/>
        <w:rPr/>
      </w:pPr>
      <w:bookmarkEnd w:id="1411"/>
      <w:r>
        <w:rPr>
          <w:rFonts w:ascii="IRNazanin" w:hAnsi="IRNazanin" w:eastAsia="IRNazanin"/>
          <w:color w:val="111111"/>
          <w:sz w:val="28"/>
          <w:sz w:val="28"/>
          <w:szCs w:val="28"/>
          <w:rtl w:val="true"/>
          <w:lang w:bidi="fa-IR"/>
        </w:rPr>
        <w:t>به سزایی دارد و از آنجا که حیات برزخی را در جای خود به اثبات رساندیم، لذا فرقی بین درخواست از ولی زنده یا مرده نمی‌کند، انسان می‌تواند بلکه باید برای قضای حاجاتش به سراغ وسائط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نکته مهم این است که وقتی نزد آنان آمد، باید با اعتقاد به واسطه بودن آنان باشد نه این‌که با دید استقلالی به آن‌ها بنگرد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از قول برادران یوسف‌علیه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 ؛</w:t>
      </w:r>
      <w:r>
        <w:rPr>
          <w:rStyle w:val="FootnoteAnchor"/>
          <w:rtl w:val="true"/>
        </w:rPr>
        <w:footnoteReference w:id="1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پروردگارم برای شما استغفار خواهم کرد؛ زیرا او بخشنده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مورد قصه فرعون با حضرت موسی‌علیه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وَقَعَ عَلَیْهِمُ الرِّجْزُ قالُوا یا مُوسَی ادْعُ لَنا رَبَّکَ بِما عَهِدَ عِنْدَکَ ؛</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بلا بر آن‌ها مسلّط شد،گفتند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خدایت برای ما بخواه به عهدی که با تو کرده، رفتار 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پیامبر اسلام‌صلی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مخالفان، هنگامی که به خود ستم کردند نزد تو آمده و از خدا طلب مغفرت می‌نمودند،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pStyle w:val="Heading4"/>
        <w:numPr>
          <w:ilvl w:val="3"/>
          <w:numId w:val="1"/>
        </w:numPr>
        <w:rPr/>
      </w:pPr>
      <w:bookmarkStart w:id="1412" w:name="__RefHeading___Toc4583019_211673320"/>
      <w:bookmarkStart w:id="1413" w:name="_Toc560"/>
      <w:bookmarkEnd w:id="1412"/>
      <w:r>
        <w:rPr>
          <w:rtl w:val="true"/>
        </w:rPr>
        <w:t>انواع توسل</w:t>
      </w:r>
      <w:bookmarkEnd w:id="1413"/>
    </w:p>
    <w:p>
      <w:pPr>
        <w:pStyle w:val="BookText"/>
        <w:rPr/>
      </w:pPr>
      <w:r>
        <w:rPr>
          <w:rFonts w:ascii="IRNazanin" w:hAnsi="IRNazanin" w:eastAsia="IRNazanin"/>
          <w:color w:val="111111"/>
          <w:sz w:val="28"/>
          <w:sz w:val="28"/>
          <w:szCs w:val="28"/>
          <w:rtl w:val="true"/>
          <w:lang w:bidi="fa-IR"/>
        </w:rPr>
        <w:t>توسل و وسیله قراردادن برای رسیدن به خداوند و حوایج، خود برچند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آن‌ها به اتفاق مسلمانان جایز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دسته‌ای به اتفاق مسلمانان جایز نیست؛</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دیگر مورد اختلاف بین وهابیان و مسلمانان است</w:t>
      </w:r>
      <w:r>
        <w:rPr>
          <w:rFonts w:eastAsia="IRNazanin" w:cs="IRNazanin"/>
          <w:color w:val="111111"/>
          <w:sz w:val="28"/>
          <w:szCs w:val="28"/>
          <w:rtl w:val="true"/>
          <w:lang w:bidi="fa-IR"/>
        </w:rPr>
        <w:t xml:space="preserve">. </w:t>
      </w:r>
      <w:bookmarkStart w:id="1414" w:name="pg525_6163"/>
    </w:p>
    <w:p>
      <w:pPr>
        <w:pStyle w:val="Heading4"/>
        <w:numPr>
          <w:ilvl w:val="3"/>
          <w:numId w:val="1"/>
        </w:numPr>
        <w:rPr/>
      </w:pPr>
      <w:bookmarkStart w:id="1415" w:name="__RefHeading___Toc4583021_211673320"/>
      <w:bookmarkStart w:id="1416" w:name="_Toc561"/>
      <w:bookmarkEnd w:id="1414"/>
      <w:bookmarkEnd w:id="1415"/>
      <w:r>
        <w:rPr>
          <w:rtl w:val="true"/>
        </w:rPr>
        <w:t>موارد اتفاق بر جواز</w:t>
      </w:r>
      <w:bookmarkEnd w:id="1416"/>
    </w:p>
    <w:p>
      <w:pPr>
        <w:pStyle w:val="Heading5"/>
        <w:numPr>
          <w:ilvl w:val="4"/>
          <w:numId w:val="1"/>
        </w:numPr>
        <w:rPr/>
      </w:pPr>
      <w:bookmarkStart w:id="1417" w:name="__RefHeading___Toc4583023_211673320"/>
      <w:bookmarkStart w:id="1418" w:name="_Toc562"/>
      <w:bookmarkEnd w:id="1417"/>
      <w:r>
        <w:rPr/>
        <w:t>1</w:t>
      </w:r>
      <w:r>
        <w:rPr>
          <w:rtl w:val="true"/>
        </w:rPr>
        <w:t xml:space="preserve"> - </w:t>
      </w:r>
      <w:r>
        <w:rPr>
          <w:rtl w:val="true"/>
        </w:rPr>
        <w:t>توسل به خدا، به ذات و اسماء و صفاتش</w:t>
      </w:r>
      <w:bookmarkEnd w:id="1418"/>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اْلأَسْماءُ الْحُسْنی فَادْعُوهُ بِها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خدا است اسم‌های پسندیده، پس او را به آن‌ها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بریده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شنید که مردی خداوند را به ذات، صفات و اسمایش قسم می‌دهد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بأنّی أشهد أنّک أنت اللَّه لا إله إلّا أنت الأحد الصمد الّذی لم یلد ولم یولد ولم یکن له کفواً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خدا را به اسم اعظم اش خواندی، اسمی که اگر به آن خوانده شود اجابت می‌کند و اگر به آن سؤال شود عطا می‌کند</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توسل باید به اسمای خدا، صفات و توحید او باشد؛ همان‌گونه که در حدیث صحیح وارد شده است … </w:t>
      </w:r>
      <w:r>
        <w:rPr>
          <w:rFonts w:eastAsia="IRNazanin" w:cs="IRNazanin"/>
          <w:color w:val="111111"/>
          <w:sz w:val="28"/>
          <w:szCs w:val="28"/>
          <w:rtl w:val="true"/>
          <w:lang w:bidi="fa-IR"/>
        </w:rPr>
        <w:t>».</w:t>
      </w:r>
      <w:r>
        <w:rPr>
          <w:rStyle w:val="FootnoteAnchor"/>
          <w:rtl w:val="true"/>
        </w:rPr>
        <w:footnoteReference w:id="1366"/>
      </w:r>
    </w:p>
    <w:p>
      <w:pPr>
        <w:pStyle w:val="Heading5"/>
        <w:numPr>
          <w:ilvl w:val="4"/>
          <w:numId w:val="1"/>
        </w:numPr>
        <w:rPr/>
      </w:pPr>
      <w:bookmarkStart w:id="1419" w:name="__RefHeading___Toc4583025_211673320"/>
      <w:bookmarkStart w:id="1420" w:name="_Toc563"/>
      <w:bookmarkEnd w:id="1419"/>
      <w:r>
        <w:rPr/>
        <w:t>2</w:t>
      </w:r>
      <w:r>
        <w:rPr>
          <w:rtl w:val="true"/>
        </w:rPr>
        <w:t xml:space="preserve"> - </w:t>
      </w:r>
      <w:r>
        <w:rPr>
          <w:rtl w:val="true"/>
        </w:rPr>
        <w:t>توسل به طاعت و ایمان</w:t>
      </w:r>
      <w:bookmarkEnd w:id="1420"/>
    </w:p>
    <w:p>
      <w:pPr>
        <w:pStyle w:val="BookText"/>
        <w:rPr/>
      </w:pPr>
      <w:r>
        <w:rPr>
          <w:rFonts w:ascii="IRNazanin" w:hAnsi="IRNazanin" w:eastAsia="IRNazanin"/>
          <w:color w:val="111111"/>
          <w:sz w:val="28"/>
          <w:sz w:val="28"/>
          <w:szCs w:val="28"/>
          <w:rtl w:val="true"/>
          <w:lang w:bidi="fa-IR"/>
        </w:rPr>
        <w:t>توسّل همراه عمل صالح از بهترین وسائط نزد خداوند متعال و از موارد اتفاق بین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آلوسی در ذیل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وَابْتَغُوا إِلَیْهِ الْوَسِیلَةَ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امر به ادای طاعات نموده است</w:t>
      </w:r>
      <w:r>
        <w:rPr>
          <w:rFonts w:eastAsia="IRNazanin" w:cs="IRNazanin"/>
          <w:color w:val="111111"/>
          <w:sz w:val="28"/>
          <w:szCs w:val="28"/>
          <w:rtl w:val="true"/>
          <w:lang w:bidi="fa-IR"/>
        </w:rPr>
        <w:t>».</w:t>
      </w:r>
      <w:r>
        <w:rPr>
          <w:rStyle w:val="FootnoteAnchor"/>
          <w:rtl w:val="true"/>
        </w:rPr>
        <w:footnoteReference w:id="136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ابراهیم و فرزندش اسماعیل ساختن خانه خدا را عملی برای تقرّب به خداوند متعال قرار داده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در این‌باره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یَرْفَعُ إِبْراهِیمُ الْقَواعِدَ مِنَ الْبَیْتِ وَإِسْماعِیلُ رَبَّنا تَقَبَّلْ مِنّا إِنَّکَ أَنْتَ السَّمِیعُ الْعَلِیمُ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یاد آورید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را که ابراهیم و اسماعیل پایه‌های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 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خداوند حاجتشان را طلبیده </w:t>
      </w:r>
      <w:bookmarkStart w:id="1421" w:name="pg525_6164"/>
    </w:p>
    <w:p>
      <w:pPr>
        <w:pStyle w:val="BookText"/>
        <w:rPr/>
      </w:pPr>
      <w:bookmarkEnd w:id="1421"/>
      <w:r>
        <w:rPr>
          <w:rFonts w:ascii="Amiri" w:hAnsi="Amiri" w:eastAsia="Amiri" w:cs="Amiri"/>
          <w:color w:val="111111"/>
          <w:sz w:val="28"/>
          <w:sz w:val="28"/>
          <w:szCs w:val="28"/>
          <w:rtl w:val="true"/>
          <w:lang w:bidi="ar-SA"/>
        </w:rPr>
        <w:t>و عرض می‌کنند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وَاجْعَلْنا مُسْلِمَیْنِ لَکَ وَمِنْ ذُرِّیَّتِنا أُمَّةً مُسْلِمَةً لَکَ وَأَرِنا مَناسِکَنا وَتُبْ عَلَیْنا إِنَّکَ أَنْتَ التَّوّابُ الرَّحِیمُ ؛</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تسلیم فرمان خود قرار ده و از دودمان ما، امّتی که تسلیم فرمانت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وجود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طرز عبادتمان را به ما نشان بده و توبه ما را بپذیر که تو توبه‌پذیر و 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چنین یکی از اقسام توسّل جایز، توسل به اعمال صالح است؛ در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در غاری محبوس شدند و هر کدام با وسیله قرار دادن اعمال صالح خود، از خداوند خواستند که آنان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خدا را به نیکی به پدر و مادر قسم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عفت از زنا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به ادای امانت یاد کرد؛ در این هنگام خداوند همه آنان را نجات داد</w:t>
      </w:r>
      <w:r>
        <w:rPr>
          <w:rFonts w:eastAsia="IRNazanin" w:cs="IRNazanin"/>
          <w:color w:val="111111"/>
          <w:sz w:val="28"/>
          <w:szCs w:val="28"/>
          <w:rtl w:val="true"/>
          <w:lang w:bidi="fa-IR"/>
        </w:rPr>
        <w:t>».</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مصطفی محمود در ذیل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وسیله هر انسانی عملش است و بهترین عمل، متابعت کردن از رسول و الگو قرار دادن او در تمام اعمال است … </w:t>
      </w:r>
      <w:r>
        <w:rPr>
          <w:rFonts w:eastAsia="IRNazanin" w:cs="IRNazanin"/>
          <w:color w:val="111111"/>
          <w:sz w:val="28"/>
          <w:szCs w:val="28"/>
          <w:rtl w:val="true"/>
          <w:lang w:bidi="fa-IR"/>
        </w:rPr>
        <w:t>».</w:t>
      </w:r>
      <w:r>
        <w:rPr>
          <w:rStyle w:val="FootnoteAnchor"/>
          <w:rtl w:val="true"/>
        </w:rPr>
        <w:footnoteReference w:id="1371"/>
      </w:r>
    </w:p>
    <w:p>
      <w:pPr>
        <w:pStyle w:val="Heading5"/>
        <w:numPr>
          <w:ilvl w:val="4"/>
          <w:numId w:val="1"/>
        </w:numPr>
        <w:rPr/>
      </w:pPr>
      <w:bookmarkStart w:id="1422" w:name="__RefHeading___Toc4583027_211673320"/>
      <w:bookmarkStart w:id="1423" w:name="_Toc564"/>
      <w:bookmarkEnd w:id="1422"/>
      <w:r>
        <w:rPr/>
        <w:t>3</w:t>
      </w:r>
      <w:r>
        <w:rPr>
          <w:rtl w:val="true"/>
        </w:rPr>
        <w:t xml:space="preserve"> - </w:t>
      </w:r>
      <w:r>
        <w:rPr>
          <w:rtl w:val="true"/>
        </w:rPr>
        <w:t>توسل به قرآن کریم</w:t>
      </w:r>
      <w:bookmarkEnd w:id="1423"/>
    </w:p>
    <w:p>
      <w:pPr>
        <w:pStyle w:val="BookText"/>
        <w:rPr/>
      </w:pPr>
      <w:r>
        <w:rPr>
          <w:rFonts w:ascii="IRNazanin" w:hAnsi="IRNazanin" w:eastAsia="IRNazanin"/>
          <w:color w:val="111111"/>
          <w:sz w:val="28"/>
          <w:sz w:val="28"/>
          <w:szCs w:val="28"/>
          <w:rtl w:val="true"/>
          <w:lang w:bidi="fa-IR"/>
        </w:rPr>
        <w:t>احمد بن حنبل از عمران بن حصین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بخوانید و با آن از خداوند سؤال و درخواست کنید … </w:t>
      </w:r>
      <w:r>
        <w:rPr>
          <w:rFonts w:eastAsia="IRNazanin" w:cs="IRNazanin"/>
          <w:color w:val="111111"/>
          <w:sz w:val="28"/>
          <w:szCs w:val="28"/>
          <w:rtl w:val="true"/>
          <w:lang w:bidi="fa-IR"/>
        </w:rPr>
        <w:t>».</w:t>
      </w:r>
      <w:r>
        <w:rPr>
          <w:rStyle w:val="FootnoteAnchor"/>
          <w:rtl w:val="true"/>
        </w:rPr>
        <w:footnoteReference w:id="1372"/>
      </w:r>
    </w:p>
    <w:p>
      <w:pPr>
        <w:pStyle w:val="Heading5"/>
        <w:numPr>
          <w:ilvl w:val="4"/>
          <w:numId w:val="1"/>
        </w:numPr>
        <w:rPr/>
      </w:pPr>
      <w:bookmarkStart w:id="1424" w:name="__RefHeading___Toc4583029_211673320"/>
      <w:bookmarkStart w:id="1425" w:name="_Toc565"/>
      <w:bookmarkEnd w:id="1424"/>
      <w:r>
        <w:rPr/>
        <w:t>4</w:t>
      </w:r>
      <w:r>
        <w:rPr>
          <w:rtl w:val="true"/>
        </w:rPr>
        <w:t xml:space="preserve"> - </w:t>
      </w:r>
      <w:r>
        <w:rPr>
          <w:rtl w:val="true"/>
        </w:rPr>
        <w:t>توسل به پیامبرصلی الله علیه وآله در روز قیامت</w:t>
      </w:r>
      <w:bookmarkEnd w:id="1425"/>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به پیامبرصلی الله علیه وآله در قیامت؛ یعنی این‌که مردم در روز قیامت حضرت را وسیله قرار داده و از او بخواهند تا نزد خداوند از آنان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پیامبرصلی الله علیه وآله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 در روز قیامت دور هم جمع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اگر پیامبرصلی الله علیه وآله ما را شفاعت کند … آن‌گاه نزد پیامبرصلی الله علیه وآله آمده و از وی طلب حاجت می‌کنند، آن حضرت‌صلی الله علیه وآله نیز از آنان شفاعت می‌کند</w:t>
      </w:r>
      <w:r>
        <w:rPr>
          <w:rFonts w:eastAsia="IRNazanin" w:cs="IRNazanin"/>
          <w:color w:val="111111"/>
          <w:sz w:val="28"/>
          <w:szCs w:val="28"/>
          <w:rtl w:val="true"/>
          <w:lang w:bidi="fa-IR"/>
        </w:rPr>
        <w:t xml:space="preserve">». </w:t>
      </w:r>
      <w:bookmarkStart w:id="1426" w:name="pg525_6167"/>
    </w:p>
    <w:p>
      <w:pPr>
        <w:pStyle w:val="BookText"/>
        <w:rPr/>
      </w:pPr>
      <w:bookmarkEnd w:id="1426"/>
      <w:r>
        <w:rPr>
          <w:rFonts w:ascii="IRNazanin" w:hAnsi="IRNazanin" w:eastAsia="IRNazanin"/>
          <w:color w:val="111111"/>
          <w:sz w:val="28"/>
          <w:sz w:val="28"/>
          <w:szCs w:val="28"/>
          <w:rtl w:val="true"/>
          <w:lang w:bidi="fa-IR"/>
        </w:rPr>
        <w:t>شورای فتوای وهابیان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روز قیامت مؤمنان به ترتیب به حضرت آدم، نوح، ابراهیم، موسی و عیسی پناه می‌آورند و همگی عذر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محمّدصلی الله علیه وآله روید؛ زیرا او بنده ای است که خداوند گناهان گذشته و آینده او را آمرزیده، از او بخواهید تا شما را شفاعت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نیز به سجده افتاده و برای آنان از درگاه الهی طلب مغفرت و غفران می‌کند … </w:t>
      </w:r>
      <w:r>
        <w:rPr>
          <w:rFonts w:eastAsia="IRNazanin" w:cs="IRNazanin"/>
          <w:color w:val="111111"/>
          <w:sz w:val="28"/>
          <w:szCs w:val="28"/>
          <w:rtl w:val="true"/>
          <w:lang w:bidi="fa-IR"/>
        </w:rPr>
        <w:t>».</w:t>
      </w:r>
      <w:r>
        <w:rPr>
          <w:rStyle w:val="FootnoteAnchor"/>
          <w:rtl w:val="true"/>
        </w:rPr>
        <w:footnoteReference w:id="1373"/>
      </w:r>
    </w:p>
    <w:p>
      <w:pPr>
        <w:pStyle w:val="Heading5"/>
        <w:numPr>
          <w:ilvl w:val="4"/>
          <w:numId w:val="1"/>
        </w:numPr>
        <w:rPr/>
      </w:pPr>
      <w:bookmarkStart w:id="1427" w:name="__RefHeading___Toc4583031_211673320"/>
      <w:bookmarkStart w:id="1428" w:name="_Toc566"/>
      <w:bookmarkEnd w:id="1427"/>
      <w:r>
        <w:rPr/>
        <w:t>5</w:t>
      </w:r>
      <w:r>
        <w:rPr>
          <w:rtl w:val="true"/>
        </w:rPr>
        <w:t xml:space="preserve"> - </w:t>
      </w:r>
      <w:r>
        <w:rPr>
          <w:rtl w:val="true"/>
        </w:rPr>
        <w:t>توسل به آثار پیامبرصلی الله علیه وآله در زمان حیات</w:t>
      </w:r>
      <w:bookmarkEnd w:id="1428"/>
    </w:p>
    <w:p>
      <w:pPr>
        <w:pStyle w:val="BookText"/>
        <w:rPr/>
      </w:pPr>
      <w:r>
        <w:rPr>
          <w:rFonts w:ascii="IRNazanin" w:hAnsi="IRNazanin" w:eastAsia="IRNazanin"/>
          <w:color w:val="111111"/>
          <w:sz w:val="28"/>
          <w:sz w:val="28"/>
          <w:szCs w:val="28"/>
          <w:rtl w:val="true"/>
          <w:lang w:bidi="fa-IR"/>
        </w:rPr>
        <w:t>توسل، گاهی با وسیله قرار دادن خودِ شخص است، زمانی با اثرش و هنگامی نیز به مکانی است که آن شخص بزرگوار را در خود جای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و دیگران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هنگامی که وضو می‌گرفت، مردم به جهت تبرک به آب وضوی حضرت‌صلی الله علیه وآله نزدیک بود که خود را به هلاکت اندازند</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1429" w:name="__RefHeading___Toc4583033_211673320"/>
      <w:bookmarkStart w:id="1430" w:name="_Toc567"/>
      <w:bookmarkEnd w:id="1429"/>
      <w:r>
        <w:rPr/>
        <w:t>6</w:t>
      </w:r>
      <w:r>
        <w:rPr>
          <w:rtl w:val="true"/>
        </w:rPr>
        <w:t xml:space="preserve"> - </w:t>
      </w:r>
      <w:r>
        <w:rPr>
          <w:rtl w:val="true"/>
        </w:rPr>
        <w:t>توسل به دعای پیامبرصلی الله علیه وآله در حال حیات</w:t>
      </w:r>
      <w:bookmarkEnd w:id="1430"/>
    </w:p>
    <w:p>
      <w:pPr>
        <w:pStyle w:val="BookText"/>
        <w:rPr/>
      </w:pPr>
      <w:r>
        <w:rPr>
          <w:rFonts w:ascii="IRNazanin" w:hAnsi="IRNazanin" w:eastAsia="IRNazanin"/>
          <w:color w:val="111111"/>
          <w:sz w:val="28"/>
          <w:sz w:val="28"/>
          <w:szCs w:val="28"/>
          <w:rtl w:val="true"/>
          <w:lang w:bidi="fa-IR"/>
        </w:rPr>
        <w:t>پیامبر اکرم‌صلی الله علیه وآله به این دلیل که شخصیّتی عظیم و جلیل‌القدر است، دعایش رد نمی‌شود، لذا می‌توان برای رسیدن به خواسته خود از خدا به دعای او توسل جست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حضرت یوسف‌علیه السلام بعد از آن‌که به خطا و اشتباه و گناهشان پی برده و پشیمان گشتند، از پدرشان خواستند تا برای آنان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قالُوا یا أَبانَا اسْتَغْفِرْ لَنا ذُنُوبَنا إِنّا کُنّا خاطِئِینَ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لَکُمْ رَبِّی إِنَّهُ هُوَ الْغَفُورُ الرَّحِیمُ ؛</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گناهان ما را بخواه که ما خطاکار بودیم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مذمّت منافقان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قِیلَ لَهُمْ تَعالَوْا یَسْتَغْفِرْ لَکُمْ رَسُولُ اللَّهِ لَوَّوْا رُؤُسَهُمْ وَرَأَیْتَهُمْ یَصُدُّونَ وَهُمْ مُسْتَکْبِرُونَ ؛</w:t>
      </w:r>
      <w:r>
        <w:rPr>
          <w:rStyle w:val="FootnoteAnchor"/>
          <w:rtl w:val="true"/>
        </w:rPr>
        <w:footnoteReference w:id="13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رسول خدا برای شما استغفار کند، سرهایشان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آن‌ها را می‌بینی که از سخنان تو اعراض کرده و تکبر می‌ورزند</w:t>
      </w:r>
      <w:r>
        <w:rPr>
          <w:rFonts w:eastAsia="IRNazanin" w:cs="IRNazanin"/>
          <w:color w:val="111111"/>
          <w:sz w:val="28"/>
          <w:szCs w:val="28"/>
          <w:rtl w:val="true"/>
          <w:lang w:bidi="fa-IR"/>
        </w:rPr>
        <w:t xml:space="preserve">.» </w:t>
      </w:r>
      <w:bookmarkStart w:id="1431" w:name="pg525_6169"/>
    </w:p>
    <w:p>
      <w:pPr>
        <w:pStyle w:val="Heading5"/>
        <w:numPr>
          <w:ilvl w:val="4"/>
          <w:numId w:val="1"/>
        </w:numPr>
        <w:rPr/>
      </w:pPr>
      <w:bookmarkStart w:id="1432" w:name="__RefHeading___Toc4583035_211673320"/>
      <w:bookmarkStart w:id="1433" w:name="_Toc568"/>
      <w:bookmarkEnd w:id="1431"/>
      <w:bookmarkEnd w:id="1432"/>
      <w:r>
        <w:rPr/>
        <w:t>7</w:t>
      </w:r>
      <w:r>
        <w:rPr>
          <w:rtl w:val="true"/>
        </w:rPr>
        <w:t xml:space="preserve"> - </w:t>
      </w:r>
      <w:r>
        <w:rPr>
          <w:rtl w:val="true"/>
        </w:rPr>
        <w:t>توسل به ذات پیامبرصلی الله علیه وآله قبل از آمدن به دنیا</w:t>
      </w:r>
      <w:bookmarkEnd w:id="1433"/>
    </w:p>
    <w:p>
      <w:pPr>
        <w:pStyle w:val="BookText"/>
        <w:rPr/>
      </w:pPr>
      <w:r>
        <w:rPr>
          <w:rFonts w:ascii="IRNazanin" w:hAnsi="IRNazanin" w:eastAsia="IRNazanin"/>
          <w:color w:val="111111"/>
          <w:sz w:val="28"/>
          <w:sz w:val="28"/>
          <w:szCs w:val="28"/>
          <w:rtl w:val="true"/>
          <w:lang w:bidi="fa-IR"/>
        </w:rPr>
        <w:t>حاکم نیشابوری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آدم‌علیه السلام بعد از آن‌که خطایی از او سرزد،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تو را به حقّ محمّد سوگند می‌دهم از من بگذری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چه کسی به تو این کلمات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ساق عرش دیدم چنین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إله إلّا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فهمیدم که رسول تو کریم‌ترین انسان‌ها نزد توست؛ زیرا اسم او را با اسم خودت مقرون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را بخشیدم، او آخرین پیامبران و از ذریه تو است و اگر او نبود تو را خلق نمی‌کردم</w:t>
      </w:r>
      <w:r>
        <w:rPr>
          <w:rFonts w:eastAsia="IRNazanin" w:cs="IRNazanin"/>
          <w:color w:val="111111"/>
          <w:sz w:val="28"/>
          <w:szCs w:val="28"/>
          <w:rtl w:val="true"/>
          <w:lang w:bidi="fa-IR"/>
        </w:rPr>
        <w:t>».</w:t>
      </w:r>
      <w:r>
        <w:rPr>
          <w:rStyle w:val="FootnoteAnchor"/>
          <w:rtl w:val="true"/>
        </w:rPr>
        <w:footnoteReference w:id="1377"/>
      </w:r>
    </w:p>
    <w:p>
      <w:pPr>
        <w:pStyle w:val="Heading5"/>
        <w:numPr>
          <w:ilvl w:val="4"/>
          <w:numId w:val="1"/>
        </w:numPr>
        <w:rPr/>
      </w:pPr>
      <w:bookmarkStart w:id="1434" w:name="__RefHeading___Toc4583037_211673320"/>
      <w:bookmarkStart w:id="1435" w:name="_Toc569"/>
      <w:bookmarkEnd w:id="1434"/>
      <w:r>
        <w:rPr/>
        <w:t>8</w:t>
      </w:r>
      <w:r>
        <w:rPr>
          <w:rtl w:val="true"/>
        </w:rPr>
        <w:t xml:space="preserve"> - </w:t>
      </w:r>
      <w:r>
        <w:rPr>
          <w:rtl w:val="true"/>
        </w:rPr>
        <w:t>توسل به انبیا و اولیا در حیات شان</w:t>
      </w:r>
      <w:bookmarkEnd w:id="1435"/>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به طریق صحیح نقل کرده که پیامبرصلی الله علیه وآله به شخصی دستور داد، این‌چنین خدا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وأتوجّه إلیک بنبیّک</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ابوبکر نزد رسول خداصلی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قرآن را فرا می‌گیرم، ولی آن را فراموش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بمحمّد نبیّک و … </w:t>
      </w:r>
      <w:r>
        <w:rPr>
          <w:rFonts w:eastAsia="IRNazanin" w:cs="IRNazanin"/>
          <w:color w:val="111111"/>
          <w:sz w:val="28"/>
          <w:szCs w:val="28"/>
          <w:rtl w:val="true"/>
          <w:lang w:bidi="fa-IR"/>
        </w:rPr>
        <w:t>».</w:t>
      </w:r>
      <w:r>
        <w:rPr>
          <w:rStyle w:val="FootnoteAnchor"/>
          <w:rtl w:val="true"/>
        </w:rPr>
        <w:footnoteReference w:id="1379"/>
      </w:r>
    </w:p>
    <w:p>
      <w:pPr>
        <w:pStyle w:val="Heading4"/>
        <w:numPr>
          <w:ilvl w:val="3"/>
          <w:numId w:val="1"/>
        </w:numPr>
        <w:rPr/>
      </w:pPr>
      <w:bookmarkStart w:id="1436" w:name="__RefHeading___Toc4583039_211673320"/>
      <w:bookmarkStart w:id="1437" w:name="_Toc570"/>
      <w:bookmarkEnd w:id="1436"/>
      <w:r>
        <w:rPr>
          <w:rtl w:val="true"/>
        </w:rPr>
        <w:t>موارد اتفاق بر عدم جواز</w:t>
      </w:r>
      <w:bookmarkEnd w:id="1437"/>
    </w:p>
    <w:p>
      <w:pPr>
        <w:pStyle w:val="Heading5"/>
        <w:numPr>
          <w:ilvl w:val="4"/>
          <w:numId w:val="1"/>
        </w:numPr>
        <w:rPr/>
      </w:pPr>
      <w:bookmarkStart w:id="1438" w:name="__RefHeading___Toc4583041_211673320"/>
      <w:bookmarkStart w:id="1439" w:name="_Toc571"/>
      <w:bookmarkEnd w:id="1438"/>
      <w:r>
        <w:rPr>
          <w:rtl w:val="true"/>
        </w:rPr>
        <w:t>موارد اتفاق بر عدم جواز</w:t>
      </w:r>
      <w:bookmarkEnd w:id="1439"/>
    </w:p>
    <w:p>
      <w:pPr>
        <w:pStyle w:val="BookText"/>
        <w:rPr/>
      </w:pPr>
      <w:r>
        <w:rPr>
          <w:rFonts w:ascii="IRNazanin" w:hAnsi="IRNazanin" w:eastAsia="IRNazanin"/>
          <w:color w:val="111111"/>
          <w:sz w:val="28"/>
          <w:sz w:val="28"/>
          <w:szCs w:val="28"/>
          <w:rtl w:val="true"/>
          <w:lang w:bidi="fa-IR"/>
        </w:rPr>
        <w:t>برخی از اقسام توسّل به اتفاق مسلمین جایز نیست که عبارتند از</w:t>
      </w:r>
      <w:r>
        <w:rPr>
          <w:rFonts w:eastAsia="IRNazanin" w:cs="IRNazanin"/>
          <w:color w:val="111111"/>
          <w:sz w:val="28"/>
          <w:szCs w:val="28"/>
          <w:rtl w:val="true"/>
          <w:lang w:bidi="fa-IR"/>
        </w:rPr>
        <w:t>:</w:t>
      </w:r>
    </w:p>
    <w:p>
      <w:pPr>
        <w:pStyle w:val="Heading5"/>
        <w:numPr>
          <w:ilvl w:val="4"/>
          <w:numId w:val="1"/>
        </w:numPr>
        <w:rPr/>
      </w:pPr>
      <w:bookmarkStart w:id="1440" w:name="__RefHeading___Toc4583043_211673320"/>
      <w:bookmarkStart w:id="1441" w:name="_Toc572"/>
      <w:bookmarkEnd w:id="1440"/>
      <w:r>
        <w:rPr/>
        <w:t>1</w:t>
      </w:r>
      <w:r>
        <w:rPr>
          <w:rtl w:val="true"/>
        </w:rPr>
        <w:t xml:space="preserve"> - </w:t>
      </w:r>
      <w:r>
        <w:rPr>
          <w:rtl w:val="true"/>
        </w:rPr>
        <w:t>توسّل به طاغوت</w:t>
      </w:r>
      <w:r>
        <w:rPr>
          <w:rtl w:val="true"/>
        </w:rPr>
        <w:t xml:space="preserve">: </w:t>
      </w:r>
      <w:r>
        <w:rPr>
          <w:rtl w:val="true"/>
        </w:rPr>
        <w:t>خداوند متعال می‌فرماید</w:t>
      </w:r>
      <w:r>
        <w:rPr>
          <w:rtl w:val="true"/>
        </w:rPr>
        <w:t>:</w:t>
      </w:r>
      <w:bookmarkEnd w:id="14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یُرِیدُونَ أَنْ یَتَحاکَمُوا إِلَی الطّاغُوتِ وَقَدْ أُمِرُوا أَنْ یَکْفُرُوا بِهِ ؛</w:t>
      </w:r>
      <w:r>
        <w:rPr>
          <w:rStyle w:val="FootnoteAnchor"/>
          <w:rtl w:val="true"/>
        </w:rPr>
        <w:footnoteReference w:id="1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می‌خواهند برای داوری نزد طاغوت و حکّام باطل بروند، با این‌که به آنان دستور داده شده که به طاغوت کافر شوند</w:t>
      </w:r>
      <w:r>
        <w:rPr>
          <w:rFonts w:eastAsia="IRNazanin" w:cs="IRNazanin"/>
          <w:color w:val="111111"/>
          <w:sz w:val="28"/>
          <w:szCs w:val="28"/>
          <w:rtl w:val="true"/>
          <w:lang w:bidi="fa-IR"/>
        </w:rPr>
        <w:t>.»</w:t>
      </w:r>
    </w:p>
    <w:p>
      <w:pPr>
        <w:pStyle w:val="Heading5"/>
        <w:numPr>
          <w:ilvl w:val="4"/>
          <w:numId w:val="1"/>
        </w:numPr>
        <w:rPr/>
      </w:pPr>
      <w:bookmarkStart w:id="1442" w:name="__RefHeading___Toc4583045_211673320"/>
      <w:bookmarkStart w:id="1443" w:name="_Toc573"/>
      <w:bookmarkEnd w:id="1442"/>
      <w:r>
        <w:rPr/>
        <w:t>2</w:t>
      </w:r>
      <w:r>
        <w:rPr>
          <w:rtl w:val="true"/>
        </w:rPr>
        <w:t xml:space="preserve"> - </w:t>
      </w:r>
      <w:r>
        <w:rPr>
          <w:rtl w:val="true"/>
        </w:rPr>
        <w:t>توسل به بتان</w:t>
      </w:r>
      <w:r>
        <w:rPr>
          <w:rtl w:val="true"/>
        </w:rPr>
        <w:t xml:space="preserve">: </w:t>
      </w:r>
      <w:r>
        <w:rPr>
          <w:rtl w:val="true"/>
        </w:rPr>
        <w:t>خداوند می‌فرماید</w:t>
      </w:r>
      <w:r>
        <w:rPr>
          <w:rtl w:val="true"/>
        </w:rPr>
        <w:t>:</w:t>
      </w:r>
      <w:bookmarkEnd w:id="1443"/>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وَیَعْبُدُونَ مِنْ دُونِ اللَّهِ ما لا یَضُرُّهُمْ وَلا یَنْفَعُهُمْ وَیَقُولُونَ هؤُلاءِ شُفَعاؤُنا عِنْدَ اللَّهِ ؛</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غیر از خدا چیزهایی را می‌پرستند که نه </w:t>
      </w:r>
      <w:bookmarkStart w:id="1444" w:name="pg525_6171"/>
    </w:p>
    <w:p>
      <w:pPr>
        <w:pStyle w:val="BookText"/>
        <w:rPr/>
      </w:pPr>
      <w:bookmarkEnd w:id="1444"/>
      <w:r>
        <w:rPr>
          <w:rFonts w:ascii="IRNazanin" w:hAnsi="IRNazanin" w:eastAsia="IRNazanin"/>
          <w:color w:val="111111"/>
          <w:sz w:val="28"/>
          <w:sz w:val="28"/>
          <w:szCs w:val="28"/>
          <w:rtl w:val="true"/>
          <w:lang w:bidi="fa-IR"/>
        </w:rPr>
        <w:t>به آنان زیان می‌رساند و نه سودی می‌بخشد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p>
    <w:p>
      <w:pPr>
        <w:pStyle w:val="Heading4"/>
        <w:numPr>
          <w:ilvl w:val="3"/>
          <w:numId w:val="1"/>
        </w:numPr>
        <w:rPr/>
      </w:pPr>
      <w:bookmarkStart w:id="1445" w:name="__RefHeading___Toc4583047_211673320"/>
      <w:bookmarkStart w:id="1446" w:name="_Toc574"/>
      <w:bookmarkEnd w:id="1445"/>
      <w:r>
        <w:rPr>
          <w:rtl w:val="true"/>
        </w:rPr>
        <w:t>موارد اختلاف</w:t>
      </w:r>
      <w:bookmarkEnd w:id="1446"/>
    </w:p>
    <w:p>
      <w:pPr>
        <w:pStyle w:val="Heading5"/>
        <w:numPr>
          <w:ilvl w:val="4"/>
          <w:numId w:val="1"/>
        </w:numPr>
        <w:rPr/>
      </w:pPr>
      <w:bookmarkStart w:id="1447" w:name="__RefHeading___Toc4583049_211673320"/>
      <w:bookmarkStart w:id="1448" w:name="_Toc575"/>
      <w:bookmarkEnd w:id="1447"/>
      <w:r>
        <w:rPr>
          <w:rtl w:val="true"/>
        </w:rPr>
        <w:t>موارد اختلاف</w:t>
      </w:r>
      <w:bookmarkEnd w:id="1448"/>
    </w:p>
    <w:p>
      <w:pPr>
        <w:pStyle w:val="BookText"/>
        <w:rPr/>
      </w:pPr>
      <w:r>
        <w:rPr>
          <w:rFonts w:ascii="IRNazanin" w:hAnsi="IRNazanin" w:eastAsia="IRNazanin"/>
          <w:color w:val="111111"/>
          <w:sz w:val="28"/>
          <w:sz w:val="28"/>
          <w:szCs w:val="28"/>
          <w:rtl w:val="true"/>
          <w:lang w:bidi="fa-IR"/>
        </w:rPr>
        <w:t>همان‌گونه که اشاره شد، وهابیان و عموم مسلمانان در برخی از اقسام توسل اختلاف دارند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ذات حقّ، مقام و جاه پیامبرصلی الله علیه وآله و اولیای الهی در حیات برزخی؛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دعای پیامبرصلی الله علیه وآله و اولیای الهی در حیات برزخی؛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به آثار پیامبرصلی الله علیه وآله و اولیا در حیات برزخی</w:t>
      </w:r>
      <w:r>
        <w:rPr>
          <w:rFonts w:eastAsia="IRNazanin" w:cs="IRNazanin"/>
          <w:color w:val="111111"/>
          <w:sz w:val="28"/>
          <w:szCs w:val="28"/>
          <w:rtl w:val="true"/>
          <w:lang w:bidi="fa-IR"/>
        </w:rPr>
        <w:t>.</w:t>
      </w:r>
    </w:p>
    <w:p>
      <w:pPr>
        <w:pStyle w:val="Heading5"/>
        <w:numPr>
          <w:ilvl w:val="4"/>
          <w:numId w:val="1"/>
        </w:numPr>
        <w:rPr/>
      </w:pPr>
      <w:bookmarkStart w:id="1449" w:name="__RefHeading___Toc4583051_211673320"/>
      <w:bookmarkStart w:id="1450" w:name="_Toc576"/>
      <w:bookmarkEnd w:id="1449"/>
      <w:r>
        <w:rPr/>
        <w:t>1</w:t>
      </w:r>
      <w:r>
        <w:rPr>
          <w:rtl w:val="true"/>
        </w:rPr>
        <w:t xml:space="preserve"> - </w:t>
      </w:r>
      <w:r>
        <w:rPr>
          <w:rtl w:val="true"/>
        </w:rPr>
        <w:t>توسل به جاه پیامبرصلی الله علیه وآله در حیات برزخی</w:t>
      </w:r>
      <w:bookmarkEnd w:id="1450"/>
    </w:p>
    <w:p>
      <w:pPr>
        <w:pStyle w:val="BookText"/>
        <w:rPr/>
      </w:pPr>
      <w:r>
        <w:rPr>
          <w:rFonts w:ascii="IRNazanin" w:hAnsi="IRNazanin" w:eastAsia="IRNazanin"/>
          <w:color w:val="111111"/>
          <w:sz w:val="28"/>
          <w:sz w:val="28"/>
          <w:szCs w:val="28"/>
          <w:rtl w:val="true"/>
          <w:lang w:bidi="fa-IR"/>
        </w:rPr>
        <w:t>این قسم طبق نظر عموم مسلمین جایز است، ولی وهابیان آن را نه تنها جایز ندانسته بلکه شرک آلود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شورای فتوای وهابیان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به ذات پیامبرصلی الله علیه وآله و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انبیا و 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همچنین توسل به جاه پیامبرصلی الله علیه وآله و غیر او حرام است … </w:t>
      </w:r>
      <w:r>
        <w:rPr>
          <w:rFonts w:eastAsia="IRNazanin" w:cs="IRNazanin"/>
          <w:color w:val="111111"/>
          <w:sz w:val="28"/>
          <w:szCs w:val="28"/>
          <w:rtl w:val="true"/>
          <w:lang w:bidi="fa-IR"/>
        </w:rPr>
        <w:t>».</w:t>
      </w:r>
      <w:r>
        <w:rPr>
          <w:rStyle w:val="FootnoteAnchor"/>
          <w:rtl w:val="true"/>
        </w:rPr>
        <w:footnoteReference w:id="1382"/>
      </w:r>
    </w:p>
    <w:p>
      <w:pPr>
        <w:pStyle w:val="Heading5"/>
        <w:numPr>
          <w:ilvl w:val="4"/>
          <w:numId w:val="1"/>
        </w:numPr>
        <w:rPr/>
      </w:pPr>
      <w:bookmarkStart w:id="1451" w:name="__RefHeading___Toc4583053_211673320"/>
      <w:bookmarkStart w:id="1452" w:name="_Toc577"/>
      <w:bookmarkEnd w:id="1451"/>
      <w:r>
        <w:rPr>
          <w:rtl w:val="true"/>
        </w:rPr>
        <w:t>دلیل جواز و رجحان</w:t>
      </w:r>
      <w:bookmarkEnd w:id="1452"/>
    </w:p>
    <w:p>
      <w:pPr>
        <w:pStyle w:val="BookText"/>
        <w:rPr/>
      </w:pPr>
      <w:r>
        <w:rPr>
          <w:rFonts w:ascii="IRNazanin" w:hAnsi="IRNazanin" w:eastAsia="IRNazanin"/>
          <w:color w:val="111111"/>
          <w:sz w:val="28"/>
          <w:sz w:val="28"/>
          <w:szCs w:val="28"/>
          <w:rtl w:val="true"/>
          <w:lang w:bidi="fa-IR"/>
        </w:rPr>
        <w:t>برای جواز و رجحان این نوع توسل می‌توان به ادلّه‌ای تمسک کرد که به برخی از آن‌ها اشاره می‌کنیم</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عثمان بن حنیف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جهت حاجتی مکرّر نزد عثمان بن عفّان مراجعه می‌نمود، ولی عثمان به خواسته‌اش توجّهی نمی‌کرد؛ تا این‌که در بین راه عثمان بن حنیف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راوی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کرده و از این موضوع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را آماده کن و وضو بگیر؛ به مسجد برو و دو رکعت نماز بگزار و بعد از اتمام نماز، پیامبرصلی الله علیه وآله را وسیله قرار ده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أسألک وأتوجّه إلیک بنبیّک محمّد صلّی اللَّه </w:t>
      </w:r>
    </w:p>
    <w:p>
      <w:pPr>
        <w:pStyle w:val="BookText"/>
        <w:rPr/>
      </w:pPr>
      <w:r>
        <w:rPr>
          <w:rFonts w:ascii="IRNazanin" w:hAnsi="IRNazanin" w:eastAsia="IRNazanin"/>
          <w:color w:val="111111"/>
          <w:sz w:val="28"/>
          <w:sz w:val="28"/>
          <w:szCs w:val="28"/>
          <w:rtl w:val="true"/>
          <w:lang w:bidi="fa-IR"/>
        </w:rPr>
        <w:t>علیه وسلّم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ربّی فتقضی لی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حاجت خود را به یاد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یاد شده آن اعمال را انجام داد، آن‌گاه به سوی خانه عثمان روان شد، فوراً دربان آمد و او را نزد عثمان بن عفّان برد، عثمان نیز او را احترام شایانی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حاجتش را به طور کامل برآورد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الآن به یاد حاجت تو افتادم و هر گاه بعد از این از ما حاجتی خواستی به نزد ما بیا …</w:t>
      </w:r>
    </w:p>
    <w:p>
      <w:pPr>
        <w:pStyle w:val="BookText"/>
        <w:rPr/>
      </w:pPr>
      <w:r>
        <w:rPr>
          <w:rFonts w:ascii="IRNazanin" w:hAnsi="IRNazanin" w:eastAsia="IRNazanin"/>
          <w:color w:val="111111"/>
          <w:sz w:val="28"/>
          <w:sz w:val="28"/>
          <w:szCs w:val="28"/>
          <w:rtl w:val="true"/>
          <w:lang w:bidi="fa-IR"/>
        </w:rPr>
        <w:t>عثمان 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من نبود، بلکه روزی خدمت پیامبرصلی الله علیه وآله بودم که نابینایی نزد حضرت آمد و از کوری چشم خود شکایت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ابتدا پیشنهاد کرد که صبر کند ولی او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همین دستور را داد و آن شخص نیز بعد از ادای آن بینا شد و به مقصود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جماعت کثیری از اهل سنّت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w:t>
      </w:r>
      <w:r>
        <w:rPr>
          <w:rStyle w:val="FootnoteAnchor"/>
          <w:rtl w:val="true"/>
        </w:rPr>
        <w:footnoteReference w:id="1383"/>
      </w:r>
      <w:r>
        <w:rPr>
          <w:rFonts w:ascii="IRNazanin" w:hAnsi="IRNazanin" w:eastAsia="IRNazanin"/>
          <w:color w:val="111111"/>
          <w:sz w:val="28"/>
          <w:sz w:val="28"/>
          <w:szCs w:val="28"/>
          <w:rtl w:val="true"/>
          <w:lang w:bidi="fa-IR"/>
        </w:rPr>
        <w:t>ابن عبدالبر،</w:t>
      </w:r>
      <w:r>
        <w:rPr>
          <w:rStyle w:val="FootnoteAnchor"/>
          <w:rtl w:val="true"/>
        </w:rPr>
        <w:footnoteReference w:id="1384"/>
      </w:r>
      <w:r>
        <w:rPr>
          <w:rFonts w:ascii="IRNazanin" w:hAnsi="IRNazanin" w:eastAsia="IRNazanin"/>
          <w:color w:val="111111"/>
          <w:sz w:val="28"/>
          <w:sz w:val="28"/>
          <w:szCs w:val="28"/>
          <w:rtl w:val="true"/>
          <w:lang w:bidi="fa-IR"/>
        </w:rPr>
        <w:t>ابونعیم اصفهانی،</w:t>
      </w:r>
      <w:r>
        <w:rPr>
          <w:rStyle w:val="FootnoteAnchor"/>
          <w:rtl w:val="true"/>
        </w:rPr>
        <w:footnoteReference w:id="1385"/>
      </w:r>
      <w:r>
        <w:rPr>
          <w:rFonts w:ascii="IRNazanin" w:hAnsi="IRNazanin" w:eastAsia="IRNazanin"/>
          <w:color w:val="111111"/>
          <w:sz w:val="28"/>
          <w:sz w:val="28"/>
          <w:szCs w:val="28"/>
          <w:rtl w:val="true"/>
          <w:lang w:bidi="fa-IR"/>
        </w:rPr>
        <w:t>ذهبی،</w:t>
      </w:r>
      <w:r>
        <w:rPr>
          <w:rStyle w:val="FootnoteAnchor"/>
          <w:rtl w:val="true"/>
        </w:rPr>
        <w:footnoteReference w:id="1386"/>
      </w:r>
      <w:r>
        <w:rPr>
          <w:rFonts w:ascii="IRNazanin" w:hAnsi="IRNazanin" w:eastAsia="IRNazanin"/>
          <w:color w:val="111111"/>
          <w:sz w:val="28"/>
          <w:sz w:val="28"/>
          <w:szCs w:val="28"/>
          <w:rtl w:val="true"/>
          <w:lang w:bidi="fa-IR"/>
        </w:rPr>
        <w:t>حافظ هیثمی،</w:t>
      </w:r>
      <w:r>
        <w:rPr>
          <w:rStyle w:val="FootnoteAnchor"/>
          <w:rtl w:val="true"/>
        </w:rPr>
        <w:footnoteReference w:id="1387"/>
      </w:r>
      <w:r>
        <w:rPr>
          <w:rFonts w:ascii="IRNazanin" w:hAnsi="IRNazanin" w:eastAsia="IRNazanin"/>
          <w:color w:val="111111"/>
          <w:sz w:val="28"/>
          <w:sz w:val="28"/>
          <w:szCs w:val="28"/>
          <w:rtl w:val="true"/>
          <w:lang w:bidi="fa-IR"/>
        </w:rPr>
        <w:t>متقی هندی</w:t>
      </w:r>
      <w:r>
        <w:rPr>
          <w:rStyle w:val="FootnoteAnchor"/>
          <w:rtl w:val="true"/>
        </w:rPr>
        <w:footnoteReference w:id="1388"/>
      </w: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دارمی در سنن خود از ابو الجوزاء أوس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قحطی شدیدی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نزد عایشه آمده و از این امر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قبر پیامبرصلی الله علیه وآله روید و از آنجا دریچه‌ای به سوی آسمان باز کنید تا بین قبر حضرت‌صلی الله علیه وآله و آسمان فاصله‌ای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برکت توسل به حضرت‌صلی الله علیه وآله باران فراوانی به آن‌ها عنایت کرد، تا آن‌که سبزی‌ها رشد کرده و شتران چاق شدند … </w:t>
      </w:r>
      <w:r>
        <w:rPr>
          <w:rStyle w:val="FootnoteAnchor"/>
          <w:rtl w:val="true"/>
        </w:rPr>
        <w:footnoteReference w:id="1389"/>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حدیث موافق با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سعی کرده به دلیل وجود سعید بن زید در سندش، آن را تضعیف کند،</w:t>
      </w:r>
      <w:r>
        <w:rPr>
          <w:rStyle w:val="FootnoteAnchor"/>
          <w:rtl w:val="true"/>
        </w:rPr>
        <w:footnoteReference w:id="1390"/>
      </w:r>
      <w:r>
        <w:rPr>
          <w:rFonts w:ascii="IRNazanin" w:hAnsi="IRNazanin" w:eastAsia="IRNazanin"/>
          <w:color w:val="111111"/>
          <w:sz w:val="28"/>
          <w:sz w:val="28"/>
          <w:szCs w:val="28"/>
          <w:rtl w:val="true"/>
          <w:lang w:bidi="fa-IR"/>
        </w:rPr>
        <w:t>در حالی که سعید بن زید از رجال مسلم است و یحیی بن معین او را توثیق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بخاری، ابن سعد، عجلی، </w:t>
      </w:r>
    </w:p>
    <w:p>
      <w:pPr>
        <w:pStyle w:val="BookText"/>
        <w:rPr/>
      </w:pPr>
      <w:r>
        <w:rPr>
          <w:rFonts w:ascii="IRNazanin" w:hAnsi="IRNazanin" w:eastAsia="IRNazanin"/>
          <w:color w:val="111111"/>
          <w:sz w:val="28"/>
          <w:sz w:val="28"/>
          <w:szCs w:val="28"/>
          <w:rtl w:val="true"/>
          <w:lang w:bidi="fa-IR"/>
        </w:rPr>
        <w:t>ابوزرعه، ابوجعفر دارمی و برخی دیگر از رجالیین اهل سنّت او را توثیق نموده‌اند</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این حدیث را ابو نعمان از سعید بن زید و او از عمرو بن مالک نکری و او از ابو الجوزاء اوس بن عبداللَّه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نعمان همان محمّد بن فضل است که ملقب به عام شیخ بخاری است و حافظ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ثقه و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آخر عمرش تغییری داشته است و این تغییر مضر به روایات او نیست؛ زیرا بخاری بیش از صد حدیث در کتاب صحیحش از او نقل کرده ولی بعد از تغییر در وضعیت او کسی متحمل روایت از او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در ردّ کلام ابن حبان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او احادیث منکر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 نمی‌تواند یک حدیث منکر از او ذکر کند پس کجاست آن چیزی را که گمان کرده است</w:t>
      </w:r>
      <w:r>
        <w:rPr>
          <w:rFonts w:eastAsia="IRNazanin" w:cs="IRNazanin"/>
          <w:color w:val="111111"/>
          <w:sz w:val="28"/>
          <w:szCs w:val="28"/>
          <w:rtl w:val="true"/>
          <w:lang w:bidi="fa-IR"/>
        </w:rPr>
        <w:t xml:space="preserve">.» </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 xml:space="preserve">سعید بن زید و عمرو بن مالک نکری، هر دو بنا بر تصریح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دنبال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است ولی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صیغه های توثیق است نه تضعیف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الجوزاء أوس بن عبداللَّه ربعی ثقه واز رجال صحیحین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سند این روایت مشکلی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 بر کنار قبر پیامبرصلی الله علیه وآله ایستاد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کردی تا بندگان را آزاد کنیم، این حبیب تو است و من بنده تو، مرا از آتش جهنم به حقّ پیامبرت آزاد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آزادی از جهنم را تنها بر خودت خواستی و برای جمیع مؤمنین نخواستی؟ برو که تو را آزاد نمودم</w:t>
      </w:r>
      <w:r>
        <w:rPr>
          <w:rFonts w:eastAsia="IRNazanin" w:cs="IRNazanin"/>
          <w:color w:val="111111"/>
          <w:sz w:val="28"/>
          <w:szCs w:val="28"/>
          <w:rtl w:val="true"/>
          <w:lang w:bidi="fa-IR"/>
        </w:rPr>
        <w:t>».</w:t>
      </w:r>
      <w:r>
        <w:rPr>
          <w:rStyle w:val="FootnoteAnchor"/>
          <w:rtl w:val="true"/>
        </w:rPr>
        <w:footnoteReference w:id="1393"/>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الدنیا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مجابی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ابوهاشم حدیث کرد ما را که از کثیر بن محمّد بن کثیر بن رفاعه شنیدم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نزد عبدالملک بن سعید بن ابجر آمد در حالی که شکم او ورم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دردی </w:t>
      </w:r>
      <w:bookmarkStart w:id="1453" w:name="pg525_6177"/>
    </w:p>
    <w:p>
      <w:pPr>
        <w:pStyle w:val="BookText"/>
        <w:rPr/>
      </w:pPr>
      <w:bookmarkEnd w:id="1453"/>
      <w:r>
        <w:rPr>
          <w:rFonts w:ascii="IRNazanin" w:hAnsi="IRNazanin" w:eastAsia="IRNazanin"/>
          <w:color w:val="111111"/>
          <w:sz w:val="28"/>
          <w:sz w:val="28"/>
          <w:szCs w:val="28"/>
          <w:rtl w:val="true"/>
          <w:lang w:bidi="fa-IR"/>
        </w:rPr>
        <w:t>داری که هرگز خوب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درد چیست؟ عبدالملک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دمل بزرگی است که در شکم تو پدید آمده که و غالباً صاحب آن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ناراحت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اللَّه ربّی لا أشرک به شیئاً اللّهمّ إنّی اتوجّه الیک نبیّک محمدصلی الله علیه وآله نبیّ الرحمة، 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ربّک و ربّی یرحمنی ممّا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خدا را، خدا را، که پروردگار من است که هرگز به او شرک نخواهم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وسیله پیامبرت محمّد که نبی رحمت است به سوی تو توجّه پیدا می‌کنم،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واسطه تو به پروردگارت و پروردگارم متوجه می‌شوم که از آنچه در من وجود دارد به من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بود که از آن مرض بهبودی پیدا کرد و هرگز درد و مرضی در خود احساس نمی‌نمود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 که سلف به این دعا و نحو آن خدا را می‌خواندند</w:t>
      </w:r>
      <w:r>
        <w:rPr>
          <w:rFonts w:eastAsia="IRNazanin" w:cs="IRNazanin"/>
          <w:color w:val="111111"/>
          <w:sz w:val="28"/>
          <w:szCs w:val="28"/>
          <w:rtl w:val="true"/>
          <w:lang w:bidi="fa-IR"/>
        </w:rPr>
        <w:t xml:space="preserve">.» </w:t>
      </w:r>
      <w:r>
        <w:rPr>
          <w:rStyle w:val="FootnoteAnchor"/>
          <w:rtl w:val="true"/>
        </w:rPr>
        <w:footnoteReference w:id="1394"/>
      </w:r>
    </w:p>
    <w:p>
      <w:pPr>
        <w:pStyle w:val="Heading5"/>
        <w:numPr>
          <w:ilvl w:val="4"/>
          <w:numId w:val="1"/>
        </w:numPr>
        <w:rPr/>
      </w:pPr>
      <w:bookmarkStart w:id="1454" w:name="__RefHeading___Toc4583055_211673320"/>
      <w:bookmarkStart w:id="1455" w:name="_Toc578"/>
      <w:bookmarkEnd w:id="1454"/>
      <w:r>
        <w:rPr>
          <w:rtl w:val="true"/>
        </w:rPr>
        <w:t>دیدگاه علمای اهل سنّت</w:t>
      </w:r>
      <w:bookmarkEnd w:id="14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 و شفاعت و توسل به پیامبرصلی الله علیه وآله و جاه و برکت او نزد خداوند از کردار انبیا و سیره سلف صالح بوده و در هر زمانی انجام می‌گرفته است؛ چه قبل از خلقت و چه بعد از آن، حتی در حیات دنیوی و در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توسل به اعمال صحیح است؛ همان‌گونه که در حدیث غار آمده، توسل به پیامبرصلی الله علیه وآله اولی است … </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عبدالملک 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إنّی توسلت إلیک بجاه نبیّ أو صالح؛ کسی نباید در جواز آن شک کند؛ زیرا جاه همان ذات کسی نیست که به او توسل شده، بلکه مکانت و مرتبه او نزد خداوند است و این، حاصل و خلاصه اعمال صالح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مورد حضرت موسی‌علیه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وَکانَ عِنْدَ اللَّهِ وَجِیهاً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6"/>
      </w:r>
      <w:r>
        <w:rPr>
          <w:rFonts w:ascii="IRNazanin" w:hAnsi="IRNazanin" w:eastAsia="IRNazanin"/>
          <w:color w:val="111111"/>
          <w:sz w:val="28"/>
          <w:sz w:val="28"/>
          <w:szCs w:val="28"/>
          <w:rtl w:val="true"/>
          <w:lang w:bidi="fa-IR"/>
        </w:rPr>
        <w:t xml:space="preserve">و نزد خدا آبرومند بود … </w:t>
      </w:r>
      <w:r>
        <w:rPr>
          <w:rFonts w:eastAsia="IRNazanin" w:cs="IRNazanin"/>
          <w:color w:val="111111"/>
          <w:sz w:val="28"/>
          <w:szCs w:val="28"/>
          <w:rtl w:val="true"/>
          <w:lang w:bidi="fa-IR"/>
        </w:rPr>
        <w:t>».</w:t>
      </w:r>
      <w:r>
        <w:rPr>
          <w:rStyle w:val="FootnoteAnchor"/>
          <w:rtl w:val="true"/>
        </w:rPr>
        <w:footnoteReference w:id="1397"/>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زائر رسول خداصلی الله علیه وآله سزاوار است که زیاد دعا و تضرّع و استغاثه، طلب شفاعت و توسل به ذات پاک رسول خداصلی الله علیه وآله نماید … </w:t>
      </w:r>
      <w:r>
        <w:rPr>
          <w:rFonts w:eastAsia="IRNazanin" w:cs="IRNazanin"/>
          <w:color w:val="111111"/>
          <w:sz w:val="28"/>
          <w:szCs w:val="28"/>
          <w:rtl w:val="true"/>
          <w:lang w:bidi="fa-IR"/>
        </w:rPr>
        <w:t>».</w:t>
      </w:r>
      <w:r>
        <w:rPr>
          <w:rStyle w:val="FootnoteAnchor"/>
          <w:rtl w:val="true"/>
        </w:rPr>
        <w:footnoteReference w:id="13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زرقانی در شرح آن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باید به پیامبرصلی الله علیه وآله توسل جست؛ زیرا توسل به آن حضرت سبب فرو ریختن کوه‌های گناهان است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الحاج ابو عبیداللَّه عبدری مالکی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مرده‌ای که به زیارتش می‌رویم اگر از کسانی باشد که امید برکت از او می‌رود، باید به او توسل جست، و پیامبر اکرم‌صلی الله علیه وآله در رأس آنان است … </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استغاثه و طلب شفاعت از بزرگ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محمّدصلی الله علیه وآله پیامبر و چراغ تاریکی‌ها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مستحبی است که بر آن تأکید فراوان شده است، به‌ویژه هنگام گرفتاری‌ها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علمای اهل عمل و اولیای اهل عبادت، بزرگان محدّثین و امامان سلف بر این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در برخی از کتاب‌هایش قائل به استحباب توسل شده است</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غماری در مقدمه کتابش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استحباب توسل، مذهب شافعی و دیگر از امامان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بر جلالت و وثوق آنان اجماع است</w:t>
      </w:r>
      <w:r>
        <w:rPr>
          <w:rFonts w:eastAsia="IRNazanin" w:cs="IRNazanin"/>
          <w:color w:val="111111"/>
          <w:sz w:val="28"/>
          <w:szCs w:val="28"/>
          <w:rtl w:val="true"/>
          <w:lang w:bidi="fa-IR"/>
        </w:rPr>
        <w:t>».</w:t>
      </w:r>
      <w:r>
        <w:rPr>
          <w:rStyle w:val="FootnoteAnchor"/>
          <w:rtl w:val="true"/>
        </w:rPr>
        <w:footnoteReference w:id="14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مکّی از اشعار شافعی این دو بیت را که بر توسل شافعی به اهل بیت پیامبرصلی الله علیه وآله دلالت دارد،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w:t>
      </w:r>
    </w:p>
    <w:p>
      <w:pPr>
        <w:pStyle w:val="BookText"/>
        <w:rPr/>
      </w:pPr>
      <w:r>
        <w:rPr>
          <w:rFonts w:ascii="IRNazanin" w:hAnsi="IRNazanin" w:eastAsia="IRNazanin"/>
          <w:color w:val="111111"/>
          <w:sz w:val="28"/>
          <w:sz w:val="28"/>
          <w:szCs w:val="28"/>
          <w:rtl w:val="true"/>
          <w:lang w:bidi="fa-IR"/>
        </w:rPr>
        <w:t>و هم إلیه وسیلتی</w:t>
      </w:r>
    </w:p>
    <w:p>
      <w:pPr>
        <w:pStyle w:val="BookText"/>
        <w:rPr/>
      </w:pPr>
      <w:r>
        <w:rPr>
          <w:rFonts w:ascii="IRNazanin" w:hAnsi="IRNazanin" w:eastAsia="IRNazanin"/>
          <w:color w:val="111111"/>
          <w:sz w:val="28"/>
          <w:sz w:val="28"/>
          <w:szCs w:val="28"/>
          <w:rtl w:val="true"/>
          <w:lang w:bidi="fa-IR"/>
        </w:rPr>
        <w:t>أرجو بهم أعطوا غداً</w:t>
      </w:r>
    </w:p>
    <w:p>
      <w:pPr>
        <w:pStyle w:val="BookText"/>
        <w:rPr/>
      </w:pPr>
      <w:r>
        <w:rPr>
          <w:rFonts w:ascii="IRNazanin" w:hAnsi="IRNazanin" w:eastAsia="IRNazanin"/>
          <w:color w:val="111111"/>
          <w:sz w:val="28"/>
          <w:sz w:val="28"/>
          <w:szCs w:val="28"/>
          <w:rtl w:val="true"/>
          <w:lang w:bidi="fa-IR"/>
        </w:rPr>
        <w:t>بیدی الیمین صحیفتی</w:t>
      </w:r>
      <w:r>
        <w:rPr>
          <w:rStyle w:val="FootnoteAnchor"/>
          <w:rtl w:val="true"/>
        </w:rPr>
        <w:footnoteReference w:id="14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پیامبرصلی الله علیه وآله راه من می‌باشند، و آنان وسیله من به سوی خدایند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آنان امید دارم که در روز قیامت صحیفه و نامه اعمال مرا به دست راستم بدهند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456" w:name="pg525_6180"/>
    </w:p>
    <w:p>
      <w:pPr>
        <w:pStyle w:val="BookText"/>
        <w:rPr/>
      </w:pPr>
      <w:bookmarkEnd w:id="145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زینی دحلان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ذکرهای پیشینیان و دعاها و اوراد آنان را دنبال کند، در آن‌ها مقدار زیادی از توسل به ذوات مقدسه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هم بر آنان ایراد نگرفت، تا این‌که این منکران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قرار باشد که نمونه‌های توسل را جمع کنیم کتابی عظیم می‌شود … </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مرحوم علامه امینی در توجیه توسل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توسل بیش از این نیست که شخصی با واسطه قرار دادن ذوات مقدسه به خدا نزدیک شود و آنان را وسیله برآورده شدن حاجات خود قرار دهد؛ زیرا آنان نزد خدا آبرومندند؛ نه این‌که ذات مقدس آنان را به‌طور مستقل در برآورده شدن حاجت هایش دخیل بداند، بلکه آنان را مجاری فیض، حلقه‌های وصل و واسطه‌های بین مولی و بندگان می‌داند … با این عقیده که تنها مؤثر حقیقی در عالم وجود خداوند سبحان است و تمام کسانی که متوسل به ذوات مقدسه می‌شوند همین نیّت را دارند، حال این چه ضدّیتی با توحید دارد؟ … </w:t>
      </w:r>
      <w:r>
        <w:rPr>
          <w:rFonts w:eastAsia="IRNazanin" w:cs="IRNazanin"/>
          <w:color w:val="111111"/>
          <w:sz w:val="28"/>
          <w:szCs w:val="28"/>
          <w:rtl w:val="true"/>
          <w:lang w:bidi="fa-IR"/>
        </w:rPr>
        <w:t>».</w:t>
      </w:r>
      <w:r>
        <w:rPr>
          <w:rStyle w:val="FootnoteAnchor"/>
          <w:rtl w:val="true"/>
        </w:rPr>
        <w:footnoteReference w:id="1404"/>
      </w:r>
    </w:p>
    <w:p>
      <w:pPr>
        <w:pStyle w:val="Heading5"/>
        <w:numPr>
          <w:ilvl w:val="4"/>
          <w:numId w:val="1"/>
        </w:numPr>
        <w:rPr/>
      </w:pPr>
      <w:bookmarkStart w:id="1457" w:name="__RefHeading___Toc4583057_211673320"/>
      <w:bookmarkStart w:id="1458" w:name="_Toc579"/>
      <w:bookmarkEnd w:id="1457"/>
      <w:r>
        <w:rPr/>
        <w:t>2</w:t>
      </w:r>
      <w:r>
        <w:rPr>
          <w:rtl w:val="true"/>
        </w:rPr>
        <w:t xml:space="preserve"> - </w:t>
      </w:r>
      <w:r>
        <w:rPr>
          <w:rtl w:val="true"/>
        </w:rPr>
        <w:t>توسل به دعای پیامبرصلی الله علیه وآله در حیات برزخی</w:t>
      </w:r>
      <w:bookmarkEnd w:id="1458"/>
    </w:p>
    <w:p>
      <w:pPr>
        <w:pStyle w:val="BookText"/>
        <w:rPr/>
      </w:pPr>
      <w:r>
        <w:rPr>
          <w:rFonts w:ascii="IRNazanin" w:hAnsi="IRNazanin" w:eastAsia="IRNazanin"/>
          <w:color w:val="111111"/>
          <w:sz w:val="28"/>
          <w:sz w:val="28"/>
          <w:szCs w:val="28"/>
          <w:rtl w:val="true"/>
          <w:lang w:bidi="fa-IR"/>
        </w:rPr>
        <w:t>عقیده مسلمانان بر جواز، بلکه رجحان این نوع توسل است، ولی در مقابل، وهابیان قائل به عدم جواز و حرمت آن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 یعنی این‌که انسان از پیامبرصلی الله علیه وآله طلب کند تا برایش دعا کند؛ همان‌گونه که شما به انسانی زنده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صحابه از پیامبرصلی الله علیه وآله می‌خواستند تا برایشان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مورد زنده‌ها صحیح و مشروع است، ولی در مورد مردگان از انبیا و صالحان مشروع نیست … </w:t>
      </w:r>
      <w:r>
        <w:rPr>
          <w:rFonts w:eastAsia="IRNazanin" w:cs="IRNazanin"/>
          <w:color w:val="111111"/>
          <w:sz w:val="28"/>
          <w:szCs w:val="28"/>
          <w:rtl w:val="true"/>
          <w:lang w:bidi="fa-IR"/>
        </w:rPr>
        <w:t>».</w:t>
      </w:r>
      <w:r>
        <w:rPr>
          <w:rStyle w:val="FootnoteAnchor"/>
          <w:rtl w:val="true"/>
        </w:rPr>
        <w:footnoteReference w:id="1405"/>
      </w:r>
    </w:p>
    <w:p>
      <w:pPr>
        <w:pStyle w:val="Heading5"/>
        <w:numPr>
          <w:ilvl w:val="4"/>
          <w:numId w:val="1"/>
        </w:numPr>
        <w:rPr/>
      </w:pPr>
      <w:bookmarkStart w:id="1459" w:name="__RefHeading___Toc4583059_211673320"/>
      <w:bookmarkStart w:id="1460" w:name="_Toc580"/>
      <w:bookmarkEnd w:id="1459"/>
      <w:r>
        <w:rPr>
          <w:rtl w:val="true"/>
        </w:rPr>
        <w:t>دلیل جواز و رجحان</w:t>
      </w:r>
      <w:bookmarkEnd w:id="146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می‌آمدند 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 xml:space="preserve">.» </w:t>
      </w:r>
      <w:bookmarkStart w:id="1461" w:name="pg525_6182"/>
    </w:p>
    <w:p>
      <w:pPr>
        <w:pStyle w:val="BookText"/>
        <w:rPr/>
      </w:pPr>
      <w:bookmarkEnd w:id="1461"/>
      <w:r>
        <w:rPr>
          <w:rFonts w:ascii="IRNazanin" w:hAnsi="IRNazanin" w:eastAsia="IRNazanin"/>
          <w:color w:val="111111"/>
          <w:sz w:val="28"/>
          <w:sz w:val="28"/>
          <w:szCs w:val="28"/>
          <w:rtl w:val="true"/>
          <w:lang w:bidi="fa-IR"/>
        </w:rPr>
        <w:t>ممکن است کسی ادّعا کند که آیه، ظهور در زمان پیامبرصلی الله علیه وآله دارد، ولی به تنقیح مناط و اخذ ملاک می‌توان آن را به عصر بعد از وفاتشان نیز تعمیم داد؛ زیرا انسان همیشه و در هر زمان گناه‌کار است و به وسیله‌ای نیاز دارد تا او را برای طلب مغفرت از خداوند واسطه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صحابه بعد از پیامبرصلی الله علیه وآله با تمسک به این آیه از آن حضرت‌صلی الله علیه وآله طلب استغفار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علی الخصوص با اثبات حیات برزخی و وجود ارتباط بین عالم برزخ و دنیا هموارتر خواهد شد</w:t>
      </w:r>
      <w:r>
        <w:rPr>
          <w:rFonts w:eastAsia="IRNazanin" w:cs="IRNazanin"/>
          <w:color w:val="111111"/>
          <w:sz w:val="28"/>
          <w:szCs w:val="28"/>
          <w:rtl w:val="true"/>
          <w:lang w:bidi="fa-IR"/>
        </w:rPr>
        <w:t>.</w:t>
      </w:r>
      <w:r>
        <w:rPr>
          <w:rStyle w:val="FootnoteAnchor"/>
          <w:rtl w:val="true"/>
        </w:rPr>
        <w:footnoteReference w:id="14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و ابن ابی شیبه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قحطی شدیدی بر مردم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بن حرث رحمه الله از اصحاب رسول خداصلی الله علیه وآله کنار قبر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باران بطلب؛ زیرا آنان نزدیک است که هلاک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عالم رؤیا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آنان سیراب شوند</w:t>
      </w:r>
      <w:r>
        <w:rPr>
          <w:rFonts w:eastAsia="IRNazanin" w:cs="IRNazanin"/>
          <w:color w:val="111111"/>
          <w:sz w:val="28"/>
          <w:szCs w:val="28"/>
          <w:rtl w:val="true"/>
          <w:lang w:bidi="fa-IR"/>
        </w:rPr>
        <w:t>.</w:t>
      </w:r>
      <w:r>
        <w:rPr>
          <w:rStyle w:val="FootnoteAnchor"/>
          <w:rtl w:val="true"/>
        </w:rPr>
        <w:footnoteReference w:id="1408"/>
      </w:r>
      <w:r>
        <w:rPr>
          <w:rFonts w:ascii="IRNazanin" w:hAnsi="IRNazanin" w:eastAsia="IRNazanin"/>
          <w:color w:val="111111"/>
          <w:sz w:val="28"/>
          <w:sz w:val="28"/>
          <w:szCs w:val="28"/>
          <w:rtl w:val="true"/>
          <w:lang w:bidi="fa-IR"/>
        </w:rPr>
        <w:t>در این حدیث بلال به دعای پیامبرصلی الله علیه وآله متوسل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بعد از سه روز از دفن رسول خداصلی الله علیه وآله وارد مدینه شد و خود را روی قبر رسول خداصلی الله علیه وآله انداخت و خاک آن را بر سر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ما هم گفتارت را شنیدیم، از خداوند گرفتی ما نیز از تو گرفتیم، از جمله آیاتی که بر تو نازل شد،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جاؤُوکَ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کرده‌ام، آمده‌ام تا برایم استغفار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قبر ندا داده شد که تو به طور حتم بخشیده شدی</w:t>
      </w:r>
      <w:r>
        <w:rPr>
          <w:rFonts w:eastAsia="IRNazanin" w:cs="IRNazanin"/>
          <w:color w:val="111111"/>
          <w:sz w:val="28"/>
          <w:szCs w:val="28"/>
          <w:rtl w:val="true"/>
          <w:lang w:bidi="fa-IR"/>
        </w:rPr>
        <w:t>».</w:t>
      </w:r>
      <w:r>
        <w:rPr>
          <w:rStyle w:val="FootnoteAnchor"/>
          <w:rtl w:val="true"/>
        </w:rPr>
        <w:footnoteReference w:id="1409"/>
      </w:r>
    </w:p>
    <w:p>
      <w:pPr>
        <w:pStyle w:val="Heading5"/>
        <w:numPr>
          <w:ilvl w:val="4"/>
          <w:numId w:val="1"/>
        </w:numPr>
        <w:rPr/>
      </w:pPr>
      <w:bookmarkStart w:id="1462" w:name="__RefHeading___Toc4583061_211673320"/>
      <w:bookmarkStart w:id="1463" w:name="_Toc581"/>
      <w:bookmarkEnd w:id="1462"/>
      <w:r>
        <w:rPr>
          <w:rtl w:val="true"/>
        </w:rPr>
        <w:t>منع از توسل، از بدعت های امویان</w:t>
      </w:r>
      <w:bookmarkEnd w:id="1463"/>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 خود از داوود بن ابی صالح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مروان روزی وارد روضه رسول خداصلی الله علیه وآله شد مردی را دید که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روی قبر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دست به شانه‌اش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که چه می‌کنی؟ آن مرد </w:t>
      </w:r>
      <w:bookmarkStart w:id="1464" w:name="pg525_6184"/>
    </w:p>
    <w:p>
      <w:pPr>
        <w:pStyle w:val="BookText"/>
        <w:rPr/>
      </w:pPr>
      <w:bookmarkEnd w:id="1464"/>
      <w:r>
        <w:rPr>
          <w:rFonts w:ascii="IRNazanin" w:hAnsi="IRNazanin" w:eastAsia="IRNazanin"/>
          <w:color w:val="111111"/>
          <w:sz w:val="28"/>
          <w:sz w:val="28"/>
          <w:szCs w:val="28"/>
          <w:rtl w:val="true"/>
          <w:lang w:bidi="fa-IR"/>
        </w:rPr>
        <w:t>سر خود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دید او ابوایّوب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می‌دانم که چه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این سنگ‌ها نیامده‌ام، بلکه برای رسول خداصلی الله علیه وآله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رسول خداصلی الله علیه وآله نقل کرد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دین گریه نکنید، اگر کسی که اهلیت دارد والی آن گردد، بلکه زمانی بر دین بگریید که نااهل والی آن شود</w:t>
      </w:r>
      <w:r>
        <w:rPr>
          <w:rFonts w:eastAsia="IRNazanin" w:cs="IRNazanin"/>
          <w:color w:val="111111"/>
          <w:sz w:val="28"/>
          <w:szCs w:val="28"/>
          <w:rtl w:val="true"/>
          <w:lang w:bidi="fa-IR"/>
        </w:rPr>
        <w:t>».</w:t>
      </w:r>
      <w:r>
        <w:rPr>
          <w:rStyle w:val="FootnoteAnchor"/>
          <w:rtl w:val="true"/>
        </w:rPr>
        <w:footnoteReference w:id="1410"/>
      </w:r>
    </w:p>
    <w:p>
      <w:pPr>
        <w:pStyle w:val="Heading5"/>
        <w:numPr>
          <w:ilvl w:val="4"/>
          <w:numId w:val="1"/>
        </w:numPr>
        <w:rPr/>
      </w:pPr>
      <w:bookmarkStart w:id="1465" w:name="__RefHeading___Toc4583063_211673320"/>
      <w:bookmarkStart w:id="1466" w:name="_Toc582"/>
      <w:bookmarkEnd w:id="1465"/>
      <w:r>
        <w:rPr/>
        <w:t>3</w:t>
      </w:r>
      <w:r>
        <w:rPr>
          <w:rtl w:val="true"/>
        </w:rPr>
        <w:t xml:space="preserve"> - </w:t>
      </w:r>
      <w:r>
        <w:rPr>
          <w:rtl w:val="true"/>
        </w:rPr>
        <w:t>توسل و تبرک به آثار پیامبرصلی الله علیه وآله در حیات برزخی</w:t>
      </w:r>
      <w:bookmarkEnd w:id="1466"/>
    </w:p>
    <w:p>
      <w:pPr>
        <w:pStyle w:val="BookText"/>
        <w:rPr/>
      </w:pPr>
      <w:r>
        <w:rPr>
          <w:rFonts w:ascii="IRNazanin" w:hAnsi="IRNazanin" w:eastAsia="IRNazanin"/>
          <w:color w:val="111111"/>
          <w:sz w:val="28"/>
          <w:sz w:val="28"/>
          <w:szCs w:val="28"/>
          <w:rtl w:val="true"/>
          <w:lang w:bidi="fa-IR"/>
        </w:rPr>
        <w:t xml:space="preserve">عموم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جواز آن بوده و هستند، ولی وهابیان آن را تحریم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فتاوای وهابیان در این مورد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طور خلاصه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شافعی از مطلّب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پیامبرصلی الله علیه وآله مردم به خاک قبر پیامبرصلی الله علیه وآله تبرک جسته و از آن بر می‌داشتند، تا این‌که عایشه مانع شد و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دیواری را به دور قبر پیامبرصلی الله علیه وآله کشیدند تا جسد پیامبرصلی الله علیه وآله مکشوف نگردد</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خود از أبی برده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وارد مدینه شدم، عبداللَّه بن سلام را ملاقات کردم،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ما بیا تا در ظرفی که رسول خداصلی الله علیه وآله با آن آب آشامیده، آب خورده و سیراب شوی و در مکانی که در آنجا نماز گزارده،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منزلش رفتم، با آن ظرف آب آشامیدم، از خرما تناول نموده و در آن مکان نماز گزاردم</w:t>
      </w:r>
      <w:r>
        <w:rPr>
          <w:rFonts w:eastAsia="IRNazanin" w:cs="IRNazanin"/>
          <w:color w:val="111111"/>
          <w:sz w:val="28"/>
          <w:szCs w:val="28"/>
          <w:rtl w:val="true"/>
          <w:lang w:bidi="fa-IR"/>
        </w:rPr>
        <w:t>.</w:t>
      </w:r>
      <w:r>
        <w:rPr>
          <w:rStyle w:val="FootnoteAnchor"/>
          <w:rtl w:val="true"/>
        </w:rPr>
        <w:footnoteReference w:id="141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Style w:val="FootnoteAnchor"/>
          <w:rtl w:val="true"/>
        </w:rPr>
        <w:footnoteReference w:id="1413"/>
      </w:r>
      <w:r>
        <w:rPr>
          <w:rFonts w:ascii="IRNazanin" w:hAnsi="IRNazanin" w:eastAsia="IRNazanin"/>
          <w:color w:val="111111"/>
          <w:sz w:val="28"/>
          <w:sz w:val="28"/>
          <w:szCs w:val="28"/>
          <w:rtl w:val="true"/>
          <w:lang w:bidi="fa-IR"/>
        </w:rPr>
        <w:t>از عبدالرحمن بن رزین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گذرمان بر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خبردار شدیم که سلمة بن اکوع رحمه الله از اصحاب رسول خداصلی الله علیه وآله در این سرزمین زندگی می‌کند، لذا خدمت او رسیدیم،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دست‌هایش را بیرون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دست با پیامبر اکرم‌صلی الله علیه وآله بیعت نمودم … ما بلند شده و آن را بوسیدیم</w:t>
      </w:r>
      <w:r>
        <w:rPr>
          <w:rFonts w:eastAsia="IRNazanin" w:cs="IRNazanin"/>
          <w:color w:val="111111"/>
          <w:sz w:val="28"/>
          <w:szCs w:val="28"/>
          <w:rtl w:val="true"/>
          <w:lang w:bidi="fa-IR"/>
        </w:rPr>
        <w:t xml:space="preserve">. </w:t>
      </w:r>
      <w:bookmarkStart w:id="1467" w:name="pg525_6186"/>
    </w:p>
    <w:p>
      <w:pPr>
        <w:pStyle w:val="Heading4"/>
        <w:numPr>
          <w:ilvl w:val="3"/>
          <w:numId w:val="1"/>
        </w:numPr>
        <w:rPr/>
      </w:pPr>
      <w:bookmarkStart w:id="1468" w:name="__RefHeading___Toc4583065_211673320"/>
      <w:bookmarkStart w:id="1469" w:name="_Toc583"/>
      <w:bookmarkEnd w:id="1467"/>
      <w:bookmarkEnd w:id="1468"/>
      <w:r>
        <w:rPr>
          <w:rtl w:val="true"/>
        </w:rPr>
        <w:t>کلمات اهل سنّت درباره توسّل</w:t>
      </w:r>
      <w:bookmarkEnd w:id="14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وینبغی للزائر له‌صلی الله علیه وآله أن یکثر من الدعآء والتّضرع والتّشفّع والتوسّل به‌صلی الله علیه وآله فجدیر بمن أستشفع به أن یشفّعه اللَّه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الاستغاثة هی طلب الغوث فالمستغیث یطلب من المستغاث به أغاثته أن یحصل له الغوث، فلافرق بین أن یعبّر بلفظ الاستغاثة أو التّوسل أو التشفّع أو التوجّه أو التجوّه؛ لأنّهما من الجاه والوجاهة ومعناهما علوّ القدر والمنزلة وقد یتوسّل بصاحب الجاه إلی من هو أعلی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کلاًّ من الاستغاثة والتّوسل والتشفّع والتوجّه بالنبیّ‌صلی الله علیه وآله کما ذکره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النصرة ومصباح الظلام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فی کلّ حال قبل خلقه وبعد خلقه فی مدّة حیاته فی الدنیا وبعد موته فی البرزخ وبعد البعث فی عرصات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ما وقع من التوسّل والاستشفاع به‌صلی الله علیه وآله فی الحالات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زائر پیامبرصلی الله علیه وآله سزاوار است که بسیار دعا بخواند و زیاد تضرّع، استغاثه و شفاعت خواهی کند و به پیامبرصلی الله علیه وآله 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شایسته اوست که خداوند فرد مورد نظر را شفیع او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فریادرس طلبیدن است پس استغاثه کننده از فریادرس، یاری می‌طلبد تا این‌که فریادرسی برای او حاصل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فرق نمی‌کند که با لفظ استغاثه یا توسّل و یا تشفّع تعبیر نماید و یا با لفظ توجّه یا تجوّه،چون ریشه آن دو، از جاه و وجاهت است و معنای شان بلندمرتبه و والامقام بودن می‌باشد و همواره به واسطه صاحب مقامی برای رسیدن به صاحب مقام بالاتر از او توّسل می‌شود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استغاثه، توسّل، تشفّع و توجّه نمودن به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النصرة و مصباح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حالی واقع شده است؛ چه قبل از آفرینش او و چه بعد از به دنیا آمدن، چه در مدت حیاتش و چه بعد از رحلتش، در برزخ </w:t>
      </w:r>
      <w:bookmarkStart w:id="1470" w:name="pg525_6188"/>
    </w:p>
    <w:p>
      <w:pPr>
        <w:pStyle w:val="BookText"/>
        <w:rPr/>
      </w:pPr>
      <w:bookmarkEnd w:id="1470"/>
      <w:r>
        <w:rPr>
          <w:rFonts w:ascii="IRNazanin" w:hAnsi="IRNazanin" w:eastAsia="IRNazanin"/>
          <w:color w:val="111111"/>
          <w:sz w:val="28"/>
          <w:sz w:val="28"/>
          <w:szCs w:val="28"/>
          <w:rtl w:val="true"/>
          <w:lang w:bidi="fa-IR"/>
        </w:rPr>
        <w:t>و بعد از مبعوث شدن در عرصه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بحث موارد وقوع توسّل و شفاعت خواهی از حضرت در حالات مذکور را به تفصیل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زرقانی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 هذا فی منسک العلّامة خلیل 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لیتوسّل به‌صلی الله علیه وآله و یسأل اللَّه تعالی بجاهه فی التوسل به؛ اذ هو محطّ جبال الأوزار و اثقال الذنوب؛ لأنّ برکة شفاعته و عظمها عند ربّه لایتعاظمها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اعتقد خلاف ذلک فهو المحروم الذی طمس اللَّه بصیرته و أضلّ سریرته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یسمع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أَنَّهُمْ إِذْ ظَلَمُوا أَنْفُسَهُمْ جآؤُوکَ فَاسْتَغْفَرُوا اللَّهَ … </w:t>
      </w:r>
      <w:r>
        <w:rPr>
          <w:rStyle w:val="FootnoteAnchor"/>
          <w:rtl w:val="true"/>
        </w:rPr>
        <w:footnoteReference w:id="1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مراده التعریض بابن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 xml:space="preserve">و زرقانی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است مسلک و روش علّامه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باید توسّل شود و در توسّل به احترام مقام آن حضرت از خداوند درخواست می‌شود؛ چون پیامبرصلی الله علیه وآله محلّ نزول کوههای گناهان و سنگینی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است که حضرت، شفاعت امّتش را از خداوند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به برکت شفاعت حضرت و عظمت آن نزد پروردگار، هیچ گناهی برابری نمی‌کند و هر کس خلاف این مطلب را معتقد باشد، محرومی است که خداوند بصیرتش را پوشانده و سریرتش را گمراه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سخن خدا را نشنیده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آنان که بر خویشتن ظلم کردند و پیش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تا از خدا برای ایشان آمرزش بخواهی و طلب مغفرت از خدا نمودند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مراد علامه خلیل از این حرف، تعریض و گوشه زدن بر ابن تیمیه باشد</w:t>
      </w:r>
      <w:r>
        <w:rPr>
          <w:rFonts w:eastAsia="IRNazanin" w:cs="IRNazanin"/>
          <w:color w:val="111111"/>
          <w:sz w:val="28"/>
          <w:szCs w:val="28"/>
          <w:rtl w:val="true"/>
          <w:lang w:bidi="fa-IR"/>
        </w:rPr>
        <w:t>».</w:t>
      </w:r>
    </w:p>
    <w:p>
      <w:pPr>
        <w:pStyle w:val="Heading4"/>
        <w:numPr>
          <w:ilvl w:val="3"/>
          <w:numId w:val="1"/>
        </w:numPr>
        <w:rPr/>
      </w:pPr>
      <w:bookmarkStart w:id="1471" w:name="__RefHeading___Toc4583067_211673320"/>
      <w:bookmarkStart w:id="1472" w:name="_Toc584"/>
      <w:bookmarkEnd w:id="1471"/>
      <w:r>
        <w:rPr>
          <w:rtl w:val="true"/>
        </w:rPr>
        <w:t>پاسخ به شبهات</w:t>
      </w:r>
      <w:bookmarkEnd w:id="1472"/>
    </w:p>
    <w:p>
      <w:pPr>
        <w:pStyle w:val="Heading5"/>
        <w:numPr>
          <w:ilvl w:val="4"/>
          <w:numId w:val="1"/>
        </w:numPr>
        <w:rPr/>
      </w:pPr>
      <w:bookmarkStart w:id="1473" w:name="__RefHeading___Toc4583069_211673320"/>
      <w:bookmarkStart w:id="1474" w:name="_Toc585"/>
      <w:bookmarkEnd w:id="1473"/>
      <w:r>
        <w:rPr>
          <w:rtl w:val="true"/>
        </w:rPr>
        <w:t>پاسخ به شبهات</w:t>
      </w:r>
      <w:bookmarkEnd w:id="147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توسل به اولیای الهی شبهاتی مطرح شده است، گرچه برخی از آن‌ها مشترک بین این باب و باب استغاثه به ارواح اولیای الهی است ولی ما در اینجا به برخی از آن‌ها اشاره می‌کنیم</w:t>
      </w:r>
      <w:r>
        <w:rPr>
          <w:rFonts w:eastAsia="IRNazanin" w:cs="IRNazanin"/>
          <w:color w:val="111111"/>
          <w:sz w:val="28"/>
          <w:szCs w:val="28"/>
          <w:rtl w:val="true"/>
          <w:lang w:bidi="fa-IR"/>
        </w:rPr>
        <w:t xml:space="preserve">: </w:t>
      </w:r>
      <w:bookmarkStart w:id="1475" w:name="pg525_6191"/>
    </w:p>
    <w:p>
      <w:pPr>
        <w:pStyle w:val="Heading5"/>
        <w:numPr>
          <w:ilvl w:val="4"/>
          <w:numId w:val="1"/>
        </w:numPr>
        <w:rPr/>
      </w:pPr>
      <w:bookmarkStart w:id="1476" w:name="__RefHeading___Toc4583071_211673320"/>
      <w:bookmarkStart w:id="1477" w:name="_Toc586"/>
      <w:bookmarkEnd w:id="1475"/>
      <w:bookmarkEnd w:id="1476"/>
      <w:r>
        <w:rPr/>
        <w:t>1</w:t>
      </w:r>
      <w:r>
        <w:rPr>
          <w:rtl w:val="true"/>
        </w:rPr>
        <w:t xml:space="preserve"> - </w:t>
      </w:r>
      <w:r>
        <w:rPr>
          <w:rtl w:val="true"/>
        </w:rPr>
        <w:t>اسمای الهی، تنها وسیله</w:t>
      </w:r>
      <w:bookmarkEnd w:id="147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الهی تنها وسیله برای تقرّب به سوی خداوند اسماء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وَللَّهِ‌ِ الْأَسْماءُ الْحُسْنی فَادْعُوهُ بِها وَذَرُوا الَّذِینَ یُلْحِدُونَ فِی أَسْمائِهِ سَیُجْزَوْنَ ما کانُوا یَعْمَلُونَ ؛</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نام‌های نیک است، خدا را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اسمای خدا تحریف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غیر او می‌نهند، و شریک برایش قائل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جزای اعمالی را که انجام می‌دادند، می‌بینند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مساجد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کس را شریک خدا نخوانید</w:t>
      </w:r>
      <w:r>
        <w:rPr>
          <w:rFonts w:eastAsia="IRNazanin" w:cs="IRNazanin"/>
          <w:color w:val="111111"/>
          <w:sz w:val="28"/>
          <w:szCs w:val="28"/>
          <w:rtl w:val="true"/>
          <w:lang w:bidi="fa-IR"/>
        </w:rPr>
        <w:t>.»</w:t>
      </w:r>
    </w:p>
    <w:p>
      <w:pPr>
        <w:pStyle w:val="Heading5"/>
        <w:numPr>
          <w:ilvl w:val="4"/>
          <w:numId w:val="1"/>
        </w:numPr>
        <w:rPr/>
      </w:pPr>
      <w:bookmarkStart w:id="1478" w:name="__RefHeading___Toc4583073_211673320"/>
      <w:bookmarkStart w:id="1479" w:name="_Toc587"/>
      <w:bookmarkEnd w:id="1478"/>
      <w:r>
        <w:rPr>
          <w:rtl w:val="true"/>
        </w:rPr>
        <w:t>پاسخ</w:t>
      </w:r>
      <w:bookmarkEnd w:id="1479"/>
    </w:p>
    <w:p>
      <w:pPr>
        <w:pStyle w:val="BookText"/>
        <w:rPr/>
      </w:pPr>
      <w:r>
        <w:rPr>
          <w:rFonts w:ascii="IRNazanin" w:hAnsi="IRNazanin" w:eastAsia="IRNazanin"/>
          <w:color w:val="111111"/>
          <w:sz w:val="28"/>
          <w:sz w:val="28"/>
          <w:szCs w:val="28"/>
          <w:rtl w:val="true"/>
          <w:lang w:bidi="fa-IR"/>
        </w:rPr>
        <w:t>مقصود از دعا در مجموع این آیات، مطلق دعا و خواستن نیست؛ بلکه دعا و ندای خاصّی است که با قصدِ آن معنا، مرادف با معنای عبادت می‌شود و آن معنای الوهیت و یا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مجموع این آیات مربوط به بت‌پرستانی است که گمان می‌کردند بت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موجوداتی که این بت‌ها رمز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شئون تدبیر را مالکند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آن‌ها استقلال در فعل و تصرف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هر نوع تواضع برای کسی و درخواست از کسی غیر از خداوند با این اعتقاد عبادت او محسوب شده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خوبی از برخی آیات دیگر استفاده می‌شود؛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فَما أَغْنَتْ عَنْهُمْ آلِهَتُهُمُ الَّتِی یَدْعُونَ مِنْ دُونِ اللَّهِ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همه خدایان باطلی را که می‌پرستیدند، هیچ رفع هلاکت از آنان ننمود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یَمْلِکُ الَّذِینَ یَدْعُونَ مِنْ دُونِهِ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خدای یکتا که به خدایی می‌خوانند، قادر بر شفاعت کسی نیستند</w:t>
      </w:r>
      <w:r>
        <w:rPr>
          <w:rFonts w:eastAsia="IRNazanin" w:cs="IRNazanin"/>
          <w:color w:val="111111"/>
          <w:sz w:val="28"/>
          <w:szCs w:val="28"/>
          <w:rtl w:val="true"/>
          <w:lang w:bidi="fa-IR"/>
        </w:rPr>
        <w:t xml:space="preserve">.» </w:t>
      </w:r>
      <w:bookmarkStart w:id="1480" w:name="pg525_6193"/>
    </w:p>
    <w:p>
      <w:pPr>
        <w:pStyle w:val="BookText"/>
        <w:rPr/>
      </w:pPr>
      <w:bookmarkEnd w:id="1480"/>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او، معبودانی را که به خدایی می‌خوانید در جهان مالک پوست هسته خرمایی هم نیستند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یَمْلِکُونَ کَشْفَ الضُّرِّ عَنْکُمْ وَلا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نمی‌توانند دفع ضرر و تغییر حالی از شما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علّت مذمّت مشرکین از طرف خداوند این بوده که آنان معتقد به تدبیر و تصرّف بتان به نحو استقلال و بدون اذن و مشیّت خداوند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غیر خدا را عبادت نکنید و در کنار او این بت‌ها را نپرستید؛ بت‌هایی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معنای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وَالَّذِینَ تَدْعُونَ مِنْ دُونِهِ ما یَمْلِکُونَ مِنْ 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یَسْمَعُوا دُعاءَکُمْ وَلَوْ سَمِعُوا مَا اسْتَجابُوا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الْقِیامَةِ یَکْفُرُونَ بِشِرْکِکُمْ</w:t>
      </w:r>
      <w:r>
        <w:rPr>
          <w:rStyle w:val="FootnoteAnchor"/>
          <w:rtl w:val="true"/>
        </w:rPr>
        <w:footnoteReference w:id="1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خدا کسانی که عبادت می‌کنید مالک هیچ چیز برای شما نیستند؛ اگرچه لفّافه هسته خرما هم باشد</w:t>
      </w:r>
      <w:r>
        <w:rPr>
          <w:rFonts w:eastAsia="IRNazanin" w:cs="IRNazanin"/>
          <w:color w:val="111111"/>
          <w:sz w:val="28"/>
          <w:szCs w:val="28"/>
          <w:rtl w:val="true"/>
          <w:lang w:bidi="fa-IR"/>
        </w:rPr>
        <w:t>».</w:t>
      </w:r>
      <w:r>
        <w:rPr>
          <w:rStyle w:val="FootnoteAnchor"/>
          <w:rtl w:val="true"/>
        </w:rPr>
        <w:footnoteReference w:id="1424"/>
      </w:r>
    </w:p>
    <w:p>
      <w:pPr>
        <w:pStyle w:val="Heading5"/>
        <w:numPr>
          <w:ilvl w:val="4"/>
          <w:numId w:val="1"/>
        </w:numPr>
        <w:rPr/>
      </w:pPr>
      <w:bookmarkStart w:id="1481" w:name="__RefHeading___Toc4583075_211673320"/>
      <w:bookmarkStart w:id="1482" w:name="_Toc588"/>
      <w:bookmarkEnd w:id="1481"/>
      <w:r>
        <w:rPr/>
        <w:t>2</w:t>
      </w:r>
      <w:r>
        <w:rPr>
          <w:rtl w:val="true"/>
        </w:rPr>
        <w:t xml:space="preserve"> - </w:t>
      </w:r>
      <w:r>
        <w:rPr>
          <w:rtl w:val="true"/>
        </w:rPr>
        <w:t>تنها وسیله، طاعات و اعمال صالح</w:t>
      </w:r>
      <w:bookmarkEnd w:id="1482"/>
    </w:p>
    <w:p>
      <w:pPr>
        <w:pStyle w:val="BookText"/>
        <w:rPr/>
      </w:pPr>
      <w:r>
        <w:rPr>
          <w:rFonts w:ascii="IRNazanin" w:hAnsi="IRNazanin" w:eastAsia="IRNazanin"/>
          <w:color w:val="111111"/>
          <w:sz w:val="28"/>
          <w:sz w:val="28"/>
          <w:szCs w:val="28"/>
          <w:rtl w:val="true"/>
          <w:lang w:bidi="fa-IR"/>
        </w:rPr>
        <w:t xml:space="preserve">برخی در توجیه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وَابْتَغُوا إِلَیْهِ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وسیله در این آیه، طاعات و اعمال صالح است که بنده به توسط آن به سوی خدا تقرّب پیدا می‌کند</w:t>
      </w:r>
      <w:r>
        <w:rPr>
          <w:rFonts w:eastAsia="IRNazanin" w:cs="IRNazanin"/>
          <w:color w:val="111111"/>
          <w:sz w:val="28"/>
          <w:szCs w:val="28"/>
          <w:rtl w:val="true"/>
          <w:lang w:bidi="fa-IR"/>
        </w:rPr>
        <w:t>.</w:t>
      </w:r>
    </w:p>
    <w:p>
      <w:pPr>
        <w:pStyle w:val="Heading5"/>
        <w:numPr>
          <w:ilvl w:val="4"/>
          <w:numId w:val="1"/>
        </w:numPr>
        <w:rPr/>
      </w:pPr>
      <w:bookmarkStart w:id="1483" w:name="__RefHeading___Toc4583077_211673320"/>
      <w:bookmarkStart w:id="1484" w:name="_Toc589"/>
      <w:bookmarkEnd w:id="1483"/>
      <w:r>
        <w:rPr>
          <w:rtl w:val="true"/>
        </w:rPr>
        <w:t>پاسخ</w:t>
      </w:r>
      <w:bookmarkEnd w:id="1484"/>
    </w:p>
    <w:p>
      <w:pPr>
        <w:pStyle w:val="BookText"/>
        <w:rPr/>
      </w:pPr>
      <w:r>
        <w:rPr>
          <w:rFonts w:ascii="IRNazanin" w:hAnsi="IRNazanin" w:eastAsia="IRNazanin"/>
          <w:color w:val="111111"/>
          <w:sz w:val="28"/>
          <w:sz w:val="28"/>
          <w:szCs w:val="28"/>
          <w:rtl w:val="true"/>
          <w:lang w:bidi="fa-IR"/>
        </w:rPr>
        <w:t>وسیله گرچه هر چیزی است که منشأ قرب به خداوند متعال می‌شود، ولی می‌توان یکی از آن وسایل قرب را مقام و دعای پیامبرصلی الله علیه وآله دانست و از آنجا که حیات اولیای الهی و در رأس آنان رسول گرامی اسلام‌صلی الله علیه وآله ثابت شده لذا توسل به مقام و دعای آن بزرگواران از وسایل قرب الهی به حساب می‌آید</w:t>
      </w:r>
      <w:r>
        <w:rPr>
          <w:rFonts w:eastAsia="IRNazanin" w:cs="IRNazanin"/>
          <w:color w:val="111111"/>
          <w:sz w:val="28"/>
          <w:szCs w:val="28"/>
          <w:rtl w:val="true"/>
          <w:lang w:bidi="fa-IR"/>
        </w:rPr>
        <w:t>.</w:t>
      </w:r>
    </w:p>
    <w:p>
      <w:pPr>
        <w:pStyle w:val="Heading5"/>
        <w:numPr>
          <w:ilvl w:val="4"/>
          <w:numId w:val="1"/>
        </w:numPr>
        <w:rPr/>
      </w:pPr>
      <w:bookmarkStart w:id="1485" w:name="__RefHeading___Toc4583079_211673320"/>
      <w:bookmarkStart w:id="1486" w:name="_Toc590"/>
      <w:bookmarkEnd w:id="1485"/>
      <w:r>
        <w:rPr/>
        <w:t>3</w:t>
      </w:r>
      <w:r>
        <w:rPr>
          <w:rtl w:val="true"/>
        </w:rPr>
        <w:t xml:space="preserve"> - </w:t>
      </w:r>
      <w:r>
        <w:rPr>
          <w:rtl w:val="true"/>
        </w:rPr>
        <w:t>ابراهیم و ردّ وسیله</w:t>
      </w:r>
      <w:bookmarkEnd w:id="148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تفاسیر آمده است، هنگامی که حضرت ابراهیم‌علیه السلام قرار بود در آتش انداخته </w:t>
      </w:r>
      <w:bookmarkStart w:id="1487" w:name="pg525_6195"/>
    </w:p>
    <w:p>
      <w:pPr>
        <w:pStyle w:val="BookText"/>
        <w:rPr/>
      </w:pPr>
      <w:bookmarkEnd w:id="1487"/>
      <w:r>
        <w:rPr>
          <w:rFonts w:ascii="IRNazanin" w:hAnsi="IRNazanin" w:eastAsia="IRNazanin"/>
          <w:color w:val="111111"/>
          <w:sz w:val="28"/>
          <w:sz w:val="28"/>
          <w:szCs w:val="28"/>
          <w:rtl w:val="true"/>
          <w:lang w:bidi="fa-IR"/>
        </w:rPr>
        <w:t>شود، جبرئیل نزد او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احتیاج داری؟ 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تو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پروردگار عالمیان آری</w:t>
      </w:r>
      <w:r>
        <w:rPr>
          <w:rFonts w:eastAsia="IRNazanin" w:cs="IRNazanin"/>
          <w:color w:val="111111"/>
          <w:sz w:val="28"/>
          <w:szCs w:val="28"/>
          <w:rtl w:val="true"/>
          <w:lang w:bidi="fa-IR"/>
        </w:rPr>
        <w:t>!</w:t>
      </w:r>
      <w:r>
        <w:rPr>
          <w:rStyle w:val="FootnoteAnchor"/>
          <w:rtl w:val="true"/>
        </w:rPr>
        <w:footnoteReference w:id="1425"/>
      </w:r>
    </w:p>
    <w:p>
      <w:pPr>
        <w:pStyle w:val="Heading5"/>
        <w:numPr>
          <w:ilvl w:val="4"/>
          <w:numId w:val="1"/>
        </w:numPr>
        <w:rPr/>
      </w:pPr>
      <w:bookmarkStart w:id="1488" w:name="__RefHeading___Toc4583081_211673320"/>
      <w:bookmarkStart w:id="1489" w:name="_Toc591"/>
      <w:bookmarkEnd w:id="1488"/>
      <w:r>
        <w:rPr>
          <w:rtl w:val="true"/>
        </w:rPr>
        <w:t>پاسخ</w:t>
      </w:r>
      <w:bookmarkEnd w:id="1489"/>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وسیله گفته شده که انسان به کسی متوسل می‌شود که از خودش نزد خداوند مقرّب‌تر باشد و در مورد جبرئیل نمی‌توانیم ادّعا کنیم که او از حضرت ابراهیم‌علیه السلام برتر و مقرّب‌تر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حضرت ابراهیم‌علیه السلام این است که من به تو که بخواهی با اراده و مشیّت استقلالی خودت برای من کاری انجام دهی احتیاج ندارم، ولی به خدا که تمام کارهایش را با اسباب که از آن جمله جبرئیل است کار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چه صلاح بداند انجام می‌دهد و او خود به حال من آگاه‌تر است</w:t>
      </w:r>
      <w:r>
        <w:rPr>
          <w:rFonts w:eastAsia="IRNazanin" w:cs="IRNazanin"/>
          <w:color w:val="111111"/>
          <w:sz w:val="28"/>
          <w:szCs w:val="28"/>
          <w:rtl w:val="true"/>
          <w:lang w:bidi="fa-IR"/>
        </w:rPr>
        <w:t>.</w:t>
      </w:r>
    </w:p>
    <w:p>
      <w:pPr>
        <w:pStyle w:val="Heading4"/>
        <w:numPr>
          <w:ilvl w:val="3"/>
          <w:numId w:val="1"/>
        </w:numPr>
        <w:rPr/>
      </w:pPr>
      <w:bookmarkStart w:id="1490" w:name="__RefHeading___Toc4583083_211673320"/>
      <w:bookmarkStart w:id="1491" w:name="_Toc592"/>
      <w:bookmarkEnd w:id="1490"/>
      <w:r>
        <w:rPr>
          <w:rtl w:val="true"/>
        </w:rPr>
        <w:t>دو نوع وسیله</w:t>
      </w:r>
      <w:bookmarkEnd w:id="1491"/>
    </w:p>
    <w:p>
      <w:pPr>
        <w:pStyle w:val="BookText"/>
        <w:rPr/>
      </w:pPr>
      <w:r>
        <w:rPr>
          <w:rFonts w:ascii="IRNazanin" w:hAnsi="IRNazanin" w:eastAsia="IRNazanin"/>
          <w:color w:val="111111"/>
          <w:sz w:val="28"/>
          <w:sz w:val="28"/>
          <w:szCs w:val="28"/>
          <w:rtl w:val="true"/>
          <w:lang w:bidi="fa-IR"/>
        </w:rPr>
        <w:t>با مراجعه به قرآن به دست می‌آوریم که وسیله قرار دادن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وسیله از جانب مخلوقین است که این نوع چون که تصرّف در اراده پروردگار به حساب می‌آید شرک محسوب می‌شود و لذا انکار خدا بر بت‌پرستان به جهت این بوده که آنان از پیش خود وسیله‌هایی را بین خودشان و خداوند قرار داده بودند و خداوند هم که بر آنان مؤاخذه بدین جهت بوده نه این‌که اصل واسطه قرار دادن را مذمّت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برخی آیات استفاده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آیاتی که به صورت انکار است، امّا در مورد اسم‌هایی است که از ناحیه مردم و هوای نفسشان بر خداوند جعل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أَتُجادِلُونَنِی فِی أَسْماءٍ سَمَّیْتُمُوها أَنْتُمْ وَآبآؤُکُمْ مّا نَزَّلَ اللَّهُ بِها مِنْ سُلْطانٍ ؛</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با من در مورد نام‌هایی مجادله می‌کنید که خود شما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معبود و خدا، بر بت‌ها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گذارده اید؛ در حالی که خداوند هیچ حجّت و دلیلی درباره آن نازل نکرده است</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اصول فقه ثابت شده که چون نهی یا نفی بر طبیعت مقیّد وارد شود، آن نهی </w:t>
      </w:r>
    </w:p>
    <w:p>
      <w:pPr>
        <w:pStyle w:val="BookText"/>
        <w:rPr/>
      </w:pPr>
      <w:r>
        <w:rPr>
          <w:rFonts w:ascii="IRNazanin" w:hAnsi="IRNazanin" w:eastAsia="IRNazanin"/>
          <w:color w:val="111111"/>
          <w:sz w:val="28"/>
          <w:sz w:val="28"/>
          <w:szCs w:val="28"/>
          <w:rtl w:val="true"/>
          <w:lang w:bidi="fa-IR"/>
        </w:rPr>
        <w:t>یا نفی بر قید وارد می‌شود نه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 خداوند سبحان اصل وسائط و وسایل را نفی نکرده است، بلکه وسائط و وسایلی را از اسماء نهی کرده است که مردم از جانب خود و پدرانشان اختراع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اسم‌هایی که خداوند برای آنان حجّت و برهان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انکار آن است که بدون اذن و واسطه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هِیَ إِلّا أَسْماءٌ سَمَّیْتُمُوها أَنْتُمْ وَآباؤُکُمْ ما أَنْزَلَ اللَّهُ بِها مِنْ سُلْطانٍ إِنْ یَتَّبِعُونَ إِلاَّ الظَّنَّ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این‌ها فقط نام‌هایی است که شما و پدرانتان بر آن‌ها گذاشته‌اید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نام‌هایی بی محتوا و اسم‌هایی بی مسمّا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هرگز خداوند دلیل و حجّتی بر آن نازل نکرده، آنان فقط از گمان‌های بی‌اساس پیروی می‌کنند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آیاتی که از وسائط، تعبیر به شرک کرده؛ از آن جهت که به اراده و حکم و واسطه الهی نمی‌باشد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سَنُلْقِی فِی قُلُوبِ الَّذِینَ کَفَرُوا الرُّعْبَ بِما أَشْرَکُوا بِاللَّهِ ما لَمْ یُنَزِّلْ بِهِ سُلْطاناً وَمَأْواهُمُ النّارُ وَبِئْسَ مَثْوَی الظّالِمِینَ ؛</w:t>
      </w:r>
      <w:r>
        <w:rPr>
          <w:rStyle w:val="FootnoteAnchor"/>
          <w:rtl w:val="true"/>
        </w:rPr>
        <w:footnoteReference w:id="1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در دل‌های کافران، به خاطر این‌که بدون دلیل، چیزهایی را برای خدا همتا قرار دادند، رعب و ترس می‌افکنیم، و جایگاه آن‌ها آتش است، و چه بد جایگاهی است جایگاه ستمکاران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طایفه سوم آیاتی است که دلالت دارند بر این‌که توسل به وسایل و شفیعان از آن جهت که به غیر سلطان و اذن خداست موجب عبادت غیر خدا به حساب می‌آید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وَیَعْبُدُونَ مِنْ دُونِ اللَّهِ ما لَمْ یُنَزِّلْ بِهِ سُلْطاناً وَما لَیْسَ لَهُمْ بِهِ عِلْمٌ ؛</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غیر از خدا چیزهایی را می‌پرستند که او هیچ گونه دلیلی بر آن نازل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علم و آگاهی به آن ندارند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تَعْبُدُونَ مِنْ دُونِهِ إِلّا أَسْماءً سَمَّیْتُمُوها أَنْتُمْ وَآباؤُکُمْ ما أَنْزَلَ اللَّهُ بِها مِنْ سُلْطانٍ إِنِ الْحُکْمُ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معبودهایی که غیر از خدا می‌پرستید، چیزی جز اسم‌هایی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بی‌مسمّا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و پدرانتان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دلیلی بر آن نازل نکرده، حکم تنها از آن خداست</w:t>
      </w:r>
      <w:r>
        <w:rPr>
          <w:rFonts w:eastAsia="IRNazanin" w:cs="IRNazanin"/>
          <w:color w:val="111111"/>
          <w:sz w:val="28"/>
          <w:szCs w:val="28"/>
          <w:rtl w:val="true"/>
          <w:lang w:bidi="fa-IR"/>
        </w:rPr>
        <w:t xml:space="preserve">.» </w:t>
      </w:r>
      <w:bookmarkStart w:id="1492" w:name="pg525_6199"/>
    </w:p>
    <w:p>
      <w:pPr>
        <w:pStyle w:val="BookText"/>
        <w:rPr/>
      </w:pPr>
      <w:bookmarkEnd w:id="149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آیاتی که دلالت دارد بر این‌که گرفتن تشریع از غیر خدا اگر بدون اذن او باشد شرک در تشریع به حساب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 لَهُمْ شُرَکآءُ شَرَعُوا لَهُمْ مِنَ الدِّینِ ما لَمْ یَأْذَنْ بِهِ اللَّهُ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معبودانی دارند که بی اذن خداوند، آیینی برای آن ساخته‌اند؟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آللَّهُ أَذِنَ لَکُمْ أَمْ عَلَی اللَّهِ تَفْتَرُونَ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خداوند به شما اجازه داده، یا بر خدا افترا می‌بندید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پیش خود، حلال و حرام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مورد آیاتی که بر بت‌پرستان انکار و توبیخ می‌کند اصل اعتقاد به واسطه و وسیله نیست، بلکه مورد آن‌ها تصرفاتی است که در مورد وسائط از خود جعل کرده و اختراع نموده‌اند، بدون آن‌که خداوند به آنان اذن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و مفسّر آیات انکار و توبیخ مشرکین، همین چهار دسته آیاتی بود که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عبادت، امتثال اوامر الهی و تسلیم در برابر اراده حق است، نه شکل و صورت ظاهری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بیان جواب یک سؤال نیز داده می‌شود و آن این‌که چه فرقی است در توجّه به سنگ‌های کعبه و توجّه به بت‌ها؟</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در همین جا روشن می‌شود، نه در وجود واسطه یا نبود آن؛ زیرا در هر دو مورد واسطه موجود است، آری فرق در وجود امر الهی و نبود آن است که چون در مورد سنگ‌های کعبه امر خدا هست، لذا عبادت به حساب آمده ولی چون در مورد بت‌ها امر نیست بلکه نهی است، شرک و عصیان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عبادت خداوند نیز به خضوع و تسلیم در برابر دستورات او است؛ یعنی از آن جهت که انسان در برابر دستورات خداوند خضوع و تسلیم دارد، عمل او عبادت به حساب می‌آید</w:t>
      </w:r>
      <w:r>
        <w:rPr>
          <w:rFonts w:eastAsia="IRNazanin" w:cs="IRNazanin"/>
          <w:color w:val="111111"/>
          <w:sz w:val="28"/>
          <w:szCs w:val="28"/>
          <w:rtl w:val="true"/>
          <w:lang w:bidi="fa-IR"/>
        </w:rPr>
        <w:t>.</w:t>
      </w:r>
    </w:p>
    <w:p>
      <w:pPr>
        <w:pStyle w:val="Heading4"/>
        <w:numPr>
          <w:ilvl w:val="3"/>
          <w:numId w:val="1"/>
        </w:numPr>
        <w:rPr/>
      </w:pPr>
      <w:bookmarkStart w:id="1493" w:name="__RefHeading___Toc4583085_211673320"/>
      <w:bookmarkStart w:id="1494" w:name="_Toc593"/>
      <w:bookmarkEnd w:id="1493"/>
      <w:r>
        <w:rPr>
          <w:rtl w:val="true"/>
        </w:rPr>
        <w:t>اشاره به توسل در شعائر دینی</w:t>
      </w:r>
      <w:bookmarkEnd w:id="1494"/>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و روایات به مجموعه‌ای از شعائر دینی اشاره شده که با دقت و تأمّل در آن‌ها پی به وجود روح توسل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 آیاتٌ بَیِّناتٌ مَقامُ إِبْراهِیمَ وَمَنْ دَخَلَهُ کانَ آمِناً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خانه‌ای که برای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نیایش با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 همان است که در سرزمین مکه است، که پربرکت و مایه هدایت جهانیان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نشانه‌های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ابراهیم است، و هر کس داخل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در امان خواهد بود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به دو مطلب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بیت اللَّه الحرام اولین خانه‌ای است که خداوند برای عبادت و حج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خانه آیات روشنی همچون مقام ابراهیم است که هر کس در آن وارد شود در امان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حجّی که عبارت است از میهمانی خدا و توجّه به سوی حضرت حق سبحانه و تعالی مقرون به نشانه‌های انبیا و اولیا است، تا دلیل و گواه بر این نکته باشد که توجّه و سیر به سوی خداوند با توجّه به اولیا و انبیا و توسل به آنان برای رسیدن به خدا انجام پذیر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مِنْ مَقامِ إِبْراهِیمَ مُصَلًّی ؛</w:t>
      </w:r>
      <w:r>
        <w:rPr>
          <w:rStyle w:val="FootnoteAnchor"/>
          <w:rtl w:val="true"/>
        </w:rPr>
        <w:footnoteReference w:id="1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تجدید 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ابراهیم، عبادتگاهی برای خود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عظمتی دارد که جا دارد انسان در آن مقام، نماز به جای آورد، این مقام و مرتبه به جهت خود حضرت 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آن مقام نماز می‌گزارد در حقیقت به ذات پاک ابراهیم‌علیه السلام متوسّل شده تا بتواند از این طریق قرب بیشتری به خداوند پیدا کند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 و مروه از شعائر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خداست، بنابر این کسانی که حجّ خانه خدا و عمره انجام می‌دهند، مانعی نیست که بر آن دو طواف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سعی صفا و مروه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اعمال بی رویّه مشرکان، که بت‌هایی بر این دو کوه نصب کرده بودند، از موقعیّت این دو مکان مقدس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سبب </w:t>
      </w:r>
    </w:p>
    <w:p>
      <w:pPr>
        <w:pStyle w:val="BookText"/>
        <w:rPr/>
      </w:pPr>
      <w:r>
        <w:rPr>
          <w:rFonts w:ascii="IRNazanin" w:hAnsi="IRNazanin" w:eastAsia="IRNazanin"/>
          <w:color w:val="111111"/>
          <w:sz w:val="28"/>
          <w:sz w:val="28"/>
          <w:szCs w:val="28"/>
          <w:rtl w:val="true"/>
          <w:lang w:bidi="fa-IR"/>
        </w:rPr>
        <w:t>نام‌گذاری این دو کوه به صفا و مروه گفته‌اند که چون حضرت آدم‌علیه السلام بر کوه صفا قرار گرفت آن را صفا نامیده‌اند که برگرفته از لقب آدم صفی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حوّاء بر کوه مروه فرود آمد آن را مروه نامیده‌اند که مشتق از مرأه؛ یعنی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سعی بین این دو کوه که یک عمل عبادی و واجب در ایام حج است، به یاد هاجر و فداکاری او برای تحصیل آب برای فرزندش اسماعیل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مورد عمل واجب عبادی از راه توجّه به اولیای الهی انجام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آیاتی از قرآن کریم به شخص پیامبرصلی الله علیه وآله قسم یاد شده، با این‌که سوگند به شخص در حقیقت واسطه قرار دادن و توسل به اوست و او را منشأ توفیق قرار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در این باره اشاره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لَعَمْرُکَ إِنَّهُمْ لَفِی سَکْرَتِهِمْ یَعْمَهُونَ ؛</w:t>
      </w:r>
      <w:r>
        <w:rPr>
          <w:rStyle w:val="FootnoteAnchor"/>
          <w:rtl w:val="true"/>
        </w:rPr>
        <w:footnoteReference w:id="14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تو سوگند، این‌ها در مستی خود سرگردانند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حِلٌّ بِهذَا الْبَلَدِ</w:t>
      </w:r>
      <w:r>
        <w:rPr>
          <w:rStyle w:val="FootnoteAnchor"/>
          <w:rtl w:val="true"/>
        </w:rPr>
        <w:footnoteReference w:id="14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قسم به این شهر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که تو در آن ساکنی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می‌دانیم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اول زائد است و قسم خوردن به شهر مدینه به اعتبار وجود رسول خداصلی الله علیه وآله در آن، دلالت بر تعظیم مقام حضرت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آیات استفاده می‌شود که استغفار پیامبرصلی الله علیه وآله بر گنهکاران، وسیله خوبی برای تقرّب آنان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این مخالفان، هنگامی که به خود ستم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های خدا را زیر پا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می‌آمدند و از خدا آمرزش میطلبیدند، و پیامبر هم برای آنان استغفار می‌کرد، خدا را توبه‌پذیر و مهربان می‌یافتند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فَاعْفُ عَنْهُمْ وَاسْتَغْفِرْ لَهُمْ وَشاوِرْهُمْ فِی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آن‌ها را ببخش و برای آنان آمرزش بطلب، و در کارها با آنان مشورت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قِیلَ لَهُمْ تَعالَوْا یَسْتَغْفِرْ لَکُمْ رَسُولُ اللَّهِ لَوَّوْا رُؤُسَهُمْ وَرَأَیْتَهُمْ یَصُدُّونَ وَهُمْ مُسْتَکْبِرُونَ ؛</w:t>
      </w:r>
      <w:r>
        <w:rPr>
          <w:rStyle w:val="FootnoteAnchor"/>
          <w:rtl w:val="true"/>
        </w:rPr>
        <w:footnoteReference w:id="1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آن‌ها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رسول خدا برای شما استغفار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تمسخر و کبر و 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 آنان را می‌بینی که از سخنان تو اعراض کرده و تکبّر می‌ورزند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برادران حضرت یوسف‌علیه السلام آمده است که به پدرانشان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أَبانَا اسْتَغْفِرْ لَنا ذُنُوبَنا إِنّا کُنّا خاطِئِینَ ؛</w:t>
      </w:r>
      <w:r>
        <w:rPr>
          <w:rStyle w:val="FootnoteAnchor"/>
          <w:rtl w:val="true"/>
        </w:rPr>
        <w:footnoteReference w:id="1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گناهان ما را بخواه که ما خطاکار 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 مورد ملائکه می‌خوانیم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یَحْمِلُونَ الْعَرْشَ وَمَنْ حَوْلَهُ یُسَبِّحُونَ بِحَمْدِ رَبِّهِمْ وَیُؤْمِنُونَ بِهِ وَیَسْتَغْفِرُونَ لِلَّذِینَ آمَنُوا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فرشتگانی که حاملان عرشند و آن‌ها که گرداگرد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و حمد پروردگارشان را می‌گویند و به او ایمان دارند و برای مؤمنان استغفار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آیات نیز اشاره به توسل به آثار اولیای الهی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مورد حضرت یوسف‌علیه السلام در قرآن آمده که حضرت به برادرانش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اِذْهَبُوا بِقَمِیصِی هذا فَأَلْقُوهُ عَلی وَجْهِ أَبِی یَأْتِ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پیراهن مرا ببرید و بر صورت پدرم بیندازید بینا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درباره توسل به تابوت و آنچه در آن بوده، 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حکومت او،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شما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صندوقی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آرامشی از پروردگار شما و یادگارهای خاندان موسی و هارون قرار دارد؛ در حالی که فرشتگان، آن را حمل می‌کنند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کلّی تمام ادلّه‌ای که دلالت بر تبرّک جستن اشخاص به آثار و وسایل وابسته به انبیا و اولیای الهی دارد، همگی از باب توسل به آن بزرگواران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روایات اشاره می‌کنیم</w:t>
      </w:r>
      <w:r>
        <w:rPr>
          <w:rFonts w:eastAsia="IRNazanin" w:cs="IRNazanin"/>
          <w:color w:val="111111"/>
          <w:sz w:val="28"/>
          <w:szCs w:val="28"/>
          <w:rtl w:val="true"/>
          <w:lang w:bidi="fa-IR"/>
        </w:rPr>
        <w:t xml:space="preserve">: </w:t>
      </w:r>
      <w:bookmarkStart w:id="1495" w:name="pg525_6208"/>
    </w:p>
    <w:p>
      <w:pPr>
        <w:pStyle w:val="BookText"/>
        <w:rPr/>
      </w:pPr>
      <w:bookmarkEnd w:id="1495"/>
      <w:r>
        <w:rPr>
          <w:rFonts w:ascii="IRNazanin" w:hAnsi="IRNazanin" w:eastAsia="IRNazanin"/>
          <w:color w:val="111111"/>
          <w:sz w:val="28"/>
          <w:sz w:val="28"/>
          <w:szCs w:val="28"/>
          <w:rtl w:val="true"/>
          <w:lang w:bidi="fa-IR"/>
        </w:rPr>
        <w:t>بخاری به سندش از جعید بن عبدالرحمن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سائب بن یزید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بی خالتی إلی رسول اللَّه‌صلی الله علیه وآله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 اُختی وجع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رأسی ودعا لی بالبرکة وتوضّأ وشربت من وضوئه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خاله ام مرا نزد رسول خداصلی الله علیه وآله برد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خواهرم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مرا مسح کرد و برایم دعا به برکت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وضو گرفت و من از آب وضوی او نوشیدم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هم چنین به سندش از عون بن ابی جحیفه از پدرش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را دیدم که آب وضوی رسول خداصلی الله علیه وآله را گرفته است و مردم را مشاهده کردم که به سوی آن وضو هجوم آوردند، هر کس که مقداری از آن آب وضو را به دست می‌آورد بر خود می‌مالید، و کسی که به آن دسترسی پیدا نمی‌کرد، از رطوبت دست رفیقش استفاده می‌کرد</w:t>
      </w:r>
      <w:r>
        <w:rPr>
          <w:rFonts w:eastAsia="IRNazanin" w:cs="IRNazanin"/>
          <w:color w:val="111111"/>
          <w:sz w:val="28"/>
          <w:szCs w:val="28"/>
          <w:rtl w:val="true"/>
          <w:lang w:bidi="fa-IR"/>
        </w:rPr>
        <w:t>.</w:t>
      </w:r>
    </w:p>
    <w:p>
      <w:pPr>
        <w:pStyle w:val="Heading4"/>
        <w:numPr>
          <w:ilvl w:val="3"/>
          <w:numId w:val="1"/>
        </w:numPr>
        <w:rPr/>
      </w:pPr>
      <w:bookmarkStart w:id="1496" w:name="__RefHeading___Toc4583087_211673320"/>
      <w:bookmarkStart w:id="1497" w:name="_Toc594"/>
      <w:bookmarkEnd w:id="1496"/>
      <w:r>
        <w:rPr>
          <w:rtl w:val="true"/>
        </w:rPr>
        <w:t>خلقت از طریق وسائط</w:t>
      </w:r>
      <w:bookmarkEnd w:id="1497"/>
    </w:p>
    <w:p>
      <w:pPr>
        <w:pStyle w:val="Heading5"/>
        <w:numPr>
          <w:ilvl w:val="4"/>
          <w:numId w:val="1"/>
        </w:numPr>
        <w:rPr/>
      </w:pPr>
      <w:bookmarkStart w:id="1498" w:name="__RefHeading___Toc4583089_211673320"/>
      <w:bookmarkStart w:id="1499" w:name="_Toc595"/>
      <w:bookmarkEnd w:id="1498"/>
      <w:r>
        <w:rPr>
          <w:rtl w:val="true"/>
        </w:rPr>
        <w:t>خلقت از طریق وسائط</w:t>
      </w:r>
      <w:bookmarkEnd w:id="1499"/>
    </w:p>
    <w:p>
      <w:pPr>
        <w:pStyle w:val="BookText"/>
        <w:rPr/>
      </w:pPr>
      <w:r>
        <w:rPr>
          <w:rFonts w:ascii="IRNazanin" w:hAnsi="IRNazanin" w:eastAsia="IRNazanin"/>
          <w:color w:val="111111"/>
          <w:sz w:val="28"/>
          <w:sz w:val="28"/>
          <w:szCs w:val="28"/>
          <w:rtl w:val="true"/>
          <w:lang w:bidi="fa-IR"/>
        </w:rPr>
        <w:t>با مراجعه به قرآن کریم پی می‌بریم که خلقت الهی نیز از طریق وسائط و وسایل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آیات اشاره می‌کنیم</w:t>
      </w:r>
      <w:r>
        <w:rPr>
          <w:rFonts w:eastAsia="IRNazanin" w:cs="IRNazanin"/>
          <w:color w:val="111111"/>
          <w:sz w:val="28"/>
          <w:szCs w:val="28"/>
          <w:rtl w:val="true"/>
          <w:lang w:bidi="fa-IR"/>
        </w:rPr>
        <w:t>:</w:t>
      </w:r>
    </w:p>
    <w:p>
      <w:pPr>
        <w:pStyle w:val="Heading5"/>
        <w:numPr>
          <w:ilvl w:val="4"/>
          <w:numId w:val="1"/>
        </w:numPr>
        <w:rPr/>
      </w:pPr>
      <w:bookmarkStart w:id="1500" w:name="__RefHeading___Toc4583091_211673320"/>
      <w:bookmarkStart w:id="1501" w:name="_Toc596"/>
      <w:bookmarkEnd w:id="1500"/>
      <w:r>
        <w:rPr/>
        <w:t>1</w:t>
      </w:r>
      <w:r>
        <w:rPr>
          <w:rtl w:val="true"/>
        </w:rPr>
        <w:t xml:space="preserve"> - </w:t>
      </w:r>
      <w:r>
        <w:rPr>
          <w:rtl w:val="true"/>
        </w:rPr>
        <w:t>گرفتن جان</w:t>
      </w:r>
      <w:bookmarkEnd w:id="1501"/>
    </w:p>
    <w:p>
      <w:pPr>
        <w:pStyle w:val="BookText"/>
        <w:rPr/>
      </w:pPr>
      <w:r>
        <w:rPr>
          <w:rFonts w:ascii="IRNazanin" w:hAnsi="IRNazanin" w:eastAsia="IRNazanin"/>
          <w:color w:val="111111"/>
          <w:sz w:val="28"/>
          <w:sz w:val="28"/>
          <w:szCs w:val="28"/>
          <w:rtl w:val="true"/>
          <w:lang w:bidi="fa-IR"/>
        </w:rPr>
        <w:t>در قرآن کریم گرفتن جان انسان به ملائکه و فرستادگان الهی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الَّذِینَ تَوَفّاهُمُ الْمَلائِکَةُ ظالِمِی أَنْفُسِهِمْ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ارواح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آن‌ها را گرفتند؛ در حالی که به خویشتن ستم کرده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حَتّی إِذا جآءَ أَحَدَکُمُ الْمَوْتُ تَوَفَّتْهُ رُسُلُنا وَهُمْ لا یُفَرِّطُونَ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زمانی که یکی از شما را مرگ فرا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موقع فرشتگان ما جان او را می‌گیرند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نگاهداری حساب عمر و اعمال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نمی‌کنند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تَتَوَفّاهُمُ الْمَلائِکَةُ طَیِّبِینَ ؛</w:t>
      </w:r>
      <w:r>
        <w:rPr>
          <w:rStyle w:val="FootnoteAnchor"/>
          <w:rtl w:val="true"/>
        </w:rPr>
        <w:footnoteReference w:id="14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همانان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روحشان را می‌گیرند؛ در حالی که پاک و پاکیزه اند</w:t>
      </w:r>
      <w:r>
        <w:rPr>
          <w:rFonts w:eastAsia="IRNazanin" w:cs="IRNazanin"/>
          <w:color w:val="111111"/>
          <w:sz w:val="28"/>
          <w:szCs w:val="28"/>
          <w:rtl w:val="true"/>
          <w:lang w:bidi="fa-IR"/>
        </w:rPr>
        <w:t xml:space="preserve">.» </w:t>
      </w:r>
      <w:bookmarkStart w:id="1502" w:name="pg525_6210"/>
    </w:p>
    <w:p>
      <w:pPr>
        <w:pStyle w:val="BookText"/>
        <w:rPr/>
      </w:pPr>
      <w:bookmarkEnd w:id="1502"/>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یَتَوَفّاکُمْ مَلَکُ الْمَوْتِ الَّذِی وُکِّلَ بِکُمْ ؛</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مرگ که بر شما مأمور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خداوند، گرفتن جان مردم را به خودش نسبت داده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 یَتَوَفَّی الْأَنْفُسَ حِینَ مَوْتِها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ارواح را به هنگام مرگ، قبض می‌کند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جمع بین آیات به این نتیجه می‌رسیم که گرفتن جان انسان‌ها کار خداوند است ولی این کار گاهی به توسط ملائکه یا ملک الموت انجام می‌گیرد</w:t>
      </w:r>
      <w:r>
        <w:rPr>
          <w:rFonts w:eastAsia="IRNazanin" w:cs="IRNazanin"/>
          <w:color w:val="111111"/>
          <w:sz w:val="28"/>
          <w:szCs w:val="28"/>
          <w:rtl w:val="true"/>
          <w:lang w:bidi="fa-IR"/>
        </w:rPr>
        <w:t>.</w:t>
      </w:r>
    </w:p>
    <w:p>
      <w:pPr>
        <w:pStyle w:val="Heading5"/>
        <w:numPr>
          <w:ilvl w:val="4"/>
          <w:numId w:val="1"/>
        </w:numPr>
        <w:rPr/>
      </w:pPr>
      <w:bookmarkStart w:id="1503" w:name="__RefHeading___Toc4583093_211673320"/>
      <w:bookmarkStart w:id="1504" w:name="_Toc597"/>
      <w:bookmarkEnd w:id="1503"/>
      <w:r>
        <w:rPr/>
        <w:t>2</w:t>
      </w:r>
      <w:r>
        <w:rPr>
          <w:rtl w:val="true"/>
        </w:rPr>
        <w:t xml:space="preserve"> - </w:t>
      </w:r>
      <w:r>
        <w:rPr>
          <w:rtl w:val="true"/>
        </w:rPr>
        <w:t>واسطه در روزی رساندن‌</w:t>
      </w:r>
      <w:bookmarkEnd w:id="1504"/>
    </w:p>
    <w:p>
      <w:pPr>
        <w:pStyle w:val="BookText"/>
        <w:rPr/>
      </w:pPr>
      <w:r>
        <w:rPr>
          <w:rFonts w:ascii="IRNazanin" w:hAnsi="IRNazanin" w:eastAsia="IRNazanin"/>
          <w:color w:val="111111"/>
          <w:sz w:val="28"/>
          <w:sz w:val="28"/>
          <w:szCs w:val="28"/>
          <w:rtl w:val="true"/>
          <w:lang w:bidi="fa-IR"/>
        </w:rPr>
        <w:t>در برخی از آیات نیز به واسطه در روزی رساندن خداوند به خلق اشاره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جَعَلَ لَکُمُ الْأَرْضَ فِراشاً وَالسَّماءَ بِناءً وَأَنْزَلَ مِنَ السَّماءِ ماءً فَأَخْرَجَ بِهِ مِنَ الثَّمَراتِ رِزْقاً لَکُمْ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کس که زمین را بستر شما،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سقفی بالای سر شما قرار داد و از آسمان آبی فرو فرستاد، و به وسیله آن، میوه‌ها را پرورش داد تا روزی شما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الَّذِی أَنْزَلَ مِنَ السَّماءِ ماءً فَأَخْرَجْنا بِهِ نَباتَ کُلِّ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از آسمان، آبی نازل کرد و به وسیله آن، گیاهان گوناگون رویاندیم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أَنْزَلَ مِنَ السَّماءِ ماءً فَأَحْیا بِهِ الْأَرْضَ بَعْدَ مَوْتِها إِنَّ فِی ذلِکَ لَآیَةً لِقَوْمٍ یَسْمَعُونَ ؛</w:t>
      </w:r>
      <w:r>
        <w:rPr>
          <w:rStyle w:val="FootnoteAnchor"/>
          <w:rtl w:val="true"/>
        </w:rPr>
        <w:footnoteReference w:id="1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آسمان آبی فرستاد، و زمین را پس از آن‌که مرده بود، حیات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نشانه روشنی است برای جمعیتی که گوش شنوا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وَجَعَلْنا مِنَ الْماءِ کُلَّ شَیْ‌ءٍ حَیٍّ أَفَلا یُؤْمِنُونَ ؛</w:t>
      </w:r>
      <w:r>
        <w:rPr>
          <w:rStyle w:val="FootnoteAnchor"/>
          <w:rtl w:val="true"/>
        </w:rPr>
        <w:footnoteReference w:id="1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قرار دادیم، آیا ایمان نمی‌آورند؟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الَّذِی أَرْسَلَ الرِّیاحَ فَتُثِیرُ سَحاباً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کسی است که بادها را فرستاد تا ابرها را به حرکت درآورند</w:t>
      </w:r>
      <w:r>
        <w:rPr>
          <w:rFonts w:eastAsia="IRNazanin" w:cs="IRNazanin"/>
          <w:color w:val="111111"/>
          <w:sz w:val="28"/>
          <w:szCs w:val="28"/>
          <w:rtl w:val="true"/>
          <w:lang w:bidi="fa-IR"/>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05" w:name="pg525_6214"/>
      <w:bookmarkStart w:id="1506" w:name="pg525_6214"/>
      <w:bookmarkEnd w:id="1506"/>
    </w:p>
    <w:p>
      <w:pPr>
        <w:pStyle w:val="Heading3"/>
        <w:numPr>
          <w:ilvl w:val="2"/>
          <w:numId w:val="1"/>
        </w:numPr>
        <w:rPr/>
      </w:pPr>
      <w:bookmarkStart w:id="1507" w:name="pg525_6214"/>
      <w:bookmarkStart w:id="1508" w:name="__RefHeading___Toc4583095_211673320"/>
      <w:bookmarkStart w:id="1509" w:name="_Toc598"/>
      <w:bookmarkEnd w:id="1507"/>
      <w:bookmarkEnd w:id="1508"/>
      <w:r>
        <w:rPr>
          <w:rtl w:val="true"/>
        </w:rPr>
        <w:t>تبرک</w:t>
      </w:r>
      <w:bookmarkEnd w:id="1509"/>
    </w:p>
    <w:p>
      <w:pPr>
        <w:pStyle w:val="Heading4"/>
        <w:numPr>
          <w:ilvl w:val="3"/>
          <w:numId w:val="1"/>
        </w:numPr>
        <w:rPr/>
      </w:pPr>
      <w:bookmarkStart w:id="1510" w:name="__RefHeading___Toc4583097_211673320"/>
      <w:bookmarkStart w:id="1511" w:name="_Toc599"/>
      <w:bookmarkEnd w:id="1510"/>
      <w:r>
        <w:rPr>
          <w:rtl w:val="true"/>
        </w:rPr>
        <w:t>تبرک</w:t>
      </w:r>
      <w:bookmarkEnd w:id="1511"/>
    </w:p>
    <w:p>
      <w:pPr>
        <w:pStyle w:val="BookText"/>
        <w:rPr/>
      </w:pPr>
      <w:r>
        <w:rPr>
          <w:rFonts w:ascii="IRNazanin" w:hAnsi="IRNazanin" w:eastAsia="IRNazanin"/>
          <w:color w:val="111111"/>
          <w:sz w:val="28"/>
          <w:sz w:val="28"/>
          <w:szCs w:val="28"/>
          <w:rtl w:val="true"/>
          <w:lang w:bidi="fa-IR"/>
        </w:rPr>
        <w:t>تبرک به صالحین و اخیار از امت و اماکن و مشاهد مقدسه و آثار وابسته به آنان، از ناحیه وهابیان به شدت انکار شده و آن را از مصادیق شرک شمرده‌اند و با کسانی که قصد تبرک جستن از آثار انبیا و صالحان را داشته باشند، مقابله و مبارزه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تبرک یکی از مسائل اختلاف برانگیز بین وهابیان و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جا دارد که در این مسئله دور از تعصبات و جنجال ها بحث نماییم تا حقیقت مطلب روشن گردد</w:t>
      </w:r>
      <w:r>
        <w:rPr>
          <w:rFonts w:eastAsia="IRNazanin" w:cs="IRNazanin"/>
          <w:color w:val="111111"/>
          <w:sz w:val="28"/>
          <w:szCs w:val="28"/>
          <w:rtl w:val="true"/>
          <w:lang w:bidi="fa-IR"/>
        </w:rPr>
        <w:t>.</w:t>
      </w:r>
    </w:p>
    <w:p>
      <w:pPr>
        <w:pStyle w:val="Heading4"/>
        <w:numPr>
          <w:ilvl w:val="3"/>
          <w:numId w:val="1"/>
        </w:numPr>
        <w:rPr/>
      </w:pPr>
      <w:bookmarkStart w:id="1512" w:name="__RefHeading___Toc4583099_211673320"/>
      <w:bookmarkStart w:id="1513" w:name="_Toc600"/>
      <w:bookmarkEnd w:id="1512"/>
      <w:r>
        <w:rPr>
          <w:rtl w:val="true"/>
        </w:rPr>
        <w:t>فتاوای وهابیان در حرمت تبرک</w:t>
      </w:r>
      <w:bookmarkEnd w:id="15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صالح بن فوزان از مفتیان وهابیان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سجده کردن بر تربت اگر به قصد تبرک به این تربت و تقرب به ولی باشد، شرک اکبر است و اگر مقصود از آن تقرب به خدا با اعتقاد به فضیلت این تربت باشد، همانند فضیلت زمین مقدس در مسجد الحرام و مسجد نبوی و مسجد الأقصی، بدعت است … </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 جستن به پارچه کعبه و مسح آن از بدعت هاست؛ زیرا در این باره از پیامبرصلی الله علیه وآله چیزی نرسیده است</w:t>
      </w:r>
      <w:r>
        <w:rPr>
          <w:rFonts w:eastAsia="IRNazanin" w:cs="IRNazanin"/>
          <w:color w:val="111111"/>
          <w:sz w:val="28"/>
          <w:szCs w:val="28"/>
          <w:rtl w:val="true"/>
          <w:lang w:bidi="fa-IR"/>
        </w:rPr>
        <w:t>».</w:t>
      </w:r>
      <w:r>
        <w:rPr>
          <w:rStyle w:val="FootnoteAnchor"/>
          <w:rtl w:val="true"/>
        </w:rPr>
        <w:footnoteReference w:id="1457"/>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مفتیان وهابیان می‌گویند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توجّه پیدا کردن مردم به این مساجد و مسح نمودن دیوارها و محراب‌ها و تبرک به آن‌ها بدعت و نوعی شرک و شبیه به عمل کفار در جاهلیّت است</w:t>
      </w:r>
      <w:r>
        <w:rPr>
          <w:rFonts w:eastAsia="IRNazanin" w:cs="IRNazanin"/>
          <w:color w:val="111111"/>
          <w:sz w:val="28"/>
          <w:szCs w:val="28"/>
          <w:rtl w:val="true"/>
          <w:lang w:bidi="fa-IR"/>
        </w:rPr>
        <w:t>».</w:t>
      </w:r>
      <w:r>
        <w:rPr>
          <w:rStyle w:val="FootnoteAnchor"/>
          <w:rtl w:val="true"/>
        </w:rPr>
        <w:footnoteReference w:id="1458"/>
      </w:r>
      <w:bookmarkStart w:id="1514" w:name="pg525_6216"/>
    </w:p>
    <w:p>
      <w:pPr>
        <w:pStyle w:val="BookText"/>
        <w:rPr/>
      </w:pPr>
      <w:bookmarkEnd w:id="151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قرآن در ماشین به جهت تبرک، اصل و دلیلی بر آن نبوده و غیر مشروع است</w:t>
      </w:r>
      <w:r>
        <w:rPr>
          <w:rFonts w:eastAsia="IRNazanin" w:cs="IRNazanin"/>
          <w:color w:val="111111"/>
          <w:sz w:val="28"/>
          <w:szCs w:val="28"/>
          <w:rtl w:val="true"/>
          <w:lang w:bidi="fa-IR"/>
        </w:rPr>
        <w:t>».</w:t>
      </w:r>
      <w:r>
        <w:rPr>
          <w:rStyle w:val="FootnoteAnchor"/>
          <w:rtl w:val="true"/>
        </w:rPr>
        <w:footnoteReference w:id="145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 به معنای طلب برکت و آن به معنای ثبات خیر و طلب خیر و زیادتی آن است و این طلب باید از کسی باشد که مالک آن بوده و بر آن قدرت دارد و او همان خداوند سبحان است که برکت نازل کرده و ثبات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مخلوقی قدرت بر بخشش، برکت، ایجاد و ابقا و تثبیت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تبرک به اماکن و آثار و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زندگان و مردگان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زیرا یا شرک است و یا … </w:t>
      </w:r>
      <w:r>
        <w:rPr>
          <w:rFonts w:eastAsia="IRNazanin" w:cs="IRNazanin"/>
          <w:color w:val="111111"/>
          <w:sz w:val="28"/>
          <w:szCs w:val="28"/>
          <w:rtl w:val="true"/>
          <w:lang w:bidi="fa-IR"/>
        </w:rPr>
        <w:t>».</w:t>
      </w:r>
      <w:r>
        <w:rPr>
          <w:rStyle w:val="FootnoteAnchor"/>
          <w:rtl w:val="true"/>
        </w:rPr>
        <w:footnoteReference w:id="146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زائرین دست به محراب و منبر و دیوار مسجد می‌کشند، تمام این‌ها بدعت است</w:t>
      </w:r>
      <w:r>
        <w:rPr>
          <w:rFonts w:eastAsia="IRNazanin" w:cs="IRNazanin"/>
          <w:color w:val="111111"/>
          <w:sz w:val="28"/>
          <w:szCs w:val="28"/>
          <w:rtl w:val="true"/>
          <w:lang w:bidi="fa-IR"/>
        </w:rPr>
        <w:t>».</w:t>
      </w:r>
      <w:r>
        <w:rPr>
          <w:rStyle w:val="FootnoteAnchor"/>
          <w:rtl w:val="true"/>
        </w:rPr>
        <w:footnoteReference w:id="1461"/>
      </w:r>
    </w:p>
    <w:p>
      <w:pPr>
        <w:pStyle w:val="Heading4"/>
        <w:numPr>
          <w:ilvl w:val="3"/>
          <w:numId w:val="1"/>
        </w:numPr>
        <w:rPr/>
      </w:pPr>
      <w:bookmarkStart w:id="1515" w:name="__RefHeading___Toc4583101_211673320"/>
      <w:bookmarkStart w:id="1516" w:name="_Toc601"/>
      <w:bookmarkEnd w:id="1515"/>
      <w:r>
        <w:rPr>
          <w:rtl w:val="true"/>
        </w:rPr>
        <w:t>معنای تبرک</w:t>
      </w:r>
      <w:bookmarkEnd w:id="1516"/>
    </w:p>
    <w:p>
      <w:pPr>
        <w:pStyle w:val="BookText"/>
        <w:rPr/>
      </w:pPr>
      <w:r>
        <w:rPr>
          <w:rFonts w:ascii="IRNazanin" w:hAnsi="IRNazanin" w:eastAsia="IRNazanin"/>
          <w:color w:val="111111"/>
          <w:sz w:val="28"/>
          <w:sz w:val="28"/>
          <w:szCs w:val="28"/>
          <w:rtl w:val="true"/>
          <w:lang w:bidi="fa-IR"/>
        </w:rPr>
        <w:t>تبرک در لغت به معنای طلب برکت است و برکت به معنای زیادت و رشد یا سعادت است</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تبرک به چیزی؛ یعنی طلب برکت از طریق آن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به معنای طلب برکت از طریق چیزها یا حقیقت هایی است که خداوند متعال برای آن‌ها امتیازها و مقام‌های خاصی قرار داده است؛ همانند لمس کردن یا بوسیدن دست پیامبرصلی الله علیه وآله یا برخی از آثار آن حضرت بعد از وفاتش</w:t>
      </w:r>
      <w:r>
        <w:rPr>
          <w:rFonts w:eastAsia="IRNazanin" w:cs="IRNazanin"/>
          <w:color w:val="111111"/>
          <w:sz w:val="28"/>
          <w:szCs w:val="28"/>
          <w:rtl w:val="true"/>
          <w:lang w:bidi="fa-IR"/>
        </w:rPr>
        <w:t>.</w:t>
      </w:r>
    </w:p>
    <w:p>
      <w:pPr>
        <w:pStyle w:val="Heading4"/>
        <w:numPr>
          <w:ilvl w:val="3"/>
          <w:numId w:val="1"/>
        </w:numPr>
        <w:rPr/>
      </w:pPr>
      <w:bookmarkStart w:id="1517" w:name="__RefHeading___Toc4583103_211673320"/>
      <w:bookmarkStart w:id="1518" w:name="_Toc602"/>
      <w:bookmarkEnd w:id="1517"/>
      <w:r>
        <w:rPr>
          <w:rtl w:val="true"/>
        </w:rPr>
        <w:t>تبرک در قرآن کریم</w:t>
      </w:r>
      <w:bookmarkEnd w:id="1518"/>
    </w:p>
    <w:p>
      <w:pPr>
        <w:pStyle w:val="Heading5"/>
        <w:numPr>
          <w:ilvl w:val="4"/>
          <w:numId w:val="1"/>
        </w:numPr>
        <w:rPr/>
      </w:pPr>
      <w:bookmarkStart w:id="1519" w:name="__RefHeading___Toc4583105_211673320"/>
      <w:bookmarkStart w:id="1520" w:name="_Toc603"/>
      <w:bookmarkEnd w:id="1519"/>
      <w:r>
        <w:rPr>
          <w:rtl w:val="true"/>
        </w:rPr>
        <w:t>تبرک در قرآن کریم</w:t>
      </w:r>
      <w:bookmarkEnd w:id="1520"/>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 برکت در قرآن کریم با الفاظ گوناگونی به کار رفته است؛ برای افاده این معنا که برخی از اشخاص یا مکان‌ها و زمان‌های معینی را خداوند متعال به جهات خاصی نوعی برکت افاضه کرده است</w:t>
      </w:r>
      <w:r>
        <w:rPr>
          <w:rFonts w:eastAsia="IRNazanin" w:cs="IRNazanin"/>
          <w:color w:val="111111"/>
          <w:sz w:val="28"/>
          <w:szCs w:val="28"/>
          <w:rtl w:val="true"/>
          <w:lang w:bidi="fa-IR"/>
        </w:rPr>
        <w:t xml:space="preserve">. </w:t>
      </w:r>
      <w:bookmarkStart w:id="1521" w:name="pg525_6218"/>
    </w:p>
    <w:p>
      <w:pPr>
        <w:pStyle w:val="Heading5"/>
        <w:numPr>
          <w:ilvl w:val="4"/>
          <w:numId w:val="1"/>
        </w:numPr>
        <w:rPr/>
      </w:pPr>
      <w:bookmarkStart w:id="1522" w:name="__RefHeading___Toc4583107_211673320"/>
      <w:bookmarkStart w:id="1523" w:name="_Toc604"/>
      <w:bookmarkEnd w:id="1521"/>
      <w:bookmarkEnd w:id="1522"/>
      <w:r>
        <w:rPr>
          <w:rtl w:val="true"/>
        </w:rPr>
        <w:t>الف</w:t>
      </w:r>
      <w:r>
        <w:rPr>
          <w:rtl w:val="true"/>
        </w:rPr>
        <w:t xml:space="preserve">) </w:t>
      </w:r>
      <w:r>
        <w:rPr>
          <w:rtl w:val="true"/>
        </w:rPr>
        <w:t>برکت در اشخاص</w:t>
      </w:r>
      <w:bookmarkEnd w:id="15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درباره حضرت نوح‌علیه السلام و همراهانش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اِهْبِطْ بِسَلامٍ مِنّا وَبَرَکاتٍ عَلَیْکَ وَعَلی أُمَمٍ مِمَّنْ مَعَکَ ؛</w:t>
      </w:r>
      <w:r>
        <w:rPr>
          <w:rStyle w:val="FootnoteAnchor"/>
          <w:rtl w:val="true"/>
        </w:rPr>
        <w:footnoteReference w:id="1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کشتی فرود آی که سلام ما و برکات و رحمت ما بر تو و بر آن اُمم و قبایلی که همیشه با تو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درباره حضرت عیسی‌علیه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وَجَعَلَنِی مُبارَکاً أَیْنَ ما کُنْتُ وَأَوْصانِی بِالصَّلاةِ وَالزَّکاةِ ما دُمْتُ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هر کجا باشم برای جهانیان مایه رحمت و برکت گردانید و تا زنده‌ام به عبادت نماز و زکات سفارش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مورد حضرت موسی‌علیه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جآءَها نُودِیَ أَنْ بُورِکَ مَنْ فِی النّارِ وَمَنْ حَوْلَها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موسی به آن آتش نزدیک شد او را ندا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در اشتیاق این آتش است یا به گردش در طلب است …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حضرت ابراهیم و فرزندش اسحاق علیهما السلام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وَبارَکْنا عَلَیْهِ وَعَلی إِسْحاقَ ؛</w:t>
      </w:r>
      <w:r>
        <w:rPr>
          <w:rStyle w:val="FootnoteAnchor"/>
          <w:rtl w:val="true"/>
        </w:rPr>
        <w:footnoteReference w:id="1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مبارک گردانیدیم بر او و بر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درباره اهل بیت پیامبر اکرم‌علیهم السلام، یا اهل بیت ابراهیم‌علیه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رَحْمَتُ اللَّهِ وَبَرَکاتُهُ عَلَیْکُمْ أَهْلَ الْبَیْتِ إِنَّهُ حَمیدٌ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و برکات خدا مخصوص شما اهل بیت رسالت است؛ زیرا خداوند بسیار ستوده و بزرگوار است</w:t>
      </w:r>
      <w:r>
        <w:rPr>
          <w:rFonts w:eastAsia="IRNazanin" w:cs="IRNazanin"/>
          <w:color w:val="111111"/>
          <w:sz w:val="28"/>
          <w:szCs w:val="28"/>
          <w:rtl w:val="true"/>
          <w:lang w:bidi="fa-IR"/>
        </w:rPr>
        <w:t>.»</w:t>
      </w:r>
    </w:p>
    <w:p>
      <w:pPr>
        <w:pStyle w:val="Heading5"/>
        <w:numPr>
          <w:ilvl w:val="4"/>
          <w:numId w:val="1"/>
        </w:numPr>
        <w:rPr/>
      </w:pPr>
      <w:bookmarkStart w:id="1524" w:name="__RefHeading___Toc4583109_211673320"/>
      <w:bookmarkStart w:id="1525" w:name="_Toc605"/>
      <w:bookmarkEnd w:id="1524"/>
      <w:r>
        <w:rPr>
          <w:rtl w:val="true"/>
        </w:rPr>
        <w:t>ب</w:t>
      </w:r>
      <w:r>
        <w:rPr>
          <w:rtl w:val="true"/>
        </w:rPr>
        <w:t xml:space="preserve">) </w:t>
      </w:r>
      <w:r>
        <w:rPr>
          <w:rtl w:val="true"/>
        </w:rPr>
        <w:t>برکت در زمان و مکان</w:t>
      </w:r>
      <w:bookmarkEnd w:id="1525"/>
    </w:p>
    <w:p>
      <w:pPr>
        <w:pStyle w:val="BookText"/>
        <w:rPr/>
      </w:pPr>
      <w:r>
        <w:rPr>
          <w:rFonts w:ascii="IRNazanin" w:hAnsi="IRNazanin" w:eastAsia="IRNazanin"/>
          <w:color w:val="111111"/>
          <w:sz w:val="28"/>
          <w:sz w:val="28"/>
          <w:szCs w:val="28"/>
          <w:rtl w:val="true"/>
          <w:lang w:bidi="fa-IR"/>
        </w:rPr>
        <w:t>لفظ برکت و مشتقّات آن در مورد برخی از اماکن و بخش‌هایی از زمین یا زمان نیز به کار برده شده است</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راجع به مکه مکرمه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أَوَّلَ بَیْتٍ وُضِعَ لِلنّاسِ لَلَّذی بِبَکَّةَ مُبارَکاً وَهُدًی لِلْعالَمِینَ ؛</w:t>
      </w:r>
      <w:r>
        <w:rPr>
          <w:rStyle w:val="FootnoteAnchor"/>
          <w:rtl w:val="true"/>
        </w:rPr>
        <w:footnoteReference w:id="14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اولین خانه‌ای که برای مکان عبادت مردم بنا شده مکه است که در آن برکت و هدایت خلایق است</w:t>
      </w:r>
      <w:r>
        <w:rPr>
          <w:rFonts w:eastAsia="IRNazanin" w:cs="IRNazanin"/>
          <w:color w:val="111111"/>
          <w:sz w:val="28"/>
          <w:szCs w:val="28"/>
          <w:rtl w:val="true"/>
          <w:lang w:bidi="fa-IR"/>
        </w:rPr>
        <w:t xml:space="preserve">.» </w:t>
      </w:r>
      <w:bookmarkStart w:id="1526" w:name="pg525_6220"/>
    </w:p>
    <w:p>
      <w:pPr>
        <w:pStyle w:val="BookText"/>
        <w:rPr/>
      </w:pPr>
      <w:bookmarkEnd w:id="1526"/>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رابطه با مسجد الأقصی و اطراف 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الَّذی أَسْری بِعَبْدِهِ لَیْلاً مِنَ الْمَسْجِدِ الْحَرامِ إِلَی الْمَسْجِدِ اْلأَقْصَی الَّذی بارَکْنا حَوْلَهُ ؛</w:t>
      </w:r>
      <w:r>
        <w:rPr>
          <w:rStyle w:val="FootnoteAnchor"/>
          <w:rtl w:val="true"/>
        </w:rPr>
        <w:footnoteReference w:id="1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خدایی که در شبی بنده خود را از مسجد الحرام به مسجد الاقصی سوق داد که پیرامونش را مبارک و پر نعمت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درباره شب قدر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أَنْزَلْناهُ فِی لَیْلَةٍ مُبارَکَةٍ إِنّا کُنّا مُنْذِرِینَ ؛</w:t>
      </w:r>
      <w:r>
        <w:rPr>
          <w:rStyle w:val="FootnoteAnchor"/>
          <w:rtl w:val="true"/>
        </w:rPr>
        <w:footnoteReference w:id="1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آن را در شبی پربرکت نازل کردیم، ما همواره انذارکننده بوده‌ایم</w:t>
      </w:r>
      <w:r>
        <w:rPr>
          <w:rFonts w:eastAsia="IRNazanin" w:cs="IRNazanin"/>
          <w:color w:val="111111"/>
          <w:sz w:val="28"/>
          <w:szCs w:val="28"/>
          <w:rtl w:val="true"/>
          <w:lang w:bidi="fa-IR"/>
        </w:rPr>
        <w:t>.»</w:t>
      </w:r>
    </w:p>
    <w:p>
      <w:pPr>
        <w:pStyle w:val="Heading4"/>
        <w:numPr>
          <w:ilvl w:val="3"/>
          <w:numId w:val="1"/>
        </w:numPr>
        <w:rPr/>
      </w:pPr>
      <w:bookmarkStart w:id="1527" w:name="__RefHeading___Toc4583111_211673320"/>
      <w:bookmarkStart w:id="1528" w:name="_Toc606"/>
      <w:bookmarkEnd w:id="1527"/>
      <w:r>
        <w:rPr>
          <w:rtl w:val="true"/>
        </w:rPr>
        <w:t>تبرک در روایات</w:t>
      </w:r>
      <w:bookmarkEnd w:id="1528"/>
    </w:p>
    <w:p>
      <w:pPr>
        <w:pStyle w:val="BookText"/>
        <w:rPr/>
      </w:pPr>
      <w:r>
        <w:rPr>
          <w:rFonts w:ascii="IRNazanin" w:hAnsi="IRNazanin" w:eastAsia="IRNazanin"/>
          <w:color w:val="111111"/>
          <w:sz w:val="28"/>
          <w:sz w:val="28"/>
          <w:szCs w:val="28"/>
          <w:rtl w:val="true"/>
          <w:lang w:bidi="fa-IR"/>
        </w:rPr>
        <w:t>با مراجعه به روایات با طیف بسیاری از کلمات نبوی و اهل بیت‌علیهم السلام مواجه می‌شویم که سخن از تبرک به میان آورده و محمّد و آل محمّدعلیهم السلام را اشخاص مبارک، معرفی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در کیفیت صلوات چنین دستور داده‌اند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علی آل محمّد کما صلّیت علی ابراهیم، و بارک علی محمّد و علی آل محمّد، کما بارکت علی ابراهیم فی العالمین انّک حمید مجید و السلام کما قد علمتم</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صحیح بخاری در کیفیت صلوات به رسول خداصلی الله علیه وآله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عبدک و رسولک، کما صلّیت علی ابراهیم و بارک علی محمّد و آل محمّد کما بارکت علی ابراهیم</w:t>
      </w:r>
      <w:r>
        <w:rPr>
          <w:rFonts w:eastAsia="IRNazanin" w:cs="IRNazanin"/>
          <w:color w:val="111111"/>
          <w:sz w:val="28"/>
          <w:szCs w:val="28"/>
          <w:rtl w:val="true"/>
          <w:lang w:bidi="fa-IR"/>
        </w:rPr>
        <w:t>».</w:t>
      </w:r>
      <w:r>
        <w:rPr>
          <w:rStyle w:val="FootnoteAnchor"/>
          <w:rtl w:val="true"/>
        </w:rPr>
        <w:footnoteReference w:id="1472"/>
      </w:r>
    </w:p>
    <w:p>
      <w:pPr>
        <w:pStyle w:val="Heading4"/>
        <w:numPr>
          <w:ilvl w:val="3"/>
          <w:numId w:val="1"/>
        </w:numPr>
        <w:rPr/>
      </w:pPr>
      <w:bookmarkStart w:id="1529" w:name="__RefHeading___Toc4583113_211673320"/>
      <w:bookmarkStart w:id="1530" w:name="_Toc607"/>
      <w:bookmarkEnd w:id="1529"/>
      <w:r>
        <w:rPr>
          <w:rtl w:val="true"/>
        </w:rPr>
        <w:t>تبرک در تاریخ</w:t>
      </w:r>
      <w:bookmarkEnd w:id="153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تبرک به مفهوم اصطلاحی آن یک واقعیّت تاریخی است و در بین امّت‌های صاحب شریعت رایج بوده، تا از سیره و روش آنان کشف کنیم که تبرک در بین امّت‌های دینی پیشین نیز امری مشروع بوده است؟ </w:t>
      </w:r>
    </w:p>
    <w:p>
      <w:pPr>
        <w:pStyle w:val="BookText"/>
        <w:rPr/>
      </w:pPr>
      <w:r>
        <w:rPr>
          <w:rFonts w:ascii="IRNazanin" w:hAnsi="IRNazanin" w:eastAsia="IRNazanin"/>
          <w:color w:val="111111"/>
          <w:sz w:val="28"/>
          <w:sz w:val="28"/>
          <w:szCs w:val="28"/>
          <w:rtl w:val="true"/>
          <w:lang w:bidi="fa-IR"/>
        </w:rPr>
        <w:t>در پاسخ این سؤال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آثار انبیا، از جمله مسائلی است که در امت‌های دینی پیشین نیز سابقه داشته است، اینک به نمونه‌هایی از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مورد تبرک حضرت یعقوب‌علیه السلام به پیراهن فرزندش حضرت یوسف‌علیه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اِذْهَبُوا بِقَمِیصِی هذا فَأَلْقُوهُ عَلی وَجْهِ أَبِی یَأْتِ بَصِیراً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پیراهن مرا نزد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بر روی او افکنید تا دیدگانش بینا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حضرت یوسف‌علیه السلام امر برادر خود را امتثال نموده و پیراهن را برداشته و بر صورت یعقوب‌علیه السلام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که در فراق فرزندش بر اثر شدّت حزن و زیادی اشک، نابینا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به اذن خداوند متعال چشمان پدر به برکت پیراهن یوسف‌علیه السلام بینا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متعال قدرت دارد که این عمل را مستقیماً انجام دهد، ولی از آنجا که عالم، عالَم اسباب و مسببات است و اسباب نیز برخی مادی و برخی معنوی است، حکمت الهی بر این تعلق گرفته که در انبیا و صالحین و آثارشان برکت قرار دهد تا از این طریق مردم به آنان اعتقاد پیدا کرده و به آنان نزدیک شوند و در نتیجه با الگو قرار دادن آنان به خداوند تقربّ پیدا کرده و به ثواب او نایل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موارد دیگری که قرآن در مورد امت‌های دینی پیشین به آن اشاره کرده، تبرک جستن بنی اسرائیل به تابوتی است که در آن آثار آل موسی و آل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قرآن کریم قصه پیامبر بنی اسرائیل را که بشارت به پادشاهی طالوت داد، این چنین حکایت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آیَةَ مُلْکِهِ أَنْ یَأْتِیَکُمُ التّابُوتُ فِیهِ سَکِینَةٌ مِنْ رَبِّکُمْ وَبَقِیَّةٌ مِمّا تَرَکَ آلُ مُوسی وَآلُ هارُونَ تَحْمِلُهُ الْمَلائِکَةُ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نشانه پادشاهی او این است که آن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آرامش خاطری از جانب پروردگارتان، و بازمانده‌ای از آنچه خاندان موسی و خاندان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نهاده‌اند؛ در حالی که فرشتگان آن را حمل می‌کنند به سوی شما خواهد آمد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تابوت همان تابوتی است که مادر حضرت موسی علیه السلام به امر خدا فرزندش را </w:t>
      </w:r>
      <w:bookmarkStart w:id="1531" w:name="pg525_6224"/>
    </w:p>
    <w:p>
      <w:pPr>
        <w:pStyle w:val="BookText"/>
        <w:rPr/>
      </w:pPr>
      <w:bookmarkEnd w:id="1531"/>
      <w:r>
        <w:rPr>
          <w:rFonts w:ascii="IRNazanin" w:hAnsi="IRNazanin" w:eastAsia="IRNazanin"/>
          <w:color w:val="111111"/>
          <w:sz w:val="28"/>
          <w:sz w:val="28"/>
          <w:szCs w:val="28"/>
          <w:rtl w:val="true"/>
          <w:lang w:bidi="fa-IR"/>
        </w:rPr>
        <w:t>در آن قرار داد و بر روی آب رها نمود، این تابوت در بین بنی اسرائیل احترام خاصی داشت؛ به حدّی که به آن تبرک می‌جستند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موسی‌علیه السلام قبل از وفاتش، الواح و زره خود و آنچه از آیات نبوّت بود در آن قرار داد و نزد وصی اش یوشع به ودیعه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نزد بنی اسرائیل بود و آن را از دید مردم پنهان نگه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تا مادامی که تابوت نزدشان بود در عزّت و رفاه بودند، ولی هنگامی که گناه کرده و به تابوت بی‌احترامی کردند، خداوند آن را مخفی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بعد از مدّتی، آن را از یکی از انبیای شان خواستند؛ خداوند متعال طالوت را پادشاه آنان کرد و نشانه ملک او، همان صندوق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تابوت، صندوق تورات بوده است، و هر گاه حضرت موسی‌علیه السلام درصدد جنگ برمی‌آمد آن را بیرون آورده و در منظر بنی اسرائیل قرار می‌داد تا با دیدن آن آرامش پیدا کرده و در جهاد سست نگردند … </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از این داستان استفاده می‌شود که بنی اسرائیل نیز از تابوتی که آثار حضرت موسی در آن بوده تبرک می‌جستند و برای آن احترام خاصی قائل بوده‌اند</w:t>
      </w:r>
      <w:r>
        <w:rPr>
          <w:rFonts w:eastAsia="IRNazanin" w:cs="IRNazanin"/>
          <w:color w:val="111111"/>
          <w:sz w:val="28"/>
          <w:szCs w:val="28"/>
          <w:rtl w:val="true"/>
          <w:lang w:bidi="fa-IR"/>
        </w:rPr>
        <w:t>.</w:t>
      </w:r>
    </w:p>
    <w:p>
      <w:pPr>
        <w:pStyle w:val="Heading4"/>
        <w:numPr>
          <w:ilvl w:val="3"/>
          <w:numId w:val="1"/>
        </w:numPr>
        <w:rPr/>
      </w:pPr>
      <w:bookmarkStart w:id="1532" w:name="__RefHeading___Toc4583115_211673320"/>
      <w:bookmarkStart w:id="1533" w:name="_Toc608"/>
      <w:bookmarkEnd w:id="1532"/>
      <w:r>
        <w:rPr>
          <w:rtl w:val="true"/>
        </w:rPr>
        <w:t>سیره مسلمین در تبرک</w:t>
      </w:r>
      <w:bookmarkEnd w:id="1533"/>
    </w:p>
    <w:p>
      <w:pPr>
        <w:pStyle w:val="Heading5"/>
        <w:numPr>
          <w:ilvl w:val="4"/>
          <w:numId w:val="1"/>
        </w:numPr>
        <w:rPr/>
      </w:pPr>
      <w:bookmarkStart w:id="1534" w:name="__RefHeading___Toc4583117_211673320"/>
      <w:bookmarkStart w:id="1535" w:name="_Toc609"/>
      <w:bookmarkEnd w:id="1534"/>
      <w:r>
        <w:rPr>
          <w:rtl w:val="true"/>
        </w:rPr>
        <w:t>الف</w:t>
      </w:r>
      <w:r>
        <w:rPr>
          <w:rtl w:val="true"/>
        </w:rPr>
        <w:t xml:space="preserve">) </w:t>
      </w:r>
      <w:r>
        <w:rPr>
          <w:rtl w:val="true"/>
        </w:rPr>
        <w:t>سیره صحابه در تبرک به پیامبرصلی الله علیه وآله در زمان حیاتش</w:t>
      </w:r>
      <w:bookmarkEnd w:id="1535"/>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طاهر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تبرک به آثار پیامبرصلی الله علیه وآله سنّت صحابه بوده است که این سنّت را تابعین و صالحین مؤمن نیز دنبال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به آثار پیامبرصلی الله علیه وآله در عصر آن حضرت واقع شد و حضرت بر کسی انکار نکرد و این خود دلیل قاطعی بر مشروعیت تبرک است؛ زیرا اگر این چنین نبود پیامبرصلی الله علیه وآله مردم را از آن نهی می‌کرد؛ خصوصاً با در نظر گرفتن این نکته که غالب صحابه ایمان قوی داشته و تابع دستورهای پیامبر اکرم‌صلی الله علیه وآله بوده‌اند</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مولودی که در عصر پیامبرصلی الله علیه وآله به دنیا آمده، قطعاً پیامبرصلی الله علیه وآله را دیده است؛ زیرا اصحاب انگیزه فراوانی داشتند تا فرزندان خود را به نزد پیامبرصلی الله علیه وآله آورده تا به پیامبرصلی الله علیه وآله متبرک ساخته و پیامبرصلی الله علیه وآله او را تحنیک کند</w:t>
      </w:r>
      <w:r>
        <w:rPr>
          <w:rFonts w:eastAsia="IRNazanin" w:cs="IRNazanin"/>
          <w:color w:val="111111"/>
          <w:sz w:val="28"/>
          <w:szCs w:val="28"/>
          <w:rtl w:val="true"/>
          <w:lang w:bidi="fa-IR"/>
        </w:rPr>
        <w:t>.</w:t>
      </w:r>
      <w:r>
        <w:rPr>
          <w:rStyle w:val="FootnoteAnchor"/>
          <w:rtl w:val="true"/>
        </w:rPr>
        <w:footnoteReference w:id="1477"/>
      </w:r>
      <w:r>
        <w:rPr>
          <w:rFonts w:ascii="IRNazanin" w:hAnsi="IRNazanin" w:eastAsia="IRNazanin"/>
          <w:color w:val="111111"/>
          <w:sz w:val="28"/>
          <w:sz w:val="28"/>
          <w:szCs w:val="28"/>
          <w:rtl w:val="true"/>
          <w:lang w:bidi="fa-IR"/>
        </w:rPr>
        <w:t>حتی گفته شده که بعد از فتح مکه، اهالی آن فرزندانشان را نزد پیامبرصلی الله علیه وآله می‌آوردند تا دست مبارکش را بر سرشان کشیده و دعای به برکت نماید</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در این زمینه روایات فراوانی است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دائماً فرزندان خود را نزد رسول خداصلی الله علیه وآله می‌آوردند تا آنان را تحنیک کرده و مبارک گرداند</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قیس فرزندش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غذاخور نشده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رسول خداصلی الله علیه وآله آورد و او را در دامن آن حضرت‌صلی الله علیه وآله قرار داد …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ابن حجر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حدیث استفاده می‌شود که تحنیک طفل و تبرک به اهل فضل، مستحب است</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را دیدم که حلاّق سر مبارکش را می‌تراشید و اصحاب دور وجودش طواف می‌کردند تا اگر دانه مویی از سر حضرت‌صلی الله علیه وآله جدا شود بر دستان آن‌ها قرار گیرد</w:t>
      </w:r>
      <w:r>
        <w:rPr>
          <w:rFonts w:eastAsia="IRNazanin" w:cs="IRNazanin"/>
          <w:color w:val="111111"/>
          <w:sz w:val="28"/>
          <w:szCs w:val="28"/>
          <w:rtl w:val="true"/>
          <w:lang w:bidi="fa-IR"/>
        </w:rPr>
        <w:t>.</w:t>
      </w:r>
      <w:r>
        <w:rPr>
          <w:rStyle w:val="FootnoteAnchor"/>
          <w:rtl w:val="true"/>
        </w:rPr>
        <w:footnoteReference w:id="1482"/>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جحیفه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رسیدم؛ در حالی که وضو می‌گرفت و مردم بر هم سبقت می‌گرفتند تا از آب وضوی پیامبرصلی الله علیه وآله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آب بر می‌داشت، برای تبرک به خود می‌مالید و کسی هم که به آن دسترسی پیدا نمی‌کرد از رطوبت دیگری استفاده می‌برد</w:t>
      </w:r>
      <w:r>
        <w:rPr>
          <w:rFonts w:eastAsia="IRNazanin" w:cs="IRNazanin"/>
          <w:color w:val="111111"/>
          <w:sz w:val="28"/>
          <w:szCs w:val="28"/>
          <w:rtl w:val="true"/>
          <w:lang w:bidi="fa-IR"/>
        </w:rPr>
        <w:t>.</w:t>
      </w:r>
      <w:r>
        <w:rPr>
          <w:rStyle w:val="FootnoteAnchor"/>
          <w:rtl w:val="true"/>
        </w:rPr>
        <w:footnoteReference w:id="1483"/>
      </w:r>
      <w:bookmarkStart w:id="1536" w:name="pg525_6228"/>
    </w:p>
    <w:p>
      <w:pPr>
        <w:pStyle w:val="BookText"/>
        <w:rPr/>
      </w:pPr>
      <w:bookmarkEnd w:id="1536"/>
      <w:r>
        <w:rPr>
          <w:rFonts w:ascii="IRNazanin" w:hAnsi="IRNazanin" w:eastAsia="IRNazanin"/>
          <w:color w:val="111111"/>
          <w:sz w:val="28"/>
          <w:sz w:val="28"/>
          <w:szCs w:val="28"/>
          <w:rtl w:val="true"/>
          <w:lang w:bidi="fa-IR"/>
        </w:rPr>
        <w:t>عروه از مسور و دیگران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وضوی رسول خداصلی الله علیه وآله، نزدیک بود که مردم به دلیل هجوم آوردن برای تبرک از آب وضوی پیامبرصلی الله علیه وآله خودشان را هلاک کنند</w:t>
      </w:r>
      <w:r>
        <w:rPr>
          <w:rFonts w:eastAsia="IRNazanin" w:cs="IRNazanin"/>
          <w:color w:val="111111"/>
          <w:sz w:val="28"/>
          <w:szCs w:val="28"/>
          <w:rtl w:val="true"/>
          <w:lang w:bidi="fa-IR"/>
        </w:rPr>
        <w:t>.</w:t>
      </w:r>
      <w:r>
        <w:rPr>
          <w:rStyle w:val="FootnoteAnchor"/>
        </w:rPr>
        <w:footnoteReference w:id="1484"/>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رسول خدا شنیدم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کنار چاه بضاعه آمد و با دلوی از چاه آب کشید و با آن وضو گرفت و بقیه آن را داخل چاه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جریان هر گاه شخصی مریض می‌شد، از آن چاه آب می‌کشیدند و او را می‌شستند، فوراً شفا می‌یافت</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رسول خداصلی الله علیه وآله وارد خانه ما شد؛ من برای حضرتش غذا می‌آوردم، هنگامی که ظرف غذا را بر میگرداندم، من و همسرم از محل دست‌های پیامبرصلی الله علیه وآله در غذا به نیت تبرک برداشته و استفاده می‌کردیم</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 خود از انس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النبی‌صلی الله علیه وآله أتی منی فأتی الجمرة فرماها ثمّ أتی منزله بمنی ونحر وقال للحلاق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واشار إلی جانبه الأیمن ثمّ الأیسر، ثمّ جعل یعطیه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به منی آمد، آن‌گاه به نزد جمره آمد و آن را رمی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 در منی آمد و نحر کرد و به سر تراش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نمود به طرف راست و سپس به طرف چپ، آن‌گاه موها را به مردم داد</w:t>
      </w:r>
      <w:r>
        <w:rPr>
          <w:rFonts w:eastAsia="IRNazanin" w:cs="IRNazanin"/>
          <w:color w:val="111111"/>
          <w:sz w:val="28"/>
          <w:szCs w:val="28"/>
          <w:rtl w:val="true"/>
          <w:lang w:bidi="fa-IR"/>
        </w:rPr>
        <w:t>.»</w:t>
      </w:r>
    </w:p>
    <w:p>
      <w:pPr>
        <w:pStyle w:val="Heading5"/>
        <w:numPr>
          <w:ilvl w:val="4"/>
          <w:numId w:val="1"/>
        </w:numPr>
        <w:rPr/>
      </w:pPr>
      <w:bookmarkStart w:id="1537" w:name="__RefHeading___Toc4583119_211673320"/>
      <w:bookmarkStart w:id="1538" w:name="_Toc610"/>
      <w:bookmarkEnd w:id="1537"/>
      <w:r>
        <w:rPr>
          <w:rtl w:val="true"/>
        </w:rPr>
        <w:t>ب</w:t>
      </w:r>
      <w:r>
        <w:rPr>
          <w:rtl w:val="true"/>
        </w:rPr>
        <w:t xml:space="preserve">) </w:t>
      </w:r>
      <w:r>
        <w:rPr>
          <w:rtl w:val="true"/>
        </w:rPr>
        <w:t>تبرک صحابه و تابعین به آثار پیامبرصلی الله علیه وآله بعد از وفاتش</w:t>
      </w:r>
      <w:bookmarkEnd w:id="153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به این مضمون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زره، عصا، شمشیر، ظرف، انگشتر و … مو، کفش و … از چیزهایی که صحابه و دیگران به آن‌ها بعد از وفات پیامبرصلی الله علیه وآله تبرک می‌جستند</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است که معاویه هنگام وفات وصیت کرد که با پیراهن، شلوار، قبا و مقداری از موی پیامبرصلی الله علیه وآله دفن شود</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عبدالعزیز هنگام وفاتش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 ناخنی از پیامبرصلی الله علیه وآله را آورده، در کفنش قرار دهند</w:t>
      </w:r>
      <w:r>
        <w:rPr>
          <w:rFonts w:eastAsia="IRNazanin" w:cs="IRNazanin"/>
          <w:color w:val="111111"/>
          <w:sz w:val="28"/>
          <w:szCs w:val="28"/>
          <w:rtl w:val="true"/>
          <w:lang w:bidi="fa-IR"/>
        </w:rPr>
        <w:t>.</w:t>
      </w:r>
      <w:r>
        <w:rPr>
          <w:rStyle w:val="FootnoteAnchor"/>
          <w:rtl w:val="true"/>
        </w:rPr>
        <w:footnoteReference w:id="14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حنوط انس بن مالک، کیسه‌ای از مشک و مویی از موهای رسول خداصلی الله علیه وآله را قرار دادند</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عبیده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مقداری از موی پیامبرصلی الله علیه وآله از طرف انس یا اهل او باقی مانده که برای من محبوب‌تر است از دنیا و آخرت</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عمر بر ما وارد می‌شد دستور می‌داد تا کاسه‌ای که از رسول خداصلی الله علیه وآله نزد ما بود به او دهیم، سپس آن را از آب زمزم پر می‌نمود و از آن می‌آشامید و به قصد تبرک بر صورتش می‌پاشید</w:t>
      </w:r>
      <w:r>
        <w:rPr>
          <w:rFonts w:eastAsia="IRNazanin" w:cs="IRNazanin"/>
          <w:color w:val="111111"/>
          <w:sz w:val="28"/>
          <w:szCs w:val="28"/>
          <w:rtl w:val="true"/>
          <w:lang w:bidi="fa-IR"/>
        </w:rPr>
        <w:t>.</w:t>
      </w:r>
      <w:r>
        <w:rPr>
          <w:rStyle w:val="FootnoteAnchor"/>
          <w:rtl w:val="true"/>
        </w:rPr>
        <w:footnoteReference w:id="149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بر امّ سلیم وارد شد و در آن جا مشکی از آب دید که بر دیوار آویزان شده بود؛ آن‌گاه پیامبرصلی الله علیه وآله ایستاده از آن آب آشامید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سلیم مشک را برداشته و دهانه آن را بریده و برای تبرک نزد خود نگاه داشت</w:t>
      </w:r>
      <w:r>
        <w:rPr>
          <w:rFonts w:eastAsia="IRNazanin" w:cs="IRNazanin"/>
          <w:color w:val="111111"/>
          <w:sz w:val="28"/>
          <w:szCs w:val="28"/>
          <w:rtl w:val="true"/>
          <w:lang w:bidi="fa-IR"/>
        </w:rPr>
        <w:t>.</w:t>
      </w:r>
      <w:r>
        <w:rPr>
          <w:rStyle w:val="FootnoteAnchor"/>
          <w:rtl w:val="true"/>
        </w:rPr>
        <w:footnoteReference w:id="14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سیرین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انس بن مالک، عصایی از رسول خداصلی الله علیه وآله بود که بعد از وفاتش آن را با او بین پهلو و پیراهنش دفن نمودند</w:t>
      </w:r>
      <w:r>
        <w:rPr>
          <w:rFonts w:eastAsia="IRNazanin" w:cs="IRNazanin"/>
          <w:color w:val="111111"/>
          <w:sz w:val="28"/>
          <w:szCs w:val="28"/>
          <w:rtl w:val="true"/>
          <w:lang w:bidi="fa-IR"/>
        </w:rPr>
        <w:t>.</w:t>
      </w:r>
      <w:r>
        <w:rPr>
          <w:rStyle w:val="FootnoteAnchor"/>
          <w:rtl w:val="true"/>
        </w:rPr>
        <w:footnoteReference w:id="1495"/>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عبدالرحمن بن عبد القاری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را دیدم که دستش را بر جایگاه پیامبرصلی الله علیه وآله در منبر کشیده و به صورت خود می‌مالید</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عبداللَّه بن قسیط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جماعتی از اصحاب پیامبرصلی الله علیه وآله را دیدم که وقتی مسجد از جمعیت خالی می‌شد، دست بر دستگیره منبر رسول خداصلی الله علیه وآله گذارده، آن‌گاه دعا می‌نمودند</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صالح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مروان به روضه رسول خداصلی الله علیه وآله وارد شد، دید شخصی صورتش را بر روی قبر پیامبرصلی الله علیه وآله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می‌کنی؟ هنگامی که آن شخص صورتش را برداشت مروان دید که او ابوایّوب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در جوابش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این سنگ نیامده‌ام، بلکه به خاطر رسول خداصلی الله علیه وآله آمده‌ام</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 خود از امام علی‌علیه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دفن رسول خداصلی الله علیه وآله فاطمه‌علیها السلام بر بالای قبر پدرش ایستاد و مشتی از خاک قبر را برداشته و بر دیدگانش مالید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p>
    <w:p>
      <w:pPr>
        <w:pStyle w:val="BookText"/>
        <w:rPr/>
      </w:pPr>
      <w:r>
        <w:rPr>
          <w:rFonts w:ascii="IRNazanin" w:hAnsi="IRNazanin" w:eastAsia="IRNazanin"/>
          <w:color w:val="111111"/>
          <w:sz w:val="28"/>
          <w:sz w:val="28"/>
          <w:szCs w:val="28"/>
          <w:rtl w:val="true"/>
          <w:lang w:bidi="fa-IR"/>
        </w:rPr>
        <w:t>أن لا 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صُبّت علی الأیّام عدن لیالیاً</w:t>
      </w:r>
      <w:r>
        <w:rPr>
          <w:rStyle w:val="FootnoteAnchor"/>
          <w:rtl w:val="true"/>
        </w:rPr>
        <w:footnoteReference w:id="149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دست راستش را بر قبر شریف پیامبرصلی الله علیه وآله می‌مالید و بلال نیز صورتش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عبداللَّه بن احمد بن حنبل نقل می‌کند که این عمل به جهت شدت محبت بوده، و بدین جهت تعظیم و احترام اشکالی ندارد</w:t>
      </w:r>
      <w:r>
        <w:rPr>
          <w:rFonts w:eastAsia="IRNazanin" w:cs="IRNazanin"/>
          <w:color w:val="111111"/>
          <w:sz w:val="28"/>
          <w:szCs w:val="28"/>
          <w:rtl w:val="true"/>
          <w:lang w:bidi="fa-IR"/>
        </w:rPr>
        <w:t>.</w:t>
      </w:r>
      <w:r>
        <w:rPr>
          <w:rStyle w:val="FootnoteAnchor"/>
          <w:rtl w:val="true"/>
        </w:rPr>
        <w:footnoteReference w:id="1500"/>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الدرداء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بلال مؤذن پیامبرصلی الله علیه وآله در عالم رؤیا پیامبرصلی الله علیه وآله را زیارت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جفایی است که در حق ما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به زیارت ما بیایی؟ بلال محزون و خائف از خواب بیدار شد؛ فوراً سوار بر مرکب خود شد و به سوی مدینه حرکت نمود و مستقیماً به کنار قبر پیامبرصلی الله علیه وآله آمد و شروع به گریه کرد؛ در حالی که صورتش را به قبر مبارک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حسین‌علیهما السلام بر او وارد شدند، بلال آنان را در بغل گرفت و بوسید</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نافع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عمر را دیدم که نماز می‌گزارد در مکان‌هایی که رسول‌خداصلی الله علیه وآله نماز خوانده بود … </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ابن حجر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عمل ابن عمر استفاده می‌شود که دنبال نمودن آثار پیامبرصلی الله علیه وآله و تبرک به آن‌ها مستحب است</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عمر از آثار رسول خداصلی الله علیه وآله بسیار متابعت می‌نمود و در مواقف عرفه و دیگر مواضع به دنبال مکانی می‌رفت که رسول خداصلی الله علیه وآله در آنجا وقوف نموده بود</w:t>
      </w:r>
      <w:r>
        <w:rPr>
          <w:rFonts w:eastAsia="IRNazanin" w:cs="IRNazanin"/>
          <w:color w:val="111111"/>
          <w:sz w:val="28"/>
          <w:szCs w:val="28"/>
          <w:rtl w:val="true"/>
          <w:lang w:bidi="fa-IR"/>
        </w:rPr>
        <w:t>».</w:t>
      </w:r>
      <w:r>
        <w:rPr>
          <w:rStyle w:val="FootnoteAnchor"/>
          <w:rtl w:val="true"/>
        </w:rPr>
        <w:footnoteReference w:id="1504"/>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عینی در شرح حدیث عثمان بن عبداللَّه بن وهب درباره موی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ام سلمه تعدادی از موی قرمز پیامبرصلی الله علیه وآله بود که در ظرفی نگه‌داری می‌کرد و همیشه مردم هنگامی که مریض می‌شدند به آن تبرک می‌جستند و از برکت آن استشفا می‌بردند، و موی حضرت را برداشته و در ظرفی از آب گذاشته و آن را می‌آشامیدند و بدین صورت شفا پیدا می‌کردند … </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حارث ذماری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واثلة بن اسقع را ملاقات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دستت با رسول خداصلی الله علیه وآله بیعت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دستش را به من داد و من آن را بوسیدم</w:t>
      </w:r>
      <w:r>
        <w:rPr>
          <w:rFonts w:eastAsia="IRNazanin" w:cs="IRNazanin"/>
          <w:color w:val="111111"/>
          <w:sz w:val="28"/>
          <w:szCs w:val="28"/>
          <w:rtl w:val="true"/>
          <w:lang w:bidi="fa-IR"/>
        </w:rPr>
        <w:t xml:space="preserve">.» </w:t>
      </w:r>
      <w:r>
        <w:rPr>
          <w:rStyle w:val="FootnoteAnchor"/>
          <w:rtl w:val="true"/>
        </w:rPr>
        <w:footnoteReference w:id="1506"/>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عبدالرحمن بن رزین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گذرمان بر ربذه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شد که سلمة بن اکوع رحمه الله در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او آمده و بر او سلام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دستانش را بیرون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دو دست با رسول خداصلی الله علیه وآله بیعت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کردیم که کف دستانش همانند کف پای شتر کلفت بود، ما برخاسته و آن را بوسیدیم</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ارد مدینه شدم و عبداللَّه بن سلام را ملاقات نمودم، 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بیا تا از ظرفی که رسول خداصلی الله علیه وآله در آن آب آشامیده به تو آب دهم و نیز در مکانی که رسول خدا در آن مکان نماز خوانده نماز بجا آوری</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مجلز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موسی بین مکه و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عشا را دو رکعتی به جای آورد سپس برخاست و یک رکعت نماز وتر به جای آورد و در آن صد آیه از سوره نساء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کوتاهی نمی‌کنم که قدمم را جایی بگذارم که رسول خداصلی الله علیه وآله گذارده است و نیز همان چیزی را که رسول خداصلی الله علیه وآله قرائت کرده قرائت کنم</w:t>
      </w:r>
      <w:r>
        <w:rPr>
          <w:rFonts w:eastAsia="IRNazanin" w:cs="IRNazanin"/>
          <w:color w:val="111111"/>
          <w:sz w:val="28"/>
          <w:szCs w:val="28"/>
          <w:rtl w:val="true"/>
          <w:lang w:bidi="fa-IR"/>
        </w:rPr>
        <w:t xml:space="preserve">.» </w:t>
      </w:r>
      <w:r>
        <w:rPr>
          <w:rStyle w:val="FootnoteAnchor"/>
          <w:rtl w:val="true"/>
        </w:rPr>
        <w:footnoteReference w:id="150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هنگام وفات عمر بن خطاب رسید به فرزندش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عایشه برو و سلام مرا به او برسان و نگو امیرالمؤمنین زیرا من امروز امیرالمؤمنین نیستم، بلکه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از تو می‌خواهد تا اجازه دهی من در کنار دو صاحبم دفن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اذن گرفت و سلام کرد و بر عایشه وارد شد درحالی که او می‌گریست،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سلام می‌رساند و از شما اجازه می‌خواهد تا در کنار دو صحابش دفن شود … </w:t>
      </w:r>
      <w:r>
        <w:rPr>
          <w:rFonts w:eastAsia="IRNazanin" w:cs="IRNazanin"/>
          <w:color w:val="111111"/>
          <w:sz w:val="28"/>
          <w:szCs w:val="28"/>
          <w:rtl w:val="true"/>
          <w:lang w:bidi="fa-IR"/>
        </w:rPr>
        <w:t xml:space="preserve">» </w:t>
      </w:r>
      <w:r>
        <w:rPr>
          <w:rStyle w:val="FootnoteAnchor"/>
          <w:rtl w:val="true"/>
        </w:rPr>
        <w:footnoteReference w:id="151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را دیدم که تارمویی از موهای پیامبرصلی الله علیه وآله را گرفته و بر لب‌های خود می‌گذارد و می‌بوسد، و گمان می‌کنم که آن را بر چشم خود می‌گذاشت و نیز در آبی می‌شست و آن را می‌آشامید و به واسطه آن استشفا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دیدم که کاسه پیامبرصلی الله علیه وآله را گرفته و در آب فرو برده و از آن می‌آشامید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ثابت شده که عبداللَّه بن احمد از پدرش سؤال کرد درباره کسی که برآمدگی منبر پیامبرصلی الله علیه وآله و نیز حجره حضرت‌صلی الله علیه وآله را مسّ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عمل اشکالی نمی‌بینم</w:t>
      </w:r>
      <w:r>
        <w:rPr>
          <w:rFonts w:eastAsia="IRNazanin" w:cs="IRNazanin"/>
          <w:color w:val="111111"/>
          <w:sz w:val="28"/>
          <w:szCs w:val="28"/>
          <w:rtl w:val="true"/>
          <w:lang w:bidi="fa-IR"/>
        </w:rPr>
        <w:t>.</w:t>
      </w:r>
      <w:r>
        <w:rPr>
          <w:rStyle w:val="FootnoteAnchor"/>
          <w:rtl w:val="true"/>
        </w:rPr>
        <w:footnoteReference w:id="1511"/>
      </w:r>
      <w:bookmarkStart w:id="1539" w:name="pg525_6238"/>
    </w:p>
    <w:p>
      <w:pPr>
        <w:pStyle w:val="Heading4"/>
        <w:numPr>
          <w:ilvl w:val="3"/>
          <w:numId w:val="1"/>
        </w:numPr>
        <w:rPr/>
      </w:pPr>
      <w:bookmarkStart w:id="1540" w:name="__RefHeading___Toc4583121_211673320"/>
      <w:bookmarkStart w:id="1541" w:name="_Toc611"/>
      <w:bookmarkEnd w:id="1539"/>
      <w:bookmarkEnd w:id="1540"/>
      <w:r>
        <w:rPr>
          <w:rtl w:val="true"/>
        </w:rPr>
        <w:t>دلالت نصوص تبرک</w:t>
      </w:r>
      <w:bookmarkEnd w:id="1541"/>
    </w:p>
    <w:p>
      <w:pPr>
        <w:pStyle w:val="BookText"/>
        <w:rPr/>
      </w:pPr>
      <w:r>
        <w:rPr>
          <w:rFonts w:ascii="IRNazanin" w:hAnsi="IRNazanin" w:eastAsia="IRNazanin"/>
          <w:color w:val="111111"/>
          <w:sz w:val="28"/>
          <w:sz w:val="28"/>
          <w:szCs w:val="28"/>
          <w:rtl w:val="true"/>
          <w:lang w:bidi="fa-IR"/>
        </w:rPr>
        <w:t>نصوص تبرک به آثار پیامبرصلی الله علیه وآله دلالت صریح دارد بر این‌که برکت پیامبر اکرم‌صلی الله علیه وآله از ذاتش به اشیایی که به حضرت یک نوع ارتباط داشته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در شرح صحیح مسلم در مورد حدیث عتبان بن مالک که از پیامبرصلی الله علیه وآله درخواست کرد تا در مکان او نماز گذارد تا آنجا را مصلای خود قرار دهد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عتبان فوائد کثیرة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التبرک بالصالحین وآثارهم والصلاة فی المواضع التی صلوا بها و طلب التبرک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عتبان فوائد بسیاری است از جمله آن‌ها تبرک به صالحین و آثار آنان و نماز بجای آوردن در مواضعی که آنان در آنجا نماز به جای آوردند و نیز طلب تبرک از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استأذن النبی‌صلی الله علیه وآله لأنّه دعی للصلاة لیتبرک صاحب البیت بمکان صلاته، فسأله لیصلّی فی البقعة الّتی یحبّ تخصیصها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اذن خواست، زیرا او دعوت به نماز شده بود تا صاحب خانه به مکان نماز حضرت تبرک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او خواست تا پیامبرصلی الله علیه وآله در قسمتی را که اختصاص به این کار داده بود نماز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عبارت از قاضی عینی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صدیق حسن خان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4"/>
        <w:numPr>
          <w:ilvl w:val="3"/>
          <w:numId w:val="1"/>
        </w:numPr>
        <w:rPr/>
      </w:pPr>
      <w:bookmarkStart w:id="1542" w:name="__RefHeading___Toc4583123_211673320"/>
      <w:bookmarkStart w:id="1543" w:name="_Toc612"/>
      <w:bookmarkEnd w:id="1542"/>
      <w:r>
        <w:rPr>
          <w:rtl w:val="true"/>
        </w:rPr>
        <w:t>رأی ابن تیمیه و احمد بن حنبل در تبرک</w:t>
      </w:r>
      <w:bookmarkEnd w:id="1543"/>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اقتضاء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احمد بن حنبل و غیر او اجازه داده‌اند تا انسان منبر و جا دستی پیامبرصلی الله علیه وآله را بر روی منبر برای تبرک مسح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مسح قبر آن حضرت را رخصت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دیگر از اصحاب ما روایتی از احمد نقل کرده که مسح قبر پیامبرصلی الله علیه وآله را نیز جایز شمرده است</w:t>
      </w:r>
      <w:r>
        <w:rPr>
          <w:rFonts w:eastAsia="IRNazanin" w:cs="IRNazanin"/>
          <w:color w:val="111111"/>
          <w:sz w:val="28"/>
          <w:szCs w:val="28"/>
          <w:rtl w:val="true"/>
          <w:lang w:bidi="fa-IR"/>
        </w:rPr>
        <w:t>».</w:t>
      </w:r>
      <w:r>
        <w:rPr>
          <w:rStyle w:val="FootnoteAnchor"/>
          <w:rtl w:val="true"/>
        </w:rPr>
        <w:footnoteReference w:id="1514"/>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4" w:name="pg525_6241"/>
      <w:bookmarkStart w:id="1545" w:name="pg525_6241"/>
      <w:bookmarkEnd w:id="1545"/>
    </w:p>
    <w:p>
      <w:pPr>
        <w:pStyle w:val="Heading3"/>
        <w:numPr>
          <w:ilvl w:val="2"/>
          <w:numId w:val="1"/>
        </w:numPr>
        <w:rPr/>
      </w:pPr>
      <w:bookmarkStart w:id="1546" w:name="pg525_6241"/>
      <w:bookmarkStart w:id="1547" w:name="__RefHeading___Toc4583125_211673320"/>
      <w:bookmarkStart w:id="1548" w:name="_Toc613"/>
      <w:bookmarkEnd w:id="1546"/>
      <w:bookmarkEnd w:id="1547"/>
      <w:r>
        <w:rPr>
          <w:rtl w:val="true"/>
        </w:rPr>
        <w:t>شفاعت</w:t>
      </w:r>
      <w:bookmarkEnd w:id="1548"/>
    </w:p>
    <w:p>
      <w:pPr>
        <w:pStyle w:val="Heading4"/>
        <w:numPr>
          <w:ilvl w:val="3"/>
          <w:numId w:val="1"/>
        </w:numPr>
        <w:rPr/>
      </w:pPr>
      <w:bookmarkStart w:id="1549" w:name="__RefHeading___Toc4583127_211673320"/>
      <w:bookmarkStart w:id="1550" w:name="_Toc614"/>
      <w:bookmarkEnd w:id="1549"/>
      <w:r>
        <w:rPr>
          <w:rtl w:val="true"/>
        </w:rPr>
        <w:t>شفاعت</w:t>
      </w:r>
      <w:bookmarkEnd w:id="1550"/>
    </w:p>
    <w:p>
      <w:pPr>
        <w:pStyle w:val="BookText"/>
        <w:rPr/>
      </w:pPr>
      <w:r>
        <w:rPr>
          <w:rFonts w:ascii="IRNazanin" w:hAnsi="IRNazanin" w:eastAsia="IRNazanin"/>
          <w:color w:val="111111"/>
          <w:sz w:val="28"/>
          <w:sz w:val="28"/>
          <w:szCs w:val="28"/>
          <w:rtl w:val="true"/>
          <w:lang w:bidi="fa-IR"/>
        </w:rPr>
        <w:t>یکی از اعتقادات عموم مسلمانان و معتقدان به ادیان، مسئله شفاعت است؛ یعنی روز قیامت اولیای الهی، در حقّ گروهی از گناه‌کاران شفاعت کرده و آنان را از عقاب جهنّم نجات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بنابر تفسیر برخی از شفاعت، اولیای الهی با شفاعتشان از شخصی سبب ترفیع درجه او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اندازه و ویژگی‌های آن اختلاف است؛ یهود برای اولیای خود بدون هیچ قید و شرطی حق شفاعت قائل است که قرآن به طور آشکار آن را باطل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وهابیان معتقدند که تنها می‌توان از خدا طلب شفاعت کرد و اگر کسی از خود شافعان، طلب شفاعت کند مشرک است، ولی عموم مسلمانان قائلند این حقّی را که خداوند برای شافعان قرار داده، می‌توان از آنان طلب نمود، البته با اعتقاد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حق از آنِ خداست و اولیا بدون اذن او شفاعت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به این موضوع می‌پردازیم</w:t>
      </w:r>
      <w:r>
        <w:rPr>
          <w:rFonts w:eastAsia="IRNazanin" w:cs="IRNazanin"/>
          <w:color w:val="111111"/>
          <w:sz w:val="28"/>
          <w:szCs w:val="28"/>
          <w:rtl w:val="true"/>
          <w:lang w:bidi="fa-IR"/>
        </w:rPr>
        <w:t>.</w:t>
      </w:r>
    </w:p>
    <w:p>
      <w:pPr>
        <w:pStyle w:val="Heading4"/>
        <w:numPr>
          <w:ilvl w:val="3"/>
          <w:numId w:val="1"/>
        </w:numPr>
        <w:rPr/>
      </w:pPr>
      <w:bookmarkStart w:id="1551" w:name="__RefHeading___Toc4583129_211673320"/>
      <w:bookmarkStart w:id="1552" w:name="_Toc615"/>
      <w:bookmarkEnd w:id="1551"/>
      <w:r>
        <w:rPr>
          <w:rtl w:val="true"/>
        </w:rPr>
        <w:t>اجماع امت</w:t>
      </w:r>
      <w:bookmarkEnd w:id="1552"/>
    </w:p>
    <w:p>
      <w:pPr>
        <w:pStyle w:val="BookText"/>
        <w:rPr/>
      </w:pPr>
      <w:r>
        <w:rPr>
          <w:rFonts w:ascii="IRNazanin" w:hAnsi="IRNazanin" w:eastAsia="IRNazanin"/>
          <w:color w:val="111111"/>
          <w:sz w:val="28"/>
          <w:sz w:val="28"/>
          <w:szCs w:val="28"/>
          <w:rtl w:val="true"/>
          <w:lang w:bidi="fa-IR"/>
        </w:rPr>
        <w:t>علمای اسلام بر مشروعیّت شفاعت و این‌که پیامبر اکرم‌صلی الله علیه وآله یکی از شفیعان روز قیامت است، اجماع کرده‌اند؛ اگرچه در برخی از فروع شفاعت اختلاف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دیدگاه بزرگان شیعه و سنی را نقل می‌کنیم</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 منصور ماتریدی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متوفای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ذیل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w:t>
      </w:r>
      <w:r>
        <w:rPr>
          <w:rStyle w:val="FootnoteAnchor"/>
          <w:rtl w:val="true"/>
        </w:rPr>
        <w:footnoteReference w:id="1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اشاره به شفاعت مقبول در اسلام دارد</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تاج الدین ابوبکر کلاباذی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 اجماع دارند که اقرار به تمام آنچه خداوند در مورد شفاعت ذکر کرده و روایات نیز بر آن توافق دارد، واجب است … </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امامیه اتفاق نظر دارند که رسول خداصلی الله علیه وآله در روز قیامت برای جماعتی از مرتکبان گناهان کبیره از امت خود، شفاعت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امیرالمؤمنین و امامان دیگرعلیهم السلام برای صاحبان گناهان کبیره از شیعیان،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بسیاری از خطاکاران را با شفاعت آنان از دوزخ نجات می‌دهد</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طوسی‌رحمه الله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نزد ما امامیه از آنِ پیامبرصلی الله علیه وآله، بسیاری از اصحابش، تمام امامان معصوم‌علیهم السلام و بسیاری از مؤمنان صالح است</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حفص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رسولان و خوبان از امّت اسلامی، در حق گنه‌کاران کبیره، با اخبار مستفیض، ثابت است</w:t>
      </w:r>
      <w:r>
        <w:rPr>
          <w:rFonts w:eastAsia="IRNazanin" w:cs="IRNazanin"/>
          <w:color w:val="111111"/>
          <w:sz w:val="28"/>
          <w:szCs w:val="28"/>
          <w:rtl w:val="true"/>
          <w:lang w:bidi="fa-IR"/>
        </w:rPr>
        <w:t>».</w:t>
      </w:r>
      <w:r>
        <w:rPr>
          <w:rStyle w:val="FootnoteAnchor"/>
          <w:rtl w:val="true"/>
        </w:rPr>
        <w:footnoteReference w:id="152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تفتازانی در شرح این عبارت، رأی نسفی را بدون هیچ تردیدی تصدیق کرده است</w:t>
      </w:r>
      <w:r>
        <w:rPr>
          <w:rFonts w:eastAsia="IRNazanin" w:cs="IRNazanin"/>
          <w:color w:val="111111"/>
          <w:sz w:val="28"/>
          <w:szCs w:val="28"/>
          <w:rtl w:val="true"/>
          <w:lang w:bidi="fa-IR"/>
        </w:rPr>
        <w:t>.</w:t>
      </w:r>
      <w:r>
        <w:rPr>
          <w:rStyle w:val="FootnoteAnchor"/>
          <w:rtl w:val="true"/>
        </w:rPr>
        <w:footnoteReference w:id="152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مذهب اهل سنّت بر جواز شفاعت است عقلاً، و صریح آیات و اخبار نیز بر وقوع آن اذعان دارند</w:t>
      </w:r>
      <w:r>
        <w:rPr>
          <w:rFonts w:eastAsia="IRNazanin" w:cs="IRNazanin"/>
          <w:color w:val="111111"/>
          <w:sz w:val="28"/>
          <w:szCs w:val="28"/>
          <w:rtl w:val="true"/>
          <w:lang w:bidi="fa-IR"/>
        </w:rPr>
        <w:t>».</w:t>
      </w:r>
      <w:r>
        <w:rPr>
          <w:rStyle w:val="FootnoteAnchor"/>
          <w:rtl w:val="true"/>
        </w:rPr>
        <w:footnoteReference w:id="1522"/>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بیضاوی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وَاتَّقُوا یَوْماً لَا تَجْزِی نَفْسٌ عَنْ نَفْسٍ شَیْئاً وَلَا یُقْبَلُ مِنْهَا شَفَاعَةٌ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این آیه را دلیلِ نفی شفاعت از گناه‌کاران کبیره دانسته‌اند، ولی باید دانست که آیه مخصوص کافران است؛ زیرا آیات و روایات فراوانی دلالت بر تحقق شفاعت در امّت دارد</w:t>
      </w:r>
      <w:r>
        <w:rPr>
          <w:rFonts w:eastAsia="IRNazanin" w:cs="IRNazanin"/>
          <w:color w:val="111111"/>
          <w:sz w:val="28"/>
          <w:szCs w:val="28"/>
          <w:rtl w:val="true"/>
          <w:lang w:bidi="fa-IR"/>
        </w:rPr>
        <w:t>».</w:t>
      </w:r>
      <w:r>
        <w:rPr>
          <w:rStyle w:val="FootnoteAnchor"/>
          <w:rtl w:val="true"/>
        </w:rPr>
        <w:footnoteReference w:id="1523"/>
      </w:r>
      <w:bookmarkStart w:id="1553" w:name="pg525_6245"/>
    </w:p>
    <w:p>
      <w:pPr>
        <w:pStyle w:val="BookText"/>
        <w:rPr/>
      </w:pPr>
      <w:bookmarkEnd w:id="155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فتّال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مسلمانان اختلافی نیست که شفاعت امری است ثابت و مقتضای آن اسقاط ضررها و عقوبات است</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حرّانی </w:t>
      </w:r>
      <w:r>
        <w:rPr>
          <w:rFonts w:eastAsia="IRNazanin" w:cs="IRNazanin"/>
          <w:color w:val="111111"/>
          <w:sz w:val="28"/>
          <w:szCs w:val="28"/>
          <w:rtl w:val="true"/>
          <w:lang w:bidi="fa-IR"/>
        </w:rPr>
        <w:t>{</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در روز قیامت سه نوع شفاعت دارد … نوع سوّم درباره کسانی است که مستحقّ آتش جهنمند</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الدین قوشجی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مسلمانان بر ثبوت شفاعت، به جهت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عَسی أَنْ یَبْعَثَکَ رَبُّکَ مَقَاماً مَحْمُوداً</w:t>
      </w:r>
      <w:r>
        <w:rPr>
          <w:rStyle w:val="FootnoteAnchor"/>
          <w:rtl w:val="true"/>
        </w:rPr>
        <w:footnoteReference w:id="15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شعرانی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محمّدصلی الله علیه وآله اوّلین شفاعت کننده روز قیامت است … </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مورد شفاعت، بین مسلمانان اختلافی نیست که از ضروریات دین اسلام است؛ به این معنا که رسول خداصلی الله علیه وآله در روز قیامت برای امّت خود، بلکه امّت‌های پیشین شفاعت می‌کند … </w:t>
      </w:r>
      <w:r>
        <w:rPr>
          <w:rFonts w:eastAsia="IRNazanin" w:cs="IRNazanin"/>
          <w:color w:val="111111"/>
          <w:sz w:val="28"/>
          <w:szCs w:val="28"/>
          <w:rtl w:val="true"/>
          <w:lang w:bidi="fa-IR"/>
        </w:rPr>
        <w:t>».</w:t>
      </w:r>
      <w:r>
        <w:rPr>
          <w:rStyle w:val="FootnoteAnchor"/>
          <w:rtl w:val="true"/>
        </w:rPr>
        <w:footnoteReference w:id="152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عبدالوهاب </w:t>
      </w:r>
      <w:r>
        <w:rPr>
          <w:rFonts w:eastAsia="IRNazanin" w:cs="IRNazanin"/>
          <w:color w:val="111111"/>
          <w:sz w:val="28"/>
          <w:szCs w:val="28"/>
          <w:rtl w:val="true"/>
          <w:lang w:bidi="fa-IR"/>
        </w:rPr>
        <w:t>{</w:t>
      </w:r>
      <w:r>
        <w:rPr>
          <w:rFonts w:eastAsia="IRNazanin" w:cs="IRNazanin"/>
          <w:color w:val="111111"/>
          <w:sz w:val="28"/>
          <w:szCs w:val="28"/>
          <w:lang w:bidi="fa-IR"/>
        </w:rPr>
        <w:t>1115</w:t>
      </w:r>
      <w:r>
        <w:rPr>
          <w:rFonts w:eastAsia="IRNazanin" w:cs="IRNazanin"/>
          <w:color w:val="111111"/>
          <w:sz w:val="28"/>
          <w:szCs w:val="28"/>
          <w:rtl w:val="true"/>
          <w:lang w:bidi="fa-IR"/>
        </w:rPr>
        <w:t xml:space="preserve"> -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شفاعت برای پیامبرصلی الله علیه وآله و سایر انبیا و ملائکه و اولیا و کودکان، از جمله اموری است که مطابق روایات وارده، ثابت است … </w:t>
      </w:r>
      <w:r>
        <w:rPr>
          <w:rFonts w:eastAsia="IRNazanin" w:cs="IRNazanin"/>
          <w:color w:val="111111"/>
          <w:sz w:val="28"/>
          <w:szCs w:val="28"/>
          <w:rtl w:val="true"/>
          <w:lang w:bidi="fa-IR"/>
        </w:rPr>
        <w:t xml:space="preserve">» </w:t>
      </w:r>
      <w:r>
        <w:rPr>
          <w:rStyle w:val="FootnoteAnchor"/>
          <w:rtl w:val="true"/>
        </w:rPr>
        <w:footnoteReference w:id="1530"/>
      </w:r>
    </w:p>
    <w:p>
      <w:pPr>
        <w:pStyle w:val="Heading4"/>
        <w:numPr>
          <w:ilvl w:val="3"/>
          <w:numId w:val="1"/>
        </w:numPr>
        <w:rPr/>
      </w:pPr>
      <w:bookmarkStart w:id="1554" w:name="__RefHeading___Toc4583131_211673320"/>
      <w:bookmarkStart w:id="1555" w:name="_Toc616"/>
      <w:bookmarkEnd w:id="1554"/>
      <w:r>
        <w:rPr>
          <w:rtl w:val="true"/>
        </w:rPr>
        <w:t>شفاعت در قرآن کریم</w:t>
      </w:r>
      <w:bookmarkEnd w:id="1555"/>
    </w:p>
    <w:p>
      <w:pPr>
        <w:pStyle w:val="Heading5"/>
        <w:numPr>
          <w:ilvl w:val="4"/>
          <w:numId w:val="1"/>
        </w:numPr>
        <w:rPr/>
      </w:pPr>
      <w:bookmarkStart w:id="1556" w:name="__RefHeading___Toc4583133_211673320"/>
      <w:bookmarkStart w:id="1557" w:name="_Toc617"/>
      <w:bookmarkEnd w:id="1556"/>
      <w:r>
        <w:rPr>
          <w:rtl w:val="true"/>
        </w:rPr>
        <w:t>شفاعت در قرآن کریم</w:t>
      </w:r>
      <w:bookmarkEnd w:id="1557"/>
    </w:p>
    <w:p>
      <w:pPr>
        <w:pStyle w:val="BookText"/>
        <w:rPr/>
      </w:pPr>
      <w:r>
        <w:rPr>
          <w:rFonts w:ascii="IRNazanin" w:hAnsi="IRNazanin" w:eastAsia="IRNazanin"/>
          <w:color w:val="111111"/>
          <w:sz w:val="28"/>
          <w:sz w:val="28"/>
          <w:szCs w:val="28"/>
          <w:rtl w:val="true"/>
          <w:lang w:bidi="fa-IR"/>
        </w:rPr>
        <w:t>آیات مربوط به شفاعت را می‌توان بر چند دسته تقسیم نمود</w:t>
      </w:r>
      <w:r>
        <w:rPr>
          <w:rFonts w:eastAsia="IRNazanin" w:cs="IRNazanin"/>
          <w:color w:val="111111"/>
          <w:sz w:val="28"/>
          <w:szCs w:val="28"/>
          <w:rtl w:val="true"/>
          <w:lang w:bidi="fa-IR"/>
        </w:rPr>
        <w:t>:</w:t>
      </w:r>
    </w:p>
    <w:p>
      <w:pPr>
        <w:pStyle w:val="Heading5"/>
        <w:numPr>
          <w:ilvl w:val="4"/>
          <w:numId w:val="1"/>
        </w:numPr>
        <w:rPr/>
      </w:pPr>
      <w:bookmarkStart w:id="1558" w:name="__RefHeading___Toc4583135_211673320"/>
      <w:bookmarkStart w:id="1559" w:name="_Toc618"/>
      <w:bookmarkEnd w:id="1558"/>
      <w:r>
        <w:rPr/>
        <w:t>1</w:t>
      </w:r>
      <w:r>
        <w:rPr>
          <w:rtl w:val="true"/>
        </w:rPr>
        <w:t xml:space="preserve"> - </w:t>
      </w:r>
      <w:r>
        <w:rPr>
          <w:rtl w:val="true"/>
        </w:rPr>
        <w:t>آیاتی که شفاعت را نفی می‌کنند</w:t>
      </w:r>
      <w:bookmarkEnd w:id="1559"/>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أَنْفِقُوا مِمَّا رَزَقْنَاکُمْ مِنْ قَبْلِ أَنْ یَأْتِیَ یَوْمٌ لَا بَیْعٌ فِیهِ وَلَا خُلَّةٌ وَلَا شَفَاعَةٌ وَالْکَافِرُونَ هُمُ الظَّالِمُونَ ؛</w:t>
      </w:r>
      <w:r>
        <w:rPr>
          <w:rStyle w:val="FootnoteAnchor"/>
          <w:rtl w:val="true"/>
        </w:rPr>
        <w:footnoteReference w:id="1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روزی شما کردیم، انفاق کنید پیش از آن‌که روزی بیاید که نه 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و نه دوستی و شفاعتی به کار آید و کافران در آن روز درمی‌یابند که به خود ستم کردند</w:t>
      </w:r>
      <w:r>
        <w:rPr>
          <w:rFonts w:eastAsia="IRNazanin" w:cs="IRNazanin"/>
          <w:color w:val="111111"/>
          <w:sz w:val="28"/>
          <w:szCs w:val="28"/>
          <w:rtl w:val="true"/>
          <w:lang w:bidi="fa-IR"/>
        </w:rPr>
        <w:t xml:space="preserve">.» </w:t>
      </w:r>
      <w:bookmarkStart w:id="1560" w:name="pg525_6247"/>
    </w:p>
    <w:p>
      <w:pPr>
        <w:pStyle w:val="BookText"/>
        <w:rPr/>
      </w:pPr>
      <w:bookmarkEnd w:id="1560"/>
      <w:r>
        <w:rPr>
          <w:rFonts w:ascii="IRNazanin" w:hAnsi="IRNazanin" w:eastAsia="IRNazanin"/>
          <w:color w:val="111111"/>
          <w:sz w:val="28"/>
          <w:sz w:val="28"/>
          <w:szCs w:val="28"/>
          <w:rtl w:val="true"/>
          <w:lang w:bidi="fa-IR"/>
        </w:rPr>
        <w:t>ولی آیات دیگر به وجود شفاعت به اذن خداوند متعال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فوق شفاعت بدون اذن را نفی می‌کند</w:t>
      </w:r>
      <w:r>
        <w:rPr>
          <w:rFonts w:eastAsia="IRNazanin" w:cs="IRNazanin"/>
          <w:color w:val="111111"/>
          <w:sz w:val="28"/>
          <w:szCs w:val="28"/>
          <w:rtl w:val="true"/>
          <w:lang w:bidi="fa-IR"/>
        </w:rPr>
        <w:t>.</w:t>
      </w:r>
    </w:p>
    <w:p>
      <w:pPr>
        <w:pStyle w:val="Heading5"/>
        <w:numPr>
          <w:ilvl w:val="4"/>
          <w:numId w:val="1"/>
        </w:numPr>
        <w:rPr/>
      </w:pPr>
      <w:bookmarkStart w:id="1561" w:name="__RefHeading___Toc4583137_211673320"/>
      <w:bookmarkStart w:id="1562" w:name="_Toc619"/>
      <w:bookmarkEnd w:id="1561"/>
      <w:r>
        <w:rPr/>
        <w:t>2</w:t>
      </w:r>
      <w:r>
        <w:rPr>
          <w:rtl w:val="true"/>
        </w:rPr>
        <w:t xml:space="preserve"> - </w:t>
      </w:r>
      <w:r>
        <w:rPr>
          <w:rtl w:val="true"/>
        </w:rPr>
        <w:t>ابطال عقیده یهود در شفاعت</w:t>
      </w:r>
      <w:bookmarkEnd w:id="15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إِسْرَائِیلَ اذْکُرُوا نِعْمَتِیَ الَّتِی أَنْعَمْتُ عَلَیْکُمْ وَأَنِّی فَضَّلْتُکُمْ عَلَی الْعَالَمِینَ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یَوْماً لَا تَجْزِی نَفْسٌ عَنْ نَفْسٍ شَیْئاً وَلَا یُقْبَلُ مِنْهَا شَفَاعَةٌ وَلَا یُؤْخَذُ مِنْهَا عَدْلٌ وَلَا هُمْ یُنصَرُونَ ؛</w:t>
      </w:r>
      <w:r>
        <w:rPr>
          <w:rStyle w:val="FootnoteAnchor"/>
          <w:rtl w:val="true"/>
        </w:rPr>
        <w:footnoteReference w:id="1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بنی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کنید نعمت‌هایی را که به شما عطا کردم و شما را بر عالمیان برتری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دوری کنید از روزی که در آن، کسی به جای دیگری مجازات نشود و هیچ شفاعت از کسی پذیرفته نشود و عوض قبول نکنند و یاری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اعتقاد به یک نوع شفاعت باطل را که در یهود بوده، رد می‌کند، شفاعتی که هیچ‌گونه شرطی در شفیع یا کسی که شفاعت شده قرار نمی‌دهد و هیچ نوع ارتباطی با اذن خداوند ندارد</w:t>
      </w:r>
      <w:r>
        <w:rPr>
          <w:rFonts w:eastAsia="IRNazanin" w:cs="IRNazanin"/>
          <w:color w:val="111111"/>
          <w:sz w:val="28"/>
          <w:szCs w:val="28"/>
          <w:rtl w:val="true"/>
          <w:lang w:bidi="fa-IR"/>
        </w:rPr>
        <w:t>.</w:t>
      </w:r>
    </w:p>
    <w:p>
      <w:pPr>
        <w:pStyle w:val="Heading5"/>
        <w:numPr>
          <w:ilvl w:val="4"/>
          <w:numId w:val="1"/>
        </w:numPr>
        <w:rPr/>
      </w:pPr>
      <w:bookmarkStart w:id="1563" w:name="__RefHeading___Toc4583139_211673320"/>
      <w:bookmarkStart w:id="1564" w:name="_Toc620"/>
      <w:bookmarkEnd w:id="1563"/>
      <w:r>
        <w:rPr/>
        <w:t>3</w:t>
      </w:r>
      <w:r>
        <w:rPr>
          <w:rtl w:val="true"/>
        </w:rPr>
        <w:t xml:space="preserve"> - </w:t>
      </w:r>
      <w:r>
        <w:rPr>
          <w:rtl w:val="true"/>
        </w:rPr>
        <w:t>نفی شفاعت از کافران</w:t>
      </w:r>
      <w:bookmarkEnd w:id="15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وَکُنَّا نُکَذِّبُ بِیَوْمِ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أَتَانَا الْیَقِینُ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الشَّافِعِینَ ؛</w:t>
      </w:r>
      <w:r>
        <w:rPr>
          <w:rStyle w:val="FootnoteAnchor"/>
          <w:rtl w:val="true"/>
        </w:rPr>
        <w:footnoteReference w:id="15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 جزا را تکذیب می‌کردیم تا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قیامت پیدا کردیم، پس در آن روز شفاعت شفیعان سودی به آنان نرساند</w:t>
      </w:r>
      <w:r>
        <w:rPr>
          <w:rFonts w:eastAsia="IRNazanin" w:cs="IRNazanin"/>
          <w:color w:val="111111"/>
          <w:sz w:val="28"/>
          <w:szCs w:val="28"/>
          <w:rtl w:val="true"/>
          <w:lang w:bidi="fa-IR"/>
        </w:rPr>
        <w:t>.»</w:t>
      </w:r>
    </w:p>
    <w:p>
      <w:pPr>
        <w:pStyle w:val="Heading5"/>
        <w:numPr>
          <w:ilvl w:val="4"/>
          <w:numId w:val="1"/>
        </w:numPr>
        <w:rPr/>
      </w:pPr>
      <w:bookmarkStart w:id="1565" w:name="__RefHeading___Toc4583141_211673320"/>
      <w:bookmarkStart w:id="1566" w:name="_Toc621"/>
      <w:bookmarkEnd w:id="1565"/>
      <w:r>
        <w:rPr/>
        <w:t>4</w:t>
      </w:r>
      <w:r>
        <w:rPr>
          <w:rtl w:val="true"/>
        </w:rPr>
        <w:t xml:space="preserve"> - </w:t>
      </w:r>
      <w:r>
        <w:rPr>
          <w:rtl w:val="true"/>
        </w:rPr>
        <w:t>نفی صلاحیت شفاعت از بت‌ها</w:t>
      </w:r>
      <w:bookmarkEnd w:id="156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وَیَعْبُدُونَ مِنْ دُونِ اللَّهِ مَا لَا یَضُرُّهُمْ وَلَا یَنْفَعُهُمْ وَیَقُولُونَ هؤُلآءِ شُفَعآؤُنَا عِنْدَ اللَّهِ قُلْ أَتُنَبِّئُونَ اللَّهَ بِمَا لَا یَعْلَمُ فِی السَّماوَاتِ وَلَا فِی الْأَرْضِ سُبْحَانَهُ وَتَعَالی عَمَّا یُشْرِکُونَ ؛</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خدا چیزهایی را می‌پرستند که به آن‌ها هیچ سود و زیانی نمی‌رساند و می‌گویند که این بت‌ها شفیع ما نزد خدا هستند، به اینان بگو شما به بهانه شفاعت بت‌ها می‌خواهید به خدا چیزی که در همه آسمان‌ها و زمین علم به آن ندارد، یاد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شریک او قرار می‌دهید برتر و منزّه است</w:t>
      </w:r>
      <w:r>
        <w:rPr>
          <w:rFonts w:eastAsia="IRNazanin" w:cs="IRNazanin"/>
          <w:color w:val="111111"/>
          <w:sz w:val="28"/>
          <w:szCs w:val="28"/>
          <w:rtl w:val="true"/>
          <w:lang w:bidi="fa-IR"/>
        </w:rPr>
        <w:t xml:space="preserve">.» </w:t>
      </w:r>
      <w:bookmarkStart w:id="1567" w:name="pg525_6249"/>
    </w:p>
    <w:p>
      <w:pPr>
        <w:pStyle w:val="Heading5"/>
        <w:numPr>
          <w:ilvl w:val="4"/>
          <w:numId w:val="1"/>
        </w:numPr>
        <w:rPr/>
      </w:pPr>
      <w:bookmarkStart w:id="1568" w:name="__RefHeading___Toc4583143_211673320"/>
      <w:bookmarkStart w:id="1569" w:name="_Toc622"/>
      <w:bookmarkEnd w:id="1567"/>
      <w:bookmarkEnd w:id="1568"/>
      <w:r>
        <w:rPr/>
        <w:t>5</w:t>
      </w:r>
      <w:r>
        <w:rPr>
          <w:rtl w:val="true"/>
        </w:rPr>
        <w:t xml:space="preserve"> - </w:t>
      </w:r>
      <w:r>
        <w:rPr>
          <w:rtl w:val="true"/>
        </w:rPr>
        <w:t>اختصاص شفاعت به خداوند</w:t>
      </w:r>
      <w:bookmarkEnd w:id="15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للَّهِ‌ِ الشَّفَاعَةُ جَمِیعاً لَهُ مُلْکُ السَّماوَاتِ وَالْأَرْضِ ثُمَّ إِلَیْهِ تُرْجَعُونَ ؛</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تنها از آن خداست که مالک زمین و آسمان‌هاست و پس از مرگ، بازگشت همه شما به‌سوی اوست</w:t>
      </w:r>
      <w:r>
        <w:rPr>
          <w:rFonts w:eastAsia="IRNazanin" w:cs="IRNazanin"/>
          <w:color w:val="111111"/>
          <w:sz w:val="28"/>
          <w:szCs w:val="28"/>
          <w:rtl w:val="true"/>
          <w:lang w:bidi="fa-IR"/>
        </w:rPr>
        <w:t>.»</w:t>
      </w:r>
    </w:p>
    <w:p>
      <w:pPr>
        <w:pStyle w:val="Heading5"/>
        <w:numPr>
          <w:ilvl w:val="4"/>
          <w:numId w:val="1"/>
        </w:numPr>
        <w:rPr/>
      </w:pPr>
      <w:bookmarkStart w:id="1570" w:name="__RefHeading___Toc4583145_211673320"/>
      <w:bookmarkStart w:id="1571" w:name="_Toc623"/>
      <w:bookmarkEnd w:id="1570"/>
      <w:r>
        <w:rPr/>
        <w:t>6</w:t>
      </w:r>
      <w:r>
        <w:rPr>
          <w:rtl w:val="true"/>
        </w:rPr>
        <w:t xml:space="preserve"> - </w:t>
      </w:r>
      <w:r>
        <w:rPr>
          <w:rtl w:val="true"/>
        </w:rPr>
        <w:t>شفاعت مشروط برای غیر خدا</w:t>
      </w:r>
      <w:bookmarkEnd w:id="15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شَفِیعٍ إِلَّا مِنْ بَعْدِ إِذْنِهِ ؛</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جز به اجازه او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تَنْفَعُ الشَّفَاعَةُ عِنْدَهُ إِلَّا لِمَنْ أَذِنَ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نفع نمی‌دهد شفاعت نزد خدا مگر برای کسی که خداوند به او اذن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جمع بین آیات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طبق عقیده توحید افعالی، و این‌که مؤثری بالاصاله در عالم به جز خدا نیست، و هر تأثیری به اذن و اراده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شفاعت را منحصراً برای خدا قرار داده است، ولی منافات ندارد که این حقّ اختصاصی خود را به کسی بدهد، تا با اجازه او،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به پیامبرصلی الله علیه وآله و اولیای خود چنین اجازه‌ای داده است</w:t>
      </w:r>
      <w:r>
        <w:rPr>
          <w:rFonts w:eastAsia="IRNazanin" w:cs="IRNazanin"/>
          <w:color w:val="111111"/>
          <w:sz w:val="28"/>
          <w:szCs w:val="28"/>
          <w:rtl w:val="true"/>
          <w:lang w:bidi="fa-IR"/>
        </w:rPr>
        <w:t>.</w:t>
      </w:r>
    </w:p>
    <w:p>
      <w:pPr>
        <w:pStyle w:val="Heading4"/>
        <w:numPr>
          <w:ilvl w:val="3"/>
          <w:numId w:val="1"/>
        </w:numPr>
        <w:rPr/>
      </w:pPr>
      <w:bookmarkStart w:id="1572" w:name="__RefHeading___Toc4583147_211673320"/>
      <w:bookmarkStart w:id="1573" w:name="_Toc624"/>
      <w:bookmarkEnd w:id="1572"/>
      <w:r>
        <w:rPr>
          <w:rtl w:val="true"/>
        </w:rPr>
        <w:t>ضرورت شفاعت</w:t>
      </w:r>
      <w:bookmarkEnd w:id="1573"/>
    </w:p>
    <w:p>
      <w:pPr>
        <w:pStyle w:val="Heading5"/>
        <w:numPr>
          <w:ilvl w:val="4"/>
          <w:numId w:val="1"/>
        </w:numPr>
        <w:rPr/>
      </w:pPr>
      <w:bookmarkStart w:id="1574" w:name="__RefHeading___Toc4583149_211673320"/>
      <w:bookmarkStart w:id="1575" w:name="_Toc625"/>
      <w:bookmarkEnd w:id="1574"/>
      <w:r>
        <w:rPr>
          <w:rtl w:val="true"/>
        </w:rPr>
        <w:t>ضرورت شفاعت</w:t>
      </w:r>
      <w:bookmarkEnd w:id="1575"/>
    </w:p>
    <w:p>
      <w:pPr>
        <w:pStyle w:val="BookText"/>
        <w:rPr/>
      </w:pPr>
      <w:r>
        <w:rPr>
          <w:rFonts w:ascii="IRNazanin" w:hAnsi="IRNazanin" w:eastAsia="IRNazanin"/>
          <w:color w:val="111111"/>
          <w:sz w:val="28"/>
          <w:sz w:val="28"/>
          <w:szCs w:val="28"/>
          <w:rtl w:val="true"/>
          <w:lang w:bidi="fa-IR"/>
        </w:rPr>
        <w:t>با چند عامل می‌توان شفاعت را از جمله ضروریات جامعه بشری به حساب آورد</w:t>
      </w:r>
      <w:r>
        <w:rPr>
          <w:rFonts w:eastAsia="IRNazanin" w:cs="IRNazanin"/>
          <w:color w:val="111111"/>
          <w:sz w:val="28"/>
          <w:szCs w:val="28"/>
          <w:rtl w:val="true"/>
          <w:lang w:bidi="fa-IR"/>
        </w:rPr>
        <w:t>:</w:t>
      </w:r>
    </w:p>
    <w:p>
      <w:pPr>
        <w:pStyle w:val="Heading5"/>
        <w:numPr>
          <w:ilvl w:val="4"/>
          <w:numId w:val="1"/>
        </w:numPr>
        <w:rPr/>
      </w:pPr>
      <w:bookmarkStart w:id="1576" w:name="__RefHeading___Toc4583151_211673320"/>
      <w:bookmarkStart w:id="1577" w:name="_Toc626"/>
      <w:bookmarkEnd w:id="1576"/>
      <w:r>
        <w:rPr/>
        <w:t>1</w:t>
      </w:r>
      <w:r>
        <w:rPr>
          <w:rtl w:val="true"/>
        </w:rPr>
        <w:t xml:space="preserve"> - </w:t>
      </w:r>
      <w:r>
        <w:rPr>
          <w:rtl w:val="true"/>
        </w:rPr>
        <w:t>ابتلای مردم به گناه</w:t>
      </w:r>
      <w:bookmarkEnd w:id="157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نجات دهنده انسان در روز قیامت، عمل صالح است، همان‌گونه که در قرآن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وَأَمَّا مَنْ آمَنَ وَعَمِلَ صَالِحاً فَلَهُ جَزَآءً الْحُسْنی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کسی که ایمان آورده و عمل صالح انجام دهد برای او پاداش نیکی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رسیدن به جزا و سعادت، وابستگی زیادی بر عمل دارد، ولی از آیات دیگر آشکارا استفاده می‌شود که عمل به تنهایی باعث نجات بشر نخواهد بود، مگر این‌که با رحمت گسترده الهی ضمیمه گردد</w:t>
      </w:r>
      <w:r>
        <w:rPr>
          <w:rFonts w:eastAsia="IRNazanin" w:cs="IRNazanin"/>
          <w:color w:val="111111"/>
          <w:sz w:val="28"/>
          <w:szCs w:val="28"/>
          <w:rtl w:val="true"/>
          <w:lang w:bidi="fa-IR"/>
        </w:rPr>
        <w:t>.</w:t>
      </w:r>
      <w:r>
        <w:rPr>
          <w:rStyle w:val="FootnoteAnchor"/>
          <w:rtl w:val="true"/>
        </w:rPr>
        <w:footnoteReference w:id="1539"/>
      </w:r>
      <w:bookmarkStart w:id="1578" w:name="pg525_6251"/>
    </w:p>
    <w:p>
      <w:pPr>
        <w:pStyle w:val="Heading5"/>
        <w:numPr>
          <w:ilvl w:val="4"/>
          <w:numId w:val="1"/>
        </w:numPr>
        <w:rPr/>
      </w:pPr>
      <w:bookmarkStart w:id="1579" w:name="__RefHeading___Toc4583153_211673320"/>
      <w:bookmarkStart w:id="1580" w:name="_Toc627"/>
      <w:bookmarkEnd w:id="1578"/>
      <w:bookmarkEnd w:id="1579"/>
      <w:r>
        <w:rPr/>
        <w:t>2</w:t>
      </w:r>
      <w:r>
        <w:rPr>
          <w:rtl w:val="true"/>
        </w:rPr>
        <w:t xml:space="preserve"> - </w:t>
      </w:r>
      <w:r>
        <w:rPr>
          <w:rtl w:val="true"/>
        </w:rPr>
        <w:t>گستره رحمت الهی‌</w:t>
      </w:r>
      <w:bookmarkEnd w:id="15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وَسِعْتَ کُلَّ شَیْ‌ءٍ رَحْمَةً وَعِلْماً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علمت را بر هر چیزی گسترش 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فَقُلْ رَبُّکُمْ ذُو رَحْمَةٍ وَاسِعَةٍ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ای پیامبر تو را تکذیب کنند بگو خدای شما دارای رحمت بی منتها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شفاعت از مصادیق رحمت الهی است</w:t>
      </w:r>
      <w:r>
        <w:rPr>
          <w:rFonts w:eastAsia="IRNazanin" w:cs="IRNazanin"/>
          <w:color w:val="111111"/>
          <w:sz w:val="28"/>
          <w:szCs w:val="28"/>
          <w:rtl w:val="true"/>
          <w:lang w:bidi="fa-IR"/>
        </w:rPr>
        <w:t>.</w:t>
      </w:r>
    </w:p>
    <w:p>
      <w:pPr>
        <w:pStyle w:val="Heading5"/>
        <w:numPr>
          <w:ilvl w:val="4"/>
          <w:numId w:val="1"/>
        </w:numPr>
        <w:rPr/>
      </w:pPr>
      <w:bookmarkStart w:id="1581" w:name="__RefHeading___Toc4583155_211673320"/>
      <w:bookmarkStart w:id="1582" w:name="_Toc628"/>
      <w:bookmarkEnd w:id="1581"/>
      <w:r>
        <w:rPr/>
        <w:t>3</w:t>
      </w:r>
      <w:r>
        <w:rPr>
          <w:rtl w:val="true"/>
        </w:rPr>
        <w:t xml:space="preserve"> - </w:t>
      </w:r>
      <w:r>
        <w:rPr>
          <w:rtl w:val="true"/>
        </w:rPr>
        <w:t>نجات، اصل اوّلی در انسان</w:t>
      </w:r>
      <w:bookmarkEnd w:id="1582"/>
    </w:p>
    <w:p>
      <w:pPr>
        <w:pStyle w:val="BookText"/>
        <w:rPr/>
      </w:pPr>
      <w:r>
        <w:rPr>
          <w:rFonts w:ascii="IRNazanin" w:hAnsi="IRNazanin" w:eastAsia="IRNazanin"/>
          <w:color w:val="111111"/>
          <w:sz w:val="28"/>
          <w:sz w:val="28"/>
          <w:szCs w:val="28"/>
          <w:rtl w:val="true"/>
          <w:lang w:bidi="fa-IR"/>
        </w:rPr>
        <w:t xml:space="preserve">دلیل و برهان عقلی نشان می‌دهد که اصل اوّلی در انسان، سلامت از هر گونه عذاب دنیوی و اخروی است و لذا توقّف در برزخ، و نیز مراحل مختلف در روز قیامت و ورود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آن است که انسان پاک شده و به جوهر اصلی خود بازگردد، و شفاعت نیز در همین راستاست</w:t>
      </w:r>
      <w:r>
        <w:rPr>
          <w:rFonts w:eastAsia="IRNazanin" w:cs="IRNazanin"/>
          <w:color w:val="111111"/>
          <w:sz w:val="28"/>
          <w:szCs w:val="28"/>
          <w:rtl w:val="true"/>
          <w:lang w:bidi="fa-IR"/>
        </w:rPr>
        <w:t>.</w:t>
      </w:r>
    </w:p>
    <w:p>
      <w:pPr>
        <w:pStyle w:val="Heading4"/>
        <w:numPr>
          <w:ilvl w:val="3"/>
          <w:numId w:val="1"/>
        </w:numPr>
        <w:rPr/>
      </w:pPr>
      <w:bookmarkStart w:id="1583" w:name="__RefHeading___Toc4583157_211673320"/>
      <w:bookmarkStart w:id="1584" w:name="_Toc629"/>
      <w:bookmarkEnd w:id="1583"/>
      <w:r>
        <w:rPr>
          <w:rtl w:val="true"/>
        </w:rPr>
        <w:t>اثر شفاعت</w:t>
      </w:r>
      <w:bookmarkEnd w:id="1584"/>
    </w:p>
    <w:p>
      <w:pPr>
        <w:pStyle w:val="BookText"/>
        <w:rPr/>
      </w:pPr>
      <w:r>
        <w:rPr>
          <w:rFonts w:ascii="IRNazanin" w:hAnsi="IRNazanin" w:eastAsia="IRNazanin"/>
          <w:color w:val="111111"/>
          <w:sz w:val="28"/>
          <w:sz w:val="28"/>
          <w:szCs w:val="28"/>
          <w:rtl w:val="true"/>
          <w:lang w:bidi="fa-IR"/>
        </w:rPr>
        <w:t>درباره نتیجه و اثر شفاعت دو نظر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به معنای از بین رفتن گناهان و عقاب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یعنی زیادی ثواب و ترفیع 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مسلمانان معتقد به قول اوّلند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معتزله قول دوّم را پذیرفته‌اند و حق با قول اول است؛ به چند دلیل</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اصل اعتقاد به شفاعت، در بین یهود و بت‌پرستان قبل از اسلام رایج بوده است و اسلام، بعد از آن‌که خرافات آن را پیراست، در جامعه اسلامی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دیدگاه‌های یهود و بت‌پرستان قبل از اسلام، در امر شفاعت اطلاع دارند، می‌دانند شفاعتی را که آنان برای انبیا و پدرانشان معتقد بودند، در سقوط گناهان و غفران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اشکال مهمّ شان آن بود که حقّ شفاعت را بدون هیچ شرطی برای آنان قائل بودند، ولی اسلام با پذیرش اصل اعتقاد به شفاعت، آن را </w:t>
      </w:r>
      <w:bookmarkStart w:id="1585" w:name="pg525_6253"/>
    </w:p>
    <w:p>
      <w:pPr>
        <w:pStyle w:val="BookText"/>
        <w:rPr/>
      </w:pPr>
      <w:bookmarkEnd w:id="1585"/>
      <w:r>
        <w:rPr>
          <w:rFonts w:ascii="Amiri" w:hAnsi="Amiri" w:eastAsia="Amiri" w:cs="Amiri"/>
          <w:color w:val="111111"/>
          <w:sz w:val="28"/>
          <w:sz w:val="28"/>
          <w:szCs w:val="28"/>
          <w:rtl w:val="true"/>
          <w:lang w:bidi="ar-SA"/>
        </w:rPr>
        <w:t>مشروط به اذن خداوند نمود،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ذَا الَّذِی یَشْفَعُ عِنْدَهُ إِلَّا بِإِذْنِهِ ؛</w:t>
      </w:r>
      <w:r>
        <w:rPr>
          <w:rStyle w:val="FootnoteAnchor"/>
          <w:rtl w:val="true"/>
        </w:rPr>
        <w:footnoteReference w:id="1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نزد خدا شفاعت کند مگر به اذن او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یَشْفَعُونَ إِلَّا لِمَنِ ارْتَضی ؛</w:t>
      </w:r>
      <w:r>
        <w:rPr>
          <w:rStyle w:val="FootnoteAnchor"/>
          <w:rtl w:val="true"/>
        </w:rPr>
        <w:footnoteReference w:id="15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آن‌ها جز برای کسی که خدا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شفاعت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شفاعت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شیعه و اهل سنّت بر عمومیت شفاعت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أدّخرت شفاعتی لأهل الکبائر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شفاعتم را برای صاحبان گناهان کبیره امتم، ذخیره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آیات تصریح می‌کند که خداوند حتّی بدون توبه، از گناهان عفو می‌کند، که این با شفاعت به معنای اسقاط گناهان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یَقْبَلُ التَّوْبَةَ عَنْ عِبَادِهِ وَیَعْفُو عَنِ السَّیِّئَاتِ ؛</w:t>
      </w:r>
      <w:r>
        <w:rPr>
          <w:rStyle w:val="FootnoteAnchor"/>
          <w:rtl w:val="true"/>
        </w:rPr>
        <w:footnoteReference w:id="1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توبه را از بندگان خود می‌پذیرد و گناهان را عفو می‌نماید</w:t>
      </w:r>
      <w:r>
        <w:rPr>
          <w:rFonts w:eastAsia="IRNazanin" w:cs="IRNazanin"/>
          <w:color w:val="111111"/>
          <w:sz w:val="28"/>
          <w:szCs w:val="28"/>
          <w:rtl w:val="true"/>
          <w:lang w:bidi="fa-IR"/>
        </w:rPr>
        <w:t>.»</w:t>
      </w:r>
    </w:p>
    <w:p>
      <w:pPr>
        <w:pStyle w:val="Heading4"/>
        <w:numPr>
          <w:ilvl w:val="3"/>
          <w:numId w:val="1"/>
        </w:numPr>
        <w:rPr/>
      </w:pPr>
      <w:bookmarkStart w:id="1586" w:name="__RefHeading___Toc4583159_211673320"/>
      <w:bookmarkStart w:id="1587" w:name="_Toc630"/>
      <w:bookmarkEnd w:id="1586"/>
      <w:r>
        <w:rPr>
          <w:rtl w:val="true"/>
        </w:rPr>
        <w:t>درخواست شفاعت از شفاعت کنندگان</w:t>
      </w:r>
      <w:bookmarkEnd w:id="1587"/>
    </w:p>
    <w:p>
      <w:pPr>
        <w:pStyle w:val="BookText"/>
        <w:rPr/>
      </w:pPr>
      <w:r>
        <w:rPr>
          <w:rFonts w:ascii="IRNazanin" w:hAnsi="IRNazanin" w:eastAsia="IRNazanin"/>
          <w:color w:val="111111"/>
          <w:sz w:val="28"/>
          <w:sz w:val="28"/>
          <w:szCs w:val="28"/>
          <w:rtl w:val="true"/>
          <w:lang w:bidi="fa-IR"/>
        </w:rPr>
        <w:t>همان‌گونه که اشاره شد، برخی از گناه‌کاران به واسطه شفاعت، مورد عفو و بخشش الهی قرار خواهند گرفت، قرآن کریم و سنّت نیز بر این مطلب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با مسلّم گرفتن اصل شفاعت، یادآور می‌شود که شفاعت تنها به اذن الهی انجام می‌پذیرد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ذَا الَّذِی یَشْفَعُ عِنْدَهُ إِلَّا بِإِذْنِهِ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پیشگاه الهی به شفاعت برخیزد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شَفِیعٍ إِلَّا مِنْ بَعْدِ إِذْنِهِ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جز با اجازه او نخواهد بود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طرفی دیگر به ابطال عقیده بت‌پرستان و مشرکان در این مورد پرداخته است؛ زیرا آنان برای شفاعت هیچ‌گونه شرط و قیدی مانند اذن خدا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ردّ این عقیده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وَیَعْبُدُونَ مِنْ دُونِ اللَّهِ مَا لَا یَضُرُّهُمْ وَلَا یَنْفَعُهُمْ وَیَقُولُونَ </w:t>
      </w:r>
      <w:bookmarkStart w:id="1588" w:name="pg525_6255"/>
    </w:p>
    <w:p>
      <w:pPr>
        <w:pStyle w:val="BookText"/>
        <w:rPr/>
      </w:pPr>
      <w:bookmarkEnd w:id="1588"/>
      <w:r>
        <w:rPr>
          <w:rFonts w:ascii="Amiri" w:hAnsi="Amiri" w:eastAsia="Amiri" w:cs="Amiri"/>
          <w:color w:val="111111"/>
          <w:sz w:val="28"/>
          <w:sz w:val="28"/>
          <w:szCs w:val="28"/>
          <w:rtl w:val="true"/>
          <w:lang w:bidi="ar-SA"/>
        </w:rPr>
        <w:t>هؤُلآءِ شُفَعَآؤُنَا عِنْدَ اللَّهِ قُلْ أَتُنَبِّئُونَ اللَّهَ بِمَا لَا یَعْلَمُ فِی السَّماوَاتِ وَلَا فِی الْأَرْضِ سُبْحَانَهُ وَتَعَالَی عَمَّا یُشْرِکُونَ ؛</w:t>
      </w:r>
      <w:r>
        <w:rPr>
          <w:rStyle w:val="FootnoteAnchor"/>
          <w:rtl w:val="true"/>
        </w:rPr>
        <w:footnoteReference w:id="1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مردم نادان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 چیزهایی را می‌پرستند که به آن‌ها هیچ سود و زیانی نمی‌رساند و می‌گویند که این بت‌ها شفیع ما نزد خدا هستند، به اینان بگو شما به بهانه شفاعت بت‌ها، می‌خواهید به خدا چیزی که در همه آسمان‌ها و زمین علم به آن ندارد یاد دهید؟ خدا از آنچه شریک او قرار می‌دهید، برتر و منزّه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اگر کسی این با استدلال به آیاتی که شفاعت خواهی مشرکان از بت‌ها را مردود می‌شمارد، قصد داشته باشد اصل شفاعت در اسلام را زیر سؤال ببرد، مغالطه‌ای آشکار است؛ چرا که در شفاعت اسلامی، نه اعتقاد به الوهیت شافعان مطرح است و نه بی‌قید و شرط بودن شفاعت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از فرشتگان به عنوان شفاعت کنندگانی یاد کرده است که جز درباره کسانی که خداوند رضایت می‌دهد، شفاعت نخواهند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 عِبَادٌ مُکْرَمُونَ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یَسْبِقُونَهُ بِالْقَوْلِ وَهُمْ بِأَمْرِهِ یَعْمَلُونَ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مَا بَیْنَ أَیْدِیهِمْ وَمَا خَلْفَهُمْ وَلَا یَشْفَعُونَ إِلَّا لِمَنِ ارْتَضَی ؛</w:t>
      </w:r>
      <w:r>
        <w:rPr>
          <w:rStyle w:val="FootnoteAnchor"/>
          <w:rtl w:val="true"/>
        </w:rPr>
        <w:footnoteReference w:id="1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آنان بندگان مقرّب خدا هستند که هرگز پیش از امر خدا کاری نخواهند کرد و هر چه کنند به فرمان اوست، … از احدی، جز آن‌که خدا از او راضی است، شفاعت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گاه اصل شفاعت پیامبرصلی الله علیه وآله و دیگران در قیامت مورد تأیید است، درخواست آن از سوی مؤمنان نیز امری مشروع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درخواست دعا از دیگران امری مشروع است</w:t>
      </w:r>
      <w:r>
        <w:rPr>
          <w:rFonts w:eastAsia="IRNazanin" w:cs="IRNazanin"/>
          <w:color w:val="111111"/>
          <w:sz w:val="28"/>
          <w:szCs w:val="28"/>
          <w:rtl w:val="true"/>
          <w:lang w:bidi="fa-IR"/>
        </w:rPr>
        <w:t>.</w:t>
      </w:r>
    </w:p>
    <w:p>
      <w:pPr>
        <w:pStyle w:val="Heading4"/>
        <w:numPr>
          <w:ilvl w:val="3"/>
          <w:numId w:val="1"/>
        </w:numPr>
        <w:rPr/>
      </w:pPr>
      <w:bookmarkStart w:id="1589" w:name="__RefHeading___Toc4583161_211673320"/>
      <w:bookmarkStart w:id="1590" w:name="_Toc631"/>
      <w:bookmarkEnd w:id="1589"/>
      <w:r>
        <w:rPr>
          <w:rtl w:val="true"/>
        </w:rPr>
        <w:t>تحقیق مطلب</w:t>
      </w:r>
      <w:bookmarkEnd w:id="1590"/>
    </w:p>
    <w:p>
      <w:pPr>
        <w:pStyle w:val="Heading5"/>
        <w:numPr>
          <w:ilvl w:val="4"/>
          <w:numId w:val="1"/>
        </w:numPr>
        <w:rPr/>
      </w:pPr>
      <w:bookmarkStart w:id="1591" w:name="__RefHeading___Toc4583163_211673320"/>
      <w:bookmarkStart w:id="1592" w:name="_Toc632"/>
      <w:bookmarkEnd w:id="1591"/>
      <w:r>
        <w:rPr>
          <w:rtl w:val="true"/>
        </w:rPr>
        <w:t>تحقیق مطلب</w:t>
      </w:r>
      <w:bookmarkEnd w:id="1592"/>
    </w:p>
    <w:p>
      <w:pPr>
        <w:pStyle w:val="BookText"/>
        <w:rPr/>
      </w:pPr>
      <w:r>
        <w:rPr>
          <w:rFonts w:ascii="IRNazanin" w:hAnsi="IRNazanin" w:eastAsia="IRNazanin"/>
          <w:color w:val="111111"/>
          <w:sz w:val="28"/>
          <w:sz w:val="28"/>
          <w:szCs w:val="28"/>
          <w:rtl w:val="true"/>
          <w:lang w:bidi="fa-IR"/>
        </w:rPr>
        <w:t>برای روشن شدن مطلب و این‌که درخواست شفاعت از پیامبرصلی الله علیه وآله و دیگر اولیای الهی کار باطلی نیست، به دو نکته اشاره می‌کنیم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طب شفاعت همان طلب دعا است</w:t>
      </w:r>
      <w:r>
        <w:rPr>
          <w:rFonts w:eastAsia="IRNazanin" w:cs="IRNazanin"/>
          <w:color w:val="111111"/>
          <w:sz w:val="28"/>
          <w:szCs w:val="28"/>
          <w:rtl w:val="true"/>
          <w:lang w:bidi="fa-IR"/>
        </w:rPr>
        <w:t xml:space="preserve">. </w:t>
      </w:r>
      <w:bookmarkStart w:id="1593" w:name="pg525_6257"/>
    </w:p>
    <w:p>
      <w:pPr>
        <w:pStyle w:val="BookText"/>
        <w:rPr/>
      </w:pPr>
      <w:bookmarkEnd w:id="159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طلب دعا از صالحان امری مستحبّ در اسلام است که همه مسلمان حتی وهابیان آن را اجازه داده‌اند</w:t>
      </w:r>
      <w:r>
        <w:rPr>
          <w:rFonts w:eastAsia="IRNazanin" w:cs="IRNazanin"/>
          <w:color w:val="111111"/>
          <w:sz w:val="28"/>
          <w:szCs w:val="28"/>
          <w:rtl w:val="true"/>
          <w:lang w:bidi="fa-IR"/>
        </w:rPr>
        <w:t>.</w:t>
      </w:r>
    </w:p>
    <w:p>
      <w:pPr>
        <w:pStyle w:val="Heading5"/>
        <w:numPr>
          <w:ilvl w:val="4"/>
          <w:numId w:val="1"/>
        </w:numPr>
        <w:rPr/>
      </w:pPr>
      <w:bookmarkStart w:id="1594" w:name="__RefHeading___Toc4583165_211673320"/>
      <w:bookmarkStart w:id="1595" w:name="_Toc633"/>
      <w:bookmarkEnd w:id="1594"/>
      <w:r>
        <w:rPr>
          <w:rtl w:val="true"/>
        </w:rPr>
        <w:t>توضیح نکته اول</w:t>
      </w:r>
      <w:bookmarkEnd w:id="1595"/>
    </w:p>
    <w:p>
      <w:pPr>
        <w:pStyle w:val="BookText"/>
        <w:rPr/>
      </w:pPr>
      <w:r>
        <w:rPr>
          <w:rFonts w:ascii="IRNazanin" w:hAnsi="IRNazanin" w:eastAsia="IRNazanin"/>
          <w:color w:val="111111"/>
          <w:sz w:val="28"/>
          <w:sz w:val="28"/>
          <w:szCs w:val="28"/>
          <w:rtl w:val="true"/>
          <w:lang w:bidi="fa-IR"/>
        </w:rPr>
        <w:t>همان‌گونه که اشاره شد، شفاعت پیامبرصلی الله علیه وآله و سایر شفیعان در حقیقت درخواست آنان از خداوند متعال و طلب مغفرت از خداوند سبحان برای گناه‌کاران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سبحان به آنان اذن داده تا در ظرفیت‌های خاص برای مردم دعا کنند، و در همان موارد نیز، استجابت دعا را ضمانت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در غیر مواردی که اذن داده شده، دعا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وجیهاً عند اللَّه اشفع لنا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مفسر معروف اهل سنّت، نیشابوری از مقاتل در تفسیر قول خداوند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یَشْفَعْ شَفاعَةً حَسَنَةً یَکُنْ لَهُ نَصِیبٌ مِنْها وَمَنْ یَشْفَعْ شَفاعَةً سَیِّئَةً یَکُنْ لَهُ کِفْلٌ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48"/>
      </w:r>
      <w:r>
        <w:rPr>
          <w:rFonts w:ascii="IRNazanin" w:hAnsi="IRNazanin" w:eastAsia="IRNazanin"/>
          <w:color w:val="111111"/>
          <w:sz w:val="28"/>
          <w:sz w:val="28"/>
          <w:szCs w:val="28"/>
          <w:rtl w:val="true"/>
          <w:lang w:bidi="fa-IR"/>
        </w:rPr>
        <w:t>نقل کرده که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الشفاعة إلی اللَّه إنّما هی دعوة اللَّه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نزد خدا همانا خواستن از خدا برای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شفاعت را به دعا و توسل به سوی خدای متعال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به محمّدصلی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وَاسْتَغْفِرْ لِذَنْبِکَ وَلِلْمُؤْمِنِینَ وَالْمُؤْمِناتِ </w:t>
      </w:r>
      <w:r>
        <w:rPr>
          <w:rFonts w:eastAsia="IRNazanin" w:cs="IRNazanin"/>
          <w:color w:val="111111"/>
          <w:sz w:val="28"/>
          <w:szCs w:val="28"/>
          <w:rtl w:val="true"/>
          <w:lang w:bidi="fa-IR"/>
        </w:rPr>
        <w:t>.</w:t>
      </w:r>
      <w:r>
        <w:rPr>
          <w:rStyle w:val="FootnoteAnchor"/>
          <w:rtl w:val="true"/>
        </w:rPr>
        <w:footnoteReference w:id="1550"/>
      </w:r>
      <w:r>
        <w:rPr>
          <w:rFonts w:ascii="IRNazanin" w:hAnsi="IRNazanin" w:eastAsia="IRNazanin"/>
          <w:color w:val="111111"/>
          <w:sz w:val="28"/>
          <w:sz w:val="28"/>
          <w:szCs w:val="28"/>
          <w:rtl w:val="true"/>
          <w:lang w:bidi="fa-IR"/>
        </w:rPr>
        <w:t xml:space="preserve">محمّدصلی الله علیه وآله را امر کرده که اوّلاً برای خودش استغفار کند و سپس برای دیگران استغفار نماید … </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ascii="IRNazanin" w:hAnsi="IRNazanin" w:eastAsia="IRNazanin"/>
          <w:color w:val="111111"/>
          <w:sz w:val="28"/>
          <w:sz w:val="28"/>
          <w:szCs w:val="28"/>
          <w:rtl w:val="true"/>
          <w:lang w:bidi="fa-IR"/>
        </w:rPr>
        <w:t>مسلم در صحیح خود از ابن عباس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مسلم یموت فیقوم علی جنازته أربعون رجلاً لایشرکون باللَّه إلّا شفّعهم اللَّه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فرد مسلمانی نیست که بمیرد و بر جنازه او چهل مرد که به خدا شرک نمی‌ورزند قیام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آن‌که خداوند آنان را در حقّ آن میت شفیع گرداند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صحیح خود بابی را منعقد کرده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استشفعوا الی الامام </w:t>
      </w:r>
      <w:bookmarkStart w:id="1596" w:name="pg525_6259"/>
    </w:p>
    <w:p>
      <w:pPr>
        <w:pStyle w:val="BookText"/>
        <w:rPr/>
      </w:pPr>
      <w:bookmarkEnd w:id="1596"/>
      <w:r>
        <w:rPr>
          <w:rFonts w:ascii="IRNazanin" w:hAnsi="IRNazanin" w:eastAsia="IRNazanin"/>
          <w:color w:val="111111"/>
          <w:sz w:val="28"/>
          <w:sz w:val="28"/>
          <w:szCs w:val="28"/>
          <w:rtl w:val="true"/>
          <w:lang w:bidi="fa-IR"/>
        </w:rPr>
        <w:t>لیستسقی لهم لم یردهم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3"/>
      </w:r>
      <w:r>
        <w:rPr>
          <w:rFonts w:ascii="IRNazanin" w:hAnsi="IRNazanin" w:eastAsia="IRNazanin"/>
          <w:color w:val="111111"/>
          <w:sz w:val="28"/>
          <w:sz w:val="28"/>
          <w:szCs w:val="28"/>
          <w:rtl w:val="true"/>
          <w:lang w:bidi="fa-IR"/>
        </w:rPr>
        <w:t>هر گاه امام را شفیع خود قرار دهند تا برای آن‌ها طلب باران کند خداوند آنان را رد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عبارت استفاده می‌شود که حقیقت شفاعت همان دعا و خواستن از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 شفاعت از ولی خدا به معنای طلب خواستن و دعا است</w:t>
      </w:r>
      <w:r>
        <w:rPr>
          <w:rFonts w:eastAsia="IRNazanin" w:cs="IRNazanin"/>
          <w:color w:val="111111"/>
          <w:sz w:val="28"/>
          <w:szCs w:val="28"/>
          <w:rtl w:val="true"/>
          <w:lang w:bidi="fa-IR"/>
        </w:rPr>
        <w:t>.</w:t>
      </w:r>
    </w:p>
    <w:p>
      <w:pPr>
        <w:pStyle w:val="Heading5"/>
        <w:numPr>
          <w:ilvl w:val="4"/>
          <w:numId w:val="1"/>
        </w:numPr>
        <w:rPr/>
      </w:pPr>
      <w:bookmarkStart w:id="1597" w:name="__RefHeading___Toc4583167_211673320"/>
      <w:bookmarkStart w:id="1598" w:name="_Toc634"/>
      <w:bookmarkEnd w:id="1597"/>
      <w:r>
        <w:rPr>
          <w:rtl w:val="true"/>
        </w:rPr>
        <w:t>توضیح نکته دوم</w:t>
      </w:r>
      <w:bookmarkEnd w:id="1598"/>
    </w:p>
    <w:p>
      <w:pPr>
        <w:pStyle w:val="BookText"/>
        <w:rPr/>
      </w:pPr>
      <w:r>
        <w:rPr>
          <w:rFonts w:ascii="IRNazanin" w:hAnsi="IRNazanin" w:eastAsia="IRNazanin"/>
          <w:color w:val="111111"/>
          <w:sz w:val="28"/>
          <w:sz w:val="28"/>
          <w:szCs w:val="28"/>
          <w:rtl w:val="true"/>
          <w:lang w:bidi="fa-IR"/>
        </w:rPr>
        <w:t>طلب دعا و خواستن از مؤمن نه تنها شرک و حرام نیست، بلکه امری مستحب و راجح می‌باشد و انسان می‌تواند در حال حیات و ممات از کسی بخواهد تا برای او دعا کند و کاری را برای او از خدا بخواهد</w:t>
      </w:r>
      <w:r>
        <w:rPr>
          <w:rFonts w:eastAsia="IRNazanin" w:cs="IRNazanin"/>
          <w:color w:val="111111"/>
          <w:sz w:val="28"/>
          <w:szCs w:val="28"/>
          <w:rtl w:val="true"/>
          <w:lang w:bidi="fa-IR"/>
        </w:rPr>
        <w:t>.</w:t>
      </w:r>
    </w:p>
    <w:p>
      <w:pPr>
        <w:pStyle w:val="Heading5"/>
        <w:numPr>
          <w:ilvl w:val="4"/>
          <w:numId w:val="1"/>
        </w:numPr>
        <w:rPr/>
      </w:pPr>
      <w:bookmarkStart w:id="1599" w:name="__RefHeading___Toc4583169_211673320"/>
      <w:bookmarkStart w:id="1600" w:name="_Toc635"/>
      <w:bookmarkEnd w:id="1599"/>
      <w:r>
        <w:rPr>
          <w:rtl w:val="true"/>
        </w:rPr>
        <w:t>درخواست از اولیای الهی در حال حیات</w:t>
      </w:r>
      <w:bookmarkEnd w:id="1600"/>
    </w:p>
    <w:p>
      <w:pPr>
        <w:pStyle w:val="BookText"/>
        <w:rPr/>
      </w:pPr>
      <w:r>
        <w:rPr>
          <w:rFonts w:ascii="IRNazanin" w:hAnsi="IRNazanin" w:eastAsia="IRNazanin"/>
          <w:color w:val="111111"/>
          <w:sz w:val="28"/>
          <w:sz w:val="28"/>
          <w:szCs w:val="28"/>
          <w:rtl w:val="true"/>
          <w:lang w:bidi="fa-IR"/>
        </w:rPr>
        <w:t>درخواست دعا از شخصی؛ خصوصاً از اولیای الهی در حال حیات هیچ اشکالی ندارد و مطابق قرآن و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قِیلَ لَهُمْ تَعالَوْا یَسْتَغْفِرْ لَکُمْ رَسُولُ اللَّهِ لَوَّوْا رُؤُسَهُمْ وَرَأَیْتَهُمْ یَصُدُّونَ وَهُمْ مُسْتَکْبِرُونَ ؛</w:t>
      </w:r>
      <w:r>
        <w:rPr>
          <w:rStyle w:val="FootnoteAnchor"/>
          <w:rtl w:val="true"/>
        </w:rPr>
        <w:footnoteReference w:id="15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آنان گفته شود بیایید تا رسول خدا برای شما از حق آمرزش بطلبد، سرپیچی می‌کنند و می‌بینی که با تکبّر و نخوت روی می‌گردانند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درباره برادران حضرت یوسف‌علیه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یا أَبانَا اسْتَغْفِرْ لَنا ذُنُوبَنا إِنّا کُنّا خاطِئِینَ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لَکُمْ رَبِّی إِنَّهُ هُوَ الْغَفُورُ الرَّحِیمُ ؛</w:t>
      </w:r>
      <w:r>
        <w:rPr>
          <w:rStyle w:val="FootnoteAnchor"/>
          <w:rtl w:val="true"/>
        </w:rPr>
        <w:footnoteReference w:id="1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تقصیرات ما از خدا آمرزش بخواه که درباره یوسف خطا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درگاه خدا برای شما آمرزش می‌طلبم که او بسیار آمرزنده و مهربان است</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نیز دستور داده است تا گنه‌کاران به نزد پیامبرصلی الله علیه وآله رفته و از او درخواست استغفار نمایند،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جآؤُوکَ فَاسْتَغْفَرُوا اللَّهَ وَاسْتَغْفَرَ لَهُمُ الرَّسُولُ لَوَجَدُوا اللَّهَ </w:t>
      </w:r>
    </w:p>
    <w:p>
      <w:pPr>
        <w:pStyle w:val="BookText"/>
        <w:rPr/>
      </w:pPr>
      <w:r>
        <w:rPr>
          <w:rFonts w:ascii="Amiri" w:hAnsi="Amiri" w:eastAsia="Amiri" w:cs="Amiri"/>
          <w:color w:val="111111"/>
          <w:sz w:val="28"/>
          <w:sz w:val="28"/>
          <w:szCs w:val="28"/>
          <w:rtl w:val="true"/>
          <w:lang w:bidi="ar-SA"/>
        </w:rPr>
        <w:t>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نفس خود ظلم کردند نزد تو آمده و از خدا طلب مغفرت کرده و رسول نیز برای آنان استغفار کند، در آن هنگام به طور حتم خداوند را توبه‌پذیر رحیم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از انس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النبیّ‌صلی الله علیه وآله أن یشفع لی یوم القیامة؟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فأین اطلبک؟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پیامبرصلی الله علیه وآله درخواست کردم که برای من در روز قیامت شفاعت کند؟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انجام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به دنبال شما باشم؟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صراط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رجالش رجال صحیح است جز آن که در سندش ابو الخطاب حرب بن میمون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بخاری او را تضعیف کرده ولی اکثر علما او را توثیق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الخطاب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بصری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صالح است، و علی بن مدینی و دیگران او را توثیق نموده‌اند</w:t>
      </w:r>
      <w:r>
        <w:rPr>
          <w:rFonts w:eastAsia="IRNazanin" w:cs="IRNazanin"/>
          <w:color w:val="111111"/>
          <w:sz w:val="28"/>
          <w:szCs w:val="28"/>
          <w:rtl w:val="true"/>
          <w:lang w:bidi="fa-IR"/>
        </w:rPr>
        <w:t>».</w:t>
      </w:r>
      <w:r>
        <w:rPr>
          <w:rStyle w:val="FootnoteAnchor"/>
          <w:rtl w:val="true"/>
        </w:rPr>
        <w:footnoteReference w:id="1558"/>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 او ثقه است</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اگر بخاری او را تضعیف کرده به جهت این است که او قَدَری بوده و با عقیده او موافق نبوده است، و لذا نمی‌توان به تضعیف او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سواد بن قارب رضی الله عنه قصیده خود را این گونه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وأشهد أنّ اللَّه لا ربّ غیره</w:t>
      </w:r>
    </w:p>
    <w:p>
      <w:pPr>
        <w:pStyle w:val="BookText"/>
        <w:rPr/>
      </w:pPr>
      <w:r>
        <w:rPr>
          <w:rFonts w:ascii="Amiri" w:hAnsi="Amiri" w:eastAsia="Amiri" w:cs="Amiri"/>
          <w:color w:val="111111"/>
          <w:sz w:val="28"/>
          <w:sz w:val="28"/>
          <w:szCs w:val="28"/>
          <w:rtl w:val="true"/>
          <w:lang w:bidi="ar-SA"/>
        </w:rPr>
        <w:t>وأنّک مأمون علی کلّ غائب</w:t>
      </w:r>
    </w:p>
    <w:p>
      <w:pPr>
        <w:pStyle w:val="BookText"/>
        <w:rPr/>
      </w:pPr>
      <w:r>
        <w:rPr>
          <w:rFonts w:ascii="IRNazanin" w:hAnsi="IRNazanin" w:eastAsia="IRNazanin"/>
          <w:color w:val="111111"/>
          <w:sz w:val="28"/>
          <w:sz w:val="28"/>
          <w:szCs w:val="28"/>
          <w:rtl w:val="true"/>
          <w:lang w:bidi="fa-IR"/>
        </w:rPr>
        <w:t>وأنّک أدنی المسلمین وسیلة</w:t>
      </w:r>
    </w:p>
    <w:p>
      <w:pPr>
        <w:pStyle w:val="BookText"/>
        <w:rPr/>
      </w:pPr>
      <w:r>
        <w:rPr>
          <w:rFonts w:ascii="IRNazanin" w:hAnsi="IRNazanin" w:eastAsia="IRNazanin"/>
          <w:color w:val="111111"/>
          <w:sz w:val="28"/>
          <w:sz w:val="28"/>
          <w:szCs w:val="28"/>
          <w:rtl w:val="true"/>
          <w:lang w:bidi="fa-IR"/>
        </w:rPr>
        <w:t>إلی اللّه یابن الأکرمین الأطائب</w:t>
      </w:r>
    </w:p>
    <w:p>
      <w:pPr>
        <w:pStyle w:val="BookText"/>
        <w:rPr/>
      </w:pPr>
      <w:r>
        <w:rPr>
          <w:rFonts w:ascii="IRNazanin" w:hAnsi="IRNazanin" w:eastAsia="IRNazanin"/>
          <w:color w:val="111111"/>
          <w:sz w:val="28"/>
          <w:sz w:val="28"/>
          <w:szCs w:val="28"/>
          <w:rtl w:val="true"/>
          <w:lang w:bidi="fa-IR"/>
        </w:rPr>
        <w:t>فمرنا بما یأتیک یا خیر مرسل</w:t>
      </w:r>
    </w:p>
    <w:p>
      <w:pPr>
        <w:pStyle w:val="BookText"/>
        <w:rPr/>
      </w:pPr>
      <w:r>
        <w:rPr>
          <w:rFonts w:ascii="IRNazanin" w:hAnsi="IRNazanin" w:eastAsia="IRNazanin"/>
          <w:color w:val="111111"/>
          <w:sz w:val="28"/>
          <w:sz w:val="28"/>
          <w:szCs w:val="28"/>
          <w:rtl w:val="true"/>
          <w:lang w:bidi="fa-IR"/>
        </w:rPr>
        <w:t>وإن کان فیما فیه شیب الذوائب</w:t>
      </w:r>
    </w:p>
    <w:p>
      <w:pPr>
        <w:pStyle w:val="BookText"/>
        <w:rPr/>
      </w:pPr>
      <w:r>
        <w:rPr>
          <w:rFonts w:ascii="IRNazanin" w:hAnsi="IRNazanin" w:eastAsia="IRNazanin"/>
          <w:color w:val="111111"/>
          <w:sz w:val="28"/>
          <w:sz w:val="28"/>
          <w:szCs w:val="28"/>
          <w:rtl w:val="true"/>
          <w:lang w:bidi="fa-IR"/>
        </w:rPr>
        <w:t>وکن لی شفیعاً یوم لا ذو شفاعة</w:t>
      </w:r>
    </w:p>
    <w:p>
      <w:pPr>
        <w:pStyle w:val="BookText"/>
        <w:rPr/>
      </w:pPr>
      <w:r>
        <w:rPr>
          <w:rFonts w:ascii="IRNazanin" w:hAnsi="IRNazanin" w:eastAsia="IRNazanin"/>
          <w:color w:val="111111"/>
          <w:sz w:val="28"/>
          <w:sz w:val="28"/>
          <w:szCs w:val="28"/>
          <w:rtl w:val="true"/>
          <w:lang w:bidi="fa-IR"/>
        </w:rPr>
        <w:t>بمغن فتیلاً عن سواد بن قارب</w:t>
      </w:r>
      <w:r>
        <w:rPr>
          <w:rStyle w:val="FootnoteAnchor"/>
          <w:rtl w:val="true"/>
        </w:rPr>
        <w:footnoteReference w:id="1560"/>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رفاعی در توجیه این شعر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سواد بن قارب رسول خداصلی الله علیه وآله را مورد </w:t>
      </w:r>
      <w:bookmarkStart w:id="1601" w:name="pg525_6263"/>
    </w:p>
    <w:p>
      <w:pPr>
        <w:pStyle w:val="BookText"/>
        <w:rPr/>
      </w:pPr>
      <w:bookmarkEnd w:id="1601"/>
      <w:r>
        <w:rPr>
          <w:rFonts w:ascii="IRNazanin" w:hAnsi="IRNazanin" w:eastAsia="IRNazanin"/>
          <w:color w:val="111111"/>
          <w:sz w:val="28"/>
          <w:sz w:val="28"/>
          <w:szCs w:val="28"/>
          <w:rtl w:val="true"/>
          <w:lang w:bidi="fa-IR"/>
        </w:rPr>
        <w:t xml:space="preserve">خطاب قرار داده و امیدوار است که حضرت نزد خداوند متعال شفیع او در روز قیامت باشد … </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ابن عباس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فرغ أمیرالمؤمنین‌علیه السلام من تغسیل النبیّ‌صلی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بأبی أنت واُمّی، أذکرنا عند ربّک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امیرالمؤمنین‌علیه السلام از غسل پیامبرصلی الله علیه وآله فارغ شد خطاب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ما را نزد پروردگارت یاد کن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توفّی رسول اللَّه‌صلی الله علیه وآله جآء أبوبکر من سلع ووقف علی فوته وکشف عن وجهه وقبّله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أنت وأمّی طبت حیاً ومیّتاً، واذکرنا عند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رسول خداصلی الله علیه وآله از دنیا رحلت نمود ابوبکر از سلع آمد و چون از وفات حضرت مطّلع شد، پارچه را از روی حضرت کنار زده و او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تو در حال حیات و ممات خود خوب بودی، ما را نزد پروردگارت یاد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حال حیات درخواست شفاعت صحیح است، در حال ممات نیز صحیح می‌باشد؛ زیرا در جای خود حیات برزخی را اثبات نموده‌ایم</w:t>
      </w:r>
      <w:r>
        <w:rPr>
          <w:rFonts w:eastAsia="IRNazanin" w:cs="IRNazanin"/>
          <w:color w:val="111111"/>
          <w:sz w:val="28"/>
          <w:szCs w:val="28"/>
          <w:rtl w:val="true"/>
          <w:lang w:bidi="fa-IR"/>
        </w:rPr>
        <w:t>.</w:t>
      </w:r>
    </w:p>
    <w:p>
      <w:pPr>
        <w:pStyle w:val="Heading4"/>
        <w:numPr>
          <w:ilvl w:val="3"/>
          <w:numId w:val="1"/>
        </w:numPr>
        <w:rPr/>
      </w:pPr>
      <w:bookmarkStart w:id="1602" w:name="__RefHeading___Toc4583171_211673320"/>
      <w:bookmarkStart w:id="1603" w:name="_Toc636"/>
      <w:bookmarkEnd w:id="1602"/>
      <w:r>
        <w:rPr>
          <w:rtl w:val="true"/>
        </w:rPr>
        <w:t>وهابیان و درخواست شفاعت از شفیعان</w:t>
      </w:r>
      <w:bookmarkEnd w:id="1603"/>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وهابیان اصل شفاعت را قبول دارند، ولی در پاره‌ای از احکام و ویژگی‌های آن دیدگاه هایی خاص دارند که موجب شده تا عقیده مسلمانان دیگر را در مورد شفاعت شرک آلود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مسئله مورد اختلاف درباره شفاعت، به درخواست شفاعت از شافعان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شفاعت از شافعان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حال حیات آن‌ها و چه پس از مرگ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مسلمانان امری جایز و مشروع است، ولی به اعتقاد وهابیان امری نامشروع بلکه شرک آلود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شفاعت را تنها در صورتی صحیح می‌دانند که انسان مستقیماً از خداوند بخواهد که پیامبرصلی الله علیه وآله و دیگر کسانی که مأذون در شفاعت می‌باشند، در حقّ انسان شفاعت کنند</w:t>
      </w:r>
      <w:r>
        <w:rPr>
          <w:rFonts w:eastAsia="IRNazanin" w:cs="IRNazanin"/>
          <w:color w:val="111111"/>
          <w:sz w:val="28"/>
          <w:szCs w:val="28"/>
          <w:rtl w:val="true"/>
          <w:lang w:bidi="fa-IR"/>
        </w:rPr>
        <w:t xml:space="preserve">. </w:t>
      </w:r>
      <w:bookmarkStart w:id="1604" w:name="pg525_6265"/>
    </w:p>
    <w:p>
      <w:pPr>
        <w:pStyle w:val="BookText"/>
        <w:rPr/>
      </w:pPr>
      <w:bookmarkEnd w:id="1604"/>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به جهت نزدیکی به خدا می‌خواهم تا شفیع من در این امور باشد، این از کارهای مشرکان است</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شفاعت تنها باید از خدا باشد نه شافعان؛ یعنی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در حقّ ما در روز قیامت شفیع گردان … </w:t>
      </w:r>
      <w:r>
        <w:rPr>
          <w:rFonts w:eastAsia="IRNazanin" w:cs="IRNazanin"/>
          <w:color w:val="111111"/>
          <w:sz w:val="28"/>
          <w:szCs w:val="28"/>
          <w:rtl w:val="true"/>
          <w:lang w:bidi="fa-IR"/>
        </w:rPr>
        <w:t>».</w:t>
      </w:r>
      <w:r>
        <w:rPr>
          <w:rStyle w:val="FootnoteAnchor"/>
          <w:rtl w:val="true"/>
        </w:rPr>
        <w:footnoteReference w:id="1565"/>
      </w:r>
    </w:p>
    <w:p>
      <w:pPr>
        <w:pStyle w:val="Heading4"/>
        <w:numPr>
          <w:ilvl w:val="3"/>
          <w:numId w:val="1"/>
        </w:numPr>
        <w:rPr/>
      </w:pPr>
      <w:bookmarkStart w:id="1605" w:name="__RefHeading___Toc4583173_211673320"/>
      <w:bookmarkStart w:id="1606" w:name="_Toc637"/>
      <w:bookmarkEnd w:id="1605"/>
      <w:r>
        <w:rPr>
          <w:rtl w:val="true"/>
        </w:rPr>
        <w:t>دلایل وهابیان</w:t>
      </w:r>
      <w:bookmarkEnd w:id="1606"/>
    </w:p>
    <w:p>
      <w:pPr>
        <w:pStyle w:val="Heading5"/>
        <w:numPr>
          <w:ilvl w:val="4"/>
          <w:numId w:val="1"/>
        </w:numPr>
        <w:rPr/>
      </w:pPr>
      <w:bookmarkStart w:id="1607" w:name="__RefHeading___Toc4583175_211673320"/>
      <w:bookmarkStart w:id="1608" w:name="_Toc638"/>
      <w:bookmarkEnd w:id="1607"/>
      <w:r>
        <w:rPr>
          <w:rtl w:val="true"/>
        </w:rPr>
        <w:t>دلایل وهابیان</w:t>
      </w:r>
      <w:bookmarkEnd w:id="1608"/>
    </w:p>
    <w:p>
      <w:pPr>
        <w:pStyle w:val="BookText"/>
        <w:rPr/>
      </w:pPr>
      <w:r>
        <w:rPr>
          <w:rFonts w:ascii="IRNazanin" w:hAnsi="IRNazanin" w:eastAsia="IRNazanin"/>
          <w:color w:val="111111"/>
          <w:sz w:val="28"/>
          <w:sz w:val="28"/>
          <w:szCs w:val="28"/>
          <w:rtl w:val="true"/>
          <w:lang w:bidi="fa-IR"/>
        </w:rPr>
        <w:t>وهابیان برای اثبات مدّعای خود به ادلّه‌ای تمسک کرده‌اند</w:t>
      </w:r>
      <w:r>
        <w:rPr>
          <w:rFonts w:eastAsia="IRNazanin" w:cs="IRNazanin"/>
          <w:color w:val="111111"/>
          <w:sz w:val="28"/>
          <w:szCs w:val="28"/>
          <w:rtl w:val="true"/>
          <w:lang w:bidi="fa-IR"/>
        </w:rPr>
        <w:t>:</w:t>
      </w:r>
    </w:p>
    <w:p>
      <w:pPr>
        <w:pStyle w:val="Heading5"/>
        <w:numPr>
          <w:ilvl w:val="4"/>
          <w:numId w:val="1"/>
        </w:numPr>
        <w:rPr/>
      </w:pPr>
      <w:bookmarkStart w:id="1609" w:name="__RefHeading___Toc4583177_211673320"/>
      <w:bookmarkStart w:id="1610" w:name="_Toc639"/>
      <w:bookmarkEnd w:id="1609"/>
      <w:r>
        <w:rPr>
          <w:rtl w:val="true"/>
        </w:rPr>
        <w:t>دلیل اول</w:t>
      </w:r>
      <w:bookmarkEnd w:id="1610"/>
    </w:p>
    <w:p>
      <w:pPr>
        <w:pStyle w:val="BookText"/>
        <w:rPr/>
      </w:pPr>
      <w:r>
        <w:rPr>
          <w:rFonts w:ascii="Amiri" w:hAnsi="Amiri" w:eastAsia="Amiri" w:cs="Amiri"/>
          <w:color w:val="111111"/>
          <w:sz w:val="28"/>
          <w:sz w:val="28"/>
          <w:szCs w:val="28"/>
          <w:rtl w:val="true"/>
          <w:lang w:bidi="ar-SA"/>
        </w:rPr>
        <w:t>طلب شفاعت از شفیع به منزله خواندن غیر خدا است و این شرک در عبادت است؛ زیرا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هیچ کس را نخوانید</w:t>
      </w:r>
      <w:r>
        <w:rPr>
          <w:rFonts w:eastAsia="IRNazanin" w:cs="IRNazanin"/>
          <w:color w:val="111111"/>
          <w:sz w:val="28"/>
          <w:szCs w:val="28"/>
          <w:rtl w:val="true"/>
          <w:lang w:bidi="fa-IR"/>
        </w:rPr>
        <w:t>.»</w:t>
      </w:r>
    </w:p>
    <w:p>
      <w:pPr>
        <w:pStyle w:val="Heading5"/>
        <w:numPr>
          <w:ilvl w:val="4"/>
          <w:numId w:val="1"/>
        </w:numPr>
        <w:rPr/>
      </w:pPr>
      <w:bookmarkStart w:id="1611" w:name="__RefHeading___Toc4583179_211673320"/>
      <w:bookmarkStart w:id="1612" w:name="_Toc640"/>
      <w:bookmarkEnd w:id="1611"/>
      <w:r>
        <w:rPr>
          <w:rtl w:val="true"/>
        </w:rPr>
        <w:t>پاسخ</w:t>
      </w:r>
      <w:bookmarkEnd w:id="1612"/>
    </w:p>
    <w:p>
      <w:pPr>
        <w:pStyle w:val="BookText"/>
        <w:rPr/>
      </w:pPr>
      <w:r>
        <w:rPr>
          <w:rFonts w:ascii="IRNazanin" w:hAnsi="IRNazanin" w:eastAsia="IRNazanin"/>
          <w:color w:val="111111"/>
          <w:sz w:val="28"/>
          <w:sz w:val="28"/>
          <w:szCs w:val="28"/>
          <w:rtl w:val="true"/>
          <w:lang w:bidi="fa-IR"/>
        </w:rPr>
        <w:t>خواندن غیر خدا به طور مطلق نه حرام است و نه مستلزم شرک؛ زیرا اگر انجام عملی توسط فردی مجاز و مشروع باشد، درخواست انجام آن از وی نیز مجاز و مشروع خواهد بود؛ هر گاه شفاعت کردن برای پیامبرصلی الله علیه وآله و دیگر شفیعان در قیامت، حقّ و مشروع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از آنان نیز چنین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شفاعت، دعا کردنِ شفیع برای مستحق شفاعت و درخواست بخشش او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همان‌گونه که انسان می‌تواند از هر فرد مسلمان و مؤمنی درخواست دعا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مطلب مورد قبول وهابیان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از غیر خدا هم جایز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طلب شفاعت از دیگران، تنها از کسانی می‌توان طلب کرد که شایستگی شفاعت را دارند؛ مانند پیامبران، مؤمنان صالح و فرشتگان</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از انس بن مالک نقل کرده که از پیامبرصلی الله علیه وآله خواست تا در قیامت او را شفاعت کند</w:t>
      </w:r>
      <w:r>
        <w:rPr>
          <w:rFonts w:eastAsia="IRNazanin" w:cs="IRNazanin"/>
          <w:color w:val="111111"/>
          <w:sz w:val="28"/>
          <w:szCs w:val="28"/>
          <w:rtl w:val="true"/>
          <w:lang w:bidi="fa-IR"/>
        </w:rPr>
        <w:t>.</w:t>
      </w:r>
      <w:r>
        <w:rPr>
          <w:rStyle w:val="FootnoteAnchor"/>
          <w:rtl w:val="true"/>
        </w:rPr>
        <w:footnoteReference w:id="1567"/>
      </w:r>
      <w:bookmarkStart w:id="1613" w:name="pg525_6266"/>
    </w:p>
    <w:p>
      <w:pPr>
        <w:pStyle w:val="BookText"/>
        <w:rPr/>
      </w:pPr>
      <w:bookmarkEnd w:id="1613"/>
      <w:r>
        <w:rPr>
          <w:rFonts w:ascii="IRNazanin" w:hAnsi="IRNazanin" w:eastAsia="IRNazanin"/>
          <w:color w:val="111111"/>
          <w:sz w:val="28"/>
          <w:sz w:val="28"/>
          <w:szCs w:val="28"/>
          <w:rtl w:val="true"/>
          <w:lang w:bidi="fa-IR"/>
        </w:rPr>
        <w:t>فرزندان یعقوب نیز از پدر خواستند تا برای آمرزش آنان استغفار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أَبَانَا اسْتَغْفِرْ لَنَا ذُنُوبَنَا إِنَّا کُنَّا خَاطِئِینَ ؛</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از خدا آمرزش طلب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خداوند به جهت عفو و آمرزش گناهان، مردم را دعوت می‌کند که از پیامبرصلی الله علیه وآله بخواهند تا برای آنان استغفار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نفس خود ظلم کردند، نزد تو آمده و از خدا طلب مغفرت کرده که تو بر آنان استغفار کنی و در آن هنگام به طور حتم خدا را توبه‌پذیر مهربان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وهابیان طلب دعا از پیامبرصلی الله علیه وآله را پس از وفات او شرک می‌دانند، در هر دو حالت شرک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مرگ پیامبر اکرم‌صلی الله علیه وآله مربوط به جسم اوست، اما روح او زنده است و شنیدن درخواست دعا و شفاعت و اجابت آن مربوط به روح است نه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حیات برزخی به تفصیل به اثبات حیات روحانی پرداخته شده است</w:t>
      </w:r>
      <w:r>
        <w:rPr>
          <w:rFonts w:eastAsia="IRNazanin" w:cs="IRNazanin"/>
          <w:color w:val="111111"/>
          <w:sz w:val="28"/>
          <w:szCs w:val="28"/>
          <w:rtl w:val="true"/>
          <w:lang w:bidi="fa-IR"/>
        </w:rPr>
        <w:t>.</w:t>
      </w:r>
    </w:p>
    <w:p>
      <w:pPr>
        <w:pStyle w:val="Heading5"/>
        <w:numPr>
          <w:ilvl w:val="4"/>
          <w:numId w:val="1"/>
        </w:numPr>
        <w:rPr/>
      </w:pPr>
      <w:bookmarkStart w:id="1614" w:name="__RefHeading___Toc4583181_211673320"/>
      <w:bookmarkStart w:id="1615" w:name="_Toc641"/>
      <w:bookmarkEnd w:id="1614"/>
      <w:r>
        <w:rPr>
          <w:rtl w:val="true"/>
        </w:rPr>
        <w:t>دلیل دوم</w:t>
      </w:r>
      <w:bookmarkEnd w:id="1615"/>
    </w:p>
    <w:p>
      <w:pPr>
        <w:pStyle w:val="BookText"/>
        <w:rPr/>
      </w:pPr>
      <w:r>
        <w:rPr>
          <w:rFonts w:ascii="IRNazanin" w:hAnsi="IRNazanin" w:eastAsia="IRNazanin"/>
          <w:color w:val="111111"/>
          <w:sz w:val="28"/>
          <w:sz w:val="28"/>
          <w:szCs w:val="28"/>
          <w:rtl w:val="true"/>
          <w:lang w:bidi="fa-IR"/>
        </w:rPr>
        <w:t>به گواهی قرآن کریم، خداوند مشرکان عصر رسالت را به این دلیل که از غیر خدا طلب شفاعت می‌کردند، مشرک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وَیَعْبُدُونَ مِنْ دُونِ اللَّهِ مَا لَا یَضُرُّهُمْ وَلَا یَنْفَعُهُمْ وَیَقُولُونَ هؤُلآءِ شُفَعَآؤُنَا عِنْدَ اللَّهِ ؛</w:t>
      </w:r>
      <w:r>
        <w:rPr>
          <w:rStyle w:val="FootnoteAnchor"/>
          <w:rtl w:val="true"/>
        </w:rPr>
        <w:footnoteReference w:id="1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جای خدا، چیزهایی را می‌پرستیدند که به آن‌ها هیچ سود و زیانی نمی‌رساند و می‌گویند که این بت‌ها شفیع ما نزد خدا هستند</w:t>
      </w:r>
      <w:r>
        <w:rPr>
          <w:rFonts w:eastAsia="IRNazanin" w:cs="IRNazanin"/>
          <w:color w:val="111111"/>
          <w:sz w:val="28"/>
          <w:szCs w:val="28"/>
          <w:rtl w:val="true"/>
          <w:lang w:bidi="fa-IR"/>
        </w:rPr>
        <w:t>.»</w:t>
      </w:r>
    </w:p>
    <w:p>
      <w:pPr>
        <w:pStyle w:val="Heading5"/>
        <w:numPr>
          <w:ilvl w:val="4"/>
          <w:numId w:val="1"/>
        </w:numPr>
        <w:rPr/>
      </w:pPr>
      <w:bookmarkStart w:id="1616" w:name="__RefHeading___Toc4583183_211673320"/>
      <w:bookmarkStart w:id="1617" w:name="_Toc642"/>
      <w:bookmarkEnd w:id="1616"/>
      <w:r>
        <w:rPr>
          <w:rtl w:val="true"/>
        </w:rPr>
        <w:t>پاسخ</w:t>
      </w:r>
      <w:bookmarkEnd w:id="161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مشرکان عصر رسالت برای بت‌ها و معبودهای خود مقام شفاعت قائل بودند، تردیدی نیست، ولی آنچه در این آیه آمده این است که آنان هم بت‌ها را عبادت می‌کردند و هم برای آنان مقام شفاعت قائل بودند، و اعتقاد به شفاعت همراه با عبادت آن‌ها، سبب مذمّت آنان شده است</w:t>
      </w:r>
      <w:r>
        <w:rPr>
          <w:rFonts w:eastAsia="IRNazanin" w:cs="IRNazanin"/>
          <w:color w:val="111111"/>
          <w:sz w:val="28"/>
          <w:szCs w:val="28"/>
          <w:rtl w:val="true"/>
          <w:lang w:bidi="fa-IR"/>
        </w:rPr>
        <w:t xml:space="preserve">. </w:t>
      </w:r>
      <w:bookmarkStart w:id="1618" w:name="pg525_6269"/>
    </w:p>
    <w:p>
      <w:pPr>
        <w:pStyle w:val="BookText"/>
        <w:rPr/>
      </w:pPr>
      <w:bookmarkEnd w:id="1618"/>
      <w:r>
        <w:rPr>
          <w:rFonts w:ascii="IRNazanin" w:hAnsi="IRNazanin" w:eastAsia="IRNazanin"/>
          <w:color w:val="111111"/>
          <w:sz w:val="28"/>
          <w:sz w:val="28"/>
          <w:szCs w:val="28"/>
          <w:rtl w:val="true"/>
          <w:lang w:bidi="fa-IR"/>
        </w:rPr>
        <w:t>مشرکان همچنین حقّ شفاعت بی‌قید و شرطی برای موجوداتی قائل بودند که خداوند چنین مقامی را به آنان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امور سبب مذمّت و شرک آلود شدن اعتقاد و درخواست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اعتقاد به مقام شفاعت، در حق کسی باشد که خداوند برای آن‌ها این حق را قرار داده و به کار گرفتن آن را نیز به اذن خدا بداند و این اعتقاد منجرّ به عبادت شفیع نشود، دلیلی بر حرمت آن نیست</w:t>
      </w:r>
      <w:r>
        <w:rPr>
          <w:rFonts w:eastAsia="IRNazanin" w:cs="IRNazanin"/>
          <w:color w:val="111111"/>
          <w:sz w:val="28"/>
          <w:szCs w:val="28"/>
          <w:rtl w:val="true"/>
          <w:lang w:bidi="fa-IR"/>
        </w:rPr>
        <w:t>.</w:t>
      </w:r>
    </w:p>
    <w:p>
      <w:pPr>
        <w:pStyle w:val="Heading5"/>
        <w:numPr>
          <w:ilvl w:val="4"/>
          <w:numId w:val="1"/>
        </w:numPr>
        <w:rPr/>
      </w:pPr>
      <w:bookmarkStart w:id="1619" w:name="__RefHeading___Toc4583185_211673320"/>
      <w:bookmarkStart w:id="1620" w:name="_Toc643"/>
      <w:bookmarkEnd w:id="1619"/>
      <w:r>
        <w:rPr>
          <w:rtl w:val="true"/>
        </w:rPr>
        <w:t>دلیل سوم</w:t>
      </w:r>
      <w:bookmarkEnd w:id="1620"/>
    </w:p>
    <w:p>
      <w:pPr>
        <w:pStyle w:val="BookText"/>
        <w:rPr/>
      </w:pPr>
      <w:r>
        <w:rPr>
          <w:rFonts w:ascii="IRNazanin" w:hAnsi="IRNazanin" w:eastAsia="IRNazanin"/>
          <w:color w:val="111111"/>
          <w:sz w:val="28"/>
          <w:sz w:val="28"/>
          <w:szCs w:val="28"/>
          <w:rtl w:val="true"/>
          <w:lang w:bidi="fa-IR"/>
        </w:rPr>
        <w:t>قرآن کریم شفاعت را حقّ ویژه خداوند دانسته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للَّهِ‌ِ الشَّفاعَةُ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شفاعت تنها از آنِ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باید شفاعت را فقط از خداوند درخواست کرد</w:t>
      </w:r>
      <w:r>
        <w:rPr>
          <w:rFonts w:eastAsia="IRNazanin" w:cs="IRNazanin"/>
          <w:color w:val="111111"/>
          <w:sz w:val="28"/>
          <w:szCs w:val="28"/>
          <w:rtl w:val="true"/>
          <w:lang w:bidi="fa-IR"/>
        </w:rPr>
        <w:t>.</w:t>
      </w:r>
    </w:p>
    <w:p>
      <w:pPr>
        <w:pStyle w:val="Heading5"/>
        <w:numPr>
          <w:ilvl w:val="4"/>
          <w:numId w:val="1"/>
        </w:numPr>
        <w:rPr/>
      </w:pPr>
      <w:bookmarkStart w:id="1621" w:name="__RefHeading___Toc4583187_211673320"/>
      <w:bookmarkStart w:id="1622" w:name="_Toc644"/>
      <w:bookmarkEnd w:id="1621"/>
      <w:r>
        <w:rPr>
          <w:rtl w:val="true"/>
        </w:rPr>
        <w:t>پاسخ</w:t>
      </w:r>
      <w:bookmarkEnd w:id="1622"/>
    </w:p>
    <w:p>
      <w:pPr>
        <w:pStyle w:val="BookText"/>
        <w:rPr/>
      </w:pPr>
      <w:r>
        <w:rPr>
          <w:rFonts w:ascii="IRNazanin" w:hAnsi="IRNazanin" w:eastAsia="IRNazanin"/>
          <w:color w:val="111111"/>
          <w:sz w:val="28"/>
          <w:sz w:val="28"/>
          <w:szCs w:val="28"/>
          <w:rtl w:val="true"/>
          <w:lang w:bidi="fa-IR"/>
        </w:rPr>
        <w:t>شفاعت از آن جهت که نوعی تأثیرگذاری در سرنوشت بشر است، از مظاهر و جلوه‌های ربوبی خداوند است و بدین جهت اوّلاً و بالذات به او اختصاص دارد، ولی این مطلب با اعتقاد به حقّ شفاعت برای پیامبران و صالحان منافات ندارد؛ زیرا شفاعت آنان به صورت مستقل نیست، بلکه مستند به اذن و مشیّت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مطلبی است که از قرآن کریم به روشنی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ذَا الَّذِی یَشْفَعُ عِنْدَهُ إِلَّا بِإِذْنِهِ ؛</w:t>
      </w:r>
      <w:r>
        <w:rPr>
          <w:rStyle w:val="FootnoteAnchor"/>
          <w:rtl w:val="true"/>
        </w:rPr>
        <w:footnoteReference w:id="15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در پیشگاه الهی به شفاعت برخیزد، مگر 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مِنْ شَفِیعٍ إِلَّا مِنْ بَعْدِ إِذْنِهِ ؛</w:t>
      </w:r>
      <w:r>
        <w:rPr>
          <w:rStyle w:val="FootnoteAnchor"/>
          <w:rtl w:val="true"/>
        </w:rPr>
        <w:footnoteReference w:id="1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شفیعی جز به اجازه او نخواهد بود</w:t>
      </w:r>
      <w:r>
        <w:rPr>
          <w:rFonts w:eastAsia="IRNazanin" w:cs="IRNazanin"/>
          <w:color w:val="111111"/>
          <w:sz w:val="28"/>
          <w:szCs w:val="28"/>
          <w:rtl w:val="true"/>
          <w:lang w:bidi="fa-IR"/>
        </w:rPr>
        <w:t>.»</w:t>
      </w:r>
    </w:p>
    <w:p>
      <w:pPr>
        <w:pStyle w:val="Heading5"/>
        <w:numPr>
          <w:ilvl w:val="4"/>
          <w:numId w:val="1"/>
        </w:numPr>
        <w:rPr/>
      </w:pPr>
      <w:bookmarkStart w:id="1623" w:name="__RefHeading___Toc4583189_211673320"/>
      <w:bookmarkStart w:id="1624" w:name="_Toc645"/>
      <w:bookmarkEnd w:id="1623"/>
      <w:r>
        <w:rPr>
          <w:rtl w:val="true"/>
        </w:rPr>
        <w:t>دلیل چهارم</w:t>
      </w:r>
      <w:bookmarkEnd w:id="1624"/>
    </w:p>
    <w:p>
      <w:pPr>
        <w:pStyle w:val="BookText"/>
        <w:rPr/>
      </w:pPr>
      <w:r>
        <w:rPr>
          <w:rFonts w:ascii="IRNazanin" w:hAnsi="IRNazanin" w:eastAsia="IRNazanin"/>
          <w:color w:val="111111"/>
          <w:sz w:val="28"/>
          <w:sz w:val="28"/>
          <w:szCs w:val="28"/>
          <w:rtl w:val="true"/>
          <w:lang w:bidi="fa-IR"/>
        </w:rPr>
        <w:t>طلب شفاعت اگرچه دعا محسوب می‌شود، ولی خواستن آن از میّت بی‌فایده است؛ زیرا او در عالم برزخ نمی‌شنود و حیاتی ندارد</w:t>
      </w:r>
      <w:r>
        <w:rPr>
          <w:rFonts w:eastAsia="IRNazanin" w:cs="IRNazanin"/>
          <w:color w:val="111111"/>
          <w:sz w:val="28"/>
          <w:szCs w:val="28"/>
          <w:rtl w:val="true"/>
          <w:lang w:bidi="fa-IR"/>
        </w:rPr>
        <w:t>.</w:t>
      </w:r>
    </w:p>
    <w:p>
      <w:pPr>
        <w:pStyle w:val="Heading5"/>
        <w:numPr>
          <w:ilvl w:val="4"/>
          <w:numId w:val="1"/>
        </w:numPr>
        <w:rPr/>
      </w:pPr>
      <w:bookmarkStart w:id="1625" w:name="__RefHeading___Toc4583191_211673320"/>
      <w:bookmarkStart w:id="1626" w:name="_Toc646"/>
      <w:bookmarkEnd w:id="1625"/>
      <w:r>
        <w:rPr>
          <w:rtl w:val="true"/>
        </w:rPr>
        <w:t>پاسخ</w:t>
      </w:r>
      <w:bookmarkEnd w:id="162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برزخی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مبسوط، حیات در عالم برزخ را به اثبات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آیاتی که وهابیان با آن بر عدم شنیدن مردگان در عالم برزخ استدلال می‌کنند، پاسخ دادیم</w:t>
      </w:r>
      <w:r>
        <w:rPr>
          <w:rFonts w:eastAsia="IRNazanin" w:cs="IRNazanin"/>
          <w:color w:val="111111"/>
          <w:sz w:val="28"/>
          <w:szCs w:val="28"/>
          <w:rtl w:val="true"/>
          <w:lang w:bidi="fa-IR"/>
        </w:rPr>
        <w:t xml:space="preserve">. </w:t>
      </w:r>
      <w:bookmarkStart w:id="1627" w:name="pg525_6270"/>
    </w:p>
    <w:p>
      <w:pPr>
        <w:pStyle w:val="Heading5"/>
        <w:numPr>
          <w:ilvl w:val="4"/>
          <w:numId w:val="1"/>
        </w:numPr>
        <w:rPr/>
      </w:pPr>
      <w:bookmarkStart w:id="1628" w:name="__RefHeading___Toc4583193_211673320"/>
      <w:bookmarkStart w:id="1629" w:name="_Toc647"/>
      <w:bookmarkEnd w:id="1627"/>
      <w:bookmarkEnd w:id="1628"/>
      <w:r>
        <w:rPr>
          <w:rtl w:val="true"/>
        </w:rPr>
        <w:t>دلیل پنجم</w:t>
      </w:r>
      <w:bookmarkEnd w:id="1629"/>
    </w:p>
    <w:p>
      <w:pPr>
        <w:pStyle w:val="BookText"/>
        <w:rPr/>
      </w:pPr>
      <w:r>
        <w:rPr>
          <w:rFonts w:ascii="IRNazanin" w:hAnsi="IRNazanin" w:eastAsia="IRNazanin"/>
          <w:color w:val="111111"/>
          <w:sz w:val="28"/>
          <w:sz w:val="28"/>
          <w:szCs w:val="28"/>
          <w:rtl w:val="true"/>
          <w:lang w:bidi="fa-IR"/>
        </w:rPr>
        <w:t>طلب شفاعت از مرده 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اقسام شرک آن است که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از من شفاعت کن، مرا بر دشمنم یاری نما، و امثال این درخواست‌ها که تنها خداوند بر آن‌ها قادر است</w:t>
      </w:r>
      <w:r>
        <w:rPr>
          <w:rFonts w:eastAsia="IRNazanin" w:cs="IRNazanin"/>
          <w:color w:val="111111"/>
          <w:sz w:val="28"/>
          <w:szCs w:val="28"/>
          <w:rtl w:val="true"/>
          <w:lang w:bidi="fa-IR"/>
        </w:rPr>
        <w:t xml:space="preserve">.» </w:t>
      </w:r>
      <w:r>
        <w:rPr>
          <w:rStyle w:val="FootnoteAnchor"/>
          <w:rtl w:val="true"/>
        </w:rPr>
        <w:footnoteReference w:id="1574"/>
      </w:r>
    </w:p>
    <w:p>
      <w:pPr>
        <w:pStyle w:val="Heading5"/>
        <w:numPr>
          <w:ilvl w:val="4"/>
          <w:numId w:val="1"/>
        </w:numPr>
        <w:rPr/>
      </w:pPr>
      <w:bookmarkStart w:id="1630" w:name="__RefHeading___Toc4583195_211673320"/>
      <w:bookmarkStart w:id="1631" w:name="_Toc648"/>
      <w:bookmarkEnd w:id="1630"/>
      <w:r>
        <w:rPr>
          <w:rtl w:val="true"/>
        </w:rPr>
        <w:t>پاسخ</w:t>
      </w:r>
      <w:bookmarkEnd w:id="1631"/>
    </w:p>
    <w:p>
      <w:pPr>
        <w:pStyle w:val="BookText"/>
        <w:rPr/>
      </w:pPr>
      <w:r>
        <w:rPr>
          <w:rFonts w:ascii="IRNazanin" w:hAnsi="IRNazanin" w:eastAsia="IRNazanin"/>
          <w:color w:val="111111"/>
          <w:sz w:val="28"/>
          <w:sz w:val="28"/>
          <w:szCs w:val="28"/>
          <w:rtl w:val="true"/>
          <w:lang w:bidi="fa-IR"/>
        </w:rPr>
        <w:t>در بحث حیات برزخی به طور تفصیل حیات اولیا در برزخ را به اثبات رسانده ایم</w:t>
      </w:r>
      <w:r>
        <w:rPr>
          <w:rFonts w:eastAsia="IRNazanin" w:cs="IRNazanin"/>
          <w:color w:val="111111"/>
          <w:sz w:val="28"/>
          <w:szCs w:val="28"/>
          <w:rtl w:val="true"/>
          <w:lang w:bidi="fa-IR"/>
        </w:rPr>
        <w:t>.</w:t>
      </w:r>
    </w:p>
    <w:p>
      <w:pPr>
        <w:pStyle w:val="Heading4"/>
        <w:numPr>
          <w:ilvl w:val="3"/>
          <w:numId w:val="1"/>
        </w:numPr>
        <w:rPr/>
      </w:pPr>
      <w:bookmarkStart w:id="1632" w:name="__RefHeading___Toc4583197_211673320"/>
      <w:bookmarkStart w:id="1633" w:name="_Toc649"/>
      <w:bookmarkEnd w:id="1632"/>
      <w:r>
        <w:rPr>
          <w:rtl w:val="true"/>
        </w:rPr>
        <w:t>بررسی دلایل منکران</w:t>
      </w:r>
      <w:bookmarkEnd w:id="1633"/>
    </w:p>
    <w:p>
      <w:pPr>
        <w:pStyle w:val="Heading5"/>
        <w:numPr>
          <w:ilvl w:val="4"/>
          <w:numId w:val="1"/>
        </w:numPr>
        <w:rPr/>
      </w:pPr>
      <w:bookmarkStart w:id="1634" w:name="__RefHeading___Toc4583199_211673320"/>
      <w:bookmarkStart w:id="1635" w:name="_Toc650"/>
      <w:bookmarkEnd w:id="1634"/>
      <w:r>
        <w:rPr/>
        <w:t>1</w:t>
      </w:r>
      <w:r>
        <w:rPr>
          <w:rtl w:val="true"/>
        </w:rPr>
        <w:t xml:space="preserve"> - </w:t>
      </w:r>
      <w:r>
        <w:rPr>
          <w:rtl w:val="true"/>
        </w:rPr>
        <w:t>شفاعت محرّک معصیّت است</w:t>
      </w:r>
      <w:r>
        <w:rPr>
          <w:rtl w:val="true"/>
        </w:rPr>
        <w:t>!</w:t>
      </w:r>
      <w:bookmarkEnd w:id="1635"/>
    </w:p>
    <w:p>
      <w:pPr>
        <w:pStyle w:val="BookText"/>
        <w:rPr/>
      </w:pPr>
      <w:r>
        <w:rPr>
          <w:rFonts w:ascii="IRNazanin" w:hAnsi="IRNazanin" w:eastAsia="IRNazanin"/>
          <w:color w:val="111111"/>
          <w:sz w:val="28"/>
          <w:sz w:val="28"/>
          <w:szCs w:val="28"/>
          <w:rtl w:val="true"/>
          <w:lang w:bidi="fa-IR"/>
        </w:rPr>
        <w:t>در نظر عده‌ای، اعتقاد به شفاعت موجب جرأت بر گناه در افراد شده و روح سرکشی را در گناه‌کاران و مجرمان زنده می‌کند؛ لذا اعتقاد به آن، با روح شریعت اسلامی و سایر شرایع سازگاری ندارد</w:t>
      </w:r>
      <w:r>
        <w:rPr>
          <w:rFonts w:eastAsia="IRNazanin" w:cs="IRNazanin"/>
          <w:color w:val="111111"/>
          <w:sz w:val="28"/>
          <w:szCs w:val="28"/>
          <w:rtl w:val="true"/>
          <w:lang w:bidi="fa-IR"/>
        </w:rPr>
        <w:t>!</w:t>
      </w:r>
    </w:p>
    <w:p>
      <w:pPr>
        <w:pStyle w:val="Heading5"/>
        <w:numPr>
          <w:ilvl w:val="4"/>
          <w:numId w:val="1"/>
        </w:numPr>
        <w:rPr/>
      </w:pPr>
      <w:bookmarkStart w:id="1636" w:name="__RefHeading___Toc4583201_211673320"/>
      <w:bookmarkStart w:id="1637" w:name="_Toc651"/>
      <w:bookmarkEnd w:id="1636"/>
      <w:r>
        <w:rPr>
          <w:rtl w:val="true"/>
        </w:rPr>
        <w:t>پاسخ</w:t>
      </w:r>
      <w:bookmarkEnd w:id="163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بخشایش گناهان را در پی دارد نیز مایه تشویق به انجام دوباره گناه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توبه یکی از باورهای اصیل اسلامی و مورد اتفاق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شفاعت در صورتی مستلزم تمرّد و عصیانگری است که شامل همه مجرمان با تمام صفات و ویژگی‌ها شود و نسبت به تمام انواع عقاب و تمام اوقات آن جاری باشد …، ولی اگر این امور مبهم و نامعیّن شد که وعده شفاعت در مورد چه گناهانی و کدام گناه‌کار و در چه وقتی از قیامت است، هیچ کس نمی‌داند که آیا مشمول شفاعت می‌شود یا خیر؟ و لذا موجب تشویق بر انجام معاصی نخواهد شد</w:t>
      </w:r>
      <w:r>
        <w:rPr>
          <w:rFonts w:eastAsia="IRNazanin" w:cs="IRNazanin"/>
          <w:color w:val="111111"/>
          <w:sz w:val="28"/>
          <w:szCs w:val="28"/>
          <w:rtl w:val="true"/>
          <w:lang w:bidi="fa-IR"/>
        </w:rPr>
        <w:t>.</w:t>
      </w:r>
      <w:r>
        <w:rPr>
          <w:rStyle w:val="FootnoteAnchor"/>
          <w:rtl w:val="true"/>
        </w:rPr>
        <w:footnoteReference w:id="157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اندیشه در آیات قرآن و گفتار پیشوایان معصوم‌علیهم السلام روشن می‌شود که خداوند شرایط ویژه‌ای برای شفاعت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یَوْمَئِذٍ لَا </w:t>
      </w:r>
      <w:bookmarkStart w:id="1638" w:name="pg525_6272"/>
    </w:p>
    <w:p>
      <w:pPr>
        <w:pStyle w:val="BookText"/>
        <w:rPr/>
      </w:pPr>
      <w:bookmarkEnd w:id="1638"/>
      <w:r>
        <w:rPr>
          <w:rFonts w:ascii="Amiri" w:hAnsi="Amiri" w:eastAsia="Amiri" w:cs="Amiri"/>
          <w:color w:val="111111"/>
          <w:sz w:val="28"/>
          <w:sz w:val="28"/>
          <w:szCs w:val="28"/>
          <w:rtl w:val="true"/>
          <w:lang w:bidi="ar-SA"/>
        </w:rPr>
        <w:t>تَنْفَعُ الشَّفَاعَةُ إِلَّا مَنْ أَذِنَ لَهُ الرَّحْمَنُ وَرَضِیَ لَهُ 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هیچ کس سودی نمی‌بخشد، جز کسی که خداوند رحمان به او اجازه داده و به گفتار او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لِلظَّالِمِینَ مِنْ حَمِیمٍ وَلَا شَفِیعٍ یُطَاعُ ؛</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ستمکاران نه دوستی وجود دارد و نه شفاعت کننده‌ای که شفاعتش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لن تنال مستخفّاً بالصّلاة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شفاعت ما اهل بیت‌علیهم السلام به کسی که نماز را سبک بشمارد،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چنین شرایطی نه تنها سبب تشویق به انجام گناه نمی‌شود، بلکه انسان را برای دست‌یابی به طاعات به تلاش وا می‌دارد تا از شفاعت پیامبران و اولیای الهی برخوردار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نه تنها تشویق کننده گناه نیست، بلکه باعث امیدواری گناه‌کار به آینده خود می‌گردد و به این باور می‌رسد که می‌تواند سرنوشت خود را دگرگون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گذشته او سرنوشتی شوم و تغییرناپذیر برای وی پدید نیاورده است و می‌تواند با یاری اولیای الهی و تصمیم راسخ بر فرمانبرداری از خداوند، ضمن تغییر سرنوشت خود، آینده‌ای روشن را برای خود رقم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اعتقاد به شفاعت نه تنها مایه گستاخی نیست، بلکه باعث می‌شود گروهی به این امید که راه بازگشت به سوی خداوند برای آنان باز است، به یاری اولیای خدا، آمرزش را بجویند، و با کنار نهادن سرکشی، به سوی حق بازگردند</w:t>
      </w:r>
      <w:r>
        <w:rPr>
          <w:rFonts w:eastAsia="IRNazanin" w:cs="IRNazanin"/>
          <w:color w:val="111111"/>
          <w:sz w:val="28"/>
          <w:szCs w:val="28"/>
          <w:rtl w:val="true"/>
          <w:lang w:bidi="fa-IR"/>
        </w:rPr>
        <w:t>.</w:t>
      </w:r>
    </w:p>
    <w:p>
      <w:pPr>
        <w:pStyle w:val="Heading5"/>
        <w:numPr>
          <w:ilvl w:val="4"/>
          <w:numId w:val="1"/>
        </w:numPr>
        <w:rPr/>
      </w:pPr>
      <w:bookmarkStart w:id="1639" w:name="__RefHeading___Toc4583203_211673320"/>
      <w:bookmarkStart w:id="1640" w:name="_Toc652"/>
      <w:bookmarkEnd w:id="1639"/>
      <w:r>
        <w:rPr/>
        <w:t>2</w:t>
      </w:r>
      <w:r>
        <w:rPr>
          <w:rtl w:val="true"/>
        </w:rPr>
        <w:t xml:space="preserve"> - </w:t>
      </w:r>
      <w:r>
        <w:rPr>
          <w:rtl w:val="true"/>
        </w:rPr>
        <w:t>شفاعت واسطه‌گری است</w:t>
      </w:r>
      <w:r>
        <w:rPr>
          <w:rtl w:val="true"/>
        </w:rPr>
        <w:t>!</w:t>
      </w:r>
      <w:bookmarkEnd w:id="1640"/>
    </w:p>
    <w:p>
      <w:pPr>
        <w:pStyle w:val="BookText"/>
        <w:rPr/>
      </w:pPr>
      <w:r>
        <w:rPr>
          <w:rFonts w:ascii="IRNazanin" w:hAnsi="IRNazanin" w:eastAsia="IRNazanin"/>
          <w:color w:val="111111"/>
          <w:sz w:val="28"/>
          <w:sz w:val="28"/>
          <w:szCs w:val="28"/>
          <w:rtl w:val="true"/>
          <w:lang w:bidi="fa-IR"/>
        </w:rPr>
        <w:t>طبق نظر برخی شفاعت، نوعی پارتی بازی و واسطه‌گری است که موجب ضایع شدن حقّ عدّه‌ای، و سبب لوث شدن قانون است</w:t>
      </w:r>
      <w:r>
        <w:rPr>
          <w:rFonts w:eastAsia="IRNazanin" w:cs="IRNazanin"/>
          <w:color w:val="111111"/>
          <w:sz w:val="28"/>
          <w:szCs w:val="28"/>
          <w:rtl w:val="true"/>
          <w:lang w:bidi="fa-IR"/>
        </w:rPr>
        <w:t>.</w:t>
      </w:r>
    </w:p>
    <w:p>
      <w:pPr>
        <w:pStyle w:val="Heading5"/>
        <w:numPr>
          <w:ilvl w:val="4"/>
          <w:numId w:val="1"/>
        </w:numPr>
        <w:rPr/>
      </w:pPr>
      <w:bookmarkStart w:id="1641" w:name="__RefHeading___Toc4583205_211673320"/>
      <w:bookmarkStart w:id="1642" w:name="_Toc653"/>
      <w:bookmarkEnd w:id="1641"/>
      <w:r>
        <w:rPr>
          <w:rtl w:val="true"/>
        </w:rPr>
        <w:t>پاسخ</w:t>
      </w:r>
      <w:bookmarkEnd w:id="1642"/>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شفاعت، کمک اولیای الهی به افرادی است که در عین گنه‌کار بودن، پیوند </w:t>
      </w:r>
    </w:p>
    <w:p>
      <w:pPr>
        <w:pStyle w:val="BookText"/>
        <w:rPr/>
      </w:pPr>
      <w:r>
        <w:rPr>
          <w:rFonts w:ascii="IRNazanin" w:hAnsi="IRNazanin" w:eastAsia="IRNazanin"/>
          <w:color w:val="111111"/>
          <w:sz w:val="28"/>
          <w:sz w:val="28"/>
          <w:szCs w:val="28"/>
          <w:rtl w:val="true"/>
          <w:lang w:bidi="fa-IR"/>
        </w:rPr>
        <w:t>ایمانی و معنوی خویش را با خداوند و اولیای الهی نگسسته‌اند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واقعی برای کسانی است که نیروی جهش به سوی کمال و پاکی در روح و روان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نورانیت شافعان، وجود تاریک کسانی را که از هیچ‌گونه ویژگی مثبتی برخوردار نیستند، روشن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شفاعت های رایج میان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پارتی بازی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شفاعت در منطق اسلام، تفاوت‌های زیاد دارد؛ از آن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واسطه‌گری های دنیوی، فرد گنه‌کار، شفیع را برمی‌انگیزاند تا با سرپرست فلان بخش تماس بگیرد و به دلیل نفوذی که در دستگاه او دارد، وی را وادار کند از تقصیر گنه‌کار درگذرد و از اجرای قانون در حقّ او چشم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شفاعت اسلامی، کار دست خدا است و اوست که شفیع را برمی‌انگیزاند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دلیل کمال و جایگاه شفیع، به او حق شفاعت می‌بخشد و رحمت و بخشایش خود را از گذرگاه وی، شامل حال بندگان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شفاعت، شفیع از مقام ربوبی تأثیر می‌پذیرد، ولی در واسطه‌گری های باطل، قدرت برتر سخنان شفیع است و اوست که به خواسته‌های خلاف‌کار، تن در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دیگر سخن، در شفاعت های عرفی و دنیوی، شفاعت کننده، مولا و حاکم را برخلاف اراده، به انجام کاری وادار می‌کند، ولی در شفاعت الهی، در علم و اراده خداوند هیچ گونه دگرگونی پدید نمی‌آید، بلکه تنها مراد و خواسته دگرگون می‌شود … </w:t>
      </w:r>
      <w:r>
        <w:rPr>
          <w:rStyle w:val="FootnoteAnchor"/>
          <w:rtl w:val="true"/>
        </w:rPr>
        <w:footnoteReference w:id="157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جوهر اصلی شفاعت های دنیوی، تبعیض در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که نفوذ شفیع بر اراده قانون‌گذار یا مجریان قانون چیره می‌شود و قدرت قانون تنها در برخورد با ناتوانان، نمود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شفاعت اخروی، هیچ کس قدرت خود را بر خدا تحمیل نمی‌کند و نمی‌تواند از اجرای قانون،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شفاعت، رحمت گسترده و بخشایش بی‌پایان خدای مهربان است که به وسیله آن، کسانی را که شایسته اند، پاک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گروهی که از شفاعت </w:t>
      </w:r>
      <w:bookmarkStart w:id="1643" w:name="pg525_6276"/>
    </w:p>
    <w:p>
      <w:pPr>
        <w:pStyle w:val="BookText"/>
        <w:rPr/>
      </w:pPr>
      <w:bookmarkEnd w:id="1643"/>
      <w:r>
        <w:rPr>
          <w:rFonts w:ascii="IRNazanin" w:hAnsi="IRNazanin" w:eastAsia="IRNazanin"/>
          <w:color w:val="111111"/>
          <w:sz w:val="28"/>
          <w:sz w:val="28"/>
          <w:szCs w:val="28"/>
          <w:rtl w:val="true"/>
          <w:lang w:bidi="fa-IR"/>
        </w:rPr>
        <w:t>محروم شده‌اند، سزاوار برخورداری از بخشایش و رحمت گسترده الهی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قانون خدا تبعیض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شفاعت شونده باید دارای شرایطی باشد؛ از آن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از او راضی باشد و او هم نسبت به خدا بیمناک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یَشْفَعُونَ إِلَّا لِمَنِ ارْتَضَی وَهُمْ مِنْ خَشْیَتِهِ مُشْفِقُونَ </w:t>
      </w:r>
      <w:r>
        <w:rPr>
          <w:rFonts w:eastAsia="Amiri" w:cs="Amiri" w:ascii="Amiri" w:hAnsi="Amiri"/>
          <w:color w:val="111111"/>
          <w:sz w:val="28"/>
          <w:szCs w:val="28"/>
          <w:rtl w:val="true"/>
          <w:lang w:bidi="ar-SA"/>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پیمانی داشته باشد؛ مثلاً به خدا ایمان داشته باشد، به یگانگی او اقرار کند، نبوت و ولایت را تصدیق کند و دارای کردار شایسته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یَمْلِکُونَ الشَّفَاعَةَ إِلَّا مَنِ اتَّخَذَ عِنْدَ الرَّحْمَنِ عَهْداً</w:t>
      </w:r>
      <w:r>
        <w:rPr>
          <w:rFonts w:eastAsia="IRNazanin" w:cs="IRNazanin"/>
          <w:color w:val="111111"/>
          <w:sz w:val="28"/>
          <w:szCs w:val="28"/>
          <w:rtl w:val="true"/>
          <w:lang w:bidi="fa-IR"/>
        </w:rPr>
        <w:t>}.</w:t>
      </w:r>
      <w:r>
        <w:rPr>
          <w:rStyle w:val="FootnoteAnchor"/>
          <w:rtl w:val="true"/>
        </w:rPr>
        <w:footnoteReference w:id="1581"/>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ستمکار نباشد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لِلظَّالِمِینَ مِنْ حَمِیمٍ وَلَا شَفِیعٍ یُطَاعُ </w:t>
      </w:r>
      <w:r>
        <w:rPr>
          <w:rFonts w:eastAsia="Amiri" w:cs="Amiri" w:ascii="Amiri" w:hAnsi="Amiri"/>
          <w:color w:val="111111"/>
          <w:sz w:val="28"/>
          <w:szCs w:val="28"/>
          <w:rtl w:val="true"/>
          <w:lang w:bidi="ar-SA"/>
        </w:rPr>
        <w:t>.</w:t>
      </w:r>
      <w:r>
        <w:rPr>
          <w:rStyle w:val="FootnoteAnchor"/>
          <w:rtl w:val="true"/>
        </w:rPr>
        <w:footnoteReference w:id="158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سبک نشمارد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شفاعتنا لاتنال‌مستخفّاً بالصلوة</w:t>
      </w:r>
      <w:r>
        <w:rPr>
          <w:rFonts w:eastAsia="IRNazanin" w:cs="IRNazanin"/>
          <w:color w:val="111111"/>
          <w:sz w:val="28"/>
          <w:szCs w:val="28"/>
          <w:rtl w:val="true"/>
          <w:lang w:bidi="fa-IR"/>
        </w:rPr>
        <w:t>».</w:t>
      </w:r>
      <w:r>
        <w:rPr>
          <w:rStyle w:val="FootnoteAnchor"/>
          <w:rtl w:val="true"/>
        </w:rPr>
        <w:footnoteReference w:id="1583"/>
      </w:r>
    </w:p>
    <w:p>
      <w:pPr>
        <w:pStyle w:val="Heading5"/>
        <w:numPr>
          <w:ilvl w:val="4"/>
          <w:numId w:val="1"/>
        </w:numPr>
        <w:rPr/>
      </w:pPr>
      <w:bookmarkStart w:id="1644" w:name="__RefHeading___Toc4583207_211673320"/>
      <w:bookmarkStart w:id="1645" w:name="_Toc654"/>
      <w:bookmarkEnd w:id="1644"/>
      <w:r>
        <w:rPr>
          <w:rtl w:val="true"/>
        </w:rPr>
        <w:t>آثار شفاعت</w:t>
      </w:r>
      <w:bookmarkEnd w:id="1645"/>
    </w:p>
    <w:p>
      <w:pPr>
        <w:pStyle w:val="BookText"/>
        <w:rPr/>
      </w:pPr>
      <w:r>
        <w:rPr>
          <w:rFonts w:ascii="IRNazanin" w:hAnsi="IRNazanin" w:eastAsia="IRNazanin"/>
          <w:color w:val="111111"/>
          <w:sz w:val="28"/>
          <w:sz w:val="28"/>
          <w:szCs w:val="28"/>
          <w:rtl w:val="true"/>
          <w:lang w:bidi="fa-IR"/>
        </w:rPr>
        <w:t>ماهیت شفاعت، نه تشویق به گناه است و نه چراغ سبز برای گناه‌کار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عقب افتادگی و یا واسطه‌گری نیست، بلکه مسئله مهم تربیتی است که پی‌آمدهای سازنده‌ای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امید آفرینی؛</w:t>
      </w:r>
    </w:p>
    <w:p>
      <w:pPr>
        <w:pStyle w:val="BookText"/>
        <w:rPr/>
      </w:pPr>
      <w:r>
        <w:rPr>
          <w:rFonts w:ascii="IRNazanin" w:hAnsi="IRNazanin" w:eastAsia="IRNazanin"/>
          <w:color w:val="111111"/>
          <w:sz w:val="28"/>
          <w:sz w:val="28"/>
          <w:szCs w:val="28"/>
          <w:rtl w:val="true"/>
          <w:lang w:bidi="fa-IR"/>
        </w:rPr>
        <w:t>غالباً چیرگی هوای نفس بر انسان، سبب ارتکاب گناهان بزرگی می‌شود و به دنبال آن روح یأس حاکم می‌شود و این ناامیدی، ایشان را به آلودگی بیشتر در گناهان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امید به شفاعت اولیای الهی به عنوان یک عامل بازدارنده به افراد نوید می‌دهد که اگر خود را اصلاح کنند، ممکن است گذشته آن‌ها از طریق شفاعت نیکان و پاکان جبران گردد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برقراری پیوند معنوی با اولیای الهی؛ </w:t>
      </w:r>
      <w:bookmarkStart w:id="1646" w:name="pg525_6279"/>
    </w:p>
    <w:p>
      <w:pPr>
        <w:pStyle w:val="BookText"/>
        <w:rPr/>
      </w:pPr>
      <w:bookmarkEnd w:id="1646"/>
      <w:r>
        <w:rPr>
          <w:rFonts w:ascii="IRNazanin" w:hAnsi="IRNazanin" w:eastAsia="IRNazanin"/>
          <w:color w:val="111111"/>
          <w:sz w:val="28"/>
          <w:sz w:val="28"/>
          <w:szCs w:val="28"/>
          <w:rtl w:val="true"/>
          <w:lang w:bidi="fa-IR"/>
        </w:rPr>
        <w:t>مسلماً کسی که امید به شفاعت دارد، می‌کوشد به نوعی این رابطه را برقرار سازد و کاری که موجب رضای آن‌ها است،انجام دهد و پیوندهای محبّت و دوستی را نگسلد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تلاش برای به دست آوردن شرایط شفاعت؛</w:t>
      </w:r>
    </w:p>
    <w:p>
      <w:pPr>
        <w:pStyle w:val="BookText"/>
        <w:rPr/>
      </w:pPr>
      <w:r>
        <w:rPr>
          <w:rFonts w:ascii="IRNazanin" w:hAnsi="IRNazanin" w:eastAsia="IRNazanin"/>
          <w:color w:val="111111"/>
          <w:sz w:val="28"/>
          <w:sz w:val="28"/>
          <w:szCs w:val="28"/>
          <w:rtl w:val="true"/>
          <w:lang w:bidi="fa-IR"/>
        </w:rPr>
        <w:t>امیدواران شفاعت باید در اعمال گذشته خویش تجدید نظر کنند و نسبت به آینده تصمیمات بهتری بگیرند؛ زیرا شفاعت بدون زمینه مناسب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آن‌که، شفاعت نوعی تفضّل است که از یک سو به خاطر زمینه‌های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سوی دیگر به خاطر آبرو و احترام و اعمال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1647" w:name="__RefHeading___Toc4583209_211673320"/>
      <w:bookmarkStart w:id="1648" w:name="_Toc655"/>
      <w:bookmarkEnd w:id="1647"/>
      <w:r>
        <w:rPr/>
        <w:t>3</w:t>
      </w:r>
      <w:r>
        <w:rPr>
          <w:rtl w:val="true"/>
        </w:rPr>
        <w:t xml:space="preserve"> - </w:t>
      </w:r>
      <w:r>
        <w:rPr>
          <w:rtl w:val="true"/>
        </w:rPr>
        <w:t>چه نیازی به شفیع داریم؟</w:t>
      </w:r>
      <w:bookmarkEnd w:id="1648"/>
    </w:p>
    <w:p>
      <w:pPr>
        <w:pStyle w:val="BookText"/>
        <w:rPr/>
      </w:pPr>
      <w:r>
        <w:rPr>
          <w:rFonts w:ascii="IRNazanin" w:hAnsi="IRNazanin" w:eastAsia="IRNazanin"/>
          <w:color w:val="111111"/>
          <w:sz w:val="28"/>
          <w:sz w:val="28"/>
          <w:szCs w:val="28"/>
          <w:rtl w:val="true"/>
          <w:lang w:bidi="fa-IR"/>
        </w:rPr>
        <w:t>گاهی سؤال می‌شود که چرا خداوند به طور مستقیم، گناهان بندگان را نمی‌بخشد و چه نیازی به وجود واسطه و شفیع است؟</w:t>
      </w:r>
    </w:p>
    <w:p>
      <w:pPr>
        <w:pStyle w:val="Heading5"/>
        <w:numPr>
          <w:ilvl w:val="4"/>
          <w:numId w:val="1"/>
        </w:numPr>
        <w:rPr/>
      </w:pPr>
      <w:bookmarkStart w:id="1649" w:name="__RefHeading___Toc4583211_211673320"/>
      <w:bookmarkStart w:id="1650" w:name="_Toc656"/>
      <w:bookmarkEnd w:id="1649"/>
      <w:r>
        <w:rPr>
          <w:rtl w:val="true"/>
        </w:rPr>
        <w:t>پاسخ</w:t>
      </w:r>
      <w:bookmarkEnd w:id="16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جهان آفرینش را به بهترین وجه آفریده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 أَحْسَنَ کُلَّ شَیْ‌ءٍ خَلَقَهُ ؛</w:t>
      </w:r>
      <w:r>
        <w:rPr>
          <w:rStyle w:val="FootnoteAnchor"/>
          <w:rtl w:val="true"/>
        </w:rPr>
        <w:footnoteReference w:id="15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خدایی که هر چیز را به بهترین صورت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بر اساس نظام علّت و معلولی و اسباب و مسبّبات، برای هدایت و رشد و تکامل انسان‌ها آفریده شده است و نیازمندی‌های طبیعی بشر به وسیله عوامل و اسباب عادی، برآورده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فیوضات معنوی خداوند؛ همانند هدایت، مغفرت و آمرزش نیز بر اساس نظامی خاص بر انسان‌ها نازل می‌شود، و اراده حکیمانه خداوند بر این تعلق گرفته است که این امور به وسیله اسباب و علّت‌های معیّن به انسان‌ها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همان‌گونه که در عالم مادّه نمی‌توان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متعال زمین را به وسیله خورشید نورانی کرده و خود بی‌واسطه به چنین کاری دست نزده است، در عالم معنا نیز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به واسطه اولیای الهی، مغفرت خویش را شامل حال بندگان نموده است؟</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مطهری‌رحمه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فعل خدا، دارای نظام </w:t>
      </w:r>
      <w:bookmarkStart w:id="1651" w:name="pg525_6281"/>
    </w:p>
    <w:p>
      <w:pPr>
        <w:pStyle w:val="BookText"/>
        <w:rPr/>
      </w:pPr>
      <w:bookmarkEnd w:id="165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به نظام آفرینش، اعتنا نداشته باشد، گمراه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خدای متعال، گناه‌کاران را ارشاد فرموده است که درِ خانه رسول اکرم‌صلی الله علیه وآله بروند و علاوه بر این که خود طلب مغفرت کنند، از آن بزرگوار بخواهند که برای ایشان، طلب مغفرت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ایشان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ارتکاب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ستم کردند، نزد تو می‌آمدند و از خدا آمرزش می‌خواستند و پیامبر هم برای ایشان طلب مغفرت می‌کرد، خدا را توبه‌پذیر مهربان می‌یافتند</w:t>
      </w:r>
      <w:r>
        <w:rPr>
          <w:rFonts w:eastAsia="IRNazanin" w:cs="IRNazanin"/>
          <w:color w:val="111111"/>
          <w:sz w:val="28"/>
          <w:szCs w:val="28"/>
          <w:rtl w:val="true"/>
          <w:lang w:bidi="fa-IR"/>
        </w:rPr>
        <w:t xml:space="preserve">.» </w:t>
      </w:r>
      <w:r>
        <w:rPr>
          <w:rStyle w:val="FootnoteAnchor"/>
          <w:rtl w:val="true"/>
        </w:rPr>
        <w:footnoteReference w:id="15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حکمت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مشیّت الهی این است که با اعطای منزلت شفاعت به پیامبران و اولیای الهی، آنان را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دعا و درخواست اولیا، نوعی تکریم و احترام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نیکوکاران، فرشتگان آسمان‌ها، و حاملان عرش که همه روزگار را به فرمانبرداری خدا گذرانده و از مدار عبودیّت الهی، گام بیرون ننهاده اند، شایسته تکریم هستند و چه احترامی بالاتر و برتر از این‌که دعای آنان درباره بندگان شایسته رحمت و مغفرت الهی، مستجاب شود</w:t>
      </w:r>
      <w:r>
        <w:rPr>
          <w:rFonts w:eastAsia="IRNazanin" w:cs="IRNazanin"/>
          <w:color w:val="111111"/>
          <w:sz w:val="28"/>
          <w:szCs w:val="28"/>
          <w:rtl w:val="true"/>
          <w:lang w:bidi="fa-IR"/>
        </w:rPr>
        <w:t>.</w:t>
      </w:r>
    </w:p>
    <w:p>
      <w:pPr>
        <w:pStyle w:val="Heading5"/>
        <w:numPr>
          <w:ilvl w:val="4"/>
          <w:numId w:val="1"/>
        </w:numPr>
        <w:rPr/>
      </w:pPr>
      <w:bookmarkStart w:id="1652" w:name="__RefHeading___Toc4583213_211673320"/>
      <w:bookmarkStart w:id="1653" w:name="_Toc657"/>
      <w:bookmarkEnd w:id="1652"/>
      <w:r>
        <w:rPr/>
        <w:t>4</w:t>
      </w:r>
      <w:r>
        <w:rPr>
          <w:rtl w:val="true"/>
        </w:rPr>
        <w:t xml:space="preserve"> - </w:t>
      </w:r>
      <w:r>
        <w:rPr>
          <w:rtl w:val="true"/>
        </w:rPr>
        <w:t>شفاعت عامل دگرگونی در علم و اراده الهی</w:t>
      </w:r>
      <w:bookmarkEnd w:id="1653"/>
    </w:p>
    <w:p>
      <w:pPr>
        <w:pStyle w:val="BookText"/>
        <w:rPr/>
      </w:pPr>
      <w:r>
        <w:rPr>
          <w:rFonts w:ascii="IRNazanin" w:hAnsi="IRNazanin" w:eastAsia="IRNazanin"/>
          <w:color w:val="111111"/>
          <w:sz w:val="28"/>
          <w:sz w:val="28"/>
          <w:szCs w:val="28"/>
          <w:rtl w:val="true"/>
          <w:lang w:bidi="fa-IR"/>
        </w:rPr>
        <w:t>رشید رضا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پروردگار عین عدل است و بر اساس مصلحت الهی 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شفاعت در عرف مردم به این معناست که شفیع و واسطه، مانع اجرای حکم واقعی در مورد متخلف و مجرم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دوم که در سایه شفاعت واسطه به دست آمده، مطابق عدل است و حکم نخست مخالف آن، پس دو حالت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خدا را غیر عادل دانست، که قطعاً باطل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بگوییم خداوند عادل است، ولی علم و آگاهی اش نارسا بوده است، که اینک از رهگذر یادآور شدن شفیع، تغییر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حکم جدید عادلانه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باطل است؛ زیرا علم خدا عین ذات اوست و تغییر و دگرگونی در او راه ندارد</w:t>
      </w:r>
      <w:r>
        <w:rPr>
          <w:rFonts w:eastAsia="IRNazanin" w:cs="IRNazanin"/>
          <w:color w:val="111111"/>
          <w:sz w:val="28"/>
          <w:szCs w:val="28"/>
          <w:rtl w:val="true"/>
          <w:lang w:bidi="fa-IR"/>
        </w:rPr>
        <w:t xml:space="preserve">. </w:t>
      </w:r>
      <w:bookmarkStart w:id="1654" w:name="pg525_6283"/>
    </w:p>
    <w:p>
      <w:pPr>
        <w:pStyle w:val="BookText"/>
        <w:rPr/>
      </w:pPr>
      <w:bookmarkEnd w:id="1654"/>
      <w:r>
        <w:rPr>
          <w:rFonts w:ascii="IRNazanin" w:hAnsi="IRNazanin" w:eastAsia="IRNazanin"/>
          <w:color w:val="111111"/>
          <w:sz w:val="28"/>
          <w:sz w:val="28"/>
          <w:szCs w:val="28"/>
          <w:rtl w:val="true"/>
          <w:lang w:bidi="fa-IR"/>
        </w:rPr>
        <w:t>فرض می‌کنیم حکم نخست، عین عدل بوده است و حکم دوم بر خلاف آن و خداوند تنها به دلیل علاقه به شفیع، حاضر شده است عدل را زیر پا نهد و حکم جدید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نیز با عدالت الهی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پذیرش شفاعت با چالش‌های فراوان روبه روست و استدلال عقلی، مخالف آن است</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1655" w:name="__RefHeading___Toc4583215_211673320"/>
      <w:bookmarkStart w:id="1656" w:name="_Toc658"/>
      <w:bookmarkEnd w:id="1655"/>
      <w:r>
        <w:rPr>
          <w:rtl w:val="true"/>
        </w:rPr>
        <w:t>پاسخ</w:t>
      </w:r>
      <w:bookmarkEnd w:id="1656"/>
    </w:p>
    <w:p>
      <w:pPr>
        <w:pStyle w:val="BookText"/>
        <w:rPr/>
      </w:pPr>
      <w:r>
        <w:rPr>
          <w:rFonts w:ascii="IRNazanin" w:hAnsi="IRNazanin" w:eastAsia="IRNazanin"/>
          <w:color w:val="111111"/>
          <w:sz w:val="28"/>
          <w:sz w:val="28"/>
          <w:szCs w:val="28"/>
          <w:rtl w:val="true"/>
          <w:lang w:bidi="fa-IR"/>
        </w:rPr>
        <w:t>این اشکال از آنجا پدید می‌آید که نویسنده میان تغییر در علم و اراده الهی و دگرگونی و تحول در موضوع و معلوم و مراد را در هم آمیخته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آنچه دگرگون شده، وضعیت مجرم و گنه‌کار است؛ یعنی به گونه‌ای شده که سزاوار رحمت الهی گشته است؛ در حالی که پیش‌تر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و اراده خداوند، هیچ‌گونه دگرگونی پدید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دو اراده وجود دارد و خداوند می‌داند که این شخص دگرگون خواهد شد و در پرتو اراده دوّمِ پروردگار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و اراده الهی دگرگون نشده است، بلکه دو اراده گوناگون نسبت به دو موضوع متفاوت وجود دارد که هیچ یک ناقض دیگری نیست، بلکه هر دو عین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علم و اراده خدا دگرگون نمی‌شود، بلکه علم و اراده جدیدی به موضوع نوینی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می‌دانیم هنگام شب، تاریکی همه جا را فرا می‌گیرد و با توجّه به این علم، اراده می‌کنیم تا از وسایل الکتریکی، مانند چراغ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طلوع آفتاب، چراغ را خاموش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دو علم داریم؛ شب نور ندارد و روز نور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بر اساس این دو علم، دو اراده و دو کار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چراغ را روشن و در روز، آن را خاموش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علم و اراده دوم با علم و اراده نخست در تعارض نیست، بلکه با توجّه به تفاوت موضوع، متناسب با آن شکل گرفته است</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شفاعت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ازل می‌دانست که فلان انسان، حالت‌های گوناگونی خواهد داشت و بر اساس آن شرایط، اراده ویژه‌ای درباره او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بر اساس تعدّد حالت‌ها و تغییر موضوع، اراده های متفاوتی نیز تعلّق گرفته </w:t>
      </w:r>
      <w:bookmarkStart w:id="1657" w:name="pg525_6285"/>
    </w:p>
    <w:p>
      <w:pPr>
        <w:pStyle w:val="BookText"/>
        <w:rPr/>
      </w:pPr>
      <w:bookmarkEnd w:id="165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علم الهی و اراده او، خطا و تغییری پدید نیامده است، بلکه هر علمی نسبت به موضوع خود درست است و هر اراده نسبت به موضوع خود، حکیمانه و بر اساس مصلحت است</w:t>
      </w:r>
      <w:r>
        <w:rPr>
          <w:rFonts w:eastAsia="IRNazanin" w:cs="IRNazanin"/>
          <w:color w:val="111111"/>
          <w:sz w:val="28"/>
          <w:szCs w:val="28"/>
          <w:rtl w:val="true"/>
          <w:lang w:bidi="fa-IR"/>
        </w:rPr>
        <w:t>.</w:t>
      </w:r>
    </w:p>
    <w:p>
      <w:pPr>
        <w:pStyle w:val="Heading5"/>
        <w:numPr>
          <w:ilvl w:val="4"/>
          <w:numId w:val="1"/>
        </w:numPr>
        <w:rPr/>
      </w:pPr>
      <w:bookmarkStart w:id="1658" w:name="__RefHeading___Toc4583217_211673320"/>
      <w:bookmarkStart w:id="1659" w:name="_Toc659"/>
      <w:bookmarkEnd w:id="1658"/>
      <w:r>
        <w:rPr/>
        <w:t>5</w:t>
      </w:r>
      <w:r>
        <w:rPr>
          <w:rtl w:val="true"/>
        </w:rPr>
        <w:t xml:space="preserve"> - </w:t>
      </w:r>
      <w:r>
        <w:rPr>
          <w:rtl w:val="true"/>
        </w:rPr>
        <w:t>لزوم یکی از دو محذور</w:t>
      </w:r>
      <w:bookmarkEnd w:id="165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خداوند متعال در قرآن مجید برای گنهکاران و بزهکاران کیفرهای سنگین معیّن کرده است، برداشتن کیفر آنان از عدالت خدا به شمار می‌رود یا از ظلم او؟ اگر از عدالت او است، پس اصل وضع آن از ابتدا ظلم بوده که شایسته ساحت خداوند نیست، و اگر برداشتن کیفر، ظلم است پس درخواست پیامبران یا هر شفیع دیگری در خواستی ظالمانه است و چنین درخواستی شایسته ساحت پیامبران نیست</w:t>
      </w:r>
      <w:r>
        <w:rPr>
          <w:rFonts w:eastAsia="IRNazanin" w:cs="IRNazanin"/>
          <w:color w:val="111111"/>
          <w:sz w:val="28"/>
          <w:szCs w:val="28"/>
          <w:rtl w:val="true"/>
          <w:lang w:bidi="fa-IR"/>
        </w:rPr>
        <w:t>».</w:t>
      </w:r>
    </w:p>
    <w:p>
      <w:pPr>
        <w:pStyle w:val="Heading5"/>
        <w:numPr>
          <w:ilvl w:val="4"/>
          <w:numId w:val="1"/>
        </w:numPr>
        <w:rPr/>
      </w:pPr>
      <w:bookmarkStart w:id="1660" w:name="__RefHeading___Toc4583219_211673320"/>
      <w:bookmarkStart w:id="1661" w:name="_Toc660"/>
      <w:bookmarkEnd w:id="1660"/>
      <w:r>
        <w:rPr>
          <w:rtl w:val="true"/>
        </w:rPr>
        <w:t>پاسخ</w:t>
      </w:r>
      <w:bookmarkEnd w:id="166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کننده در مورد اوامر امتحانی پروردگار چه پاسخی دارد؟ آیا برداشتن حکم امتحانی خداوند همچون منع از کشته شدن اسماعیل در مرحله دوم و اثبات کشته شدن او در مرحله اول به دست حضرت ابراهیم‌علیه السلام آیا هر دو عدالت است یا یکی عدالت و دیگری ظلم است؟ لابدّ هر دو عدالت است و حکمت آن، بیرون آوردن نیت‌های درونی مکلف و شکوفا سازی استعدادهای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شفاعت نیز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خداوند مقدّر کرده باشد همه افراد با ایمان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ظاهر احکامی را مقرّر کرده و بر مخالفت از آن‌ها کیفر هایی را معیّن نموده تا کافران به وسیله کفر خود هلاک، و مؤمنان به واسطه پیروی و اطاعت به درجه بالا ترفیع پیدا کنند و گنهکاران به واسطه شفاعت بر کشتی نجات سوار و از پاره‌ای عقابها رهایی یابند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از قبیل نقض و شکستن حکم اول و نیز از باب شکستن مجازات و عقوبت نیست، بلکه جنبه حکومت و سیطره را دارد؛ یعنی نافرمانی کننده را از شمول مجازات بیرون می‌آورد و مشمول رحمت و احسان و عفو و فضل و کرم خود می‌سازد که در این امر قهراً به شفیع نیز احترام گذاشته شده است</w:t>
      </w:r>
      <w:r>
        <w:rPr>
          <w:rFonts w:eastAsia="IRNazanin" w:cs="IRNazanin"/>
          <w:color w:val="111111"/>
          <w:sz w:val="28"/>
          <w:szCs w:val="28"/>
          <w:rtl w:val="true"/>
          <w:lang w:bidi="fa-IR"/>
        </w:rPr>
        <w:t xml:space="preserve">. </w:t>
      </w:r>
      <w:bookmarkStart w:id="1662" w:name="pg525_6287"/>
    </w:p>
    <w:p>
      <w:pPr>
        <w:pStyle w:val="Heading5"/>
        <w:numPr>
          <w:ilvl w:val="4"/>
          <w:numId w:val="1"/>
        </w:numPr>
        <w:rPr/>
      </w:pPr>
      <w:bookmarkStart w:id="1663" w:name="__RefHeading___Toc4583221_211673320"/>
      <w:bookmarkStart w:id="1664" w:name="_Toc661"/>
      <w:bookmarkEnd w:id="1662"/>
      <w:bookmarkEnd w:id="1663"/>
      <w:r>
        <w:rPr/>
        <w:t>6</w:t>
      </w:r>
      <w:r>
        <w:rPr>
          <w:rtl w:val="true"/>
        </w:rPr>
        <w:t xml:space="preserve"> – </w:t>
      </w:r>
      <w:r>
        <w:rPr>
          <w:rtl w:val="true"/>
        </w:rPr>
        <w:t>تغییر ناپذیری سنّت‌های الهی</w:t>
      </w:r>
      <w:bookmarkEnd w:id="1664"/>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قانون الهی بر پایه محکم استوار است و هیچ‌گاه در معرض اختلاف و تخلّف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 تَجِدَ لِسُنَّتِ اللَّهِ تَبْدِیلاً وَلَنْ تَجِدَ لِسُنَّتِ اللَّهِ تَحْوِیلاً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برای سنّت خدا بدل نخواهی یافت و هرگز برای سنّت او دگرگونی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با حکمت خدا هم همخوانی ندارد</w:t>
      </w:r>
      <w:r>
        <w:rPr>
          <w:rFonts w:eastAsia="IRNazanin" w:cs="IRNazanin"/>
          <w:color w:val="111111"/>
          <w:sz w:val="28"/>
          <w:szCs w:val="28"/>
          <w:rtl w:val="true"/>
          <w:lang w:bidi="fa-IR"/>
        </w:rPr>
        <w:t>.</w:t>
      </w:r>
    </w:p>
    <w:p>
      <w:pPr>
        <w:pStyle w:val="Heading5"/>
        <w:numPr>
          <w:ilvl w:val="4"/>
          <w:numId w:val="1"/>
        </w:numPr>
        <w:rPr/>
      </w:pPr>
      <w:bookmarkStart w:id="1665" w:name="__RefHeading___Toc4583223_211673320"/>
      <w:bookmarkStart w:id="1666" w:name="_Toc662"/>
      <w:bookmarkEnd w:id="1665"/>
      <w:r>
        <w:rPr>
          <w:rtl w:val="true"/>
        </w:rPr>
        <w:t>پاسخ</w:t>
      </w:r>
      <w:bookmarkEnd w:id="1666"/>
    </w:p>
    <w:p>
      <w:pPr>
        <w:pStyle w:val="BookText"/>
        <w:rPr/>
      </w:pPr>
      <w:r>
        <w:rPr>
          <w:rFonts w:ascii="IRNazanin" w:hAnsi="IRNazanin" w:eastAsia="IRNazanin"/>
          <w:color w:val="111111"/>
          <w:sz w:val="28"/>
          <w:sz w:val="28"/>
          <w:szCs w:val="28"/>
          <w:rtl w:val="true"/>
          <w:lang w:bidi="fa-IR"/>
        </w:rPr>
        <w:t>صراط خدا مستقیم و سنّت او تخلّف‌ناپذیر است، ولی سنّت خدا بر پایه یک صفت از اوصاف او استوار نشده و خداوند دارای یک سنّت مشخص نیست، بلکه سنّت‌های فراوانی دارد که هر کدام در مورد خود کامل، تام، جامع و فراگیر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سنّت الهی فقط بر یک صفت استوار نیست تا هیچ حکمی از موردش، و هیچ جزا و پاداشی از محلّش تخلّف نکند، بلکه رحمت گسترده و عفو و مغفرت او با شرایط ویژه شامل حال گنهکاران می‌شود؛ چنان‌که حق تعالی در جای خود و با شرایط خاصّ، منتقم و قهّار است؛ یعنی در بررسی جامع باید هر صفت از صفات الهی را با توجّه به سایر صفات وی ملاحظه و ارزیابی کرد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اگر شفاعتی واقع می‌شود و عذاب را از کسی برمی‌دارد، هیچ اختلاف و اختلالی در سنّت و روش کلّی و جامع او پدید نمی‌آید</w:t>
      </w:r>
      <w:r>
        <w:rPr>
          <w:rFonts w:eastAsia="IRNazanin" w:cs="IRNazanin"/>
          <w:color w:val="111111"/>
          <w:sz w:val="28"/>
          <w:szCs w:val="28"/>
          <w:rtl w:val="true"/>
          <w:lang w:bidi="fa-IR"/>
        </w:rPr>
        <w:t xml:space="preserve">. </w:t>
      </w:r>
      <w:bookmarkStart w:id="1667" w:name="pg525_6289"/>
    </w:p>
    <w:p>
      <w:pPr>
        <w:pStyle w:val="Heading3"/>
        <w:numPr>
          <w:ilvl w:val="2"/>
          <w:numId w:val="1"/>
        </w:numPr>
        <w:rPr/>
      </w:pPr>
      <w:bookmarkStart w:id="1668" w:name="__RefHeading___Toc4583225_211673320"/>
      <w:bookmarkStart w:id="1669" w:name="_Toc663"/>
      <w:bookmarkEnd w:id="1667"/>
      <w:bookmarkEnd w:id="1668"/>
      <w:r>
        <w:rPr>
          <w:rtl w:val="true"/>
        </w:rPr>
        <w:t>استغاثه به ارواح اولیا</w:t>
      </w:r>
      <w:bookmarkEnd w:id="1669"/>
    </w:p>
    <w:p>
      <w:pPr>
        <w:pStyle w:val="Heading4"/>
        <w:numPr>
          <w:ilvl w:val="3"/>
          <w:numId w:val="1"/>
        </w:numPr>
        <w:rPr/>
      </w:pPr>
      <w:bookmarkStart w:id="1670" w:name="__RefHeading___Toc4583227_211673320"/>
      <w:bookmarkStart w:id="1671" w:name="_Toc664"/>
      <w:bookmarkEnd w:id="1670"/>
      <w:r>
        <w:rPr>
          <w:rtl w:val="true"/>
        </w:rPr>
        <w:t>استغاثه به ارواح اولیا</w:t>
      </w:r>
      <w:bookmarkEnd w:id="1671"/>
    </w:p>
    <w:p>
      <w:pPr>
        <w:pStyle w:val="BookText"/>
        <w:rPr/>
      </w:pPr>
      <w:r>
        <w:rPr>
          <w:rFonts w:ascii="IRNazanin" w:hAnsi="IRNazanin" w:eastAsia="IRNazanin"/>
          <w:color w:val="111111"/>
          <w:sz w:val="28"/>
          <w:sz w:val="28"/>
          <w:szCs w:val="28"/>
          <w:rtl w:val="true"/>
          <w:lang w:bidi="fa-IR"/>
        </w:rPr>
        <w:t>مسلمانان به طور اتفاق استغاثه و کمک گرفتن از ارواح اولیای الهی را جایز دانسته، بلکه آن را راجح و در راستای توحید می‌دانند؛ زیرا اگر از اولیای الهی؛ یعنی پیامبر و ائمه معصومین‌علیهم السلام طلب کمک کرده و از آن‌ها مدد می‌جویند به این خاطر نیست که آنان را مستقل در تأثیر دانسته و از آن‌ها حاجت و کمک می‌خواند، بلکه از آن جهت است که اولیای الهی مقرّب درگاه خداوند و مظهر صفات جمال، کمال، اسمای الهی، قدرت، علم و مانند آن شده‌اند و به اذن و اراده و مشیّت الهی در این عالم تصرف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تَشاؤُونَ إِلّا أَنْ یَشاءَ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وهابیان برخلاف اجماع مسلمین، این مسئله را شدیداً تحریم کرده، بلکه آن را بزرگ‌تر از شرک جاهلیت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این مسئله را مورد بحث قرار دهیم</w:t>
      </w:r>
      <w:r>
        <w:rPr>
          <w:rFonts w:eastAsia="IRNazanin" w:cs="IRNazanin"/>
          <w:color w:val="111111"/>
          <w:sz w:val="28"/>
          <w:szCs w:val="28"/>
          <w:rtl w:val="true"/>
          <w:lang w:bidi="fa-IR"/>
        </w:rPr>
        <w:t>:</w:t>
      </w:r>
    </w:p>
    <w:p>
      <w:pPr>
        <w:pStyle w:val="Heading4"/>
        <w:numPr>
          <w:ilvl w:val="3"/>
          <w:numId w:val="1"/>
        </w:numPr>
        <w:rPr/>
      </w:pPr>
      <w:bookmarkStart w:id="1672" w:name="__RefHeading___Toc4583229_211673320"/>
      <w:bookmarkStart w:id="1673" w:name="_Toc665"/>
      <w:bookmarkEnd w:id="1672"/>
      <w:r>
        <w:rPr>
          <w:rtl w:val="true"/>
        </w:rPr>
        <w:t>فتوا های وهابیان</w:t>
      </w:r>
      <w:bookmarkEnd w:id="16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 عقاید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اقسام شرک آن است که کسی به شخصی که از دنیا رفته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دریاب، مرا کمک کن، از من شفاعت کن، مرا بر دشمنم یاری کن و امثال این درخواست‌ها که تنها خدا بر آن قدرت دارد</w:t>
      </w:r>
      <w:r>
        <w:rPr>
          <w:rFonts w:eastAsia="IRNazanin" w:cs="IRNazanin"/>
          <w:color w:val="111111"/>
          <w:sz w:val="28"/>
          <w:szCs w:val="28"/>
          <w:rtl w:val="true"/>
          <w:lang w:bidi="fa-IR"/>
        </w:rPr>
        <w:t>».</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در جایی دیگر این درخواست را شرک صریح دانسته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این‌گونه بگوید، باید توبه کند، اگر توبه نکرد کشتنش واجب می‌گردد</w:t>
      </w:r>
      <w:r>
        <w:rPr>
          <w:rFonts w:eastAsia="IRNazanin" w:cs="IRNazanin"/>
          <w:color w:val="111111"/>
          <w:sz w:val="28"/>
          <w:szCs w:val="28"/>
          <w:rtl w:val="true"/>
          <w:lang w:bidi="fa-IR"/>
        </w:rPr>
        <w:t>».</w:t>
      </w:r>
      <w:r>
        <w:rPr>
          <w:rStyle w:val="FootnoteAnchor"/>
          <w:rtl w:val="true"/>
        </w:rPr>
        <w:footnoteReference w:id="159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صدا زدن غیر خدا و کمک گرفتن از غیر او </w:t>
      </w:r>
      <w:bookmarkStart w:id="1674" w:name="pg525_6291"/>
    </w:p>
    <w:p>
      <w:pPr>
        <w:pStyle w:val="BookText"/>
        <w:rPr/>
      </w:pPr>
      <w:bookmarkEnd w:id="1674"/>
      <w:r>
        <w:rPr>
          <w:rFonts w:ascii="IRNazanin" w:hAnsi="IRNazanin" w:eastAsia="IRNazanin"/>
          <w:color w:val="111111"/>
          <w:sz w:val="28"/>
          <w:sz w:val="28"/>
          <w:szCs w:val="28"/>
          <w:rtl w:val="true"/>
          <w:lang w:bidi="fa-IR"/>
        </w:rPr>
        <w:t>موجب ارتداد از دین و داخل شدن در زمره مشرکین و عبادت کنندگان بت‌هاست و حکم آن این است که مال و خونش حلال می‌گردد، مگر توبه کند</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از مردم در هر جای کره زمین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 نبیّ خدا،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 مرا، دریاب مرا، یاری کن مرا، شفا ده مریضان مسلمین را، هدایت کن گم‌شده مسلمین را و مانند آن، برای خدا شریک در عبادت قرار داده است</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ascii="IRNazanin" w:hAnsi="IRNazanin" w:eastAsia="IRNazanin"/>
          <w:color w:val="111111"/>
          <w:sz w:val="28"/>
          <w:sz w:val="28"/>
          <w:szCs w:val="28"/>
          <w:rtl w:val="true"/>
          <w:lang w:bidi="fa-IR"/>
        </w:rPr>
        <w:t>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شکّی نیست که استغاثه کنندگان به پیامبرصلی الله علیه وآله، اولیا، انبیا، ملائکه یا جنّ، این عمل را به این اعتقاد انجام می‌دهند که آنان دعایشان را شنیده و از احوالشان اطلاع دارند و حاجت شان را برآورده خواهند کرد، این امور انواعی از شرک اکبر است؛ زیرا غیب را غیر از خدا کسی دیگر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اموات؛ چه انبیا و چه غیر انبیا اعمال و تصرفات شان در عالم دنیا با مرگ منقطع گردیده است</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ascii="IRNazanin" w:hAnsi="IRNazanin" w:eastAsia="IRNazanin"/>
          <w:color w:val="111111"/>
          <w:sz w:val="28"/>
          <w:sz w:val="28"/>
          <w:szCs w:val="28"/>
          <w:rtl w:val="true"/>
          <w:lang w:bidi="fa-IR"/>
        </w:rPr>
        <w:t>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صدا زدن میّت و استغاثه به او و طلب مدد از او، همه از انواع شرک اکبر و از عمل عبادت کنندگان بت‌ها در عهد پیامبرصلی الله علیه وآله است</w:t>
      </w:r>
      <w:r>
        <w:rPr>
          <w:rFonts w:eastAsia="IRNazanin" w:cs="IRNazanin"/>
          <w:color w:val="111111"/>
          <w:sz w:val="28"/>
          <w:szCs w:val="28"/>
          <w:rtl w:val="true"/>
          <w:lang w:bidi="fa-IR"/>
        </w:rPr>
        <w:t>».</w:t>
      </w:r>
      <w:r>
        <w:rPr>
          <w:rStyle w:val="FootnoteAnchor"/>
          <w:rtl w:val="true"/>
        </w:rPr>
        <w:footnoteReference w:id="1594"/>
      </w:r>
    </w:p>
    <w:p>
      <w:pPr>
        <w:pStyle w:val="Heading4"/>
        <w:numPr>
          <w:ilvl w:val="3"/>
          <w:numId w:val="1"/>
        </w:numPr>
        <w:rPr/>
      </w:pPr>
      <w:bookmarkStart w:id="1675" w:name="__RefHeading___Toc4583231_211673320"/>
      <w:bookmarkStart w:id="1676" w:name="_Toc666"/>
      <w:bookmarkEnd w:id="1675"/>
      <w:r>
        <w:rPr>
          <w:rtl w:val="true"/>
        </w:rPr>
        <w:t xml:space="preserve">انواع استعانت </w:t>
      </w:r>
      <w:r>
        <w:rPr>
          <w:rtl w:val="true"/>
        </w:rPr>
        <w:t>(</w:t>
      </w:r>
      <w:r>
        <w:rPr>
          <w:rtl w:val="true"/>
        </w:rPr>
        <w:t>کمک گرفتن</w:t>
      </w:r>
      <w:r>
        <w:rPr>
          <w:rtl w:val="true"/>
        </w:rPr>
        <w:t xml:space="preserve">) </w:t>
      </w:r>
      <w:r>
        <w:rPr>
          <w:rtl w:val="true"/>
        </w:rPr>
        <w:t>از غیر</w:t>
      </w:r>
      <w:bookmarkEnd w:id="1676"/>
    </w:p>
    <w:p>
      <w:pPr>
        <w:pStyle w:val="Heading5"/>
        <w:numPr>
          <w:ilvl w:val="4"/>
          <w:numId w:val="1"/>
        </w:numPr>
        <w:rPr/>
      </w:pPr>
      <w:bookmarkStart w:id="1677" w:name="__RefHeading___Toc4583233_211673320"/>
      <w:bookmarkStart w:id="1678" w:name="_Toc667"/>
      <w:bookmarkEnd w:id="1677"/>
      <w:r>
        <w:rPr>
          <w:rtl w:val="true"/>
        </w:rPr>
        <w:t xml:space="preserve">انواع استعانت </w:t>
      </w:r>
      <w:r>
        <w:rPr>
          <w:rtl w:val="true"/>
        </w:rPr>
        <w:t>(</w:t>
      </w:r>
      <w:r>
        <w:rPr>
          <w:rtl w:val="true"/>
        </w:rPr>
        <w:t>کمک گرفتن</w:t>
      </w:r>
      <w:r>
        <w:rPr>
          <w:rtl w:val="true"/>
        </w:rPr>
        <w:t xml:space="preserve">) </w:t>
      </w:r>
      <w:r>
        <w:rPr>
          <w:rtl w:val="true"/>
        </w:rPr>
        <w:t>از غیر</w:t>
      </w:r>
      <w:bookmarkEnd w:id="1678"/>
    </w:p>
    <w:p>
      <w:pPr>
        <w:pStyle w:val="BookText"/>
        <w:rPr/>
      </w:pPr>
      <w:r>
        <w:rPr>
          <w:rFonts w:ascii="IRNazanin" w:hAnsi="IRNazanin" w:eastAsia="IRNazanin"/>
          <w:color w:val="111111"/>
          <w:sz w:val="28"/>
          <w:sz w:val="28"/>
          <w:szCs w:val="28"/>
          <w:rtl w:val="true"/>
          <w:lang w:bidi="fa-IR"/>
        </w:rPr>
        <w:t>کمک گرفتن از غیر، انواع و اقسامی دارد که در ذیل به هر یک از آن‌ها با حکمشان اشاره می‌کنیم</w:t>
      </w:r>
      <w:r>
        <w:rPr>
          <w:rFonts w:eastAsia="IRNazanin" w:cs="IRNazanin"/>
          <w:color w:val="111111"/>
          <w:sz w:val="28"/>
          <w:szCs w:val="28"/>
          <w:rtl w:val="true"/>
          <w:lang w:bidi="fa-IR"/>
        </w:rPr>
        <w:t>:</w:t>
      </w:r>
    </w:p>
    <w:p>
      <w:pPr>
        <w:pStyle w:val="Heading5"/>
        <w:numPr>
          <w:ilvl w:val="4"/>
          <w:numId w:val="1"/>
        </w:numPr>
        <w:rPr/>
      </w:pPr>
      <w:bookmarkStart w:id="1679" w:name="__RefHeading___Toc4583235_211673320"/>
      <w:bookmarkStart w:id="1680" w:name="_Toc668"/>
      <w:bookmarkEnd w:id="1679"/>
      <w:r>
        <w:rPr/>
        <w:t>1</w:t>
      </w:r>
      <w:r>
        <w:rPr>
          <w:rtl w:val="true"/>
        </w:rPr>
        <w:t xml:space="preserve"> - </w:t>
      </w:r>
      <w:r>
        <w:rPr>
          <w:rtl w:val="true"/>
        </w:rPr>
        <w:t>کمک گرفتن از انسان در زمان حیات</w:t>
      </w:r>
      <w:bookmarkEnd w:id="1680"/>
    </w:p>
    <w:p>
      <w:pPr>
        <w:pStyle w:val="Heading6"/>
        <w:numPr>
          <w:ilvl w:val="5"/>
          <w:numId w:val="1"/>
        </w:numPr>
        <w:rPr/>
      </w:pPr>
      <w:bookmarkStart w:id="1681" w:name="__RefHeading___Toc4583237_211673320"/>
      <w:bookmarkStart w:id="1682" w:name="_Toc669"/>
      <w:bookmarkEnd w:id="1681"/>
      <w:r>
        <w:rPr/>
        <w:t>1</w:t>
      </w:r>
      <w:r>
        <w:rPr>
          <w:rtl w:val="true"/>
        </w:rPr>
        <w:t xml:space="preserve"> - </w:t>
      </w:r>
      <w:r>
        <w:rPr>
          <w:rtl w:val="true"/>
        </w:rPr>
        <w:t>کمک گرفتن از انسان در زمان حیات</w:t>
      </w:r>
      <w:bookmarkEnd w:id="1682"/>
    </w:p>
    <w:p>
      <w:pPr>
        <w:pStyle w:val="BookText"/>
        <w:rPr/>
      </w:pPr>
      <w:r>
        <w:rPr>
          <w:rFonts w:ascii="IRNazanin" w:hAnsi="IRNazanin" w:eastAsia="IRNazanin"/>
          <w:color w:val="111111"/>
          <w:sz w:val="28"/>
          <w:sz w:val="28"/>
          <w:szCs w:val="28"/>
          <w:rtl w:val="true"/>
          <w:lang w:bidi="fa-IR"/>
        </w:rPr>
        <w:t>این خود به چند نوع تقسیم می‌شود</w:t>
      </w:r>
      <w:r>
        <w:rPr>
          <w:rFonts w:eastAsia="IRNazanin" w:cs="IRNazanin"/>
          <w:color w:val="111111"/>
          <w:sz w:val="28"/>
          <w:szCs w:val="28"/>
          <w:rtl w:val="true"/>
          <w:lang w:bidi="fa-IR"/>
        </w:rPr>
        <w:t>:</w:t>
      </w:r>
    </w:p>
    <w:p>
      <w:pPr>
        <w:pStyle w:val="Heading6"/>
        <w:numPr>
          <w:ilvl w:val="5"/>
          <w:numId w:val="1"/>
        </w:numPr>
        <w:rPr/>
      </w:pPr>
      <w:bookmarkStart w:id="1683" w:name="__RefHeading___Toc4583239_211673320"/>
      <w:bookmarkStart w:id="1684" w:name="_Toc670"/>
      <w:bookmarkEnd w:id="1683"/>
      <w:r>
        <w:rPr>
          <w:rtl w:val="true"/>
        </w:rPr>
        <w:t>الف</w:t>
      </w:r>
      <w:r>
        <w:rPr>
          <w:rtl w:val="true"/>
        </w:rPr>
        <w:t xml:space="preserve">) </w:t>
      </w:r>
      <w:r>
        <w:rPr>
          <w:rtl w:val="true"/>
        </w:rPr>
        <w:t>استعانت در مسائل عادی</w:t>
      </w:r>
      <w:bookmarkEnd w:id="1684"/>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کمک گرفتن در کارهای عادی که اسباب طبیعی دارد، زیربنای اساسی اجتماع انسانی و تمدّن بشری است؛ زیرا حیات بشر بر اساس تعاون و کمک به یکدیگر </w:t>
      </w:r>
      <w:bookmarkStart w:id="1685" w:name="pg525_6293"/>
    </w:p>
    <w:p>
      <w:pPr>
        <w:pStyle w:val="BookText"/>
        <w:rPr/>
      </w:pPr>
      <w:bookmarkEnd w:id="168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هیچ جهت و نزد هیچ کس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متعال از قول ذی القرنین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فَأَعِینُونِی بِقُوَّةٍ أَجْعَلْ بَیْنَکُمْ وَبَیْنَهُمْ رَدْماً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با قوّت بازو به من کمک کنید تا سدّی محکم بسازم تا به کلّی مانع از دست برد به شما شود</w:t>
      </w:r>
      <w:r>
        <w:rPr>
          <w:rFonts w:eastAsia="IRNazanin" w:cs="IRNazanin"/>
          <w:color w:val="111111"/>
          <w:sz w:val="28"/>
          <w:szCs w:val="28"/>
          <w:rtl w:val="true"/>
          <w:lang w:bidi="fa-IR"/>
        </w:rPr>
        <w:t>.»</w:t>
      </w:r>
    </w:p>
    <w:p>
      <w:pPr>
        <w:pStyle w:val="Heading6"/>
        <w:numPr>
          <w:ilvl w:val="5"/>
          <w:numId w:val="1"/>
        </w:numPr>
        <w:rPr/>
      </w:pPr>
      <w:bookmarkStart w:id="1686" w:name="__RefHeading___Toc4583241_211673320"/>
      <w:bookmarkStart w:id="1687" w:name="_Toc671"/>
      <w:bookmarkEnd w:id="1686"/>
      <w:r>
        <w:rPr>
          <w:rtl w:val="true"/>
        </w:rPr>
        <w:t>ب</w:t>
      </w:r>
      <w:r>
        <w:rPr>
          <w:rtl w:val="true"/>
        </w:rPr>
        <w:t xml:space="preserve">) </w:t>
      </w:r>
      <w:r>
        <w:rPr>
          <w:rtl w:val="true"/>
        </w:rPr>
        <w:t>کمک گرفتن از ولیّ خدا در امور غیر عادی</w:t>
      </w:r>
      <w:bookmarkEnd w:id="1687"/>
    </w:p>
    <w:p>
      <w:pPr>
        <w:pStyle w:val="BookText"/>
        <w:rPr/>
      </w:pPr>
      <w:r>
        <w:rPr>
          <w:rFonts w:ascii="IRNazanin" w:hAnsi="IRNazanin" w:eastAsia="IRNazanin"/>
          <w:color w:val="111111"/>
          <w:sz w:val="28"/>
          <w:sz w:val="28"/>
          <w:szCs w:val="28"/>
          <w:rtl w:val="true"/>
          <w:lang w:bidi="fa-IR"/>
        </w:rPr>
        <w:t>یکی دیگر از موارد استعانت از زنده، کمک گرفتن از او در امور غیر عادی؛ مثل شفای مریض از راه غیر طبیعی و مانند آن است، در صورتی که قدرت اعجاز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شکّی در جوازش نیست، چون در واقع اعتقاد داشتن به قدرت اولیای الهی و معجزات آن‌هاست، لکن با اعتقاد به این‌که همه امور به دست خداست و تا خداوند نخواهد و اراده نکند، کاری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منافاتی با توحید در خالقیت و ربوبیت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سلیمان از حاضران طلب کرد تا تخت بلقیس را از یمن در یک لحظه به اردن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محلّ حکومتش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بیاورند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أَیُّکُمْ یَأْتِینِی بِعَرْشِها قَبْلَ أَنْ یَأْتُونِی مُسْلِمِینَ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تخت بلقیس را پیش از آن‌که تسلیم امر من شود خواهید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حضرت سلیمان‌علیه السلام این بود که تخت بلقیس به صورت غیرطبیعی نزد او حاضر شود، آن‌گاه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الَّذِی عِنْدَهُ عِلْمٌ مِنَ الْکِتابِ أَنَا آتِیکَ بِهِ قَبْلَ أَنْ یَرْتَدَّ إِلَیْکَ طَرْفُکَ فَلَمّا رَآهُ مُسْتَقِرًّا عِنْدَهُ … </w:t>
      </w:r>
      <w:r>
        <w:rPr>
          <w:rFonts w:eastAsia="IRNazanin" w:cs="IRNazanin"/>
          <w:color w:val="111111"/>
          <w:sz w:val="28"/>
          <w:szCs w:val="28"/>
          <w:rtl w:val="true"/>
          <w:lang w:bidi="fa-IR"/>
        </w:rPr>
        <w:t>}.</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کس که به اندکی از علم کتاب الهی دانا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پیش از آن‌که چشم بر هم زنی، تخت را بدین جا می‌آورم، چون سلیمان سریر را نزد خود مشاهده کرد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اعمال خارق عادت را به حضرت مسیح‌علیه السلام نسبت داده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وَتُبْرِئُ اْلأَکْمَهَ وَاْلأَبْرَصَ بِإِذْنِی وَإِذْ تُخْرِجُ الْمَوْتی بِإِذْنِی ؛</w:t>
      </w:r>
      <w:r>
        <w:rPr>
          <w:rStyle w:val="FootnoteAnchor"/>
          <w:rtl w:val="true"/>
        </w:rPr>
        <w:footnoteReference w:id="15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 که کور مادرزاد و پیس را به امر من شفا دادی و مردگان را به امر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آوردی</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کار خارق‌العاده از شخص سر می‌زند، درخواست آن کار از آن شخص نیز اشکالی ندارد</w:t>
      </w:r>
      <w:r>
        <w:rPr>
          <w:rFonts w:eastAsia="IRNazanin" w:cs="IRNazanin"/>
          <w:color w:val="111111"/>
          <w:sz w:val="28"/>
          <w:szCs w:val="28"/>
          <w:rtl w:val="true"/>
          <w:lang w:bidi="fa-IR"/>
        </w:rPr>
        <w:t xml:space="preserve">. </w:t>
      </w:r>
      <w:bookmarkStart w:id="1688" w:name="pg525_6295"/>
    </w:p>
    <w:p>
      <w:pPr>
        <w:pStyle w:val="BookText"/>
        <w:rPr/>
      </w:pPr>
      <w:bookmarkEnd w:id="1688"/>
      <w:r>
        <w:rPr>
          <w:rFonts w:ascii="IRNazanin" w:hAnsi="IRNazanin" w:eastAsia="IRNazanin"/>
          <w:color w:val="111111"/>
          <w:sz w:val="28"/>
          <w:sz w:val="28"/>
          <w:szCs w:val="28"/>
          <w:rtl w:val="true"/>
          <w:lang w:bidi="fa-IR"/>
        </w:rPr>
        <w:t>فرق بین افعال غیرعادی از خداوند و انسان این است که خداوند تنها فاعل و قادری است که در کارهایش وابسته به کسی نیست و خود مستقل در عمل است، به خلاف دیگران که متّکی به او هستند</w:t>
      </w:r>
      <w:r>
        <w:rPr>
          <w:rFonts w:eastAsia="IRNazanin" w:cs="IRNazanin"/>
          <w:color w:val="111111"/>
          <w:sz w:val="28"/>
          <w:szCs w:val="28"/>
          <w:rtl w:val="true"/>
          <w:lang w:bidi="fa-IR"/>
        </w:rPr>
        <w:t>.</w:t>
      </w:r>
    </w:p>
    <w:p>
      <w:pPr>
        <w:pStyle w:val="Heading6"/>
        <w:numPr>
          <w:ilvl w:val="5"/>
          <w:numId w:val="1"/>
        </w:numPr>
        <w:rPr/>
      </w:pPr>
      <w:bookmarkStart w:id="1689" w:name="__RefHeading___Toc4583243_211673320"/>
      <w:bookmarkStart w:id="1690" w:name="_Toc672"/>
      <w:bookmarkEnd w:id="1689"/>
      <w:r>
        <w:rPr>
          <w:rtl w:val="true"/>
        </w:rPr>
        <w:t>ج</w:t>
      </w:r>
      <w:r>
        <w:rPr>
          <w:rtl w:val="true"/>
        </w:rPr>
        <w:t xml:space="preserve">) </w:t>
      </w:r>
      <w:r>
        <w:rPr>
          <w:rtl w:val="true"/>
        </w:rPr>
        <w:t>استعانت به دعای غیر</w:t>
      </w:r>
      <w:bookmarkEnd w:id="1690"/>
    </w:p>
    <w:p>
      <w:pPr>
        <w:pStyle w:val="BookText"/>
        <w:rPr/>
      </w:pPr>
      <w:r>
        <w:rPr>
          <w:rFonts w:ascii="IRNazanin" w:hAnsi="IRNazanin" w:eastAsia="IRNazanin"/>
          <w:color w:val="111111"/>
          <w:sz w:val="28"/>
          <w:sz w:val="28"/>
          <w:szCs w:val="28"/>
          <w:rtl w:val="true"/>
          <w:lang w:bidi="fa-IR"/>
        </w:rPr>
        <w:t>یکی دیگر از انواع استعانت، کمک گرفتن از دیگران به صورت دعا کردن است؛ یعنی التماس دعا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نیز اشکالی ندارد و قرآن نیز در موارد بسیاری به آن اشاره کرده است؛ مثلاً کمک نگرفتن از دعای دیگران را از صفات منافقین شمرده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وَإِذا قِیلَ لَهُمْ تَعالَوْا یَسْتَغْفِرْ لَکُمْ رَسُولُ اللَّهِ لَوَّوْا رُؤُسَهُمْ وَرَأَیْتَهُمْ یَصُدُّونَ وَهُمْ مُسْتَکْبِرُونَ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آنان گفته شود بیایید تا رسول خدا برای شما از حق آمرزش طلبد، سرپیچی می‌کنند و می‌بینی که با تکبّر و نخوت روی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کمک گرفتن از دعای مؤمنین را حاجتی فطری می‌داند و درباره برادران یوسف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قالُوا یا أَبانَا اسْتَغْفِرْ لَنا ذُنُوبَنا إِنّا کُنّا خاطِئِینَ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سَوْفَ أَسْتَغْفِرُ لَکُمْ رَبِّی إِنَّهُ هُوَ الْغَفُورُ الرَّحِیمُ ؛</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 یوسف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تقصیرات ما از خدا آمرزش بخواه که درباره یوسف خطا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درگاه خدا برای شما آمرزش می‌طلبم که او بسیار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درباره استغفار مؤمنین هم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وَالَّذِینَ جآؤُوا مِنْ بَعْدِهِمْ یَقُولُونَ رَبَّنَا اغْفِرْ لَنا وَلِإِخْوانِنَا الَّذِینَ سَبَقُونا بِالْإِیمانِ ؛</w:t>
      </w:r>
      <w:r>
        <w:rPr>
          <w:rStyle w:val="FootnoteAnchor"/>
          <w:rtl w:val="true"/>
        </w:rPr>
        <w:footnoteReference w:id="16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پس از مهاجران و انصار آمدند و دائم به دعا به درگاه خدا عرض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و برادران دینی ما که در ایمان، از ما پیشی گرفتند ببخش</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مورد را ابن تیمیه قبول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به نقل صحیح رسیده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کسی از نهاد دل برای برادر دینی‌اش دعا کند؛ به طور حتم خداوند ملکی را موکّل می‌کند تا هنگام دعا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مثل آن چیزی است که برای او خواستی</w:t>
      </w:r>
      <w:r>
        <w:rPr>
          <w:rFonts w:eastAsia="IRNazanin" w:cs="IRNazanin"/>
          <w:color w:val="111111"/>
          <w:sz w:val="28"/>
          <w:szCs w:val="28"/>
          <w:rtl w:val="true"/>
          <w:lang w:bidi="fa-IR"/>
        </w:rPr>
        <w:t>».</w:t>
      </w:r>
      <w:r>
        <w:rPr>
          <w:rStyle w:val="FootnoteAnchor"/>
          <w:rtl w:val="true"/>
        </w:rPr>
        <w:footnoteReference w:id="1602"/>
      </w:r>
      <w:bookmarkStart w:id="1691" w:name="pg525_6297"/>
    </w:p>
    <w:p>
      <w:pPr>
        <w:pStyle w:val="Heading5"/>
        <w:numPr>
          <w:ilvl w:val="4"/>
          <w:numId w:val="1"/>
        </w:numPr>
        <w:rPr/>
      </w:pPr>
      <w:bookmarkStart w:id="1692" w:name="__RefHeading___Toc4583245_211673320"/>
      <w:bookmarkStart w:id="1693" w:name="_Toc673"/>
      <w:bookmarkEnd w:id="1691"/>
      <w:bookmarkEnd w:id="1692"/>
      <w:r>
        <w:rPr/>
        <w:t>2</w:t>
      </w:r>
      <w:r>
        <w:rPr>
          <w:rtl w:val="true"/>
        </w:rPr>
        <w:t xml:space="preserve"> - </w:t>
      </w:r>
      <w:r>
        <w:rPr>
          <w:rtl w:val="true"/>
        </w:rPr>
        <w:t>کمک گرفتن از ارواح اولیای الهی بعد از مرگ</w:t>
      </w:r>
      <w:bookmarkEnd w:id="1693"/>
    </w:p>
    <w:p>
      <w:pPr>
        <w:pStyle w:val="BookText"/>
        <w:rPr/>
      </w:pPr>
      <w:r>
        <w:rPr>
          <w:rFonts w:ascii="IRNazanin" w:hAnsi="IRNazanin" w:eastAsia="IRNazanin"/>
          <w:color w:val="111111"/>
          <w:sz w:val="28"/>
          <w:sz w:val="28"/>
          <w:szCs w:val="28"/>
          <w:rtl w:val="true"/>
          <w:lang w:bidi="fa-IR"/>
        </w:rPr>
        <w:t>مسئله استعانت از ارواح اولیا و استغاثه به آنان بعد از وفاتشان، از مهم‌ترین مسائل باب استعانت از غیر است؛ خواه به صورت دعا باشد یا طلب اعجاز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استعانت را وهابیان از اقسام شرک دانسته و شدیداً با آن مقابله می‌کنند</w:t>
      </w:r>
      <w:r>
        <w:rPr>
          <w:rFonts w:eastAsia="IRNazanin" w:cs="IRNazanin"/>
          <w:color w:val="111111"/>
          <w:sz w:val="28"/>
          <w:szCs w:val="28"/>
          <w:rtl w:val="true"/>
          <w:lang w:bidi="fa-IR"/>
        </w:rPr>
        <w:t>.</w:t>
      </w:r>
    </w:p>
    <w:p>
      <w:pPr>
        <w:pStyle w:val="Heading4"/>
        <w:numPr>
          <w:ilvl w:val="3"/>
          <w:numId w:val="1"/>
        </w:numPr>
        <w:rPr/>
      </w:pPr>
      <w:bookmarkStart w:id="1694" w:name="__RefHeading___Toc4583247_211673320"/>
      <w:bookmarkStart w:id="1695" w:name="_Toc674"/>
      <w:bookmarkEnd w:id="1694"/>
      <w:r>
        <w:rPr>
          <w:rtl w:val="true"/>
        </w:rPr>
        <w:t xml:space="preserve">ادلّه جواز یا رجحان استعانت از اولیا </w:t>
      </w:r>
      <w:r>
        <w:rPr>
          <w:rtl w:val="true"/>
        </w:rPr>
        <w:t>(</w:t>
      </w:r>
      <w:r>
        <w:rPr>
          <w:rtl w:val="true"/>
        </w:rPr>
        <w:t>استغاثه</w:t>
      </w:r>
      <w:r>
        <w:rPr>
          <w:rtl w:val="true"/>
        </w:rPr>
        <w:t>)</w:t>
      </w:r>
      <w:bookmarkEnd w:id="1695"/>
    </w:p>
    <w:p>
      <w:pPr>
        <w:pStyle w:val="BookText"/>
        <w:rPr/>
      </w:pPr>
      <w:r>
        <w:rPr>
          <w:rFonts w:ascii="IRNazanin" w:hAnsi="IRNazanin" w:eastAsia="IRNazanin"/>
          <w:color w:val="111111"/>
          <w:sz w:val="28"/>
          <w:sz w:val="28"/>
          <w:szCs w:val="28"/>
          <w:rtl w:val="true"/>
          <w:lang w:bidi="fa-IR"/>
        </w:rPr>
        <w:t xml:space="preserve">با مراجعه به روایات پی می‌بریم که کمک گرفتن از اولیای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استغاثه به آنان نه تنها اشکالی ندارد، بلکه رجحان نیز دارد؛ زیرا سیره و سنّت بزرگان دین این‌گونه بوده است که هنگام شداید به ولیّی از اولیای الهی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 صحیح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الشمس تدنو یوم القیمة حتی یبلغ العرق نصف الأذن، فبیناهم کذلک استغاثوا بآدم، ثمّ بموسی، ثمّ بمحمّد فیشفع لیقضی بین الخلق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خورشید در روز قیامت چنان به مردم نزدیک می‌شود که از شدّت گرما، عرق تا نصف گوش مردم را خواهد گرفت، در این هنگام مردم به حضرت آدم و سپس به حضرت موسی و در آخر به حضرت محمّد پناه می‌برند، پس شفاعت می‌کند تا بین خلایق حکم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در کارهایی که با قدرت خداوند انجام می‌گیرد؛ می‌توان به دیگران متوسل شد، لکن با این اعتقاد که همه امور به اذن و مشیّت الهی صورت می‌پذیرد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طبرانی و ابویعلی در مسند خود و ابن السنّی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الیوم و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عبداللَّه بن مسعود روایت کرده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انفلتت دابة أحدکم بأرض فلاة فلیناد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أحبسوا علیّ، 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أحبسوا علیّ، فإنّ للَّه فی </w:t>
      </w:r>
    </w:p>
    <w:p>
      <w:pPr>
        <w:pStyle w:val="BookText"/>
        <w:rPr/>
      </w:pPr>
      <w:r>
        <w:rPr>
          <w:rFonts w:ascii="IRNazanin" w:hAnsi="IRNazanin" w:eastAsia="IRNazanin"/>
          <w:color w:val="111111"/>
          <w:sz w:val="28"/>
          <w:sz w:val="28"/>
          <w:szCs w:val="28"/>
          <w:rtl w:val="true"/>
          <w:lang w:bidi="fa-IR"/>
        </w:rPr>
        <w:t>الأرض حاضراً سیحبسه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حیوان یکی از شما در بیابان گم شد این‌گونه صدا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دارید بر من، ای بندگان خدا نگه دارید بر من؛ زیرا خداوند در روی زمین کسانی را دارد که آن حیوان را برای شما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طبرانی بعد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مجرّبات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شبیه این حدیث را بزار از ابن عباس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در روی زمین غیر از حافظان، ملائکه‌ای دارد که هر چه از برگ درختان می‌ریزد می‌نویسند، لذا اگر کسی در بیابان گرفتار شد،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یاری کنید</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 xml:space="preserve">ابن 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آن را حسن دانسته، و حافظ هیتمی نیز تمام رجال آن را ثقه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ابن‌حجر عسقلانی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شیبه به سند صحیح از مالک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خزینه‌دار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 الناس قحط فی زمن عمر، فجآء رجل إلی قبر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إستسق لأمّتک فإنّهم قد هلکوا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عمر قحطی بر مردم عارض شد، شخصی کنار قبر رسول خداصلی الله علیه وآله آمد و به او استغاثه نمود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امّتت باران بخواه؛ زیرا آنان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درخواست بدون شک در منظر صحابه بوده و کسی او را منع نکرده، خود دلیل بر جواز و رجحان استغاثه به ارواح اولیای الهی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دارمی در سنن خود به سند صحیح از ابوالجوزاء اوس بن عبداللَّه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قحط أهل المدینة قحطاً شدیداً فشکوا إلی عائشة،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قبر النبیّ‌صلی الله علیه وآله فاجعلوا منه کواً إلی السمآء حتی لایبقی بینه وبین السمآء سقفاً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ففعلوا فمطرنا مطراً حتی نبت العشب وسمنت الإبل حتّی تفتّقت من الشحم، فسمّی عام الفتق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شدیدی بر مدینه عارض شد، مردم از وضع موجود نزد عایشه شکایت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p>
    <w:p>
      <w:pPr>
        <w:pStyle w:val="BookText"/>
        <w:rPr/>
      </w:pPr>
      <w:r>
        <w:rPr>
          <w:rFonts w:ascii="IRNazanin" w:hAnsi="IRNazanin" w:eastAsia="IRNazanin"/>
          <w:color w:val="111111"/>
          <w:sz w:val="28"/>
          <w:sz w:val="28"/>
          <w:szCs w:val="28"/>
          <w:rtl w:val="true"/>
          <w:lang w:bidi="fa-IR"/>
        </w:rPr>
        <w:t>دستور داد تا به سراغ قبر پیامبرصلی الله علیه وآله رفته و از آن، دریچه‌ای به سوی آسمان باز کنند تا سقفی بین قبر و آسمان مانع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عمل آن قدر باران آمد که سبزی‌ها رشد نموده و شتران چاق شدند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مسلمین بعد از وفات پیامبرصلی الله علیه وآله تا این زمان بر استغاثه و استمداد از ارواح اولیای الهی بوده است و این اجماع از جایگاه خاصی نزد اهل سنّت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عساکر از طریق عبداللَّه بن احمد بن حنبل و نیز عبداللَّه بن احمد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w:t>
      </w:r>
      <w:r>
        <w:rPr>
          <w:rFonts w:eastAsia="IRNazanin" w:cs="IRNazanin"/>
          <w:color w:val="111111"/>
          <w:sz w:val="28"/>
          <w:szCs w:val="28"/>
          <w:rtl w:val="true"/>
          <w:lang w:bidi="fa-IR"/>
        </w:rPr>
        <w:t xml:space="preserve">» </w:t>
      </w:r>
      <w:r>
        <w:rPr>
          <w:rStyle w:val="FootnoteAnchor"/>
          <w:rtl w:val="true"/>
        </w:rPr>
        <w:footnoteReference w:id="1608"/>
      </w:r>
      <w:r>
        <w:rPr>
          <w:rFonts w:ascii="IRNazanin" w:hAnsi="IRNazanin" w:eastAsia="IRNazanin"/>
          <w:color w:val="111111"/>
          <w:sz w:val="28"/>
          <w:sz w:val="28"/>
          <w:szCs w:val="28"/>
          <w:rtl w:val="true"/>
          <w:lang w:bidi="fa-IR"/>
        </w:rPr>
        <w:t xml:space="preserve">به سند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البانی</w:t>
      </w:r>
      <w:r>
        <w:rPr>
          <w:rStyle w:val="FootnoteAnchor"/>
          <w:rtl w:val="true"/>
        </w:rPr>
        <w:footnoteReference w:id="1609"/>
      </w:r>
      <w:r>
        <w:rPr>
          <w:rFonts w:ascii="IRNazanin" w:hAnsi="IRNazanin" w:eastAsia="IRNazanin"/>
          <w:color w:val="111111"/>
          <w:sz w:val="28"/>
          <w:sz w:val="28"/>
          <w:szCs w:val="28"/>
          <w:rtl w:val="true"/>
          <w:lang w:bidi="fa-IR"/>
        </w:rPr>
        <w:t xml:space="preserve">نیز به صحت آن اعتراف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پنج بار حج گزاردم که دو بار آن سواره و سه بار آن پیاده بود، یا دو بار آن پیاده و سه بار آن سواره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 راه را گم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پیاده بودم، شروع به گفتن این جمله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عباد اللَّه دلّونا علی الطریق؛ ای بندگان خدا ما را به مسیر سفر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این جمله را تکرار می‌کردم، ناگهان خود را در مسیر یافتم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سیره نبوی نقل می‌کند که ابوبکر در روز وفات پیامبرصلی الله علیه وآله بر آن حضرت وارد شد؛ در حالی که ملافه ای بر روی پیامبرصلی الله علیه وآله انداخته بودند، آن را کنار زده و صورت حضرت را بوسید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زمان حیات و مماتت پاک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نزد پروردگارت یاد فرما</w:t>
      </w:r>
      <w:r>
        <w:rPr>
          <w:rFonts w:eastAsia="IRNazanin" w:cs="IRNazanin"/>
          <w:color w:val="111111"/>
          <w:sz w:val="28"/>
          <w:szCs w:val="28"/>
          <w:rtl w:val="true"/>
          <w:lang w:bidi="fa-IR"/>
        </w:rPr>
        <w:t>.</w:t>
      </w:r>
      <w:r>
        <w:rPr>
          <w:rStyle w:val="FootnoteAnchor"/>
          <w:rtl w:val="true"/>
        </w:rPr>
        <w:footnoteReference w:id="161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ثبت است که صحابه شعارشان هنگام جنگ با مرتدین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یمامه و تابعین مسیلمه کذّاب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محمّداه، یا محمّداه</w:t>
      </w:r>
      <w:r>
        <w:rPr>
          <w:rFonts w:eastAsia="IRNazanin" w:cs="IRNazanin"/>
          <w:color w:val="111111"/>
          <w:sz w:val="28"/>
          <w:szCs w:val="28"/>
          <w:rtl w:val="true"/>
          <w:lang w:bidi="fa-IR"/>
        </w:rPr>
        <w:t>.</w:t>
      </w:r>
      <w:r>
        <w:rPr>
          <w:rStyle w:val="FootnoteAnchor"/>
          <w:rtl w:val="true"/>
        </w:rPr>
        <w:footnoteReference w:id="1611"/>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همچنین نقل شده است که عقبة بن عامر کسی بود که خبر فتح دمشق را برای </w:t>
      </w:r>
      <w:bookmarkStart w:id="1696" w:name="pg525_6303"/>
    </w:p>
    <w:p>
      <w:pPr>
        <w:pStyle w:val="BookText"/>
        <w:rPr/>
      </w:pPr>
      <w:bookmarkEnd w:id="1696"/>
      <w:r>
        <w:rPr>
          <w:rFonts w:ascii="IRNazanin" w:hAnsi="IRNazanin" w:eastAsia="IRNazanin"/>
          <w:color w:val="111111"/>
          <w:sz w:val="28"/>
          <w:sz w:val="28"/>
          <w:szCs w:val="28"/>
          <w:rtl w:val="true"/>
          <w:lang w:bidi="fa-IR"/>
        </w:rPr>
        <w:t>عمر به مدینه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آمدن به مدینه هفت روز در راه بود، ولی در بازگشت از مدینه به دمشق دو روز و نصفی بیشتر طول نکشید و این به برکت دعا و استغاثه ای بود که در کنار قبر پیامبرصلی الله علیه وآله انجام داد، لذا خداوند متعال مسافت او را کوتاه کرد</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به سند خود از امام علی‌علیه السلام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بادیه‌نشین بعد از سه روز از دفن رسول خداصلی الله علیه وآله وارد مدینه شد، خود را بر روی قبر پیامبر انداخت و خاک قبر را بر سر خود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تلاوت کردی و ما هم شنیدیم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نزد تو آمده‌ام تا استغفار نمایم</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مقری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طبرانی و ابو الشیخ در حرم رسول خداصلی الله علیه وآله بودیم؛ در حالی که گرسنگی شدید بر ما عارض شده بود، آن روز را به پایان رساندیم، وقت عشا کنار قبر رسول خداصلی الله علیه وآله آمدیم 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گرسنه‌ایم … در این هنگام ملاحظه نمودیم که کسی درب را می‌کوبد، باز نمودیم دیدیم که شخصی علوی با دو نفر غلام با زنبیلی از غذا کنار درب ایستاده‌اند، علوی آن‌ها را به ما هدیه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صرف غذا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رسول خدا شکایت بردید؟ الآن رسول خدا را در عالم رؤیا دیدم، به من فرمود تا مقداری از غذا نزد شما آورم</w:t>
      </w:r>
      <w:r>
        <w:rPr>
          <w:rFonts w:eastAsia="IRNazanin" w:cs="IRNazanin"/>
          <w:color w:val="111111"/>
          <w:sz w:val="28"/>
          <w:szCs w:val="28"/>
          <w:rtl w:val="true"/>
          <w:lang w:bidi="fa-IR"/>
        </w:rPr>
        <w:t>».</w:t>
      </w:r>
      <w:r>
        <w:rPr>
          <w:rStyle w:val="FootnoteAnchor"/>
          <w:rtl w:val="true"/>
        </w:rPr>
        <w:footnoteReference w:id="1614"/>
      </w:r>
    </w:p>
    <w:p>
      <w:pPr>
        <w:pStyle w:val="Heading4"/>
        <w:numPr>
          <w:ilvl w:val="3"/>
          <w:numId w:val="1"/>
        </w:numPr>
        <w:rPr/>
      </w:pPr>
      <w:bookmarkStart w:id="1697" w:name="__RefHeading___Toc4583249_211673320"/>
      <w:bookmarkStart w:id="1698" w:name="_Toc675"/>
      <w:bookmarkEnd w:id="1697"/>
      <w:r>
        <w:rPr>
          <w:rtl w:val="true"/>
        </w:rPr>
        <w:t>بررسی شبهات</w:t>
      </w:r>
      <w:bookmarkEnd w:id="1698"/>
    </w:p>
    <w:p>
      <w:pPr>
        <w:pStyle w:val="Heading5"/>
        <w:numPr>
          <w:ilvl w:val="4"/>
          <w:numId w:val="1"/>
        </w:numPr>
        <w:rPr/>
      </w:pPr>
      <w:bookmarkStart w:id="1699" w:name="__RefHeading___Toc4583251_211673320"/>
      <w:bookmarkStart w:id="1700" w:name="_Toc676"/>
      <w:bookmarkEnd w:id="1699"/>
      <w:r>
        <w:rPr>
          <w:rtl w:val="true"/>
        </w:rPr>
        <w:t>بررسی شبهات</w:t>
      </w:r>
      <w:bookmarkEnd w:id="1700"/>
    </w:p>
    <w:p>
      <w:pPr>
        <w:pStyle w:val="BookText"/>
        <w:rPr/>
      </w:pPr>
      <w:r>
        <w:rPr>
          <w:rFonts w:ascii="IRNazanin" w:hAnsi="IRNazanin" w:eastAsia="IRNazanin"/>
          <w:color w:val="111111"/>
          <w:sz w:val="28"/>
          <w:sz w:val="28"/>
          <w:szCs w:val="28"/>
          <w:rtl w:val="true"/>
          <w:lang w:bidi="fa-IR"/>
        </w:rPr>
        <w:t xml:space="preserve">وهابیان بر مدّعای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استعانت از اولیای الهی و شرک بودن استغاثه به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ادلّه‌ای واهی تمسک کرده‌اند که در ذیل به نقد و بررسی آن‌ها می‌پردازیم</w:t>
      </w:r>
      <w:r>
        <w:rPr>
          <w:rFonts w:eastAsia="IRNazanin" w:cs="IRNazanin"/>
          <w:color w:val="111111"/>
          <w:sz w:val="28"/>
          <w:szCs w:val="28"/>
          <w:rtl w:val="true"/>
          <w:lang w:bidi="fa-IR"/>
        </w:rPr>
        <w:t>:</w:t>
      </w:r>
    </w:p>
    <w:p>
      <w:pPr>
        <w:pStyle w:val="Heading5"/>
        <w:numPr>
          <w:ilvl w:val="4"/>
          <w:numId w:val="1"/>
        </w:numPr>
        <w:rPr/>
      </w:pPr>
      <w:bookmarkStart w:id="1701" w:name="__RefHeading___Toc4583253_211673320"/>
      <w:bookmarkStart w:id="1702" w:name="_Toc677"/>
      <w:bookmarkEnd w:id="1701"/>
      <w:r>
        <w:rPr>
          <w:rtl w:val="true"/>
        </w:rPr>
        <w:t>شبهه اول</w:t>
      </w:r>
      <w:bookmarkEnd w:id="1702"/>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به اولیای الهی استغاثه می‌کند معتقد به علم غیب آن‌هاست؛ در حالی که علم غیب مخصوص خداوند است</w:t>
      </w:r>
      <w:r>
        <w:rPr>
          <w:rFonts w:eastAsia="IRNazanin" w:cs="IRNazanin"/>
          <w:color w:val="111111"/>
          <w:sz w:val="28"/>
          <w:szCs w:val="28"/>
          <w:rtl w:val="true"/>
          <w:lang w:bidi="fa-IR"/>
        </w:rPr>
        <w:t xml:space="preserve">. </w:t>
      </w:r>
      <w:bookmarkStart w:id="1703" w:name="pg525_6305"/>
    </w:p>
    <w:p>
      <w:pPr>
        <w:pStyle w:val="Heading5"/>
        <w:numPr>
          <w:ilvl w:val="4"/>
          <w:numId w:val="1"/>
        </w:numPr>
        <w:rPr/>
      </w:pPr>
      <w:bookmarkStart w:id="1704" w:name="__RefHeading___Toc4583255_211673320"/>
      <w:bookmarkStart w:id="1705" w:name="_Toc678"/>
      <w:bookmarkEnd w:id="1703"/>
      <w:bookmarkEnd w:id="1704"/>
      <w:r>
        <w:rPr>
          <w:rtl w:val="true"/>
        </w:rPr>
        <w:t>پاسخ</w:t>
      </w:r>
      <w:bookmarkEnd w:id="1705"/>
    </w:p>
    <w:p>
      <w:pPr>
        <w:pStyle w:val="BookText"/>
        <w:rPr/>
      </w:pPr>
      <w:r>
        <w:rPr>
          <w:rFonts w:ascii="IRNazanin" w:hAnsi="IRNazanin" w:eastAsia="IRNazanin"/>
          <w:color w:val="111111"/>
          <w:sz w:val="28"/>
          <w:sz w:val="28"/>
          <w:szCs w:val="28"/>
          <w:rtl w:val="true"/>
          <w:lang w:bidi="fa-IR"/>
        </w:rPr>
        <w:t xml:space="preserve">علم غیب نه تنها برای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رسول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بلکه ضرورت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بحث مستقلی در کتاب شیعه شناسی و پاسخ به شبهات به این موضوع پرداخته‌ایم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حیات برزخی اموات و ارتباط آن‌ها با دنیا؛ مخصوصاً اولیای الهی به اثبات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از انس بن مالک نقل کرده است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الأنبیآء أحیآء فی قبورهم یصلون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در قبورشان زنده‌اند و نماز به 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بعد مماتی کعلمی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من بعد از وفاتم، همانند علم من در زمان حیات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 به سند خود از سعید بن عبدالعزیز نقل می‌کند که او وقت نماز را با همهمه‌ای که از داخل قبر پیامبرصلی الله علیه وآله می‌شنید، می‌شناخت</w:t>
      </w:r>
      <w:r>
        <w:rPr>
          <w:rFonts w:eastAsia="IRNazanin" w:cs="IRNazanin"/>
          <w:color w:val="111111"/>
          <w:sz w:val="28"/>
          <w:szCs w:val="28"/>
          <w:rtl w:val="true"/>
          <w:lang w:bidi="fa-IR"/>
        </w:rPr>
        <w:t>.</w:t>
      </w:r>
      <w:r>
        <w:rPr>
          <w:rStyle w:val="FootnoteAnchor"/>
          <w:rtl w:val="true"/>
        </w:rPr>
        <w:footnoteReference w:id="1617"/>
      </w:r>
    </w:p>
    <w:p>
      <w:pPr>
        <w:pStyle w:val="Heading5"/>
        <w:numPr>
          <w:ilvl w:val="4"/>
          <w:numId w:val="1"/>
        </w:numPr>
        <w:rPr/>
      </w:pPr>
      <w:bookmarkStart w:id="1706" w:name="__RefHeading___Toc4583257_211673320"/>
      <w:bookmarkStart w:id="1707" w:name="_Toc679"/>
      <w:bookmarkEnd w:id="1706"/>
      <w:r>
        <w:rPr>
          <w:rtl w:val="true"/>
        </w:rPr>
        <w:t>شبهه دوم</w:t>
      </w:r>
      <w:bookmarkEnd w:id="1707"/>
    </w:p>
    <w:p>
      <w:pPr>
        <w:pStyle w:val="BookText"/>
        <w:rPr/>
      </w:pPr>
      <w:r>
        <w:rPr>
          <w:rFonts w:ascii="IRNazanin" w:hAnsi="IRNazanin" w:eastAsia="IRNazanin"/>
          <w:color w:val="111111"/>
          <w:sz w:val="28"/>
          <w:sz w:val="28"/>
          <w:szCs w:val="28"/>
          <w:rtl w:val="true"/>
          <w:lang w:bidi="fa-IR"/>
        </w:rPr>
        <w:t>ترمذی از ابن عباس نقل کرده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سألت فاسأل اللَّه وإذا استعنت فاستعن‌باللَّه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چیزی خواستی ازخدا بخواه و هرگاه کمک خواستی از خدا طلب نما</w:t>
      </w:r>
      <w:r>
        <w:rPr>
          <w:rFonts w:eastAsia="IRNazanin" w:cs="IRNazanin"/>
          <w:color w:val="111111"/>
          <w:sz w:val="28"/>
          <w:szCs w:val="28"/>
          <w:rtl w:val="true"/>
          <w:lang w:bidi="fa-IR"/>
        </w:rPr>
        <w:t>.»</w:t>
      </w:r>
    </w:p>
    <w:p>
      <w:pPr>
        <w:pStyle w:val="Heading5"/>
        <w:numPr>
          <w:ilvl w:val="4"/>
          <w:numId w:val="1"/>
        </w:numPr>
        <w:rPr/>
      </w:pPr>
      <w:bookmarkStart w:id="1708" w:name="__RefHeading___Toc4583259_211673320"/>
      <w:bookmarkStart w:id="1709" w:name="_Toc680"/>
      <w:bookmarkEnd w:id="1708"/>
      <w:r>
        <w:rPr>
          <w:rtl w:val="true"/>
        </w:rPr>
        <w:t>پاسخ</w:t>
      </w:r>
      <w:bookmarkEnd w:id="1709"/>
    </w:p>
    <w:p>
      <w:pPr>
        <w:pStyle w:val="BookText"/>
        <w:rPr/>
      </w:pPr>
      <w:r>
        <w:rPr>
          <w:rFonts w:ascii="IRNazanin" w:hAnsi="IRNazanin" w:eastAsia="IRNazanin"/>
          <w:color w:val="111111"/>
          <w:sz w:val="28"/>
          <w:sz w:val="28"/>
          <w:szCs w:val="28"/>
          <w:rtl w:val="true"/>
          <w:lang w:bidi="fa-IR"/>
        </w:rPr>
        <w:t>حدیث به این نکته اشاره دارد که انسان از هر کس کمک می‌خواهد باید به این اعتقاد باشد که همه امور به دست خدا و به اراده و مشیّت اوست، اگر کسی نیز کاری انجام می‌دهد، به لطف و عنایت و خواست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آخر حدیث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همه مردم اگر اجتماع کنند تا به تو نفعی برسانند هرگز نمی‌توانند، مگر این‌که خداوند بر تو مقدّر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اگر همه مردم اجتماع کنند تا بر تو ضرری برسانند هرگز نمی‌توانند، مگر آن‌که خداوند بخواهد</w:t>
      </w:r>
      <w:r>
        <w:rPr>
          <w:rFonts w:eastAsia="IRNazanin" w:cs="IRNazanin"/>
          <w:color w:val="111111"/>
          <w:sz w:val="28"/>
          <w:szCs w:val="28"/>
          <w:rtl w:val="true"/>
          <w:lang w:bidi="fa-IR"/>
        </w:rPr>
        <w:t>».</w:t>
      </w:r>
    </w:p>
    <w:p>
      <w:pPr>
        <w:pStyle w:val="Heading5"/>
        <w:numPr>
          <w:ilvl w:val="4"/>
          <w:numId w:val="1"/>
        </w:numPr>
        <w:rPr/>
      </w:pPr>
      <w:bookmarkStart w:id="1710" w:name="__RefHeading___Toc4583261_211673320"/>
      <w:bookmarkStart w:id="1711" w:name="_Toc681"/>
      <w:bookmarkEnd w:id="1710"/>
      <w:r>
        <w:rPr>
          <w:rtl w:val="true"/>
        </w:rPr>
        <w:t>شبهه سوم</w:t>
      </w:r>
      <w:bookmarkEnd w:id="171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وهّابیان برای حرمت استغاثه، به حدیث عبادة بن صامت از </w:t>
      </w:r>
      <w:bookmarkStart w:id="1712" w:name="pg525_6307"/>
    </w:p>
    <w:p>
      <w:pPr>
        <w:pStyle w:val="BookText"/>
        <w:rPr/>
      </w:pPr>
      <w:bookmarkEnd w:id="1712"/>
      <w:r>
        <w:rPr>
          <w:rFonts w:ascii="IRNazanin" w:hAnsi="IRNazanin" w:eastAsia="IRNazanin"/>
          <w:color w:val="111111"/>
          <w:sz w:val="28"/>
          <w:sz w:val="28"/>
          <w:szCs w:val="28"/>
          <w:rtl w:val="true"/>
          <w:lang w:bidi="fa-IR"/>
        </w:rPr>
        <w:t>رسول‌خداصلی الله علیه وآله تمسک کرده‌اند که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لایستغاث بی وإنّما یستغاث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من استغاثه نمی‌شود، بلکه تنها باید به خدای متعال استغاثه نمود</w:t>
      </w:r>
      <w:r>
        <w:rPr>
          <w:rFonts w:eastAsia="IRNazanin" w:cs="IRNazanin"/>
          <w:color w:val="111111"/>
          <w:sz w:val="28"/>
          <w:szCs w:val="28"/>
          <w:rtl w:val="true"/>
          <w:lang w:bidi="fa-IR"/>
        </w:rPr>
        <w:t>.»</w:t>
      </w:r>
    </w:p>
    <w:p>
      <w:pPr>
        <w:pStyle w:val="Heading5"/>
        <w:numPr>
          <w:ilvl w:val="4"/>
          <w:numId w:val="1"/>
        </w:numPr>
        <w:rPr/>
      </w:pPr>
      <w:bookmarkStart w:id="1713" w:name="__RefHeading___Toc4583263_211673320"/>
      <w:bookmarkStart w:id="1714" w:name="_Toc682"/>
      <w:bookmarkEnd w:id="1713"/>
      <w:r>
        <w:rPr>
          <w:rtl w:val="true"/>
        </w:rPr>
        <w:t>پاسخ</w:t>
      </w:r>
      <w:bookmarkEnd w:id="1714"/>
    </w:p>
    <w:p>
      <w:pPr>
        <w:pStyle w:val="BookText"/>
        <w:rPr/>
      </w:pPr>
      <w:r>
        <w:rPr>
          <w:rFonts w:ascii="IRNazanin" w:hAnsi="IRNazanin" w:eastAsia="IRNazanin"/>
          <w:color w:val="111111"/>
          <w:sz w:val="28"/>
          <w:sz w:val="28"/>
          <w:szCs w:val="28"/>
          <w:rtl w:val="true"/>
          <w:lang w:bidi="fa-IR"/>
        </w:rPr>
        <w:t>این حدیث از حیث سند ضعیف است؛ زیرا ابن حجر هیثمی مکرّر ابن لهیعه را تضعیف نموده است؛ خصوصاً این‌که با احادیث صحیح دیگر که در جواز، بلکه استحباب استغاثه صراحت دارند، منافات دارد</w:t>
      </w:r>
      <w:r>
        <w:rPr>
          <w:rFonts w:eastAsia="IRNazanin" w:cs="IRNazanin"/>
          <w:color w:val="111111"/>
          <w:sz w:val="28"/>
          <w:szCs w:val="28"/>
          <w:rtl w:val="true"/>
          <w:lang w:bidi="fa-IR"/>
        </w:rPr>
        <w:t>.</w:t>
      </w:r>
    </w:p>
    <w:p>
      <w:pPr>
        <w:pStyle w:val="Heading5"/>
        <w:numPr>
          <w:ilvl w:val="4"/>
          <w:numId w:val="1"/>
        </w:numPr>
        <w:rPr/>
      </w:pPr>
      <w:bookmarkStart w:id="1715" w:name="__RefHeading___Toc4583265_211673320"/>
      <w:bookmarkStart w:id="1716" w:name="_Toc683"/>
      <w:bookmarkEnd w:id="1715"/>
      <w:r>
        <w:rPr>
          <w:rtl w:val="true"/>
        </w:rPr>
        <w:t>شبهه چهارم</w:t>
      </w:r>
      <w:bookmarkEnd w:id="1716"/>
    </w:p>
    <w:p>
      <w:pPr>
        <w:pStyle w:val="BookText"/>
        <w:rPr/>
      </w:pPr>
      <w:r>
        <w:rPr>
          <w:rFonts w:ascii="Amiri" w:hAnsi="Amiri" w:eastAsia="Amiri" w:cs="Amiri"/>
          <w:color w:val="111111"/>
          <w:sz w:val="28"/>
          <w:sz w:val="28"/>
          <w:szCs w:val="28"/>
          <w:rtl w:val="true"/>
          <w:lang w:bidi="ar-SA"/>
        </w:rPr>
        <w:t>خداوند متعال مردم را از خواندن و صدا زدن غیر خودش نهی کرده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وَأَنَّ الْمَساجِدَ للَّهِ‌ِ فَلا تَدْعُوا مَعَ اللَّهِ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مساجد مخصوص خداست، پس نباید با خدا احدی غیر از او را پرستش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دَعْوَةُ الْحَقِّ وَالَّذِینَ یَدْعُونَ مِنْ دُونِهِ لا یَسْتَجِیبُونَ لَهُمْ بِشَیْ‌ءٍ</w:t>
      </w:r>
      <w:r>
        <w:rPr>
          <w:rFonts w:eastAsia="Amiri" w:cs="Amiri" w:ascii="Amiri" w:hAnsi="Amiri"/>
          <w:color w:val="111111"/>
          <w:sz w:val="28"/>
          <w:szCs w:val="28"/>
          <w:rtl w:val="true"/>
          <w:lang w:bidi="ar-SA"/>
        </w:rPr>
        <w:t>}.</w:t>
      </w:r>
      <w:r>
        <w:rPr>
          <w:rStyle w:val="FootnoteAnchor"/>
          <w:rtl w:val="true"/>
        </w:rPr>
        <w:footnoteReference w:id="162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وَالَّذِینَ تَدْعُونَ مِنْ دُونِهِ لا یَسْتَطِیعُونَ نَصْرَکُمْ وَلا أَنْفُسَهُمْ یَنْصُرُونَ </w:t>
      </w:r>
      <w:r>
        <w:rPr>
          <w:rFonts w:eastAsia="Amiri" w:cs="Amiri" w:ascii="Amiri" w:hAnsi="Amiri"/>
          <w:color w:val="111111"/>
          <w:sz w:val="28"/>
          <w:szCs w:val="28"/>
          <w:rtl w:val="true"/>
          <w:lang w:bidi="ar-SA"/>
        </w:rPr>
        <w:t>.</w:t>
      </w:r>
      <w:r>
        <w:rPr>
          <w:rStyle w:val="FootnoteAnchor"/>
          <w:rtl w:val="true"/>
        </w:rPr>
        <w:footnoteReference w:id="1622"/>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تَدْعُونَ مِنْ دُونِ اللَّهِ عِبادٌ أَمْثالُکُمْ </w:t>
      </w:r>
      <w:r>
        <w:rPr>
          <w:rFonts w:eastAsia="Amiri" w:cs="Amiri" w:ascii="Amiri" w:hAnsi="Amiri"/>
          <w:color w:val="111111"/>
          <w:sz w:val="28"/>
          <w:szCs w:val="28"/>
          <w:rtl w:val="true"/>
          <w:lang w:bidi="ar-SA"/>
        </w:rPr>
        <w:t>.</w:t>
      </w:r>
      <w:r>
        <w:rPr>
          <w:rStyle w:val="FootnoteAnchor"/>
          <w:rtl w:val="true"/>
        </w:rPr>
        <w:footnoteReference w:id="1623"/>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یَدْعُونَ یَبْتَغُونَ إِلی رَبِّهِمُ الْوَسِیلَةَ</w:t>
      </w:r>
      <w:r>
        <w:rPr>
          <w:rFonts w:eastAsia="Amiri" w:cs="Amiri" w:ascii="Amiri" w:hAnsi="Amiri"/>
          <w:color w:val="111111"/>
          <w:sz w:val="28"/>
          <w:szCs w:val="28"/>
          <w:rtl w:val="true"/>
          <w:lang w:bidi="ar-SA"/>
        </w:rPr>
        <w:t>}.</w:t>
      </w:r>
      <w:r>
        <w:rPr>
          <w:rStyle w:val="FootnoteAnchor"/>
          <w:rtl w:val="true"/>
        </w:rPr>
        <w:footnoteReference w:id="1624"/>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 مِنْ دُونِ اللَّهِ ما لا یَنْفَعُکَ وَلا یَضُرُّکَ </w:t>
      </w:r>
      <w:r>
        <w:rPr>
          <w:rFonts w:eastAsia="Amiri" w:cs="Amiri" w:ascii="Amiri" w:hAnsi="Amiri"/>
          <w:color w:val="111111"/>
          <w:sz w:val="28"/>
          <w:szCs w:val="28"/>
          <w:rtl w:val="true"/>
          <w:lang w:bidi="ar-SA"/>
        </w:rPr>
        <w:t>.</w:t>
      </w:r>
      <w:r>
        <w:rPr>
          <w:rStyle w:val="FootnoteAnchor"/>
          <w:rtl w:val="true"/>
        </w:rPr>
        <w:footnoteReference w:id="16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تَدْعُوهُمْ لا یَسْمَعُوا دُعاءَکُمْ </w:t>
      </w:r>
      <w:r>
        <w:rPr>
          <w:rFonts w:eastAsia="Amiri" w:cs="Amiri" w:ascii="Amiri" w:hAnsi="Amiri"/>
          <w:color w:val="111111"/>
          <w:sz w:val="28"/>
          <w:szCs w:val="28"/>
          <w:rtl w:val="true"/>
          <w:lang w:bidi="ar-SA"/>
        </w:rPr>
        <w:t>.</w:t>
      </w:r>
      <w:r>
        <w:rPr>
          <w:rStyle w:val="FootnoteAnchor"/>
          <w:rtl w:val="true"/>
        </w:rPr>
        <w:footnoteReference w:id="162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أَضَلُّ مِمَّنْ یَدْعُوا مِنْ دُونِ اللَّهِ مَنْ لا یَسْتَجِیبُ لَهُ إِلی یَوْمِ الْقِیامَةِ</w:t>
      </w:r>
      <w:r>
        <w:rPr>
          <w:rFonts w:eastAsia="Amiri" w:cs="Amiri" w:ascii="Amiri" w:hAnsi="Amiri"/>
          <w:color w:val="111111"/>
          <w:sz w:val="28"/>
          <w:szCs w:val="28"/>
          <w:rtl w:val="true"/>
          <w:lang w:bidi="ar-SA"/>
        </w:rPr>
        <w:t>}.</w:t>
      </w:r>
      <w:r>
        <w:rPr>
          <w:rStyle w:val="FootnoteAnchor"/>
          <w:rtl w:val="true"/>
        </w:rPr>
        <w:footnoteReference w:id="162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ادْعُونِی أَسْتَجِبْ لَکُمْ إِنَّ الَّذِینَ یَسْتَکْبِرُونَ عَنْ عِبادَتِی سَیَدْخُلُونَ جَهَنَّمَ داخِرِینَ </w:t>
      </w:r>
      <w:r>
        <w:rPr>
          <w:rFonts w:eastAsia="Amiri" w:cs="Amiri" w:ascii="Amiri" w:hAnsi="Amiri"/>
          <w:color w:val="111111"/>
          <w:sz w:val="28"/>
          <w:szCs w:val="28"/>
          <w:rtl w:val="true"/>
          <w:lang w:bidi="ar-SA"/>
        </w:rPr>
        <w:t>.</w:t>
      </w:r>
      <w:r>
        <w:rPr>
          <w:rStyle w:val="FootnoteAnchor"/>
          <w:rtl w:val="true"/>
        </w:rPr>
        <w:footnoteReference w:id="1628"/>
      </w:r>
    </w:p>
    <w:p>
      <w:pPr>
        <w:pStyle w:val="Heading5"/>
        <w:numPr>
          <w:ilvl w:val="4"/>
          <w:numId w:val="1"/>
        </w:numPr>
        <w:rPr/>
      </w:pPr>
      <w:bookmarkStart w:id="1717" w:name="__RefHeading___Toc4583267_211673320"/>
      <w:bookmarkStart w:id="1718" w:name="_Toc684"/>
      <w:bookmarkEnd w:id="1717"/>
      <w:r>
        <w:rPr>
          <w:rtl w:val="true"/>
        </w:rPr>
        <w:t>پاسخ</w:t>
      </w:r>
      <w:bookmarkEnd w:id="1718"/>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دعا در مجموع این آیات مطلق دعا و خواستن نیست؛ بلکه دعا ص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و ندای خاصّی است که با قصدِ آن معنا، مرادف با معنای عبادت می‌شود و آن معنای الوهیت و یا ربوبیّت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مجموع این آیات مربوط به بت‌پرستانی است که گمان می‌کردند بت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موجوداتی که این بت‌ها رمز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شئون تدبیر را مالکند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آن‌ها استقلال در فعل و تصرف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هر نوع تواضع برای کسی و درخواست از کسی غیر از خداوند، با این اعتقاد عبادت او محسوب شده و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به خوبی از برخی آیات دیگر استفاده می‌شود؛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أَغْنَتْ عَنْهُمْ آلِهَتُهُمُ الَّتِی یَدْعُونَ مِنْ دُونِ اللَّهِ مِنْ شَیْ‌ءٍ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از خدا همه خدایان باطلی را که می‌پرستیدند، هیچ رفع هلاکت از آنان ننمود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یَمْلِکُ الَّذِینَ یَدْعُونَ مِنْ دُونِهِ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خدای یکتا که به خدایی می‌خوانند، و کسی مالک و قادر بر شفاعت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وَالَّذِینَ تَدْعُونَ مِنْ دُونِهِ ما یَمْلِکُونَ مِنْ قِطْمِیرٍ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غیر او معبودانی را که به خدایی می‌خوانید در جهان مالک پوست هسته خرمایی نیستند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یَمْلِکُونَ کَشْفَ الضُّرِّ عَنْکُمْ وَلا تَحْوِیلاً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نمی‌توانند دفع ضرر و تغییر حالی از شما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علت مذمّت مشرکین از طرف خداوند این بوده که آنان معتقد به تدبیر و تصرف بتان به نحو استقلال و بدون اذن و مشیّت خداوند بوده‌اند</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الْمَساجِدَ للَّهِ‌ِ فَلا تَدْعُوا مَعَ اللَّهِ أَحَداً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غیر خدا را عبادت نکنید و در کنار او این بت‌ها را نپرستید؛ بت‌هایی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اتَّخَذُوا مِنْ دُونِهِ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 أَرْبابٌ مُتَفَرِّقُونَ خَیْرٌ أَمِ اللَّهُ الْواحِدُ الْقَهّارُ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وَالَّذِینَ تَدْعُونَ مِنْ دُونِهِ ما یَمْلِکُونَ مِنْ قِطْمِیرٍ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تَدْعُوهُمْ لا یَسْمَعُوا دُعاءَکُمْ وَلَوْ سَمِعُوا مَا اسْتَجابُوا لَکُمْ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الْقِیامَةِ </w:t>
      </w:r>
      <w:bookmarkStart w:id="1719" w:name="pg525_6311"/>
    </w:p>
    <w:p>
      <w:pPr>
        <w:pStyle w:val="BookText"/>
        <w:rPr/>
      </w:pPr>
      <w:bookmarkEnd w:id="1719"/>
      <w:r>
        <w:rPr>
          <w:rFonts w:ascii="Amiri" w:hAnsi="Amiri" w:eastAsia="Amiri" w:cs="Amiri"/>
          <w:color w:val="111111"/>
          <w:sz w:val="28"/>
          <w:sz w:val="28"/>
          <w:szCs w:val="28"/>
          <w:rtl w:val="true"/>
          <w:lang w:bidi="ar-SA"/>
        </w:rPr>
        <w:t>یَکْفُرُونَ بِشِرْکِکُمْ</w:t>
      </w: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خدا کسانی که عبادت می‌کنید مالک هیچ چیز بر شما نیستند؛ اگرچه لفّافه هسته خرما باشد … </w:t>
      </w:r>
      <w:r>
        <w:rPr>
          <w:rFonts w:eastAsia="IRNazanin" w:cs="IRNazanin"/>
          <w:color w:val="111111"/>
          <w:sz w:val="28"/>
          <w:szCs w:val="28"/>
          <w:rtl w:val="true"/>
          <w:lang w:bidi="fa-IR"/>
        </w:rPr>
        <w:t xml:space="preserve">» </w:t>
      </w:r>
      <w:r>
        <w:rPr>
          <w:rStyle w:val="FootnoteAnchor"/>
          <w:rtl w:val="true"/>
        </w:rPr>
        <w:footnoteReference w:id="1634"/>
      </w:r>
    </w:p>
    <w:p>
      <w:pPr>
        <w:pStyle w:val="Heading5"/>
        <w:numPr>
          <w:ilvl w:val="4"/>
          <w:numId w:val="1"/>
        </w:numPr>
        <w:rPr/>
      </w:pPr>
      <w:bookmarkStart w:id="1720" w:name="__RefHeading___Toc4583269_211673320"/>
      <w:bookmarkStart w:id="1721" w:name="_Toc685"/>
      <w:bookmarkEnd w:id="1720"/>
      <w:r>
        <w:rPr>
          <w:rtl w:val="true"/>
        </w:rPr>
        <w:t>شبهه پنجم</w:t>
      </w:r>
      <w:bookmarkEnd w:id="1721"/>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و تأثیر، تنها مختص به خداوند است بدون این‌که برای کسی در آن تأثیری باشد، و لذا اعتقاد به این‌که انبیا و ائمه و اولیا قدرت نفسی و قوّت تأثیر دارند به حیثی که می‌توان به آنان در حوایج پناه برد و استغاثه کرد، نوعی از انواع شرک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آنچه در کنار قبور از انواع شرک و بدعت‌ها در شهرهای بسیاری انجام می‌شود، امری معلوم و قابل ملاحظه و بیان و پرهیز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خواستن از صاحبان قبرها و استغاثه به آنان و درخواست شفای مریض و نصرت بر دشمنان و امثال این امور که تمام این‌ها از شرک اکبر است که اهل جاهلیت بر آن بوده‌اند … </w:t>
      </w:r>
      <w:r>
        <w:rPr>
          <w:rFonts w:eastAsia="IRNazanin" w:cs="IRNazanin"/>
          <w:color w:val="111111"/>
          <w:sz w:val="28"/>
          <w:szCs w:val="28"/>
          <w:rtl w:val="true"/>
          <w:lang w:bidi="fa-IR"/>
        </w:rPr>
        <w:t>».</w:t>
      </w:r>
      <w:r>
        <w:rPr>
          <w:rStyle w:val="FootnoteAnchor"/>
          <w:rtl w:val="true"/>
        </w:rPr>
        <w:footnoteReference w:id="1635"/>
      </w:r>
    </w:p>
    <w:p>
      <w:pPr>
        <w:pStyle w:val="Heading5"/>
        <w:numPr>
          <w:ilvl w:val="4"/>
          <w:numId w:val="1"/>
        </w:numPr>
        <w:rPr/>
      </w:pPr>
      <w:bookmarkStart w:id="1722" w:name="__RefHeading___Toc4583271_211673320"/>
      <w:bookmarkStart w:id="1723" w:name="_Toc686"/>
      <w:bookmarkEnd w:id="1722"/>
      <w:r>
        <w:rPr>
          <w:rtl w:val="true"/>
        </w:rPr>
        <w:t>پاسخ</w:t>
      </w:r>
      <w:bookmarkEnd w:id="172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این اشکال آن است که ما هر گونه تأثیری را از انسان در عالم وجود نفی کرده و تنها تأثیر را برای خداوند بدانیم، که این قول به جبر گرایی ختم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جای خود بحث کرده‌ایم، نظام عالم وجود، نظام علت و معلول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علت مستقل در تأثیر بر تمام موجودات، خداوند سبحان است، و امّا علت‌های دیگر که واسطه بین خدا و معلول امکانی است همگی واسطه هایی هستند که فعل و اثر آن‌ها عین فعل و اثر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وجود واسطه در رساندن فیض وجود به معلول، استقلال در تأثیر شرک به حساب نمی‌آید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هنگامی که چیزی را با قلم می‌نویسد می‌توان آن را به قلم و دست و خود انسان هر سه نسبت داد، و این نسبت در هر سه مورد صحیح است، به رغم این که یک نوشتن است</w:t>
      </w:r>
      <w:r>
        <w:rPr>
          <w:rFonts w:eastAsia="IRNazanin" w:cs="IRNazanin"/>
          <w:color w:val="111111"/>
          <w:sz w:val="28"/>
          <w:szCs w:val="28"/>
          <w:rtl w:val="true"/>
          <w:lang w:bidi="fa-IR"/>
        </w:rPr>
        <w:t xml:space="preserve">. </w:t>
      </w:r>
      <w:bookmarkStart w:id="1724" w:name="pg525_6313"/>
    </w:p>
    <w:p>
      <w:pPr>
        <w:pStyle w:val="BookText"/>
        <w:rPr/>
      </w:pPr>
      <w:bookmarkEnd w:id="1724"/>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تنافی بین جریان قانون عام علیّت، بین موجودات امکانی و بین استقلال خداوند در فعل و خلق و توحید در خالقیت او نیست، بلکه واسطه‌ها می‌تواند تأکید کننده علت اخیر باشند که صاحب تأثیر مستقل در وسائط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چیزی را که عقل بدیهی به آن حکم دارد،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قانون علیت عمومی را تصدیق نموده و افعال طبیعی را به موضوعات و فاعل های طبیعی نسبت می‌دهد، و نیز افعال اختیاری انسان را به خودش منسوب می‌دارد، و در عین حال همه آن‌ها را نیز بدون استثنا به خداوند سبحان نسبت می‌دهد، بدون آن که هیچ گونه تناقضی پیدا شود</w:t>
      </w:r>
      <w:r>
        <w:rPr>
          <w:rFonts w:eastAsia="IRNazanin" w:cs="IRNazanin"/>
          <w:color w:val="111111"/>
          <w:sz w:val="28"/>
          <w:szCs w:val="28"/>
          <w:rtl w:val="true"/>
          <w:lang w:bidi="fa-IR"/>
        </w:rPr>
        <w:t>.</w:t>
      </w:r>
    </w:p>
    <w:p>
      <w:pPr>
        <w:pStyle w:val="Heading5"/>
        <w:numPr>
          <w:ilvl w:val="4"/>
          <w:numId w:val="1"/>
        </w:numPr>
        <w:rPr/>
      </w:pPr>
      <w:bookmarkStart w:id="1725" w:name="__RefHeading___Toc4583273_211673320"/>
      <w:bookmarkStart w:id="1726" w:name="_Toc687"/>
      <w:bookmarkEnd w:id="1725"/>
      <w:r>
        <w:rPr>
          <w:rtl w:val="true"/>
        </w:rPr>
        <w:t>دیدگاه قرآن</w:t>
      </w:r>
      <w:bookmarkEnd w:id="17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رَمَیْتَ إِذْ رَمَیْتَ وَلکِنَّ اللَّهَ رَمی ؛</w:t>
      </w:r>
      <w:r>
        <w:rPr>
          <w:rStyle w:val="FootnoteAnchor"/>
          <w:rtl w:val="true"/>
        </w:rPr>
        <w:footnoteReference w:id="16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تو نبودی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که خاک و سنگ به صورت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انداختی آن‌گاه که انداختی؛ بلکه خدا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پیامبرصلی الله علیه وآله نسبت می‌دهد و هم به خدا، ولی به دو اعتبار طولی، و لذا از تناقض خارج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آیه‌ای کشتن کفار را به انسان نسبت می‌دهد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قاتِلُوهُمْ یُعَذِّبْهُمُ‌اللَّهُ بِأَیْدِیکُمْ ؛</w:t>
      </w:r>
      <w:r>
        <w:rPr>
          <w:rStyle w:val="FootnoteAnchor"/>
          <w:rtl w:val="true"/>
        </w:rPr>
        <w:footnoteReference w:id="1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پیکار کنید، که خداوند آنان را به‌دست شما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جای دیگر کشتن را به خدا نسبت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یُرِیدُ اللَّهُ لِیُعَذِّبَهُمْ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می‌خواهد آنان را به وسیله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 اموال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زندگی دنیا عذاب کند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بین این دو آیه این است که علّت اصلی برای فعل، خداست که به توسط انسان‌ها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می‌توان فعل را به هر دو به دو 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و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در عین حالی که شفا را به خود نسبت می‌دهد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وَإِذا مَرِضْتُ فَهُوَ یَشْفِینِ ؛</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بیمار شوم مرا شفا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عسل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لِلنّاسِ ؛</w:t>
      </w:r>
      <w:r>
        <w:rPr>
          <w:rStyle w:val="FootnoteAnchor"/>
          <w:rtl w:val="true"/>
        </w:rPr>
        <w:footnoteReference w:id="1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 برای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درباره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وَنُنَزِّلُ مِنَ الْقُرْآنِ ما هُوَ شِفاءٌ وَرَحْمَةٌ لِلْمُؤْمِنِینَ وَلا یَزِیدُ الظّالِمِینَ إِلّا خَساراً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قرآن، آنچه شفا و رحمت است برای مؤمنان، نازل می‌کنیم و ستمگران را جز خسران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نمی‌افزاید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سبحان در عین این که کتابت را به خود نسبت داده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وَاللَّهُ یَکْتُبُ ما یُبَیِّتُونَ ؛</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این جلسات می‌گویند، خداوند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کتابت را به فرستادگان خود نیز نسبت می‌دهد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بَلی وَرُسُلُنا لَدَیْهِمْ یَکْتُبُونَ ؛</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آری، رسولان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 آن‌ها هستند و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در عین حال که تدبیر امور را به خود نسبت می‌دهد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اسْتَوی عَلَی الْعَرْشِ یُدَبِّرُ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بر تخت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به تدبیر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دیگر به ملائکه نسبت داده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که امور را تدبیر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گرفتن جان انسان‌ها هنگام مرگ در جایی آن را به خودش نسبت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یَتَوَفَّی الْأَنْفُسَ حِینَ مَوْتِها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ارواح را به هنگام مرگ قبض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جایی دیگر این عمل را به ملائکه نسبت می‌دهد و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الَّذِینَ تَتَوَفّاهُمُ الْمَلائِکَةُ طَیِّبِینَ ؛</w:t>
      </w:r>
      <w:r>
        <w:rPr>
          <w:rStyle w:val="FootnoteAnchor"/>
          <w:rtl w:val="true"/>
        </w:rPr>
        <w:footnoteReference w:id="1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که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روحشان را می‌گیرند در حالی که پاک و پاکیزه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عین این‌که نصرت و استعانت را مخصوص خود دانسته</w:t>
      </w:r>
      <w:r>
        <w:rPr>
          <w:rFonts w:eastAsia="IRNazanin" w:cs="IRNazanin"/>
          <w:color w:val="111111"/>
          <w:sz w:val="28"/>
          <w:szCs w:val="28"/>
          <w:lang w:bidi="fa-IR"/>
        </w:rPr>
        <w:t>484</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النَّصْرُ إِلّا مِنْ عِنْدِ اللَّهِ الْعَزِیزِ الْحَکِیمِ ؛</w:t>
      </w:r>
      <w:r>
        <w:rPr>
          <w:rStyle w:val="FootnoteAnchor"/>
          <w:rtl w:val="true"/>
        </w:rPr>
        <w:footnoteReference w:id="16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پیروزی مگر از جانب خداوند توانای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إِیّاکَ نَعْبُدُ وَإِیّاکَ نَسْتَعِینُ ؛</w:t>
      </w:r>
      <w:r>
        <w:rPr>
          <w:rStyle w:val="FootnoteAnchor"/>
          <w:rtl w:val="true"/>
        </w:rPr>
        <w:footnoteReference w:id="1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جای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وَاسْتَعِینُوا بِالصَّبْرِ وَالصَّلاةِ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صبر و نماز یاری جویید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وَتَعاوَنُوا عَلَی الْبِرِّ وَالتَّقْوی ؛</w:t>
      </w:r>
      <w:r>
        <w:rPr>
          <w:rStyle w:val="FootnoteAnchor"/>
          <w:rtl w:val="true"/>
        </w:rPr>
        <w:footnoteReference w:id="16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نیکی و پرهیزکاری با هم تعاون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اسْتَنْصَرُوکُمْ فِی الدِّینِ فَعَلَیْکُمُ النَّصْرُ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یاری طلبند، بر شماست که آن‌ها را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گونه آیات این است که آنچه به خدا اختصاص داشته و محصور در او است، همان انتساب این امور به نحو استقلال است، ولی به دیگری هم این امور به نحو تبعیت و به اذن الهی منسوب می‌گردد، و لذا از این جهت بین این دو طایفه از آیات اختلاف و تعارضی نیست</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جایز است درخواست چیزی از پیامبرصلی الله علیه وآله یا یکی از صالحان امتش بعد از وفات آنان؟ 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معتقد است آن کس که از او کمک خواسته شده و به او استغاثه شده، خواه زنده باشد یا مرده، چه در دنیا و آخرت، برای او صفتی از صفات ربوبیّت است او به طور حتم کافر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ثابت شده و در علم توحید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از پیامبرصلی الله علیه وآله بعد از وفاتش طلب کند تا برای او استغفار نماید، بدون آن‌که معتقد باشد که او رب، زنده کننده، گیرنده جان، خالق، رازق و … است، این معنا منجرّ به کفر و شرک نمی‌شود؛ زیرا پیامبرصلی الله علیه وآله کوری را تعلیم داد تا در دعایش این چنین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أتوجّه بک إلی اللَّه فی حاجتی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در بردن حاجتم نزد خدا وجیه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به پیامبرصلی الله علیه وآله استغاثه کند چنین عقیده داشته و چنین می‌گوید</w:t>
      </w:r>
      <w:r>
        <w:rPr>
          <w:rFonts w:eastAsia="IRNazanin" w:cs="IRNazanin"/>
          <w:color w:val="111111"/>
          <w:sz w:val="28"/>
          <w:szCs w:val="28"/>
          <w:rtl w:val="true"/>
          <w:lang w:bidi="fa-IR"/>
        </w:rPr>
        <w:t xml:space="preserve">. </w:t>
      </w:r>
      <w:bookmarkStart w:id="1727" w:name="pg525_6319"/>
    </w:p>
    <w:p>
      <w:pPr>
        <w:pStyle w:val="BookText"/>
        <w:rPr/>
      </w:pPr>
      <w:bookmarkEnd w:id="1727"/>
      <w:r>
        <w:rPr>
          <w:rFonts w:ascii="IRNazanin" w:hAnsi="IRNazanin" w:eastAsia="IRNazanin"/>
          <w:color w:val="111111"/>
          <w:sz w:val="28"/>
          <w:sz w:val="28"/>
          <w:szCs w:val="28"/>
          <w:rtl w:val="true"/>
          <w:lang w:bidi="fa-IR"/>
        </w:rPr>
        <w:t>و امّا قول کسی که می‌گوید این عقیده و عمل منجرّ به شرک خواهد شد و لذا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چنین نخواهد بود؛ زیرا پیامبرصلی الله علیه وآله به امّتش چیزی تعلیم نمی‌دهد که منجرّ به شرک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تعطیل کردن امری است، به مجرد احتمال این‌که راهی به سوی شرک است؛ در حالی که احادیث صحیح بر آن دلالت دارد و این کلام جدّاً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از محدثین و فقها، همیشه در ابواب نماز حاجت، حدیث اعمی را ذکر می‌کنند، و مردم را تشویق می‌نمایند که در آن دعا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أتوجّه بک إلی اللَّه فی حاجتی … </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استغاثه نزد من عبارت است از درخواست از پیامبرصلی الله علیه وآله قبل از وفات یا بعد از وفاتش؛ زیرا بعد از وفاتش نیز زنده است؛ آن گونه که در روایات آمده است، می‌شنود و اعمال امتش بر او عرضه می‌گردد، درخواست این‌که از خدا بخواهد تا حاجتش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از آن حضرت‌صلی الله علیه وآله در زمان حیات و بعد از وفاتش درخواست می‌نمودند، با آن که باران به دست خداست نه به دست پیامبرصلی الله علیه وآله آن گونه که معلوم و مشهور است … پیامبرصلی الله علیه وآله به آن مردمان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شما قحطی یا بلا وارد شد نزد من نیایید و از من دعا نخواهید، بلکه بر شماست تنها از خداوند درخواست کنید … </w:t>
      </w:r>
      <w:r>
        <w:rPr>
          <w:rFonts w:eastAsia="IRNazanin" w:cs="IRNazanin"/>
          <w:color w:val="111111"/>
          <w:sz w:val="28"/>
          <w:szCs w:val="28"/>
          <w:rtl w:val="true"/>
          <w:lang w:bidi="fa-IR"/>
        </w:rPr>
        <w:t>».</w:t>
      </w:r>
      <w:r>
        <w:rPr>
          <w:rStyle w:val="FootnoteAnchor"/>
          <w:rtl w:val="true"/>
        </w:rPr>
        <w:footnoteReference w:id="1654"/>
      </w:r>
    </w:p>
    <w:p>
      <w:pPr>
        <w:pStyle w:val="Heading5"/>
        <w:numPr>
          <w:ilvl w:val="4"/>
          <w:numId w:val="1"/>
        </w:numPr>
        <w:rPr/>
      </w:pPr>
      <w:bookmarkStart w:id="1728" w:name="__RefHeading___Toc4583275_211673320"/>
      <w:bookmarkStart w:id="1729" w:name="_Toc688"/>
      <w:bookmarkEnd w:id="1728"/>
      <w:r>
        <w:rPr>
          <w:rtl w:val="true"/>
        </w:rPr>
        <w:t>شبهه ششم</w:t>
      </w:r>
      <w:bookmarkEnd w:id="1729"/>
    </w:p>
    <w:p>
      <w:pPr>
        <w:pStyle w:val="BookText"/>
        <w:rPr/>
      </w:pPr>
      <w:r>
        <w:rPr>
          <w:rFonts w:ascii="IRNazanin" w:hAnsi="IRNazanin" w:eastAsia="IRNazanin"/>
          <w:color w:val="111111"/>
          <w:sz w:val="28"/>
          <w:sz w:val="28"/>
          <w:szCs w:val="28"/>
          <w:rtl w:val="true"/>
          <w:lang w:bidi="fa-IR"/>
        </w:rPr>
        <w:t>برخی در اعتراض بر استغاثه به اولیای الهی چنین استدلال کرده‌اند که چون سلف و پیشینیان چنین عملی را انجام نداده‌اند، لذا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از سلف امت در عصر صحابه و تابعین و تابعین تابعین نماز و دعا در کنار قبور انبیا انجام نمی‌دادند، و از آنان سؤال و درخواست نکرده و به آن‌ها نه در غیابشان و نه در کنار قبورشان استغاثه نمی‌کردند</w:t>
      </w:r>
      <w:r>
        <w:rPr>
          <w:rFonts w:eastAsia="IRNazanin" w:cs="IRNazanin"/>
          <w:color w:val="111111"/>
          <w:sz w:val="28"/>
          <w:szCs w:val="28"/>
          <w:rtl w:val="true"/>
          <w:lang w:bidi="fa-IR"/>
        </w:rPr>
        <w:t>».</w:t>
      </w:r>
      <w:r>
        <w:rPr>
          <w:rStyle w:val="FootnoteAnchor"/>
          <w:rtl w:val="true"/>
        </w:rPr>
        <w:footnoteReference w:id="1655"/>
      </w:r>
    </w:p>
    <w:p>
      <w:pPr>
        <w:pStyle w:val="Heading5"/>
        <w:numPr>
          <w:ilvl w:val="4"/>
          <w:numId w:val="1"/>
        </w:numPr>
        <w:rPr/>
      </w:pPr>
      <w:bookmarkStart w:id="1730" w:name="__RefHeading___Toc4583277_211673320"/>
      <w:bookmarkStart w:id="1731" w:name="_Toc689"/>
      <w:bookmarkEnd w:id="1730"/>
      <w:r>
        <w:rPr>
          <w:rtl w:val="true"/>
        </w:rPr>
        <w:t>پاسخ‌</w:t>
      </w:r>
      <w:bookmarkEnd w:id="1731"/>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موارد مختلف گفته‌ایم عدم فعل سلف و پیشینیان </w:t>
      </w:r>
      <w:bookmarkStart w:id="1732" w:name="pg525_6321"/>
    </w:p>
    <w:p>
      <w:pPr>
        <w:pStyle w:val="BookText"/>
        <w:rPr/>
      </w:pPr>
      <w:bookmarkEnd w:id="1732"/>
      <w:r>
        <w:rPr>
          <w:rFonts w:ascii="IRNazanin" w:hAnsi="IRNazanin" w:eastAsia="IRNazanin"/>
          <w:color w:val="111111"/>
          <w:sz w:val="28"/>
          <w:sz w:val="28"/>
          <w:szCs w:val="28"/>
          <w:rtl w:val="true"/>
          <w:lang w:bidi="fa-IR"/>
        </w:rPr>
        <w:t>نمی‌تواند دلیل بر حرمت کاری باشد، و این ادّعا را نمی‌توان حتّی در مورد شخص معصوم داشت؛ زیرا ممکن است عملی از آن جهت که مباح یا مکروه و یا حتی بنابر نقلی مستحب است، معصوم آن را ترک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حق معصوم است تا چه رسد به صحابه و تابعین و تابعین تابعین، که نه تنها همه آنان عادل نبوده‌اند بلکه برخی از آن‌ها مشکل بزرگ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وقتی به تاریخ صحابه و عصر بعد از آن‌ها مراجعه می‌کند پی می‌برد به این‌که مسأله استغاثه نزد حتی صحابه امری رایج و شایع بوده است، که قبلاً به مواردی از استغاثه صحابه اشاره کردیم</w:t>
      </w:r>
      <w:r>
        <w:rPr>
          <w:rFonts w:eastAsia="IRNazanin" w:cs="IRNazanin"/>
          <w:color w:val="111111"/>
          <w:sz w:val="28"/>
          <w:szCs w:val="28"/>
          <w:rtl w:val="true"/>
          <w:lang w:bidi="fa-IR"/>
        </w:rPr>
        <w:t>.</w:t>
      </w:r>
    </w:p>
    <w:p>
      <w:pPr>
        <w:pStyle w:val="Heading4"/>
        <w:numPr>
          <w:ilvl w:val="3"/>
          <w:numId w:val="1"/>
        </w:numPr>
        <w:rPr/>
      </w:pPr>
      <w:bookmarkStart w:id="1733" w:name="__RefHeading___Toc4583279_211673320"/>
      <w:bookmarkStart w:id="1734" w:name="_Toc690"/>
      <w:bookmarkEnd w:id="1733"/>
      <w:r>
        <w:rPr>
          <w:rtl w:val="true"/>
        </w:rPr>
        <w:t>کتابشناسی توصیفی</w:t>
      </w:r>
      <w:bookmarkEnd w:id="1734"/>
    </w:p>
    <w:p>
      <w:pPr>
        <w:pStyle w:val="BookText"/>
        <w:rPr/>
      </w:pPr>
      <w:r>
        <w:rPr>
          <w:rFonts w:ascii="IRNazanin" w:hAnsi="IRNazanin" w:eastAsia="IRNazanin"/>
          <w:color w:val="111111"/>
          <w:sz w:val="28"/>
          <w:sz w:val="28"/>
          <w:szCs w:val="28"/>
          <w:rtl w:val="true"/>
          <w:lang w:bidi="fa-IR"/>
        </w:rPr>
        <w:t>علمای اهل سنّت در ردّ عقیده وهابیان مبنی بر حرمت و شرک بودن استغاثه، کتاب‌هایی نوشته‌اند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مصباح الظلام فی المستغیثین بخیر الأنام فی الیقظة والمنام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شمس‌الدین ابوعبداللَّه محمّد بن موسی بن نعمان مراکشی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علی ابن تیمیة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شواهد الحقّ فی الاستغاثة بسیّد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یوسف بن اسماعیل نهبانی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الإغاثة بأدلّة الاستغاثة بالنبیّ‌صلی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علی سقاف شافعی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نفحات القرب و الاتصال بإثبات التصرف بالأولیاء بعد الانتقال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شهاب الدین ابی العباس حموی حنفی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أنوار الانتباه بحلّ النداء بیا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رضا افغانی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سبکی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غوث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حمامی</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5" w:name="pg525_6325"/>
      <w:bookmarkStart w:id="1736" w:name="pg525_6325"/>
      <w:bookmarkEnd w:id="1736"/>
    </w:p>
    <w:p>
      <w:pPr>
        <w:pStyle w:val="Heading3"/>
        <w:numPr>
          <w:ilvl w:val="2"/>
          <w:numId w:val="1"/>
        </w:numPr>
        <w:rPr/>
      </w:pPr>
      <w:bookmarkStart w:id="1737" w:name="pg525_6325"/>
      <w:bookmarkStart w:id="1738" w:name="__RefHeading___Toc4583281_211673320"/>
      <w:bookmarkStart w:id="1739" w:name="_Toc691"/>
      <w:bookmarkEnd w:id="1737"/>
      <w:bookmarkEnd w:id="1738"/>
      <w:r>
        <w:rPr>
          <w:rtl w:val="true"/>
        </w:rPr>
        <w:t>قسم، نذر و ذبح کردن برای غیر خدا</w:t>
      </w:r>
      <w:bookmarkEnd w:id="1739"/>
    </w:p>
    <w:p>
      <w:pPr>
        <w:pStyle w:val="Heading4"/>
        <w:numPr>
          <w:ilvl w:val="3"/>
          <w:numId w:val="1"/>
        </w:numPr>
        <w:rPr/>
      </w:pPr>
      <w:bookmarkStart w:id="1740" w:name="__RefHeading___Toc4583283_211673320"/>
      <w:bookmarkStart w:id="1741" w:name="_Toc692"/>
      <w:bookmarkEnd w:id="1740"/>
      <w:r>
        <w:rPr>
          <w:rtl w:val="true"/>
        </w:rPr>
        <w:t>قسم، نذر و ذبح کردن برای غیر خدا</w:t>
      </w:r>
      <w:bookmarkEnd w:id="1741"/>
    </w:p>
    <w:p>
      <w:pPr>
        <w:pStyle w:val="BookText"/>
        <w:rPr/>
      </w:pPr>
      <w:r>
        <w:rPr>
          <w:rFonts w:ascii="IRNazanin" w:hAnsi="IRNazanin" w:eastAsia="IRNazanin"/>
          <w:color w:val="111111"/>
          <w:sz w:val="28"/>
          <w:sz w:val="28"/>
          <w:szCs w:val="28"/>
          <w:rtl w:val="true"/>
          <w:lang w:bidi="fa-IR"/>
        </w:rPr>
        <w:t>از جمله موضوعات حرام یا شرک آلود نزد وهابیان، قسم، نذر و ذبح کردن برای غیر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روشن شدن مطلب، این سه موضوع را بررسی می‌کنیم</w:t>
      </w:r>
      <w:r>
        <w:rPr>
          <w:rFonts w:eastAsia="IRNazanin" w:cs="IRNazanin"/>
          <w:color w:val="111111"/>
          <w:sz w:val="28"/>
          <w:szCs w:val="28"/>
          <w:rtl w:val="true"/>
          <w:lang w:bidi="fa-IR"/>
        </w:rPr>
        <w:t>.</w:t>
      </w:r>
    </w:p>
    <w:p>
      <w:pPr>
        <w:pStyle w:val="Heading4"/>
        <w:numPr>
          <w:ilvl w:val="3"/>
          <w:numId w:val="1"/>
        </w:numPr>
        <w:rPr/>
      </w:pPr>
      <w:bookmarkStart w:id="1742" w:name="__RefHeading___Toc4583285_211673320"/>
      <w:bookmarkStart w:id="1743" w:name="_Toc693"/>
      <w:bookmarkEnd w:id="1742"/>
      <w:r>
        <w:rPr>
          <w:rtl w:val="true"/>
        </w:rPr>
        <w:t>الف</w:t>
      </w:r>
      <w:r>
        <w:rPr>
          <w:rtl w:val="true"/>
        </w:rPr>
        <w:t xml:space="preserve">) </w:t>
      </w:r>
      <w:r>
        <w:rPr>
          <w:rtl w:val="true"/>
        </w:rPr>
        <w:t>قسم خوردن به غیر خداوند</w:t>
      </w:r>
      <w:bookmarkEnd w:id="1743"/>
    </w:p>
    <w:p>
      <w:pPr>
        <w:pStyle w:val="Heading5"/>
        <w:numPr>
          <w:ilvl w:val="4"/>
          <w:numId w:val="1"/>
        </w:numPr>
        <w:rPr/>
      </w:pPr>
      <w:bookmarkStart w:id="1744" w:name="__RefHeading___Toc4583287_211673320"/>
      <w:bookmarkStart w:id="1745" w:name="_Toc694"/>
      <w:bookmarkEnd w:id="1744"/>
      <w:r>
        <w:rPr>
          <w:rtl w:val="true"/>
        </w:rPr>
        <w:t>الف</w:t>
      </w:r>
      <w:r>
        <w:rPr>
          <w:rtl w:val="true"/>
        </w:rPr>
        <w:t xml:space="preserve">) </w:t>
      </w:r>
      <w:r>
        <w:rPr>
          <w:rtl w:val="true"/>
        </w:rPr>
        <w:t>قسم خوردن به غیر خداوند</w:t>
      </w:r>
      <w:bookmarkEnd w:id="1745"/>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اتفاق نموده‌اند که قسم به غیر خدا منعقد نمی‌شود</w:t>
      </w:r>
      <w:r>
        <w:rPr>
          <w:rFonts w:eastAsia="IRNazanin" w:cs="IRNazanin"/>
          <w:color w:val="111111"/>
          <w:sz w:val="28"/>
          <w:szCs w:val="28"/>
          <w:rtl w:val="true"/>
          <w:lang w:bidi="fa-IR"/>
        </w:rPr>
        <w:t>».</w:t>
      </w:r>
      <w:r>
        <w:rPr>
          <w:rStyle w:val="FootnoteAnchor"/>
          <w:rtl w:val="true"/>
        </w:rPr>
        <w:footnoteReference w:id="1656"/>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به غیر خداوند مشروع نیست؛ زیرا از آن نهی شده است یا به نهی تحریمی و یا تنزیهی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در این مسئله بر دو قول اند و قول صحیح، نهی تحریمی است</w:t>
      </w:r>
      <w:r>
        <w:rPr>
          <w:rFonts w:eastAsia="IRNazanin" w:cs="IRNazanin"/>
          <w:color w:val="111111"/>
          <w:sz w:val="28"/>
          <w:szCs w:val="28"/>
          <w:rtl w:val="true"/>
          <w:lang w:bidi="fa-IR"/>
        </w:rPr>
        <w:t>».</w:t>
      </w:r>
      <w:r>
        <w:rPr>
          <w:rStyle w:val="FootnoteAnchor"/>
          <w:rtl w:val="true"/>
        </w:rPr>
        <w:footnoteReference w:id="1657"/>
      </w:r>
    </w:p>
    <w:p>
      <w:pPr>
        <w:pStyle w:val="BookText"/>
        <w:rPr/>
      </w:pPr>
      <w:r>
        <w:rPr>
          <w:rFonts w:ascii="IRNazanin" w:hAnsi="IRNazanin" w:eastAsia="IRNazanin"/>
          <w:color w:val="111111"/>
          <w:sz w:val="28"/>
          <w:sz w:val="28"/>
          <w:szCs w:val="28"/>
          <w:rtl w:val="true"/>
          <w:lang w:bidi="fa-IR"/>
        </w:rPr>
        <w:t>صنعانی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قسم به غیر خداوند، شرک کوچک است</w:t>
      </w:r>
      <w:r>
        <w:rPr>
          <w:rFonts w:eastAsia="IRNazanin" w:cs="IRNazanin"/>
          <w:color w:val="111111"/>
          <w:sz w:val="28"/>
          <w:szCs w:val="28"/>
          <w:rtl w:val="true"/>
          <w:lang w:bidi="fa-IR"/>
        </w:rPr>
        <w:t>».</w:t>
      </w:r>
      <w:r>
        <w:rPr>
          <w:rStyle w:val="FootnoteAnchor"/>
          <w:rtl w:val="true"/>
        </w:rPr>
        <w:footnoteReference w:id="1658"/>
      </w:r>
    </w:p>
    <w:p>
      <w:pPr>
        <w:pStyle w:val="Heading5"/>
        <w:numPr>
          <w:ilvl w:val="4"/>
          <w:numId w:val="1"/>
        </w:numPr>
        <w:rPr/>
      </w:pPr>
      <w:bookmarkStart w:id="1746" w:name="__RefHeading___Toc4583289_211673320"/>
      <w:bookmarkStart w:id="1747" w:name="_Toc695"/>
      <w:bookmarkEnd w:id="1746"/>
      <w:r>
        <w:rPr>
          <w:rtl w:val="true"/>
        </w:rPr>
        <w:t>ادله جواز قسم به غیر خداوند</w:t>
      </w:r>
      <w:bookmarkEnd w:id="17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آیات قرآن کریم مشاهده می‌نماییم که خداوند متعال در بسیاری از موارد به غیر خود قسم خورده است، و اگر این عمل منکر و سوء بود خداوند نباید آن را انجام می‌داد؛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یُحِبُّ اللَّهُ الْجَهْرَ بِالسُّوءِ مِنَ الْقَوْلِ ؛</w:t>
      </w:r>
      <w:r>
        <w:rPr>
          <w:rStyle w:val="FootnoteAnchor"/>
          <w:rtl w:val="true"/>
        </w:rPr>
        <w:footnoteReference w:id="16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تجاهر به کلام سوء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نمونه‌ای از قسم های خداوند به غیر خودش اشاره می‌نماییم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متعال تنها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هفت چیز از مخلوقاتش قسم خورده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ماه، روز، شب، آسمان، زمین،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سوره نازعات،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سه چیز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مرسلات، آیات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به دو چیز از مخلوقات خود قسم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سوره طارق، قلم، عصر، بلد، تین، لیل، فجر و طور، به غیر خود قسم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روایات فراوانی که از طریق شیعه و سنّی رسیده، قسم خوردن به غیر خداوند فراوان مشاهده می‌شود؛</w:t>
      </w:r>
    </w:p>
    <w:p>
      <w:pPr>
        <w:pStyle w:val="BookText"/>
        <w:rPr/>
      </w:pPr>
      <w:r>
        <w:rPr>
          <w:rFonts w:ascii="IRNazanin" w:hAnsi="IRNazanin" w:eastAsia="IRNazanin"/>
          <w:color w:val="111111"/>
          <w:sz w:val="28"/>
          <w:sz w:val="28"/>
          <w:szCs w:val="28"/>
          <w:rtl w:val="true"/>
          <w:lang w:bidi="fa-IR"/>
        </w:rPr>
        <w:t xml:space="preserve">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شخصی نزد پیامبر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صدقه اجرش نزد خداوند عظیم‌تر 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قسم به پدرت</w:t>
      </w:r>
      <w:r>
        <w:rPr>
          <w:rFonts w:eastAsia="IRNazanin" w:cs="IRNazanin"/>
          <w:color w:val="111111"/>
          <w:sz w:val="28"/>
          <w:szCs w:val="28"/>
          <w:rtl w:val="true"/>
          <w:lang w:bidi="fa-IR"/>
        </w:rPr>
        <w:t xml:space="preserve">! … </w:t>
      </w:r>
      <w:r>
        <w:rPr>
          <w:rStyle w:val="FootnoteAnchor"/>
          <w:rtl w:val="true"/>
        </w:rPr>
        <w:footnoteReference w:id="1660"/>
      </w:r>
      <w:r>
        <w:rPr>
          <w:rFonts w:ascii="IRNazanin" w:hAnsi="IRNazanin" w:eastAsia="IRNazanin"/>
          <w:color w:val="111111"/>
          <w:sz w:val="28"/>
          <w:sz w:val="28"/>
          <w:szCs w:val="28"/>
          <w:rtl w:val="true"/>
          <w:lang w:bidi="fa-IR"/>
        </w:rPr>
        <w:t>که در این حدیث پیامبرصلی الله علیه وآله به پدر سؤال کننده قسم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دیگر، مسلم به سندش نقل کرده که شخصی از نجد نزد رسول خداصلی الله علیه وآله آمد تا درباره اسلام از رسول خداصلی الله علیه وآله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در روز و شب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نیز بر من واجب است؟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مگر آن که بخواهی مستحبی به جای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روزه ماه رمضان بر تو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سائل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این بر من واجب است؟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 مگر آن که بخواهی مستحبی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 مرد پشت کرد؛ در حالی که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تکالیف زیاد نمی‌کنم و ازآن کم نمی‌نمایم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پدرش، رستگار شد، اگر 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 به پدرش قسم، اگر راست می‌گوید</w:t>
      </w:r>
      <w:r>
        <w:rPr>
          <w:rFonts w:eastAsia="IRNazanin" w:cs="IRNazanin"/>
          <w:color w:val="111111"/>
          <w:sz w:val="28"/>
          <w:szCs w:val="28"/>
          <w:rtl w:val="true"/>
          <w:lang w:bidi="fa-IR"/>
        </w:rPr>
        <w:t>.</w:t>
      </w:r>
      <w:r>
        <w:rPr>
          <w:rStyle w:val="FootnoteAnchor"/>
          <w:rtl w:val="true"/>
        </w:rPr>
        <w:footnoteReference w:id="1661"/>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که احمد در مسندش نقل کرده در ذیل آن آمده است که پیامبرصلی الله علیه وآله به مخاطب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معروف سخن بگویی و از منکر نهی کنی بهتر از آن است که ساکت باشی</w:t>
      </w:r>
      <w:r>
        <w:rPr>
          <w:rFonts w:eastAsia="IRNazanin" w:cs="IRNazanin"/>
          <w:color w:val="111111"/>
          <w:sz w:val="28"/>
          <w:szCs w:val="28"/>
          <w:rtl w:val="true"/>
          <w:lang w:bidi="fa-IR"/>
        </w:rPr>
        <w:t>».</w:t>
      </w:r>
      <w:r>
        <w:rPr>
          <w:rStyle w:val="FootnoteAnchor"/>
          <w:rtl w:val="true"/>
        </w:rPr>
        <w:footnoteReference w:id="1662"/>
      </w:r>
      <w:bookmarkStart w:id="1748" w:name="pg525_6329"/>
    </w:p>
    <w:p>
      <w:pPr>
        <w:pStyle w:val="BookText"/>
        <w:rPr/>
      </w:pPr>
      <w:bookmarkEnd w:id="1748"/>
      <w:r>
        <w:rPr>
          <w:rFonts w:ascii="IRNazanin" w:hAnsi="IRNazanin" w:eastAsia="IRNazanin"/>
          <w:color w:val="111111"/>
          <w:sz w:val="28"/>
          <w:sz w:val="28"/>
          <w:szCs w:val="28"/>
          <w:rtl w:val="true"/>
          <w:lang w:bidi="fa-IR"/>
        </w:rPr>
        <w:t>امام علی‌علیه السلام در نامه‌ای به معاویه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عقل خود نظر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هوای نفست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مرا مبرّا ترین مردم خواهی دید از خون عثمان</w:t>
      </w:r>
      <w:r>
        <w:rPr>
          <w:rFonts w:eastAsia="IRNazanin" w:cs="IRNazanin"/>
          <w:color w:val="111111"/>
          <w:sz w:val="28"/>
          <w:szCs w:val="28"/>
          <w:rtl w:val="true"/>
          <w:lang w:bidi="fa-IR"/>
        </w:rPr>
        <w:t>».</w:t>
      </w:r>
      <w:r>
        <w:rPr>
          <w:rStyle w:val="FootnoteAnchor"/>
          <w:rtl w:val="true"/>
        </w:rPr>
        <w:footnoteReference w:id="1663"/>
      </w:r>
    </w:p>
    <w:p>
      <w:pPr>
        <w:pStyle w:val="BookText"/>
        <w:rPr/>
      </w:pPr>
      <w:r>
        <w:rPr>
          <w:rFonts w:ascii="IRNazanin" w:hAnsi="IRNazanin" w:eastAsia="IRNazanin"/>
          <w:color w:val="111111"/>
          <w:sz w:val="28"/>
          <w:sz w:val="28"/>
          <w:szCs w:val="28"/>
          <w:rtl w:val="true"/>
          <w:lang w:bidi="fa-IR"/>
        </w:rPr>
        <w:t>مالک بن انس نقل می‌کند که ابوبکر به دزدی که زیورآلات دخترش را دزدیده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پدرت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تو شب دزدان نبود</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1749" w:name="__RefHeading___Toc4583291_211673320"/>
      <w:bookmarkStart w:id="1750" w:name="_Toc696"/>
      <w:bookmarkEnd w:id="1749"/>
      <w:r>
        <w:rPr>
          <w:rtl w:val="true"/>
        </w:rPr>
        <w:t>دلیل وهابیان</w:t>
      </w:r>
      <w:bookmarkEnd w:id="1750"/>
    </w:p>
    <w:p>
      <w:pPr>
        <w:pStyle w:val="BookText"/>
        <w:rPr/>
      </w:pPr>
      <w:r>
        <w:rPr>
          <w:rFonts w:ascii="IRNazanin" w:hAnsi="IRNazanin" w:eastAsia="IRNazanin"/>
          <w:color w:val="111111"/>
          <w:sz w:val="28"/>
          <w:sz w:val="28"/>
          <w:szCs w:val="28"/>
          <w:rtl w:val="true"/>
          <w:lang w:bidi="fa-IR"/>
        </w:rPr>
        <w:t>وهابیان برای حرمت قسم به غیر خدا، به برخی از روایاتی تمسک کرده‌اند که پیامبرصلی الله علیه وآله از قسم خوردن به پدران نهی کرده است</w:t>
      </w:r>
      <w:r>
        <w:rPr>
          <w:rFonts w:eastAsia="IRNazanin" w:cs="IRNazanin"/>
          <w:color w:val="111111"/>
          <w:sz w:val="28"/>
          <w:szCs w:val="28"/>
          <w:rtl w:val="true"/>
          <w:lang w:bidi="fa-IR"/>
        </w:rPr>
        <w:t>.</w:t>
      </w:r>
      <w:r>
        <w:rPr>
          <w:rStyle w:val="FootnoteAnchor"/>
          <w:rtl w:val="true"/>
        </w:rPr>
        <w:footnoteReference w:id="1665"/>
      </w:r>
    </w:p>
    <w:p>
      <w:pPr>
        <w:pStyle w:val="BookText"/>
        <w:rPr/>
      </w:pPr>
      <w:r>
        <w:rPr>
          <w:rFonts w:ascii="IRNazanin" w:hAnsi="IRNazanin" w:eastAsia="IRNazanin"/>
          <w:color w:val="111111"/>
          <w:sz w:val="28"/>
          <w:sz w:val="28"/>
          <w:szCs w:val="28"/>
          <w:rtl w:val="true"/>
          <w:lang w:bidi="fa-IR"/>
        </w:rPr>
        <w:t>جواب این احادیث آن است که جهت نهی پیامبرصلی الله علیه وآله از قسم خوردن مسلمانان به پدران خود در آن زمان، آن بوده که در غالب موارد آن‌ها مشرک و بت‌پرست بوده‌اند و حرمت و کرامتی نداشتند تا به آن‌ها قسم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برخی روایات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پدران و طاغوت‌ها قسم نخورید</w:t>
      </w:r>
      <w:r>
        <w:rPr>
          <w:rFonts w:eastAsia="IRNazanin" w:cs="IRNazanin"/>
          <w:color w:val="111111"/>
          <w:sz w:val="28"/>
          <w:szCs w:val="28"/>
          <w:rtl w:val="true"/>
          <w:lang w:bidi="fa-IR"/>
        </w:rPr>
        <w:t>».</w:t>
      </w:r>
      <w:r>
        <w:rPr>
          <w:rStyle w:val="FootnoteAnchor"/>
          <w:rtl w:val="true"/>
        </w:rPr>
        <w:footnoteReference w:id="1666"/>
      </w:r>
    </w:p>
    <w:p>
      <w:pPr>
        <w:pStyle w:val="BookText"/>
        <w:rPr/>
      </w:pPr>
      <w:r>
        <w:rPr>
          <w:rFonts w:ascii="IRNazanin" w:hAnsi="IRNazanin" w:eastAsia="IRNazanin"/>
          <w:color w:val="111111"/>
          <w:sz w:val="28"/>
          <w:sz w:val="28"/>
          <w:szCs w:val="28"/>
          <w:rtl w:val="true"/>
          <w:lang w:bidi="fa-IR"/>
        </w:rPr>
        <w:t>این‌که در این روایت طاغوت‌ها در کنار پدران قرار گرفته، مشخص است که پیامبرصلی الله علیه وآله پدران کافر آن‌ها را قصد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در برخی روایات به طور مطلق از قول پیامبرصلی الله علیه وآله نقل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غیر خدا قسم بخورد به تحقیق مشرک شده است</w:t>
      </w:r>
      <w:r>
        <w:rPr>
          <w:rFonts w:eastAsia="IRNazanin" w:cs="IRNazanin"/>
          <w:color w:val="111111"/>
          <w:sz w:val="28"/>
          <w:szCs w:val="28"/>
          <w:rtl w:val="true"/>
          <w:lang w:bidi="fa-IR"/>
        </w:rPr>
        <w:t xml:space="preserve">.» </w:t>
      </w:r>
      <w:r>
        <w:rPr>
          <w:rStyle w:val="FootnoteAnchor"/>
          <w:rtl w:val="true"/>
        </w:rPr>
        <w:footnoteReference w:id="1667"/>
      </w:r>
      <w:r>
        <w:rPr>
          <w:rFonts w:ascii="IRNazanin" w:hAnsi="IRNazanin" w:eastAsia="IRNazanin"/>
          <w:color w:val="111111"/>
          <w:sz w:val="28"/>
          <w:sz w:val="28"/>
          <w:szCs w:val="28"/>
          <w:rtl w:val="true"/>
          <w:lang w:bidi="fa-IR"/>
        </w:rPr>
        <w:t xml:space="preserve">اشاره به قَسَم مخصوص دارد که همان قسم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میان عرب رسم بوده است</w:t>
      </w:r>
      <w:r>
        <w:rPr>
          <w:rFonts w:eastAsia="IRNazanin" w:cs="IRNazanin"/>
          <w:color w:val="111111"/>
          <w:sz w:val="28"/>
          <w:szCs w:val="28"/>
          <w:rtl w:val="true"/>
          <w:lang w:bidi="fa-IR"/>
        </w:rPr>
        <w:t>.</w:t>
      </w:r>
    </w:p>
    <w:p>
      <w:pPr>
        <w:pStyle w:val="Heading5"/>
        <w:numPr>
          <w:ilvl w:val="4"/>
          <w:numId w:val="1"/>
        </w:numPr>
        <w:rPr/>
      </w:pPr>
      <w:bookmarkStart w:id="1751" w:name="__RefHeading___Toc4583293_211673320"/>
      <w:bookmarkStart w:id="1752" w:name="_Toc697"/>
      <w:bookmarkEnd w:id="1751"/>
      <w:r>
        <w:rPr>
          <w:rtl w:val="true"/>
        </w:rPr>
        <w:t>حکم قسم بر خدا به حقّ مخلوق</w:t>
      </w:r>
      <w:bookmarkEnd w:id="1752"/>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موضوعاتی که وهابیان جایز نمی‌دانند، قسم خوردن به خداوند به حقّ مخلوق است؛ مثل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را قسم می‌دهم به حقّ پیامبرت که حاجتم را برآوری</w:t>
      </w:r>
      <w:r>
        <w:rPr>
          <w:rFonts w:eastAsia="IRNazanin" w:cs="IRNazanin"/>
          <w:color w:val="111111"/>
          <w:sz w:val="28"/>
          <w:szCs w:val="28"/>
          <w:rtl w:val="true"/>
          <w:lang w:bidi="fa-IR"/>
        </w:rPr>
        <w:t xml:space="preserve">. </w:t>
      </w:r>
      <w:bookmarkStart w:id="1753" w:name="pg525_6331"/>
    </w:p>
    <w:p>
      <w:pPr>
        <w:pStyle w:val="BookText"/>
        <w:rPr/>
      </w:pPr>
      <w:bookmarkEnd w:id="1753"/>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متعال قسم خورده نمی‌شود به هیچ یک از مخلوقاتش، لذا جایز نیست که انسان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می‌خورم بر تو ای پروردگارم به حقّ ملائکه ات و امثال این تعبیر، بلکه تنها به خداوند و اسماء و صفاتش قسم خورده می‌شود</w:t>
      </w:r>
      <w:r>
        <w:rPr>
          <w:rFonts w:eastAsia="IRNazanin" w:cs="IRNazanin"/>
          <w:color w:val="111111"/>
          <w:sz w:val="28"/>
          <w:szCs w:val="28"/>
          <w:rtl w:val="true"/>
          <w:lang w:bidi="fa-IR"/>
        </w:rPr>
        <w:t>».</w:t>
      </w:r>
      <w:r>
        <w:rPr>
          <w:rStyle w:val="FootnoteAnchor"/>
          <w:rtl w:val="true"/>
        </w:rPr>
        <w:footnoteReference w:id="1668"/>
      </w:r>
    </w:p>
    <w:p>
      <w:pPr>
        <w:pStyle w:val="BookText"/>
        <w:rPr/>
      </w:pPr>
      <w:r>
        <w:rPr>
          <w:rFonts w:ascii="IRNazanin" w:hAnsi="IRNazanin" w:eastAsia="IRNazanin"/>
          <w:color w:val="111111"/>
          <w:sz w:val="28"/>
          <w:sz w:val="28"/>
          <w:szCs w:val="28"/>
          <w:rtl w:val="true"/>
          <w:lang w:bidi="fa-IR"/>
        </w:rPr>
        <w:t>رفاعی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بر خداوند به حقّ مخلوقاتش امری خطیر و قریب به شرک است، اگر خود شرک نباشد</w:t>
      </w:r>
      <w:r>
        <w:rPr>
          <w:rFonts w:eastAsia="IRNazanin" w:cs="IRNazanin"/>
          <w:color w:val="111111"/>
          <w:sz w:val="28"/>
          <w:szCs w:val="28"/>
          <w:rtl w:val="true"/>
          <w:lang w:bidi="fa-IR"/>
        </w:rPr>
        <w:t>».</w:t>
      </w:r>
      <w:r>
        <w:rPr>
          <w:rStyle w:val="FootnoteAnchor"/>
          <w:rtl w:val="true"/>
        </w:rPr>
        <w:footnoteReference w:id="1669"/>
      </w:r>
    </w:p>
    <w:p>
      <w:pPr>
        <w:pStyle w:val="Heading5"/>
        <w:numPr>
          <w:ilvl w:val="4"/>
          <w:numId w:val="1"/>
        </w:numPr>
        <w:rPr/>
      </w:pPr>
      <w:bookmarkStart w:id="1754" w:name="__RefHeading___Toc4583295_211673320"/>
      <w:bookmarkStart w:id="1755" w:name="_Toc698"/>
      <w:bookmarkEnd w:id="1754"/>
      <w:r>
        <w:rPr>
          <w:rtl w:val="true"/>
        </w:rPr>
        <w:t>دلیل وهابیان</w:t>
      </w:r>
      <w:bookmarkEnd w:id="1755"/>
    </w:p>
    <w:p>
      <w:pPr>
        <w:pStyle w:val="BookText"/>
        <w:rPr/>
      </w:pPr>
      <w:r>
        <w:rPr>
          <w:rFonts w:ascii="IRNazanin" w:hAnsi="IRNazanin" w:eastAsia="IRNazanin"/>
          <w:color w:val="111111"/>
          <w:sz w:val="28"/>
          <w:sz w:val="28"/>
          <w:szCs w:val="28"/>
          <w:rtl w:val="true"/>
          <w:lang w:bidi="fa-IR"/>
        </w:rPr>
        <w:t>رفاعی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 قسم خورده می‌شود باید از آنچه بر او قسم خورده می‌شود اعظم باشد، پس لازمه قسم به مخلوق بر خدا آن است که مخلوق از خالق اعظم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قسم به چیزی یا کسی بر خداوند آن است که آنچه به آن قسم خورده شده، نزد خداوند محترم است نه آن که از خدا اعظم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خوردن و خواستن از خداوند به حقّ مخلوقین جایز نیست؛ زیرا مخلوقات هیچ گونه حقّی بر خداوند ندارند</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در پاسخ او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بسیاری، خداوند برای مومنان، حقّ معیّن است؛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کَانَ حَقّاً عَلَیْنَا نَصْرُ الْمُؤْمِنِینَ ؛</w:t>
      </w:r>
      <w:r>
        <w:rPr>
          <w:rStyle w:val="FootnoteAnchor"/>
          <w:rtl w:val="true"/>
        </w:rPr>
        <w:footnoteReference w:id="16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 بر ما حق دارند که یاری‌شان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سوره توبه آیه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و یونس آیه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نساء آیه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به حقوق مردم بر خداوند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است بر خداوند که کسانی را که به جهت عفّت و خویشتن‌داری از گناه چشم پوشی کرده و ازدواج می‌کنند، یاری نماید</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حضرت آدم‌علیه السلام به‌خاطر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بحقّ محمّد إلّا غفرت‌لی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عفو قرارگرفت</w:t>
      </w:r>
      <w:r>
        <w:rPr>
          <w:rFonts w:eastAsia="IRNazanin" w:cs="IRNazanin"/>
          <w:color w:val="111111"/>
          <w:sz w:val="28"/>
          <w:szCs w:val="28"/>
          <w:rtl w:val="true"/>
          <w:lang w:bidi="fa-IR"/>
        </w:rPr>
        <w:t>.</w:t>
      </w:r>
      <w:r>
        <w:rPr>
          <w:rStyle w:val="FootnoteAnchor"/>
          <w:rtl w:val="true"/>
        </w:rPr>
        <w:footnoteReference w:id="1673"/>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مناقب فاطمه بنت اسد مادر امیرالمؤمنین‌علیه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دنیا </w:t>
      </w:r>
    </w:p>
    <w:p>
      <w:pPr>
        <w:pStyle w:val="BookText"/>
        <w:rPr/>
      </w:pPr>
      <w:r>
        <w:rPr>
          <w:rFonts w:ascii="IRNazanin" w:hAnsi="IRNazanin" w:eastAsia="IRNazanin"/>
          <w:color w:val="111111"/>
          <w:sz w:val="28"/>
          <w:sz w:val="28"/>
          <w:szCs w:val="28"/>
          <w:rtl w:val="true"/>
          <w:lang w:bidi="fa-IR"/>
        </w:rPr>
        <w:t>رحلت نمود رسول خداصلی الله علیه وآله با دست خود برای او لحدی درست کرد، و خاک آن را با دستانش بیرون ریخت و چون از حفر قبر فارغ شدند حضرت‌صلی الله علیه وآله در آن قبر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 الّذی یحیی و یمیت وهو حی لایموت إغفر لأمی فاطمة بنت أسد و لقّنها حجّتها ووسّع علیها مدخلها بحقّ نبیّک و أنبیاء الّذین من قبلی فإنک أرحم الراحمین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خداوندی که زنده می‌کند و می‌میراند و او زنده است که هرگز 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بیامرز مادرم فاطمه دختر اسد را و حجتش را به او تلقین نما و جایگاهش را وسیع گردان، به حقّ نبیّ‌ات و انبیایی که قبل از من بوده‌اند؛ زیرا تو بهترین رحم کنندگانی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طبرانی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آن روح بن صلاح است که ابن حبان و حاکم او را توثیق نموده‌اند و هر دو حافظ این حدیث را تصحیح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آن را رجال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را ابن عبد البر از ابن عباس و ابن ابی‌شیبه از جابر و نیز دیلمی و ابونعیم آن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طرق آن به حدّی است که یکدیگر را تقویت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غماری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اتحاف الاذکیاء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کمتر از رتبه حسن نیست؛ بلکه مطابق شرط ابن حبان صحیح است</w:t>
      </w:r>
      <w:r>
        <w:rPr>
          <w:rFonts w:eastAsia="IRNazanin" w:cs="IRNazanin"/>
          <w:color w:val="111111"/>
          <w:sz w:val="28"/>
          <w:szCs w:val="28"/>
          <w:rtl w:val="true"/>
          <w:lang w:bidi="fa-IR"/>
        </w:rPr>
        <w:t xml:space="preserve">.» </w:t>
      </w:r>
      <w:r>
        <w:rPr>
          <w:rStyle w:val="FootnoteAnchor"/>
          <w:rtl w:val="true"/>
        </w:rPr>
        <w:footnoteReference w:id="1675"/>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ابوسعید خدری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بیته إلی الصلوة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إنّی أسألک بحقّ السّآئلین علیک و بحقّ ممشای هذا فإنّی لم أخرج أشراً و لابطراً و لاریاءً و لاسمعة، خرجت إتقاء سخطک و إبتغآء مرضاتک، فأسألک أن تعیذنی من النار و أن تغفر لی ذنوبی، إنّه لایغفر الذنوب إلّا أنت، أقبل اللَّه بوجهه و استغفر له سبعون الف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از خانه خود برای نماز خارج شود و بگوید 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می‌خوانم به حقّ سؤال کنندگان از تو و به حقّ این راه رفتن من؛ زیرا من به جهت افساد و طغیان‌گری و ریا و سمعه از خانه بیرون نیامده‌ام، من به جهت ترس از سخط تو و طلب رضایت تو </w:t>
      </w:r>
      <w:bookmarkStart w:id="1756" w:name="pg525_6335"/>
    </w:p>
    <w:p>
      <w:pPr>
        <w:pStyle w:val="BookText"/>
        <w:rPr/>
      </w:pPr>
      <w:bookmarkEnd w:id="1756"/>
      <w:r>
        <w:rPr>
          <w:rFonts w:ascii="IRNazanin" w:hAnsi="IRNazanin" w:eastAsia="IRNazanin"/>
          <w:color w:val="111111"/>
          <w:sz w:val="28"/>
          <w:sz w:val="28"/>
          <w:szCs w:val="28"/>
          <w:rtl w:val="true"/>
          <w:lang w:bidi="fa-IR"/>
        </w:rPr>
        <w:t>آمده‌ام، از تو می‌خواهم که مرا از آتش نجات دهی و گناهان مرا بیامرزی؛ زیرا به جز تو کسی گناهان را نمی‌آمرزد در این صورت است که خداوند به او رو کرده و هفتاد هزار ملک بر او استغفار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ابن ماجه با سندی نقل کرده که در آن مناقشه است، ولی شیخ ما حافظ ابوالحسن آن را حسن دانسته است</w:t>
      </w:r>
      <w:r>
        <w:rPr>
          <w:rFonts w:eastAsia="IRNazanin" w:cs="IRNazanin"/>
          <w:color w:val="111111"/>
          <w:sz w:val="28"/>
          <w:szCs w:val="28"/>
          <w:rtl w:val="true"/>
          <w:lang w:bidi="fa-IR"/>
        </w:rPr>
        <w:t xml:space="preserve">.» </w:t>
      </w:r>
      <w:r>
        <w:rPr>
          <w:rStyle w:val="FootnoteAnchor"/>
          <w:rtl w:val="true"/>
        </w:rPr>
        <w:footnoteReference w:id="1677"/>
      </w:r>
      <w:r>
        <w:rPr>
          <w:rFonts w:ascii="IRNazanin" w:hAnsi="IRNazanin" w:eastAsia="IRNazanin"/>
          <w:color w:val="111111"/>
          <w:sz w:val="28"/>
          <w:sz w:val="28"/>
          <w:szCs w:val="28"/>
          <w:rtl w:val="true"/>
          <w:lang w:bidi="fa-IR"/>
        </w:rPr>
        <w:t>و نیز حافظ 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حسن است و احمد و ابن خزیمه در کتاب توحید و ابو نعیم و ابن السنی آن را نقل کرده‌اند</w:t>
      </w:r>
      <w:r>
        <w:rPr>
          <w:rFonts w:eastAsia="IRNazanin" w:cs="IRNazanin"/>
          <w:color w:val="111111"/>
          <w:sz w:val="28"/>
          <w:szCs w:val="28"/>
          <w:rtl w:val="true"/>
          <w:lang w:bidi="fa-IR"/>
        </w:rPr>
        <w:t>.</w:t>
      </w:r>
      <w:r>
        <w:rPr>
          <w:rStyle w:val="FootnoteAnchor"/>
          <w:rtl w:val="true"/>
        </w:rPr>
        <w:footnoteReference w:id="1678"/>
      </w:r>
      <w:r>
        <w:rPr>
          <w:rFonts w:ascii="IRNazanin" w:hAnsi="IRNazanin" w:eastAsia="IRNazanin"/>
          <w:color w:val="111111"/>
          <w:sz w:val="28"/>
          <w:sz w:val="28"/>
          <w:szCs w:val="28"/>
          <w:rtl w:val="true"/>
          <w:lang w:bidi="fa-IR"/>
        </w:rPr>
        <w:t>و نیز عراقی این حدیث را حسن شمرده است</w:t>
      </w:r>
      <w:r>
        <w:rPr>
          <w:rFonts w:eastAsia="IRNazanin" w:cs="IRNazanin"/>
          <w:color w:val="111111"/>
          <w:sz w:val="28"/>
          <w:szCs w:val="28"/>
          <w:rtl w:val="true"/>
          <w:lang w:bidi="fa-IR"/>
        </w:rPr>
        <w:t>.</w:t>
      </w:r>
      <w:r>
        <w:rPr>
          <w:rStyle w:val="FootnoteAnchor"/>
          <w:rtl w:val="true"/>
        </w:rPr>
        <w:footnoteReference w:id="1679"/>
      </w:r>
    </w:p>
    <w:p>
      <w:pPr>
        <w:pStyle w:val="BookText"/>
        <w:rPr/>
      </w:pPr>
      <w:r>
        <w:rPr>
          <w:rFonts w:ascii="IRNazanin" w:hAnsi="IRNazanin" w:eastAsia="IRNazanin"/>
          <w:color w:val="111111"/>
          <w:sz w:val="28"/>
          <w:sz w:val="28"/>
          <w:szCs w:val="28"/>
          <w:rtl w:val="true"/>
          <w:lang w:bidi="fa-IR"/>
        </w:rPr>
        <w:t>و حافظ بویصری در زوائد ابن ماجه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ابن خزیمه در صحیح خود آورده است</w:t>
      </w:r>
      <w:r>
        <w:rPr>
          <w:rFonts w:eastAsia="IRNazanin" w:cs="IRNazanin"/>
          <w:color w:val="111111"/>
          <w:sz w:val="28"/>
          <w:szCs w:val="28"/>
          <w:rtl w:val="true"/>
          <w:lang w:bidi="fa-IR"/>
        </w:rPr>
        <w:t xml:space="preserve">.» </w:t>
      </w:r>
      <w:r>
        <w:rPr>
          <w:rStyle w:val="FootnoteAnchor"/>
          <w:rtl w:val="true"/>
        </w:rPr>
        <w:footnoteReference w:id="1680"/>
      </w:r>
    </w:p>
    <w:p>
      <w:pPr>
        <w:pStyle w:val="BookText"/>
        <w:rPr/>
      </w:pPr>
      <w:r>
        <w:rPr>
          <w:rFonts w:ascii="IRNazanin" w:hAnsi="IRNazanin" w:eastAsia="IRNazanin"/>
          <w:color w:val="111111"/>
          <w:sz w:val="28"/>
          <w:sz w:val="28"/>
          <w:szCs w:val="28"/>
          <w:rtl w:val="true"/>
          <w:lang w:bidi="fa-IR"/>
        </w:rPr>
        <w:t>و حافظ شرف الدین دمیاطی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این حدیث حسن است ان شاء اللَّه</w:t>
      </w:r>
      <w:r>
        <w:rPr>
          <w:rFonts w:eastAsia="IRNazanin" w:cs="IRNazanin"/>
          <w:color w:val="111111"/>
          <w:sz w:val="28"/>
          <w:szCs w:val="28"/>
          <w:rtl w:val="true"/>
          <w:lang w:bidi="fa-IR"/>
        </w:rPr>
        <w:t xml:space="preserve">» </w:t>
      </w:r>
      <w:r>
        <w:rPr>
          <w:rStyle w:val="FootnoteAnchor"/>
          <w:rtl w:val="true"/>
        </w:rPr>
        <w:footnoteReference w:id="1681"/>
      </w:r>
    </w:p>
    <w:p>
      <w:pPr>
        <w:pStyle w:val="Heading4"/>
        <w:numPr>
          <w:ilvl w:val="3"/>
          <w:numId w:val="1"/>
        </w:numPr>
        <w:rPr/>
      </w:pPr>
      <w:bookmarkStart w:id="1757" w:name="__RefHeading___Toc4583297_211673320"/>
      <w:bookmarkStart w:id="1758" w:name="_Toc699"/>
      <w:bookmarkEnd w:id="1757"/>
      <w:r>
        <w:rPr>
          <w:rtl w:val="true"/>
        </w:rPr>
        <w:t>ب</w:t>
      </w:r>
      <w:r>
        <w:rPr>
          <w:rtl w:val="true"/>
        </w:rPr>
        <w:t xml:space="preserve">) </w:t>
      </w:r>
      <w:r>
        <w:rPr>
          <w:rtl w:val="true"/>
        </w:rPr>
        <w:t>حکم ذبح برای غیر خداوند</w:t>
      </w:r>
      <w:bookmarkEnd w:id="1758"/>
    </w:p>
    <w:p>
      <w:pPr>
        <w:pStyle w:val="BookText"/>
        <w:rPr/>
      </w:pPr>
      <w:r>
        <w:rPr>
          <w:rFonts w:ascii="IRNazanin" w:hAnsi="IRNazanin" w:eastAsia="IRNazanin"/>
          <w:color w:val="111111"/>
          <w:sz w:val="28"/>
          <w:sz w:val="28"/>
          <w:szCs w:val="28"/>
          <w:rtl w:val="true"/>
          <w:lang w:bidi="fa-IR"/>
        </w:rPr>
        <w:t>از جمله اعمالی که به جهت آن، وهابیان مسلمانان را به شرک نسبت داده‌اند، موضوع ذبح و نحر برای اموات و اولیای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با مشرکان جنگید تا تمام اعمال؛ از جمله قربانی کردن تنها برای خدا باشد</w:t>
      </w:r>
      <w:r>
        <w:rPr>
          <w:rFonts w:eastAsia="IRNazanin" w:cs="IRNazanin"/>
          <w:color w:val="111111"/>
          <w:sz w:val="28"/>
          <w:szCs w:val="28"/>
          <w:rtl w:val="true"/>
          <w:lang w:bidi="fa-IR"/>
        </w:rPr>
        <w:t>».</w:t>
      </w:r>
      <w:r>
        <w:rPr>
          <w:rStyle w:val="FootnoteAnchor"/>
          <w:rtl w:val="true"/>
        </w:rPr>
        <w:footnoteReference w:id="1682"/>
      </w:r>
    </w:p>
    <w:p>
      <w:pPr>
        <w:pStyle w:val="BookText"/>
        <w:rPr/>
      </w:pPr>
      <w:r>
        <w:rPr>
          <w:rFonts w:ascii="IRNazanin" w:hAnsi="IRNazanin" w:eastAsia="IRNazanin"/>
          <w:color w:val="111111"/>
          <w:sz w:val="28"/>
          <w:sz w:val="28"/>
          <w:szCs w:val="28"/>
          <w:rtl w:val="true"/>
          <w:lang w:bidi="fa-IR"/>
        </w:rPr>
        <w:t>تحقیق مطلب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حیوانی را با قصد عبادت برای غیر خدا ذبح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بت‌پرستان انجام می‌دادند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شرک آلود بوده و از اسلام خارج شده است؛ چه اعتقاد به الوهیت آن‌ها داشته باشد و یا آن که به قصد تقرّب به آن‌ها این عمل را انجام داده باشد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کسی حیوانی را از طرف انبیا و اوصیا یا مؤمنین ذبح کند تا ثواب انفاق </w:t>
      </w:r>
      <w:bookmarkStart w:id="1759" w:name="pg525_6337"/>
    </w:p>
    <w:p>
      <w:pPr>
        <w:pStyle w:val="BookText"/>
        <w:rPr/>
      </w:pPr>
      <w:bookmarkEnd w:id="1759"/>
      <w:r>
        <w:rPr>
          <w:rFonts w:ascii="IRNazanin" w:hAnsi="IRNazanin" w:eastAsia="IRNazanin"/>
          <w:color w:val="111111"/>
          <w:sz w:val="28"/>
          <w:sz w:val="28"/>
          <w:szCs w:val="28"/>
          <w:rtl w:val="true"/>
          <w:lang w:bidi="fa-IR"/>
        </w:rPr>
        <w:t>گوشت آن را بر آن‌ها اهدا نماید، همان‌گونه که برخی قرآن می‌خوانند و ثواب آن را برای انبیا و اوصیا یا مؤمنین هدیه می‌نمایند، شکّی نیست که در این عمل اجری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تمام قربانی کنندگان برای اولیای الهی همین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پیامبرصلی الله علیه وآله حیوانی را به دست خود قربانی نمود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 قربانی از طرف من و هر کسی که از امّتم قربانی نکرده است، باشد</w:t>
      </w:r>
      <w:r>
        <w:rPr>
          <w:rFonts w:eastAsia="IRNazanin" w:cs="IRNazanin"/>
          <w:color w:val="111111"/>
          <w:sz w:val="28"/>
          <w:szCs w:val="28"/>
          <w:rtl w:val="true"/>
          <w:lang w:bidi="fa-IR"/>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و در روایتی وارد شده که امام علی‌علیه السلام به طور مستمر از طرف رسول خداصلی الله علیه وآله قوچ قربانی می‌کرد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وصیّت کرده که دائماً از طرف او قربانی کنم</w:t>
      </w:r>
      <w:r>
        <w:rPr>
          <w:rFonts w:eastAsia="IRNazanin" w:cs="IRNazanin"/>
          <w:color w:val="111111"/>
          <w:sz w:val="28"/>
          <w:szCs w:val="28"/>
          <w:rtl w:val="true"/>
          <w:lang w:bidi="fa-IR"/>
        </w:rPr>
        <w:t>».</w:t>
      </w:r>
      <w:r>
        <w:rPr>
          <w:rStyle w:val="FootnoteAnchor"/>
          <w:rtl w:val="true"/>
        </w:rPr>
        <w:footnoteReference w:id="1684"/>
      </w:r>
    </w:p>
    <w:p>
      <w:pPr>
        <w:pStyle w:val="BookText"/>
        <w:rPr/>
      </w:pPr>
      <w:r>
        <w:rPr>
          <w:rFonts w:ascii="IRNazanin" w:hAnsi="IRNazanin" w:eastAsia="IRNazanin"/>
          <w:color w:val="111111"/>
          <w:sz w:val="28"/>
          <w:sz w:val="28"/>
          <w:szCs w:val="28"/>
          <w:rtl w:val="true"/>
          <w:lang w:bidi="fa-IR"/>
        </w:rPr>
        <w:t>بریده روایت کرده که زنی، از پیامبرصلی الله علیه وآله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می‌توانم از طرف مادرم بعد از فوتش روزه گرفته و حج به جای آورم؟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1685"/>
      </w:r>
    </w:p>
    <w:p>
      <w:pPr>
        <w:pStyle w:val="Heading4"/>
        <w:numPr>
          <w:ilvl w:val="3"/>
          <w:numId w:val="1"/>
        </w:numPr>
        <w:rPr/>
      </w:pPr>
      <w:bookmarkStart w:id="1760" w:name="__RefHeading___Toc4583299_211673320"/>
      <w:bookmarkStart w:id="1761" w:name="_Toc700"/>
      <w:bookmarkEnd w:id="1760"/>
      <w:r>
        <w:rPr>
          <w:rtl w:val="true"/>
        </w:rPr>
        <w:t>ج</w:t>
      </w:r>
      <w:r>
        <w:rPr>
          <w:rtl w:val="true"/>
        </w:rPr>
        <w:t xml:space="preserve">) </w:t>
      </w:r>
      <w:r>
        <w:rPr>
          <w:rtl w:val="true"/>
        </w:rPr>
        <w:t>حکم نذر برای غیر خداوند</w:t>
      </w:r>
      <w:bookmarkEnd w:id="1761"/>
    </w:p>
    <w:p>
      <w:pPr>
        <w:pStyle w:val="Heading5"/>
        <w:numPr>
          <w:ilvl w:val="4"/>
          <w:numId w:val="1"/>
        </w:numPr>
        <w:rPr/>
      </w:pPr>
      <w:bookmarkStart w:id="1762" w:name="__RefHeading___Toc4583301_211673320"/>
      <w:bookmarkStart w:id="1763" w:name="_Toc701"/>
      <w:bookmarkEnd w:id="1762"/>
      <w:r>
        <w:rPr>
          <w:rtl w:val="true"/>
        </w:rPr>
        <w:t>ج</w:t>
      </w:r>
      <w:r>
        <w:rPr>
          <w:rtl w:val="true"/>
        </w:rPr>
        <w:t xml:space="preserve">) </w:t>
      </w:r>
      <w:r>
        <w:rPr>
          <w:rtl w:val="true"/>
        </w:rPr>
        <w:t>حکم نذر برای غیر خداوند</w:t>
      </w:r>
      <w:bookmarkEnd w:id="1763"/>
    </w:p>
    <w:p>
      <w:pPr>
        <w:pStyle w:val="BookText"/>
        <w:rPr/>
      </w:pPr>
      <w:r>
        <w:rPr>
          <w:rFonts w:ascii="IRNazanin" w:hAnsi="IRNazanin" w:eastAsia="IRNazanin"/>
          <w:color w:val="111111"/>
          <w:sz w:val="28"/>
          <w:sz w:val="28"/>
          <w:szCs w:val="28"/>
          <w:rtl w:val="true"/>
          <w:lang w:bidi="fa-IR"/>
        </w:rPr>
        <w:t>از جمله اعمالی که وهابیان حکم به تحریم آن نموده‌اند، موضوع نذر برای غیر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النذر للقبور أو لأهل القبور کالنذر لإبراهیم الخلیل والشیخ فلان، معصیة لایجوز الوفآء به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نذر برای قبور یا اهل قبور همانند نذر برای ابراهیم خلیل و فلان شیخ معصیت است و لذا وفای به آن جایز نیست …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وإذا کان الطلب من الموتی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کانوا انبیآء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ممنوعاً؛ خشیة الشرک، فالنذر للقبور أو لسکّان القبور نذر حرام باطل یشبه النذر للأوثان ومن اعتقد أنّ فی النذر للقبور نفعاً أو أجراً فهو ضالّ جاهل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درخواست از اموات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پیامبر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ترس از شرک ممنوع است، پس نذر برای قبور یا ساکنان آن نیز نذری حرام و باطل بوده و شبیه به نذر برای بت‌ها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معتقد شود که در نذر برای قبور نفع یا اجری است، او گمراه جاهلی است … </w:t>
      </w:r>
      <w:r>
        <w:rPr>
          <w:rFonts w:eastAsia="IRNazanin" w:cs="IRNazanin"/>
          <w:color w:val="111111"/>
          <w:sz w:val="28"/>
          <w:szCs w:val="28"/>
          <w:rtl w:val="true"/>
          <w:lang w:bidi="fa-IR"/>
        </w:rPr>
        <w:t xml:space="preserve">». </w:t>
      </w:r>
      <w:bookmarkStart w:id="1764" w:name="pg525_6339"/>
    </w:p>
    <w:p>
      <w:pPr>
        <w:pStyle w:val="BookText"/>
        <w:rPr/>
      </w:pPr>
      <w:bookmarkEnd w:id="1764"/>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ما جایز نمی‌دانند که کسی برای قبری یا مجاوران آن چیزی نذر کند، خواه پول باشد یا روغن چراغ یا شمع یا حیوان و غیر این امور، و تمام این نوع نذرها معصیت و حرام است</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عبدالرحمن بن حسن بن 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والأحجار الّتی تقصد للتبرک والنذر لایجوز إبقآء شیئ منها علی وجه الأرض مع القدرة علی إزالتها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سنگ هایی که قصد تبرک و نذر برای آن‌ها می‌شود، جایز نیست چیزی از آن‌ها را روی زمین باقی گذاشت، در صورتی که قدرت بر از بین بردن آن‌ها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المشاهد والأماکن وقبور الأولیآء الّتی صارت محلاً للزیارة والخیرات والنذورات … کلّها محلّ الشیطان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و اماکن و قبور اولیا که محل زیارت و خیرات و نذورات شده … همگی محلّ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آنچه از کلمات سید محسن امین عاملی استفاده می‌شود این است که وهابیان این عمل را موجب شرک به خداوند متعال می‌دانند</w:t>
      </w:r>
      <w:r>
        <w:rPr>
          <w:rFonts w:eastAsia="IRNazanin" w:cs="IRNazanin"/>
          <w:color w:val="111111"/>
          <w:sz w:val="28"/>
          <w:szCs w:val="28"/>
          <w:rtl w:val="true"/>
          <w:lang w:bidi="fa-IR"/>
        </w:rPr>
        <w:t>.</w:t>
      </w:r>
      <w:r>
        <w:rPr>
          <w:rStyle w:val="FootnoteAnchor"/>
          <w:rtl w:val="true"/>
        </w:rPr>
        <w:footnoteReference w:id="1691"/>
      </w:r>
    </w:p>
    <w:p>
      <w:pPr>
        <w:pStyle w:val="Heading5"/>
        <w:numPr>
          <w:ilvl w:val="4"/>
          <w:numId w:val="1"/>
        </w:numPr>
        <w:rPr/>
      </w:pPr>
      <w:bookmarkStart w:id="1765" w:name="__RefHeading___Toc4583303_211673320"/>
      <w:bookmarkStart w:id="1766" w:name="_Toc702"/>
      <w:bookmarkEnd w:id="1765"/>
      <w:r>
        <w:rPr>
          <w:rtl w:val="true"/>
        </w:rPr>
        <w:t>تحقیق بحث</w:t>
      </w:r>
      <w:bookmarkEnd w:id="1766"/>
    </w:p>
    <w:p>
      <w:pPr>
        <w:pStyle w:val="BookText"/>
        <w:rPr/>
      </w:pPr>
      <w:r>
        <w:rPr>
          <w:rFonts w:ascii="IRNazanin" w:hAnsi="IRNazanin" w:eastAsia="IRNazanin"/>
          <w:color w:val="111111"/>
          <w:sz w:val="28"/>
          <w:sz w:val="28"/>
          <w:szCs w:val="28"/>
          <w:rtl w:val="true"/>
          <w:lang w:bidi="fa-IR"/>
        </w:rPr>
        <w:t>شکّی نیست که نذر برای غیر خدا به این قصد که آن شخص شایستگی برای نذر دارد از آن جهت که مالک اشیا بوده و زمام امور به دست او است، کفر و شرک محسوب می‌شود؛ زیرا نذر از اعظم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مقصود نذر کننده این باشد که نذرش در واقع صدقه‌ای باشد تا ثواب آن را به اولیای الهی هدیه نماید، قطعاً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به دختری که برای مادرش عملی را نذر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نذر خود عمل کن</w:t>
      </w:r>
      <w:r>
        <w:rPr>
          <w:rFonts w:eastAsia="IRNazanin" w:cs="IRNazanin"/>
          <w:color w:val="111111"/>
          <w:sz w:val="28"/>
          <w:szCs w:val="28"/>
          <w:rtl w:val="true"/>
          <w:lang w:bidi="fa-IR"/>
        </w:rPr>
        <w:t>».</w:t>
      </w:r>
      <w:r>
        <w:rPr>
          <w:rStyle w:val="FootnoteAnchor"/>
          <w:rtl w:val="true"/>
        </w:rPr>
        <w:footnoteReference w:id="1692"/>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ثابت بن ضحاک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نذر رجل علی عهد رسول اللَّه‌صلی الله علیه وآله أن ینحر إبلاً </w:t>
      </w:r>
    </w:p>
    <w:p>
      <w:pPr>
        <w:pStyle w:val="BookText"/>
        <w:rPr/>
      </w:pPr>
      <w:r>
        <w:rPr>
          <w:rFonts w:ascii="IRNazanin" w:hAnsi="IRNazanin" w:eastAsia="IRNazanin"/>
          <w:color w:val="111111"/>
          <w:sz w:val="28"/>
          <w:sz w:val="28"/>
          <w:szCs w:val="28"/>
          <w:rtl w:val="true"/>
          <w:lang w:bidi="fa-IR"/>
        </w:rPr>
        <w:t>ببوانة، فأتی رسول اللَّه‌صلی الله علیه وآله فأخبره فقال‌صلی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کان فیها وثن یعبد من أوثان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کان فیها عید من أعیادهم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 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در زمان پیامبرصلی الله علیه وآله نذر کرد که شتری را در منطقه بوانه نحر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خداصلی الله علیه وآله آمد و از ایشان در این باره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مکان بتی که عبادت شود، وجود دارد؟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مکان، عید مشرکین گرفته می‌شود؟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 خود وفا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نذر تنها برای بت‌ها اشکال دارد و یا آن که با عقیده شرک آلود همراه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میمونة بن کردم نقل می‌کند که پدرم به 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إنّی نذرت أن أذبح خمسین شاة علی بوانة؛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نذر کرده‌ام که پنجاه گوسفند در بوانه ذبح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هناک شیئ من هذه النصب؟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بنذرک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فذبح تسعاً وأربعین وبقیت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یعدو خلفها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أوف بنذری، حتی أمسکها فذبحها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چیزی از این بت‌ها وجود دارد؟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نذرت وفا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چهل و نه گوسفند را ذبح کرد و یکی از آن‌ها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دنبال آن می‌دوید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نذر من وفا کن، این را گفت تا آن‌که گوسفند را گرفت و ذبح نمود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داوود نیز نقل کرده که زنی به نزد رسول خداصلی الله علیه وآله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نذرت أن أذبح بمکان کذا وکذا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 کان یذبح فیه أهل الجاهلیّة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الصنم؟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الوثن؟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بنذرک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من نذر کرده‌ام که در فلان مکان و فلان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مکانی که در آنجا اهل جاهلیت ذبح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آنجا بت بزرگ هست؟ آن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بت کوچک است؟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نذرت وفا کن</w:t>
      </w:r>
      <w:r>
        <w:rPr>
          <w:rFonts w:eastAsia="IRNazanin" w:cs="IRNazanin"/>
          <w:color w:val="111111"/>
          <w:sz w:val="28"/>
          <w:szCs w:val="28"/>
          <w:rtl w:val="true"/>
          <w:lang w:bidi="fa-IR"/>
        </w:rPr>
        <w:t xml:space="preserve">.» </w:t>
      </w:r>
      <w:bookmarkStart w:id="1767" w:name="pg525_6344"/>
    </w:p>
    <w:p>
      <w:pPr>
        <w:pStyle w:val="Heading4"/>
        <w:numPr>
          <w:ilvl w:val="3"/>
          <w:numId w:val="1"/>
        </w:numPr>
        <w:rPr/>
      </w:pPr>
      <w:bookmarkStart w:id="1768" w:name="__RefHeading___Toc4583305_211673320"/>
      <w:bookmarkStart w:id="1769" w:name="_Toc703"/>
      <w:bookmarkEnd w:id="1767"/>
      <w:bookmarkEnd w:id="1768"/>
      <w:r>
        <w:rPr>
          <w:rtl w:val="true"/>
        </w:rPr>
        <w:t>دیدگاه علمای اهل سنّت</w:t>
      </w:r>
      <w:bookmarkEnd w:id="1769"/>
    </w:p>
    <w:p>
      <w:pPr>
        <w:pStyle w:val="BookText"/>
        <w:rPr/>
      </w:pPr>
      <w:r>
        <w:rPr>
          <w:rFonts w:ascii="IRNazanin" w:hAnsi="IRNazanin" w:eastAsia="IRNazanin"/>
          <w:color w:val="111111"/>
          <w:sz w:val="28"/>
          <w:sz w:val="28"/>
          <w:szCs w:val="28"/>
          <w:rtl w:val="true"/>
          <w:lang w:bidi="fa-IR"/>
        </w:rPr>
        <w:t>خالدی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المسألة تدور مدار نیّات الناذرین، وإنّما الأعمال بالنیّات، فإن کان قصد الناذر، المیّت نفسه والتقرب الیه بذلک لم یجز قولاً واحداً، وإن کان قصده وجه اللَّه تعالی وانتفاع الأحیآء بوجه من الوجوه به وثوابه لذلک المنذور له … ففی هذه الصورة یجب الوفآء بالمنذور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دائر مدار نیّت نذر کنندگان است؛ زیرا اعمال به 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قصد نذر کننده، خود میّت و تقرّب به او از این راه باشد به طور اتفاق جایز نیست، ولی اگر قصد او خدای متعال است و نیّتش آن است که زنده‌ها از آن به نحوی بهره ببرند و در ضمن ثواب آن برای کسی باشد که برای او نذر شده … در این صورت وفای به نذر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ذکر دو حدیث از ابی داوود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وأمّا إستدلال الخوارج بهذا الحدیث علی عدم جواز النذر فی أماکن الأنبیآء والصالحین؛ زاعمین أنّ الأنبیآء والصالحین أوثان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أعیاد من أعیاد الجاهلیّة، فهو من ضلالهم وخرافاتهم وتجاسرهم علی أنبیآء اللَّه وأولیائه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استدلال خوارج به این حدیث بر عدم جواز نذر در اماکن انبیا و صالحین به گمان این‌که انبیا و صالحین بت‌هایی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عید هایی از اعیاد جاهلیت است، این از گمراهی و خرافات و جسارت آنان بر انبیای الهی و اولیای اوست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او از خوارج همان وهابیان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عزامی در ردّ بر ابن تیمیه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فإذا ذبح للنبیّ أو نذر الشیئ له فهو لایقصد إلّا أن یتصدّق بذلک عنه، ویجعل ثوابه إلیه، فیکون من هدایا الأحیآء للأموات المشروعة المثابة علی إهدائها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گاه کسی برای پیامبرصلی الله علیه وآله ذبح کرد، یا چیزی را بر او نذر نمود، او قصد ندارد جز آن‌که تصدّقی از ناحیه آن حضرت به این عمل بدهد، و ثواب آن را به پیامبرصلی الله علیه وآله عرضه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عمل از نوع هدایای زنده‌ها بر مردگان است که مشروع بوده و هدیه دادن آن ثواب دارد … </w:t>
      </w:r>
      <w:r>
        <w:rPr>
          <w:rFonts w:eastAsia="IRNazanin" w:cs="IRNazanin"/>
          <w:color w:val="111111"/>
          <w:sz w:val="28"/>
          <w:szCs w:val="28"/>
          <w:rtl w:val="true"/>
          <w:lang w:bidi="fa-IR"/>
        </w:rPr>
        <w:t xml:space="preserve">». </w:t>
      </w:r>
      <w:bookmarkStart w:id="1770" w:name="pg525_6346"/>
    </w:p>
    <w:p>
      <w:pPr>
        <w:pStyle w:val="Heading3"/>
        <w:numPr>
          <w:ilvl w:val="2"/>
          <w:numId w:val="1"/>
        </w:numPr>
        <w:rPr/>
      </w:pPr>
      <w:bookmarkStart w:id="1771" w:name="__RefHeading___Toc4583307_211673320"/>
      <w:bookmarkStart w:id="1772" w:name="_Toc704"/>
      <w:bookmarkEnd w:id="1770"/>
      <w:bookmarkEnd w:id="1771"/>
      <w:r>
        <w:rPr>
          <w:rtl w:val="true"/>
        </w:rPr>
        <w:t>زیارت قبور</w:t>
      </w:r>
      <w:bookmarkEnd w:id="1772"/>
    </w:p>
    <w:p>
      <w:pPr>
        <w:pStyle w:val="Heading4"/>
        <w:numPr>
          <w:ilvl w:val="3"/>
          <w:numId w:val="1"/>
        </w:numPr>
        <w:rPr/>
      </w:pPr>
      <w:bookmarkStart w:id="1773" w:name="__RefHeading___Toc4583309_211673320"/>
      <w:bookmarkStart w:id="1774" w:name="_Toc705"/>
      <w:bookmarkEnd w:id="1773"/>
      <w:r>
        <w:rPr>
          <w:rtl w:val="true"/>
        </w:rPr>
        <w:t>زیارت قبور</w:t>
      </w:r>
      <w:bookmarkEnd w:id="1774"/>
    </w:p>
    <w:p>
      <w:pPr>
        <w:pStyle w:val="BookText"/>
        <w:rPr/>
      </w:pPr>
      <w:r>
        <w:rPr>
          <w:rFonts w:ascii="IRNazanin" w:hAnsi="IRNazanin" w:eastAsia="IRNazanin"/>
          <w:color w:val="111111"/>
          <w:sz w:val="28"/>
          <w:sz w:val="28"/>
          <w:szCs w:val="28"/>
          <w:rtl w:val="true"/>
          <w:lang w:bidi="fa-IR"/>
        </w:rPr>
        <w:t>مسلمانان در طول تاریخ اسلام بر جواز؛ بلکه استحباب سفر برای زیارت قبور اولیای الهی اجماع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ناحیه ابن تیمیه ممنوع شد؛ زیرا وی اوّلین کسی است که از این مسئله جلوگیری کرده و شدیداً با آن مقابله نمود و به حرمت آن فتوا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او شاگردان و مروّجان افکارش این نظر را دنبال کرده و تا زمان محمّد بن عبدالوهاب و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همگی به حرمت زیارت قبور معتقدند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مسئله آثار مهمّی در پی دارد بجاست تا در مورد جواز و عدم جواز آن تحقیق و بررسی نماییم</w:t>
      </w:r>
      <w:r>
        <w:rPr>
          <w:rFonts w:eastAsia="IRNazanin" w:cs="IRNazanin"/>
          <w:color w:val="111111"/>
          <w:sz w:val="28"/>
          <w:szCs w:val="28"/>
          <w:rtl w:val="true"/>
          <w:lang w:bidi="fa-IR"/>
        </w:rPr>
        <w:t>.</w:t>
      </w:r>
    </w:p>
    <w:p>
      <w:pPr>
        <w:pStyle w:val="Heading4"/>
        <w:numPr>
          <w:ilvl w:val="3"/>
          <w:numId w:val="1"/>
        </w:numPr>
        <w:rPr/>
      </w:pPr>
      <w:bookmarkStart w:id="1775" w:name="__RefHeading___Toc4583311_211673320"/>
      <w:bookmarkStart w:id="1776" w:name="_Toc706"/>
      <w:bookmarkEnd w:id="1775"/>
      <w:r>
        <w:rPr>
          <w:rtl w:val="true"/>
        </w:rPr>
        <w:t>فتاوای وهابیان</w:t>
      </w:r>
      <w:bookmarkEnd w:id="17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احادیثی که از پیامبرصلی الله علیه وآله درباره زیارت قبرش وارد شده، ضعیف بلکه جعلی است</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ascii="IRNazanin" w:hAnsi="IRNazanin" w:eastAsia="IRNazanin"/>
          <w:color w:val="111111"/>
          <w:sz w:val="28"/>
          <w:sz w:val="28"/>
          <w:szCs w:val="28"/>
          <w:rtl w:val="true"/>
          <w:lang w:bidi="fa-IR"/>
        </w:rPr>
        <w:t xml:space="preserve">عسقلانی از ابن تیمیه نقل می‌کند که او به طور مطلق از زیارت قبور انبیا و اولیا منع کرده و آن‌را حرام نموده است؛ چه با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سفر زیارت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بدون آن</w:t>
      </w:r>
      <w:r>
        <w:rPr>
          <w:rFonts w:eastAsia="IRNazanin" w:cs="IRNazanin"/>
          <w:color w:val="111111"/>
          <w:sz w:val="28"/>
          <w:szCs w:val="28"/>
          <w:rtl w:val="true"/>
          <w:lang w:bidi="fa-IR"/>
        </w:rPr>
        <w:t>.</w:t>
      </w:r>
      <w:r>
        <w:rPr>
          <w:rStyle w:val="FootnoteAnchor"/>
          <w:rtl w:val="true"/>
        </w:rPr>
        <w:footnoteReference w:id="1700"/>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ابن تیمیه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احادیث زیارت قبر پیامبرصلی الله علیه وآله ضعیف و غیر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صاحبان صحاح و سنن هیچ یک از این احادیث را نقل نکرده‌اند و تنها کسانی نقل کرده‌اند که دأبشان نقل احادیث ضعیف است؛ مانند دارقطنی، بزار و دیگران</w:t>
      </w:r>
      <w:r>
        <w:rPr>
          <w:rFonts w:eastAsia="IRNazanin" w:cs="IRNazanin"/>
          <w:color w:val="111111"/>
          <w:sz w:val="28"/>
          <w:szCs w:val="28"/>
          <w:rtl w:val="true"/>
          <w:lang w:bidi="fa-IR"/>
        </w:rPr>
        <w:t>».</w:t>
      </w:r>
      <w:r>
        <w:rPr>
          <w:rStyle w:val="FootnoteAnchor"/>
          <w:rtl w:val="true"/>
        </w:rPr>
        <w:footnoteReference w:id="1701"/>
      </w:r>
      <w:bookmarkStart w:id="1777" w:name="pg525_6348"/>
    </w:p>
    <w:p>
      <w:pPr>
        <w:pStyle w:val="BookText"/>
        <w:rPr/>
      </w:pPr>
      <w:bookmarkEnd w:id="1777"/>
      <w:r>
        <w:rPr>
          <w:rFonts w:ascii="IRNazanin" w:hAnsi="IRNazanin" w:eastAsia="IRNazanin"/>
          <w:color w:val="111111"/>
          <w:sz w:val="28"/>
          <w:sz w:val="28"/>
          <w:szCs w:val="28"/>
          <w:rtl w:val="true"/>
          <w:lang w:bidi="fa-IR"/>
        </w:rPr>
        <w:t>در جای دیگر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زیارت قبر پیامبرصلی الله علیه وآله کلاًّ ضعیف؛ بلکه دروغ است</w:t>
      </w:r>
      <w:r>
        <w:rPr>
          <w:rFonts w:eastAsia="IRNazanin" w:cs="IRNazanin"/>
          <w:color w:val="111111"/>
          <w:sz w:val="28"/>
          <w:szCs w:val="28"/>
          <w:rtl w:val="true"/>
          <w:lang w:bidi="fa-IR"/>
        </w:rPr>
        <w:t>».</w:t>
      </w:r>
      <w:r>
        <w:rPr>
          <w:rStyle w:val="FootnoteAnchor"/>
          <w:rtl w:val="true"/>
        </w:rPr>
        <w:footnoteReference w:id="17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مردان؛ برای آنان زیارت قبور و زیارت قبر پیامبرصلی الله علیه وآله و دو صاحبش مستحب است، البته بدون شدِّ رحال و قصد حرکت برای زیارت؛ زیرا پیامبرصلی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قبور را زیارت کنید به جهت آن‌که شما را به یاد آخرت می‌اندازد، ولی شدِّ رحال برای زیارت قبور جایز نیست</w:t>
      </w:r>
      <w:r>
        <w:rPr>
          <w:rFonts w:eastAsia="IRNazanin" w:cs="IRNazanin"/>
          <w:color w:val="111111"/>
          <w:sz w:val="28"/>
          <w:szCs w:val="28"/>
          <w:rtl w:val="true"/>
          <w:lang w:bidi="fa-IR"/>
        </w:rPr>
        <w:t>».</w:t>
      </w:r>
      <w:r>
        <w:rPr>
          <w:rStyle w:val="FootnoteAnchor"/>
          <w:rtl w:val="true"/>
        </w:rPr>
        <w:footnoteReference w:id="17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استفتای دائمی وهّابیان در ضمن فتوایی چنین اعلام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برای زیارت قبور انبیا و صالحین و غیر آنان جایز نیست، بلکه این عمل بدعت است</w:t>
      </w:r>
      <w:r>
        <w:rPr>
          <w:rFonts w:eastAsia="IRNazanin" w:cs="IRNazanin"/>
          <w:color w:val="111111"/>
          <w:sz w:val="28"/>
          <w:szCs w:val="28"/>
          <w:rtl w:val="true"/>
          <w:lang w:bidi="fa-IR"/>
        </w:rPr>
        <w:t>».</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 xml:space="preserve">از این فتوا ها استفاده می‌شود که وهابیان در این مسئله اختلاف دارند؛ یعنی مؤسس افکار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حرمت زیارت قبور به طور مطلق است، به خلاف متأخرین از وهابیان که در صورتی قائل به عدم جواز؛ بلکه بدعت شده‌اند که حرکت از وطن به جهت زیارت قبور باشد، امّا اگر کسی به حج آمده، آن‌گاه وارد مدینه شود و به طور ضمنی قبر پیامبرصلی الله علیه وآله را نیز زیارت کند، اشکالی ندارد</w:t>
      </w:r>
      <w:r>
        <w:rPr>
          <w:rFonts w:eastAsia="IRNazanin" w:cs="IRNazanin"/>
          <w:color w:val="111111"/>
          <w:sz w:val="28"/>
          <w:szCs w:val="28"/>
          <w:rtl w:val="true"/>
          <w:lang w:bidi="fa-IR"/>
        </w:rPr>
        <w:t>.</w:t>
      </w:r>
    </w:p>
    <w:p>
      <w:pPr>
        <w:pStyle w:val="Heading4"/>
        <w:numPr>
          <w:ilvl w:val="3"/>
          <w:numId w:val="1"/>
        </w:numPr>
        <w:rPr/>
      </w:pPr>
      <w:bookmarkStart w:id="1778" w:name="__RefHeading___Toc4583313_211673320"/>
      <w:bookmarkStart w:id="1779" w:name="_Toc707"/>
      <w:bookmarkEnd w:id="1778"/>
      <w:r>
        <w:rPr>
          <w:rtl w:val="true"/>
        </w:rPr>
        <w:t>ادلّه مشروعیت زیارت قبور</w:t>
      </w:r>
      <w:bookmarkEnd w:id="1779"/>
    </w:p>
    <w:p>
      <w:pPr>
        <w:pStyle w:val="Heading5"/>
        <w:numPr>
          <w:ilvl w:val="4"/>
          <w:numId w:val="1"/>
        </w:numPr>
        <w:rPr/>
      </w:pPr>
      <w:bookmarkStart w:id="1780" w:name="__RefHeading___Toc4583315_211673320"/>
      <w:bookmarkStart w:id="1781" w:name="_Toc708"/>
      <w:bookmarkEnd w:id="1780"/>
      <w:r>
        <w:rPr>
          <w:rtl w:val="true"/>
        </w:rPr>
        <w:t>ادلّه مشروعیت زیارت قبور</w:t>
      </w:r>
      <w:bookmarkEnd w:id="1781"/>
    </w:p>
    <w:p>
      <w:pPr>
        <w:pStyle w:val="BookText"/>
        <w:rPr/>
      </w:pPr>
      <w:r>
        <w:rPr>
          <w:rFonts w:ascii="IRNazanin" w:hAnsi="IRNazanin" w:eastAsia="IRNazanin"/>
          <w:color w:val="111111"/>
          <w:sz w:val="28"/>
          <w:sz w:val="28"/>
          <w:szCs w:val="28"/>
          <w:rtl w:val="true"/>
          <w:lang w:bidi="fa-IR"/>
        </w:rPr>
        <w:t>مبحث زیارت قبور را در دو بخش دنبال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دلیل بر مشروعیت بلکه استحباب زیارت قبور اموات، هر کس که می‌خواهد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استحباب زیارت قبر اولیای خدا علی الخصوص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به ذکر ادله جواز یا استحباب زیارت قبور می‌پردازیم</w:t>
      </w:r>
      <w:r>
        <w:rPr>
          <w:rFonts w:eastAsia="IRNazanin" w:cs="IRNazanin"/>
          <w:color w:val="111111"/>
          <w:sz w:val="28"/>
          <w:szCs w:val="28"/>
          <w:rtl w:val="true"/>
          <w:lang w:bidi="fa-IR"/>
        </w:rPr>
        <w:t>:</w:t>
      </w:r>
    </w:p>
    <w:p>
      <w:pPr>
        <w:pStyle w:val="Heading5"/>
        <w:numPr>
          <w:ilvl w:val="4"/>
          <w:numId w:val="1"/>
        </w:numPr>
        <w:rPr/>
      </w:pPr>
      <w:bookmarkStart w:id="1782" w:name="__RefHeading___Toc4583317_211673320"/>
      <w:bookmarkStart w:id="1783" w:name="_Toc709"/>
      <w:bookmarkEnd w:id="1782"/>
      <w:r>
        <w:rPr/>
        <w:t>1</w:t>
      </w:r>
      <w:r>
        <w:rPr>
          <w:rtl w:val="true"/>
        </w:rPr>
        <w:t xml:space="preserve"> - </w:t>
      </w:r>
      <w:r>
        <w:rPr>
          <w:rtl w:val="true"/>
        </w:rPr>
        <w:t>دلیل فطرت</w:t>
      </w:r>
      <w:bookmarkEnd w:id="1783"/>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دین فطرت است و احکام آن؛ چه در مجال عقیده و چه در مقام عمل موافق </w:t>
      </w:r>
      <w:bookmarkStart w:id="1784" w:name="pg525_6350"/>
    </w:p>
    <w:p>
      <w:pPr>
        <w:pStyle w:val="BookText"/>
        <w:rPr/>
      </w:pPr>
      <w:bookmarkEnd w:id="1784"/>
      <w:r>
        <w:rPr>
          <w:rFonts w:ascii="IRNazanin" w:hAnsi="IRNazanin" w:eastAsia="IRNazanin"/>
          <w:color w:val="111111"/>
          <w:sz w:val="28"/>
          <w:sz w:val="28"/>
          <w:szCs w:val="28"/>
          <w:rtl w:val="true"/>
          <w:lang w:bidi="fa-IR"/>
        </w:rPr>
        <w:t>با فطرت سلیم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معتقدیم که احکام و تعالیمی که پیامبران و علی الخصوص پیامبر اسلام‌صلی الله علیه وآله آورده‌اند، همگی موافق با فطرت سلیم بشر بوده و با آن سازگاری دارد، و در حقیقت تعالیم انبیا تذکّر دهنده به مسائلی است که در فطرت انسان نهفته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وَنَفْسٍ وَما 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 به جان آدمی و آن کس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ساخته و سپس فجور و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خیرش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زیارت اموات و قبور نزدیکان و کسانی که بر گردن ما حق دارند، انسان مشاهده می‌کند که این عمل از جمله کارهایی است که نفس سلیم انسان از هر قوم و ملّیتی که باشد بر آن رغبت دارد، و این نیست مگر به جهت وجود میل باطنی فطری که در تمام افراد بشر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شریعت، هادی به فطرت است، لذا می‌توان از این طریق به مشروعیّت زیارت قبور پی برد</w:t>
      </w:r>
      <w:r>
        <w:rPr>
          <w:rFonts w:eastAsia="IRNazanin" w:cs="IRNazanin"/>
          <w:color w:val="111111"/>
          <w:sz w:val="28"/>
          <w:szCs w:val="28"/>
          <w:rtl w:val="true"/>
          <w:lang w:bidi="fa-IR"/>
        </w:rPr>
        <w:t>.</w:t>
      </w:r>
    </w:p>
    <w:p>
      <w:pPr>
        <w:pStyle w:val="Heading5"/>
        <w:numPr>
          <w:ilvl w:val="4"/>
          <w:numId w:val="1"/>
        </w:numPr>
        <w:rPr/>
      </w:pPr>
      <w:bookmarkStart w:id="1785" w:name="__RefHeading___Toc4583319_211673320"/>
      <w:bookmarkStart w:id="1786" w:name="_Toc710"/>
      <w:bookmarkEnd w:id="1785"/>
      <w:r>
        <w:rPr/>
        <w:t>2</w:t>
      </w:r>
      <w:r>
        <w:rPr>
          <w:rtl w:val="true"/>
        </w:rPr>
        <w:t xml:space="preserve"> - </w:t>
      </w:r>
      <w:r>
        <w:rPr>
          <w:rtl w:val="true"/>
        </w:rPr>
        <w:t>قرآن و زیارت قبور</w:t>
      </w:r>
      <w:bookmarkEnd w:id="1786"/>
    </w:p>
    <w:p>
      <w:pPr>
        <w:pStyle w:val="BookText"/>
        <w:rPr/>
      </w:pPr>
      <w:r>
        <w:rPr>
          <w:rFonts w:ascii="IRNazanin" w:hAnsi="IRNazanin" w:eastAsia="IRNazanin"/>
          <w:color w:val="111111"/>
          <w:sz w:val="28"/>
          <w:sz w:val="28"/>
          <w:szCs w:val="28"/>
          <w:rtl w:val="true"/>
          <w:lang w:bidi="fa-IR"/>
        </w:rPr>
        <w:t>آیات مختلفی از قرآن با مضامین گوناگونی وجود دارند که می‌توان از آن‌ها حکم جواز یا استحباب زیارت قبور اولیای الهی را به دست آورد که در ذیل به برخی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نهی از حضور پیامبرصلی الله علیه وآله در کنار قبور منافقین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تَقُمْ عَلی قَبْرِهِ ؛</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کنار قبر یکی از منافقین توقف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درصدد شکستن شخصیت منافقین است و پیامبرصلی الله علیه وآله را از حضور در هنگام دفن منافق یا توقف هنگام زیارت قبور، منع کرده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بیضاوی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Style w:val="FootnoteAnchor"/>
          <w:rtl w:val="true"/>
        </w:rPr>
        <w:footnoteReference w:id="1707"/>
      </w:r>
      <w:r>
        <w:rPr>
          <w:rFonts w:ascii="IRNazanin" w:hAnsi="IRNazanin" w:eastAsia="IRNazanin"/>
          <w:color w:val="111111"/>
          <w:sz w:val="28"/>
          <w:sz w:val="28"/>
          <w:szCs w:val="28"/>
          <w:rtl w:val="true"/>
          <w:lang w:bidi="fa-IR"/>
        </w:rPr>
        <w:t xml:space="preserve">آلوسی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 xml:space="preserve">» </w:t>
      </w:r>
      <w:r>
        <w:rPr>
          <w:rStyle w:val="FootnoteAnchor"/>
          <w:rtl w:val="true"/>
        </w:rPr>
        <w:footnoteReference w:id="1708"/>
      </w:r>
      <w:r>
        <w:rPr>
          <w:rFonts w:ascii="IRNazanin" w:hAnsi="IRNazanin" w:eastAsia="IRNazanin"/>
          <w:color w:val="111111"/>
          <w:sz w:val="28"/>
          <w:sz w:val="28"/>
          <w:szCs w:val="28"/>
          <w:rtl w:val="true"/>
          <w:lang w:bidi="fa-IR"/>
        </w:rPr>
        <w:t>و دیگران به این نکته اشاره کرده‌اند که مراد از این آیه، نهی از توقف در کنار قبر منافق هنگام دفن یا برای زیارت است</w:t>
      </w:r>
      <w:r>
        <w:rPr>
          <w:rFonts w:eastAsia="IRNazanin" w:cs="IRNazanin"/>
          <w:color w:val="111111"/>
          <w:sz w:val="28"/>
          <w:szCs w:val="28"/>
          <w:rtl w:val="true"/>
          <w:lang w:bidi="fa-IR"/>
        </w:rPr>
        <w:t xml:space="preserve">. </w:t>
      </w:r>
      <w:bookmarkStart w:id="1787" w:name="pg525_6352"/>
    </w:p>
    <w:p>
      <w:pPr>
        <w:pStyle w:val="BookText"/>
        <w:rPr/>
      </w:pPr>
      <w:bookmarkEnd w:id="1787"/>
      <w:r>
        <w:rPr>
          <w:rFonts w:ascii="IRNazanin" w:hAnsi="IRNazanin" w:eastAsia="IRNazanin"/>
          <w:color w:val="111111"/>
          <w:sz w:val="28"/>
          <w:sz w:val="28"/>
          <w:szCs w:val="28"/>
          <w:rtl w:val="true"/>
          <w:lang w:bidi="fa-IR"/>
        </w:rPr>
        <w:t>از این‌که نهی مربوط به منافقین و کفار است، معلوم می‌شود توقف برای زیارت قبر مؤمن و مسلمان، مشروع بوده و اشکالی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در مورد اصحاب کهف و نزاع مردم در کیفیت تعظیم از آنان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مردمی که میانشان تنازع و اختلاف در امر آن‌ها بود رفع نزاع شان بشود، با این همه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آن‌ها حصار و بنایی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احوال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واقع احوال آن‌ها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برایشان مسجدی بنا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برخی پیشنهاد ساختن مسجد داده‌اند، کشف می‌شود که آنان مسلمان و موحّد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واضح است که پیشنهاد مسجد به این جهت است که به طور مدام بر آن وارد شده تا مرقد اصحاب کهف مزار مردم گردد</w:t>
      </w:r>
      <w:r>
        <w:rPr>
          <w:rFonts w:eastAsia="IRNazanin" w:cs="IRNazanin"/>
          <w:color w:val="111111"/>
          <w:sz w:val="28"/>
          <w:szCs w:val="28"/>
          <w:rtl w:val="true"/>
          <w:lang w:bidi="fa-IR"/>
        </w:rPr>
        <w:t>.</w:t>
      </w:r>
    </w:p>
    <w:p>
      <w:pPr>
        <w:pStyle w:val="Heading5"/>
        <w:numPr>
          <w:ilvl w:val="4"/>
          <w:numId w:val="1"/>
        </w:numPr>
        <w:rPr/>
      </w:pPr>
      <w:bookmarkStart w:id="1788" w:name="__RefHeading___Toc4583321_211673320"/>
      <w:bookmarkStart w:id="1789" w:name="_Toc711"/>
      <w:bookmarkEnd w:id="1788"/>
      <w:r>
        <w:rPr/>
        <w:t>3</w:t>
      </w:r>
      <w:r>
        <w:rPr>
          <w:rtl w:val="true"/>
        </w:rPr>
        <w:t xml:space="preserve"> - </w:t>
      </w:r>
      <w:r>
        <w:rPr>
          <w:rtl w:val="true"/>
        </w:rPr>
        <w:t>احادیث و زیارت قبور</w:t>
      </w:r>
      <w:bookmarkEnd w:id="1789"/>
    </w:p>
    <w:p>
      <w:pPr>
        <w:pStyle w:val="Heading6"/>
        <w:numPr>
          <w:ilvl w:val="5"/>
          <w:numId w:val="1"/>
        </w:numPr>
        <w:rPr/>
      </w:pPr>
      <w:bookmarkStart w:id="1790" w:name="__RefHeading___Toc4583323_211673320"/>
      <w:bookmarkStart w:id="1791" w:name="_Toc712"/>
      <w:bookmarkEnd w:id="1790"/>
      <w:r>
        <w:rPr/>
        <w:t>3</w:t>
      </w:r>
      <w:r>
        <w:rPr>
          <w:rtl w:val="true"/>
        </w:rPr>
        <w:t xml:space="preserve"> - </w:t>
      </w:r>
      <w:r>
        <w:rPr>
          <w:rtl w:val="true"/>
        </w:rPr>
        <w:t>احادیث و زیارت قبور</w:t>
      </w:r>
      <w:bookmarkEnd w:id="1791"/>
    </w:p>
    <w:p>
      <w:pPr>
        <w:pStyle w:val="BookText"/>
        <w:rPr/>
      </w:pPr>
      <w:r>
        <w:rPr>
          <w:rFonts w:ascii="IRNazanin" w:hAnsi="IRNazanin" w:eastAsia="IRNazanin"/>
          <w:color w:val="111111"/>
          <w:sz w:val="28"/>
          <w:sz w:val="28"/>
          <w:szCs w:val="28"/>
          <w:rtl w:val="true"/>
          <w:lang w:bidi="fa-IR"/>
        </w:rPr>
        <w:t>پیامبر اکرم‌صلی الله علیه وآله نه تنها به زیارت قبور امر نموده، بلکه خود نیز به زیارت قبور می‌رفت تا عملاً استحباب و جواز این مسئله را تثبیت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این مسئله را در سه بخش بررسی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زیارت در روایات و ممارست پیامبرصلی الله علیه وآله و سلف برای زیارت قبور</w:t>
      </w:r>
      <w:r>
        <w:rPr>
          <w:rFonts w:eastAsia="IRNazanin" w:cs="IRNazanin"/>
          <w:color w:val="111111"/>
          <w:sz w:val="28"/>
          <w:szCs w:val="28"/>
          <w:rtl w:val="true"/>
          <w:lang w:bidi="fa-IR"/>
        </w:rPr>
        <w:t>.</w:t>
      </w:r>
    </w:p>
    <w:p>
      <w:pPr>
        <w:pStyle w:val="Heading6"/>
        <w:numPr>
          <w:ilvl w:val="5"/>
          <w:numId w:val="1"/>
        </w:numPr>
        <w:rPr/>
      </w:pPr>
      <w:bookmarkStart w:id="1792" w:name="__RefHeading___Toc4583325_211673320"/>
      <w:bookmarkStart w:id="1793" w:name="_Toc713"/>
      <w:bookmarkEnd w:id="1792"/>
      <w:r>
        <w:rPr>
          <w:rtl w:val="true"/>
        </w:rPr>
        <w:t>الف</w:t>
      </w:r>
      <w:r>
        <w:rPr>
          <w:rtl w:val="true"/>
        </w:rPr>
        <w:t xml:space="preserve">) </w:t>
      </w:r>
      <w:r>
        <w:rPr>
          <w:rtl w:val="true"/>
        </w:rPr>
        <w:t>مشروعیت زیارت قبور در روایات</w:t>
      </w:r>
      <w:bookmarkEnd w:id="1793"/>
    </w:p>
    <w:p>
      <w:pPr>
        <w:pStyle w:val="BookText"/>
        <w:rPr/>
      </w:pPr>
      <w:r>
        <w:rPr>
          <w:rFonts w:ascii="IRNazanin" w:hAnsi="IRNazanin" w:eastAsia="IRNazanin"/>
          <w:color w:val="111111"/>
          <w:sz w:val="28"/>
          <w:sz w:val="28"/>
          <w:szCs w:val="28"/>
          <w:rtl w:val="true"/>
          <w:lang w:bidi="fa-IR"/>
        </w:rPr>
        <w:t>مسئله مشروعیت زیارت، سه مرحله را طی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اباحه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حکم به جوازی که در شرایع سابق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منع، در صدر اسلام مطابق عقیده خاص و شرک آلودی که 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اولیای متوفای خود داشتند، بر قبر آنان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صدر اسلام ممنوع شد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بازگشت به اباحه</w:t>
      </w:r>
      <w:r>
        <w:rPr>
          <w:rFonts w:eastAsia="IRNazanin" w:cs="IRNazanin"/>
          <w:color w:val="111111"/>
          <w:sz w:val="28"/>
          <w:szCs w:val="28"/>
          <w:rtl w:val="true"/>
          <w:lang w:bidi="fa-IR"/>
        </w:rPr>
        <w:t xml:space="preserve">: </w:t>
      </w:r>
      <w:bookmarkStart w:id="1794" w:name="pg525_6354"/>
    </w:p>
    <w:p>
      <w:pPr>
        <w:pStyle w:val="BookText"/>
        <w:rPr/>
      </w:pPr>
      <w:bookmarkEnd w:id="1794"/>
      <w:r>
        <w:rPr>
          <w:rFonts w:ascii="IRNazanin" w:hAnsi="IRNazanin" w:eastAsia="IRNazanin"/>
          <w:color w:val="111111"/>
          <w:sz w:val="28"/>
          <w:sz w:val="28"/>
          <w:szCs w:val="28"/>
          <w:rtl w:val="true"/>
          <w:lang w:bidi="fa-IR"/>
        </w:rPr>
        <w:t>از انس بن مالک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 فإنّها تذکّرکم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زیارت قبور نهی کردم، ولی الآن قبور را زیارت کنید؛ زیرا شما را به یاد مرگ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انس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نهیتکم عن زیارة القبور، فمن شآء أن یزور قبراً فلیزر فإنّه یُرقّ القلب ویدمع العین ویذکّر الآخرة ولاتقولوا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شما را از زیارت قبور نهی کردم، ولی الآن هر کس که خواست قبری را زیارت کند مانعی ندارد؛ زیرا این عمل باعث رقّت قلب می‌گردد و اشک را جاری می‌سازد و به یاد آخرت می‌اندازد، ولی چیزی که موجب خشم خدا می‌گردد را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ائتوا موتاکم فسلّموا علیهم وصلّوا علیهم، فإنّ لکم فیه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سراغ مُرده های خود بروید و بر آنان سلام کنید و درود بفرستید؛ زیرا برای شما در این عمل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ابوهریره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یمرّ علی قبر رجل مسلم یعرفه فی الدنیا فیسلّم علیه إلّا عرفه، وردّ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نیست که بر قبر شخص مسلمانی مرور کند که او را در دنیا می‌شناخته است و بر او سلام کند جز آن‌که آن شخص او را شناخته و جواب سلام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رجل یزور قبر أخیه ویجلس عنده إلّا إستأنس وردّ علیه حتّی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به زیارت قبر برادر مؤمن خود رود و نزد او بنشیند جز آن‌که آن مؤمن با او انس گرفته و جواب سلام او را می‌دهد تا این‌که از نزد او برخیزد</w:t>
      </w:r>
      <w:r>
        <w:rPr>
          <w:rFonts w:eastAsia="IRNazanin" w:cs="IRNazanin"/>
          <w:color w:val="111111"/>
          <w:sz w:val="28"/>
          <w:szCs w:val="28"/>
          <w:rtl w:val="true"/>
          <w:lang w:bidi="fa-IR"/>
        </w:rPr>
        <w:t>.»</w:t>
      </w:r>
    </w:p>
    <w:p>
      <w:pPr>
        <w:pStyle w:val="Heading6"/>
        <w:numPr>
          <w:ilvl w:val="5"/>
          <w:numId w:val="1"/>
        </w:numPr>
        <w:rPr/>
      </w:pPr>
      <w:bookmarkStart w:id="1795" w:name="__RefHeading___Toc4583327_211673320"/>
      <w:bookmarkStart w:id="1796" w:name="_Toc714"/>
      <w:bookmarkEnd w:id="1795"/>
      <w:r>
        <w:rPr>
          <w:rtl w:val="true"/>
        </w:rPr>
        <w:t>ب</w:t>
      </w:r>
      <w:r>
        <w:rPr>
          <w:rtl w:val="true"/>
        </w:rPr>
        <w:t xml:space="preserve">) </w:t>
      </w:r>
      <w:r>
        <w:rPr>
          <w:rtl w:val="true"/>
        </w:rPr>
        <w:t>ممارست پیامبرصلی الله علیه وآله به زیارت قبور</w:t>
      </w:r>
      <w:bookmarkEnd w:id="1796"/>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اسلمی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شما را از زیارت قبور </w:t>
      </w:r>
      <w:bookmarkStart w:id="1797" w:name="pg525_6356"/>
    </w:p>
    <w:p>
      <w:pPr>
        <w:pStyle w:val="BookText"/>
        <w:rPr/>
      </w:pPr>
      <w:bookmarkEnd w:id="1797"/>
      <w:r>
        <w:rPr>
          <w:rFonts w:ascii="IRNazanin" w:hAnsi="IRNazanin" w:eastAsia="IRNazanin"/>
          <w:color w:val="111111"/>
          <w:sz w:val="28"/>
          <w:sz w:val="28"/>
          <w:szCs w:val="28"/>
          <w:rtl w:val="true"/>
          <w:lang w:bidi="fa-IR"/>
        </w:rPr>
        <w:t>نهی کردم، ولی به محمّد اجازه داده شد تا به زیارت قبر مادرش برود، شما نیز قبور را زیارت کنید؛ زیرا شما را به یاد آخرت می‌اندازد</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از بریده نقل می‌کند که پیامبرصلی الله علیه وآله قبر مادرش را با هزار ملائکه زیارت نمود و هیچ روز مانند آن روز آن حضرت را گریان ندیدم</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ابوهریره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قبر مادرش را زیارت کرد و به حدی گریه کرد که هر کس نزد او بود به گریه درآمد</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رسول خداصلی الله علیه وآله از مدینه برای زیارت قبور شهدا خارج شدیم، همین که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 واقم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قبوری را مشاهده نمودیم،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قبور برادران ماست؟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قبور اصحاب ماست و هنگامی که به قبور شهدا رسیدیم،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قبور برادران ماست</w:t>
      </w:r>
      <w:r>
        <w:rPr>
          <w:rFonts w:eastAsia="IRNazanin" w:cs="IRNazanin"/>
          <w:color w:val="111111"/>
          <w:sz w:val="28"/>
          <w:szCs w:val="28"/>
          <w:rtl w:val="true"/>
          <w:lang w:bidi="fa-IR"/>
        </w:rPr>
        <w:t>.</w:t>
      </w:r>
      <w:r>
        <w:rPr>
          <w:rStyle w:val="FootnoteAnchor"/>
          <w:rtl w:val="true"/>
        </w:rPr>
        <w:footnoteReference w:id="171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از عایشه نقل می‌کند که پیامبرصلی الله علیه وآله شب‌ها آخر شب به طرف بقیع می‌رفت و بر اهل بقیع این‌گونه سلام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دار قوم مؤمنین</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ابتدای هر سال به زیارت قبور شهدای اُحد می‌آمد و به آنان این‌گونه سلام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بما صبرتم فنعم عقبی‌الدار</w:t>
      </w:r>
      <w:r>
        <w:rPr>
          <w:rFonts w:eastAsia="IRNazanin" w:cs="IRNazanin"/>
          <w:color w:val="111111"/>
          <w:sz w:val="28"/>
          <w:szCs w:val="28"/>
          <w:rtl w:val="true"/>
          <w:lang w:bidi="fa-IR"/>
        </w:rPr>
        <w:t>».</w:t>
      </w:r>
      <w:r>
        <w:rPr>
          <w:rStyle w:val="FootnoteAnchor"/>
          <w:rtl w:val="true"/>
        </w:rPr>
        <w:footnoteReference w:id="1720"/>
      </w:r>
    </w:p>
    <w:p>
      <w:pPr>
        <w:pStyle w:val="Heading6"/>
        <w:numPr>
          <w:ilvl w:val="5"/>
          <w:numId w:val="1"/>
        </w:numPr>
        <w:rPr/>
      </w:pPr>
      <w:bookmarkStart w:id="1798" w:name="__RefHeading___Toc4583329_211673320"/>
      <w:bookmarkStart w:id="1799" w:name="_Toc715"/>
      <w:bookmarkEnd w:id="1798"/>
      <w:r>
        <w:rPr>
          <w:rtl w:val="true"/>
        </w:rPr>
        <w:t>ج</w:t>
      </w:r>
      <w:r>
        <w:rPr>
          <w:rtl w:val="true"/>
        </w:rPr>
        <w:t xml:space="preserve">) </w:t>
      </w:r>
      <w:r>
        <w:rPr>
          <w:rtl w:val="true"/>
        </w:rPr>
        <w:t>زیارت قبور در سیره گذشتگان</w:t>
      </w:r>
      <w:bookmarkEnd w:id="1799"/>
    </w:p>
    <w:p>
      <w:pPr>
        <w:pStyle w:val="BookText"/>
        <w:rPr/>
      </w:pPr>
      <w:r>
        <w:rPr>
          <w:rFonts w:ascii="IRNazanin" w:hAnsi="IRNazanin" w:eastAsia="IRNazanin"/>
          <w:color w:val="111111"/>
          <w:sz w:val="28"/>
          <w:sz w:val="28"/>
          <w:szCs w:val="28"/>
          <w:rtl w:val="true"/>
          <w:lang w:bidi="fa-IR"/>
        </w:rPr>
        <w:t>با رجوع به سیره صحابه و تابعین و علمای امت اسلام پی می‌بریم که زیارت قبور، سیره همه آنان بوده است، 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زهراعلیها السلام و زیارت قبور؛</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 خود نقل می‌کند که فاطمه زهراعلیها السلام در زمان حیات پدرش روزهای جمعه به زیارت قبر عمویش حمزة بن عبدالمطلب می‌رفت و در آنجا نماز می‌خواند و گریه می‌کرد</w:t>
      </w:r>
      <w:r>
        <w:rPr>
          <w:rFonts w:eastAsia="IRNazanin" w:cs="IRNazanin"/>
          <w:color w:val="111111"/>
          <w:sz w:val="28"/>
          <w:szCs w:val="28"/>
          <w:rtl w:val="true"/>
          <w:lang w:bidi="fa-IR"/>
        </w:rPr>
        <w:t>.</w:t>
      </w:r>
      <w:r>
        <w:rPr>
          <w:rStyle w:val="FootnoteAnchor"/>
          <w:rtl w:val="true"/>
        </w:rPr>
        <w:footnoteReference w:id="17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و زیارت قبور؛</w:t>
      </w:r>
    </w:p>
    <w:p>
      <w:pPr>
        <w:pStyle w:val="BookText"/>
        <w:rPr/>
      </w:pPr>
      <w:r>
        <w:rPr>
          <w:rFonts w:ascii="IRNazanin" w:hAnsi="IRNazanin" w:eastAsia="IRNazanin"/>
          <w:color w:val="111111"/>
          <w:sz w:val="28"/>
          <w:sz w:val="28"/>
          <w:szCs w:val="28"/>
          <w:rtl w:val="true"/>
          <w:lang w:bidi="fa-IR"/>
        </w:rPr>
        <w:t>محبّ‌الدین طبری نقل می‌کند که در سفری عمر با عده‌ای از اصحابش به حج رفتند، در بین راه پیرمردی به او استغاثه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بازگشت به آن محل از احوال آن پیرمرد سؤال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دیدم با سرعت به طرف قبر او آمد و در آنجا نماز خواند و سپس قبر را در بغل گرفت و گریه کرد</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و زیارت قبور؛</w:t>
      </w:r>
    </w:p>
    <w:p>
      <w:pPr>
        <w:pStyle w:val="BookText"/>
        <w:rPr/>
      </w:pPr>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عایشه وارد قبرستان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وارد قبرستان شده‌ای؟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قبر برادرم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پیامبرصلی الله علیه وآله از زیارت قبور نهی نکرده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قبلاً نهی کرده بود، ولی سپس به آن امر نمود</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و زیارت قبور؛</w:t>
      </w:r>
    </w:p>
    <w:p>
      <w:pPr>
        <w:pStyle w:val="BookText"/>
        <w:rPr/>
      </w:pPr>
      <w:r>
        <w:rPr>
          <w:rFonts w:ascii="IRNazanin" w:hAnsi="IRNazanin" w:eastAsia="IRNazanin"/>
          <w:color w:val="111111"/>
          <w:sz w:val="28"/>
          <w:sz w:val="28"/>
          <w:szCs w:val="28"/>
          <w:rtl w:val="true"/>
          <w:lang w:bidi="fa-IR"/>
        </w:rPr>
        <w:t xml:space="preserve">خباب بن 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سابقین در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علی‌علیه السلام در کوفه بود، به جهت مرض سختی که داشت با امام علی‌علیه السلام در جنگ صفّین شرکت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از صفّین برگشت و خبر وفات او را شنید بر سر قبر او حاضر شد و او را زیارت نمود</w:t>
      </w:r>
      <w:r>
        <w:rPr>
          <w:rFonts w:eastAsia="IRNazanin" w:cs="IRNazanin"/>
          <w:color w:val="111111"/>
          <w:sz w:val="28"/>
          <w:szCs w:val="28"/>
          <w:rtl w:val="true"/>
          <w:lang w:bidi="fa-IR"/>
        </w:rPr>
        <w:t>.</w:t>
      </w:r>
      <w:r>
        <w:rPr>
          <w:rStyle w:val="FootnoteAnchor"/>
          <w:rtl w:val="true"/>
        </w:rPr>
        <w:footnoteReference w:id="17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حنفیه و زیارت قبور؛</w:t>
      </w:r>
    </w:p>
    <w:p>
      <w:pPr>
        <w:pStyle w:val="BookText"/>
        <w:rPr/>
      </w:pPr>
      <w:r>
        <w:rPr>
          <w:rFonts w:ascii="IRNazanin" w:hAnsi="IRNazanin" w:eastAsia="IRNazanin"/>
          <w:color w:val="111111"/>
          <w:sz w:val="28"/>
          <w:sz w:val="28"/>
          <w:szCs w:val="28"/>
          <w:rtl w:val="true"/>
          <w:lang w:bidi="fa-IR"/>
        </w:rPr>
        <w:t>بعد از وفات امام حسن مجتبی‌علیه السلام محمّد بن حنفیه بر سر قبر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گلوی او را گرفت، آن‌گاه به سخن درآمد و آن حضرت را ستود</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خلال و زیارت قبور؛</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خلال شیخ حنابله در عصر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هیچ‌گاه مشکلی برایم پیدا نمی‌شد، مگر آن‌که قصد زیارت قبر موسی بن جعفرعلیه السلام را می‌کردم و در آنجا به حضرت متوسل می‌شدم و خداوند نیز مشکلم را آسان می‌نمود</w:t>
      </w:r>
      <w:r>
        <w:rPr>
          <w:rFonts w:eastAsia="IRNazanin" w:cs="IRNazanin"/>
          <w:color w:val="111111"/>
          <w:sz w:val="28"/>
          <w:szCs w:val="28"/>
          <w:rtl w:val="true"/>
          <w:lang w:bidi="fa-IR"/>
        </w:rPr>
        <w:t>».</w:t>
      </w:r>
      <w:r>
        <w:rPr>
          <w:rStyle w:val="FootnoteAnchor"/>
          <w:rtl w:val="true"/>
        </w:rPr>
        <w:footnoteReference w:id="1726"/>
      </w:r>
      <w:bookmarkStart w:id="1800" w:name="pg525_6360"/>
    </w:p>
    <w:p>
      <w:pPr>
        <w:pStyle w:val="BookText"/>
        <w:rPr/>
      </w:pPr>
      <w:bookmarkEnd w:id="1800"/>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خزیمه و زیارت قبور؛</w:t>
      </w:r>
    </w:p>
    <w:p>
      <w:pPr>
        <w:pStyle w:val="BookText"/>
        <w:rPr/>
      </w:pPr>
      <w:r>
        <w:rPr>
          <w:rFonts w:ascii="IRNazanin" w:hAnsi="IRNazanin" w:eastAsia="IRNazanin"/>
          <w:color w:val="111111"/>
          <w:sz w:val="28"/>
          <w:sz w:val="28"/>
          <w:szCs w:val="28"/>
          <w:rtl w:val="true"/>
          <w:lang w:bidi="fa-IR"/>
        </w:rPr>
        <w:t>ابوبکر بن محمّد بن مؤمّل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اهل حدیث، ابوبکر بن خزیمه و ابن علی ثقفی و جماعتی از مشایخ به قصد زیارت علی بن موسی الرضاعلیه السلام در طوس حرکت نمودیم، دیدم ابن خزیمه طوری آن بقعه را تعظیم کرده و در برابر آن تواضع و تضرع می‌نمود که ما متحیّر شدیم</w:t>
      </w:r>
      <w:r>
        <w:rPr>
          <w:rFonts w:eastAsia="IRNazanin" w:cs="IRNazanin"/>
          <w:color w:val="111111"/>
          <w:sz w:val="28"/>
          <w:szCs w:val="28"/>
          <w:rtl w:val="true"/>
          <w:lang w:bidi="fa-IR"/>
        </w:rPr>
        <w:t>.</w:t>
      </w:r>
      <w:r>
        <w:rPr>
          <w:rStyle w:val="FootnoteAnchor"/>
          <w:rtl w:val="true"/>
        </w:rPr>
        <w:footnoteReference w:id="1727"/>
      </w:r>
    </w:p>
    <w:p>
      <w:pPr>
        <w:pStyle w:val="Heading5"/>
        <w:numPr>
          <w:ilvl w:val="4"/>
          <w:numId w:val="1"/>
        </w:numPr>
        <w:rPr/>
      </w:pPr>
      <w:bookmarkStart w:id="1801" w:name="__RefHeading___Toc4583331_211673320"/>
      <w:bookmarkStart w:id="1802" w:name="_Toc716"/>
      <w:bookmarkEnd w:id="1801"/>
      <w:r>
        <w:rPr/>
        <w:t>4</w:t>
      </w:r>
      <w:r>
        <w:rPr>
          <w:rtl w:val="true"/>
        </w:rPr>
        <w:t xml:space="preserve"> - </w:t>
      </w:r>
      <w:r>
        <w:rPr>
          <w:rtl w:val="true"/>
        </w:rPr>
        <w:t>اجماع مسلمین</w:t>
      </w:r>
      <w:bookmarkEnd w:id="1802"/>
    </w:p>
    <w:p>
      <w:pPr>
        <w:pStyle w:val="BookText"/>
        <w:rPr/>
      </w:pPr>
      <w:r>
        <w:rPr>
          <w:rFonts w:ascii="IRNazanin" w:hAnsi="IRNazanin" w:eastAsia="IRNazanin"/>
          <w:color w:val="111111"/>
          <w:sz w:val="28"/>
          <w:sz w:val="28"/>
          <w:szCs w:val="28"/>
          <w:rtl w:val="true"/>
          <w:lang w:bidi="fa-IR"/>
        </w:rPr>
        <w:t>علمای اسلامی از همه طوایف و مذاهب، بر استحباب زیارت قبور خصوصاً قبور انبیا و صالحان و اولیا اتفاق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أجمع المسلمون علی استحباب زیارة القبور کما حکاه النووی، وأوجبها الظاهریة، فزیارته مطلوبة بالعموم والخصوص، لما سبق، أی لما سبق من الروایات، ولأنّ زیارة القبور تعظیم، وتعظیمه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قال بعض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فرق فی زیارته‌صلی الله علیه وآله بین الرجال والنسآء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اجماع بر زیارت قبور دارند؛ آن گونه که نووی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ظاهریه آن را واجب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زیارت قبر پیامبرصلی الله علیه وآله به دلیل عام و خاص مطلوب است و به جهت آنچه از روایات گذشت و دیگر این‌که زیارت قبور تعظیم است و تعظیم پیامبرصلی الله علیه وآله واجب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برخی از علما گفته‌اند در استحباب زیارت پیامبرصلی الله علیه وآله بین مردان و زنان فرقی نیست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أنّ العلمآء مجمعون علی أنّه یستحبّ للرجال زیارة القبور، بل قال بعض الظاهریّة بوجوبها، للحدیث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حکی إجماع المسلمین علی الإستحباب أبوزکریا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علما بر استحباب زیارت قبور اجماع کرده‌اند، بلکه برخی از ظاهریه قائل به وجوب آن به جهت حدیث مذکور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اجماع مسلمانان بر استحباب را حکایت کرده، ابو زکریای نووی است</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نیز این اجماع را نقل کرده است</w:t>
      </w:r>
      <w:r>
        <w:rPr>
          <w:rFonts w:eastAsia="IRNazanin" w:cs="IRNazanin"/>
          <w:color w:val="111111"/>
          <w:sz w:val="28"/>
          <w:szCs w:val="28"/>
          <w:rtl w:val="true"/>
          <w:lang w:bidi="fa-IR"/>
        </w:rPr>
        <w:t>.</w:t>
      </w:r>
      <w:r>
        <w:rPr>
          <w:rStyle w:val="FootnoteAnchor"/>
          <w:rtl w:val="true"/>
        </w:rPr>
        <w:footnoteReference w:id="1730"/>
      </w:r>
      <w:bookmarkStart w:id="1803" w:name="pg525_6362"/>
    </w:p>
    <w:p>
      <w:pPr>
        <w:pStyle w:val="Heading4"/>
        <w:numPr>
          <w:ilvl w:val="3"/>
          <w:numId w:val="1"/>
        </w:numPr>
        <w:rPr/>
      </w:pPr>
      <w:bookmarkStart w:id="1804" w:name="__RefHeading___Toc4583333_211673320"/>
      <w:bookmarkStart w:id="1805" w:name="_Toc717"/>
      <w:bookmarkEnd w:id="1803"/>
      <w:bookmarkEnd w:id="1804"/>
      <w:r>
        <w:rPr>
          <w:rtl w:val="true"/>
        </w:rPr>
        <w:t>فتاوای علمای اهل تسنن درباره زیارت قبور</w:t>
      </w:r>
      <w:bookmarkEnd w:id="1805"/>
    </w:p>
    <w:p>
      <w:pPr>
        <w:pStyle w:val="BookText"/>
        <w:rPr/>
      </w:pPr>
      <w:r>
        <w:rPr>
          <w:rFonts w:ascii="IRNazanin" w:hAnsi="IRNazanin" w:eastAsia="IRNazanin"/>
          <w:color w:val="111111"/>
          <w:sz w:val="28"/>
          <w:sz w:val="28"/>
          <w:szCs w:val="28"/>
          <w:rtl w:val="true"/>
          <w:lang w:bidi="fa-IR"/>
        </w:rPr>
        <w:t>در کتب فقهی علمای اهل سنّت، موارد بسیار زیادی وجود دارد که زیارت قبور مؤمنین را نه تنها حرام نمی‌دانند، بلکه بعضی نیز آن را مستحب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که بعضی از اقوال علمای اهل تسنن را ذکر نماییم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ولابأس بزیارة القبور، أخبرنا مالک عن ربیعة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الخدری أنّ رسول اللَّه‌صلی الله علیه 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ونهیتکم عن زیارة 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اشکالی ندارد، مالک از ربیعة بن ابی عبدالرحمان از ابوسعید خدری خبر داده است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شما را از زیارت قبور نهی می‌کردم؛ ولی اکنون آن‌ها را زیارت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شربینی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ویسنّ أن یأتی سائر المشاهد بالمدینة وهی نحو ثلاثین موضعاً یعرفها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ویسنّ زیارة البقیع وقبآء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 مستحب است که زائر، به بقیه مشاهد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مکان‌های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نیز برود و آن‌ها حدود سی موضع است که اهل مدینه می‌شناسند و زیارت بقیع و قبا نیز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دیگری می‌گوید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زیارتها منهیّا عنها، ثمّ نسخت لقوله‌صلی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ولاتدخل النسآء فی ضمیر الرجال علی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یخرج إلی البقیع،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دار قوم مؤمنین وإنّا بکم إن شآء اللَّه لاحقون، اللّهمّ اغفر لأهل بقیع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فزوروا القبور فإنّها تذکّرکم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نهاهم أوّلاً لقرب عهدهم بالجاهلیّة، فلمّا استقرّت قواعد الإسلام واشتهرت أمرهم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مسلمانان برای مردان به طور اجماع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w:t>
      </w:r>
    </w:p>
    <w:p>
      <w:pPr>
        <w:pStyle w:val="BookText"/>
        <w:rPr/>
      </w:pPr>
      <w:r>
        <w:rPr>
          <w:rFonts w:ascii="IRNazanin" w:hAnsi="IRNazanin" w:eastAsia="IRNazanin"/>
          <w:color w:val="111111"/>
          <w:sz w:val="28"/>
          <w:sz w:val="28"/>
          <w:szCs w:val="28"/>
          <w:rtl w:val="true"/>
          <w:lang w:bidi="fa-IR"/>
        </w:rPr>
        <w:t>زیارت قبور نهی شده بود، سپس نسخ شد؛ به دلیل فرمایش پیامبرصلی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شما را از زیارت قبور نهی کردم؛ ولی اکنون آن‌ها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اختیار مصنّف، زنان مشمول ضمیر راجع به مردان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خداصلی الله علیه وآله همواره به سوی بقیع می‌رفت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خانه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خواست خدا به سوی شما خواهیم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بقیع غرقد 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را زیارت کنید؛ چون شما را به مرگ، یادآوری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رسول خداصلی الله علیه وآله مردم را ابتدا به دلیل نزدیکی به دوران جاهلیّت، نهی فرمود و هنگامی که پایه‌های اسلام در جامعه استقرار و شهرت یافت، آنان را به زیارت قبور، امر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نووی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للرجال زیارة القبور لما روی أبوهریرة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رسول اللَّه‌صلی الله علیه وآله قبر أمّه فبکی وابکی من حوله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إستأذنت ربّی عزّوجلّ أن أستغفر لها فلم یأذن لی، واستأذنته فی أن أزور قبرها فأذن لی فزوروا القبور فإنّها تذکّرکم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برای مردان مستحب است؛ به دلیل روایت ابی هریره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قبر مادرش را زیارت نمود و گریه کرد و اطرافیان را نیز گریاند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عزوجل اجازه خواستم که برای او آمرزش بطلبم، خدا اذن نداد ولی اجازه خواستم که او را زیارت نمایم، خدا اذن داد، پس قبور را زیارت کنید؛ زیرا آن‌ها مرگ را یادآور تان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عابدین می‌نویسد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مطلب فی زیارة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وبزیارةالقبور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لابأس بها، بل تندب کما فی البحر عن المجتبی، فکان ینبغی التصریح به للأمر بها فی الحدیث المذکور کما فی الامداد، وتزار فی کلّ اُسبوع کما فی مختارات النوازل، قال فی شرح لباب المناسک، إلّا أنّ الأفضل یوم الجمعة والسبت والاثنین والخمیس، فقد قال محمّد بن واسع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الموتی یعلمون بزوّارهم یوم الجمعة ویوماً قبله ویوماً بعده، فتحصّل أنّ یوم الجمعة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درباره 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مصنّف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زیارت کردن قبور اشکالی ندارد بلکه مستحب </w:t>
      </w:r>
    </w:p>
    <w:p>
      <w:pPr>
        <w:pStyle w:val="BookText"/>
        <w:rPr/>
      </w:pPr>
      <w:r>
        <w:rPr>
          <w:rFonts w:ascii="IRNazanin" w:hAnsi="IRNazanin" w:eastAsia="IRNazanin"/>
          <w:color w:val="111111"/>
          <w:sz w:val="28"/>
          <w:sz w:val="28"/>
          <w:szCs w:val="28"/>
          <w:rtl w:val="true"/>
          <w:lang w:bidi="fa-IR"/>
        </w:rPr>
        <w:t xml:space="preserve">است؛ چنان‌که از مجتبی در البحر نقل شده است، پس تصریح به این استحباب بهتر بود، چون در حدیث مذکور به آن زیارت، امر شده؛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قبور در هر هفته زیارت می‌شوند؛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النوازل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 المناسک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روز جمعه، شنبه، دوشنبه و پنج شنبه افضل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واسع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از زائران خود در روز جمعه و یک روز قبل و یک روز بعد از آن آگاهند، در نتیجه روز جمعه افضل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کاشانی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یتکلّم المصنّف رحمه اللَّه علی زیارة القبور، ولابأس ببیانه تکمیلاً للفائدة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ولابأس بزیارة القبور والدعآء للأموات إن کانوا مؤمنین من غیر وطی‌ء القبور لقول النبیّ‌صلی الله علیه وآله إنّی کنت نهیتکم عن زیارة القبور ألا فزوروها فانّها تذکّرکم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ولعمل الأمّة من لدن الرسول‌صلی الله علیه وآله إلی یومنا هذا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مصنّف در مورد زیارت قبور سخن‌پردازی نکرد، ولی برای تکمیل فائده اشکالی ندارد که بیان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و دعا برای مردگان مؤمن، بدون پا نهادن بر روی قبر اشکالی ندارد، به دلیل سخن پیامبرصلی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گذشته از زیارت قبور نهی می‌کردم، اکنون آن‌ها را زیارت کنید؛ چون که شما را به آخرت یادآور می‌شوند و نیز به دلیل سیره عملی امت اسلام از زمان رسول خداصلی الله علیه وآله تا به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أن سعد بن أبی وقّاص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رسول اللَّه‌صلی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أمّی کانت تحبّ الصدقة أفأتصدّق عنها؟ فقال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المسلمین من لدن رسول اللَّه‌صلی الله علیه وآله إلی یومنا هذا من زیارة القبور وقرآءة القرآن علیها والتکفین والصدقات والصوم والصلاة وجعل ثوابها للأموات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ولاامتناع فی العقل أیضاً؛ لأنّ اعطآء الثواب من اللَّه تعالی افضال منه لااستحقاق علیه، فله أن یتفضّل علی من عمل لأجله یجعل الثواب له کما له أن یتفضّل باعطآء الثواب من غیر عمل رأساً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روایت شده که سعد بن ابی وقّاص سؤالی را از </w:t>
      </w:r>
    </w:p>
    <w:p>
      <w:pPr>
        <w:pStyle w:val="BookText"/>
        <w:rPr/>
      </w:pPr>
      <w:r>
        <w:rPr>
          <w:rFonts w:ascii="IRNazanin" w:hAnsi="IRNazanin" w:eastAsia="IRNazanin"/>
          <w:color w:val="111111"/>
          <w:sz w:val="28"/>
          <w:sz w:val="28"/>
          <w:szCs w:val="28"/>
          <w:rtl w:val="true"/>
          <w:lang w:bidi="fa-IR"/>
        </w:rPr>
        <w:t>رسول خداصلی الله علیه وآله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من صدقه دادن را دوست می‌داشت، آیا می‌توانم از طرف او صدقه بدهم؟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عملی مسلمانان از زمان رسول خداصلی الله علیه وآله تا به امروز چنین بوده است؛ مانند زیارت قبور و قرائت قرآن بر آن‌ها و کفن کردن و صدقات و روزه و نماز به جای آوردن و قرار دادن ثواب آن برای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جهت عقلی هم هیچ امتناعی ندارد؛ زیرا اعطای ثواب از ناحیه خدای تعالی یک نوع تفضّل است نه این‌که بنده برای آن استحقاق داشته باشد، پس خدا می‌تواند برای کسی که برای او فداکاری می‌کند، ثواب قرار دهد؛ همچنان که می‌تواند رأساً به کسی بدون این‌که کاری را انجام دهد، از باب تفضّل، ثواب عطا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نجیم مضری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وصرّح فی المجتبی بأنّها 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تحرم علی النسآء والأصحّ أنّ الرخصة ثابتة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مجتبی تصریح کرده است که زیارت قبور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زنان حرام است؛ ولی قول صحیح‌تر این است که رخصت و جواز برای هردو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بهوتی می‌نویسد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وإذا أراد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المدینة لیعود إلی وطنه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فعل ماتقدّم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وزیارة البقیع، ومن فیه من الصحابة والتابعین، والعلمآء والصالحین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المسجد النبویّ فیصلّی فیه رکعتین، وعاد إلی قبر رسول اللَّه‌صلی الله علیه وآله فودّع وأعاد الدعآء، قاله فی المستوعب،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ویعزم علی أن لایعود إلی ماکان علیه قبل حجّه، من عمل لایرضی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3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خواست بعد از انجام اعمال و زیارت بقیع و کسانی که در آن مدفون هستند از جمله صحابه و تابعان و علما و صالحان، از مدینه خارج شده و به وطن خود بازگردد، به سوی مسجد نبوی برگشته و دو رکعت در آن نماز می‌خواند و به طرف قبر رسول خداصلی الله علیه وآله رفته و با او وداع نموده و دعا را تکرار می‌کند، این مطلب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تصمیم می‌گیرد دیگر به سراغ کارهایی که قبل از حج مرتکب می‌شده و خدا از آن‌ها راضی نبوده، نرود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می‌نویسد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وتستحبّ زیارة القبور، وهو فرض ولو مرّة ولابأس بأن یزور المسلم قبر حمیمه المشرک، الرجال والنسآء سواء؛ لما روینا من طریق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أبوبکر بن أبی شیبه عن محمّد بن فضیل عن أبی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ضرار بن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محارب بن دثار عن ابن بریدة عن أبیه 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زیارةالقبور فزوروها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طریق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أبوبکر ابن أبی شیبة عن محمّد بن عبید عن یزید بن کیسان عن أبی حازم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النبیّ‌صلی الله علیه وآله قبر أمّه فبکی وأبکی من حوله،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أستأذنت ربّی فی أن استغفر لها فلم یؤذن لی،</w:t>
      </w:r>
      <w:r>
        <w:rPr>
          <w:rStyle w:val="FootnoteAnchor"/>
          <w:rtl w:val="true"/>
        </w:rPr>
        <w:footnoteReference w:id="1740"/>
      </w:r>
      <w:r>
        <w:rPr>
          <w:rFonts w:ascii="IRNazanin" w:hAnsi="IRNazanin" w:eastAsia="IRNazanin"/>
          <w:color w:val="111111"/>
          <w:sz w:val="28"/>
          <w:sz w:val="28"/>
          <w:szCs w:val="28"/>
          <w:rtl w:val="true"/>
          <w:lang w:bidi="fa-IR"/>
        </w:rPr>
        <w:t>واستأذنته فی أن أزور قبرها وأذن لی، فزوروا القبور فإنّها تذکّر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 أمّ المؤمنین، وابن عمر وغیرهما 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عن عمر، النهی عن ذلک ولم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زیارت قبور را مستحب می‌دانیم و آن فرض و لازم است؛ اگرچه یک 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 که مسلمان، قبر فامیل و نزدیکان مشرک خود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و زنان در این مسأله برابرند، به دلیل روایت مسلم از ابوبکر بن ابی شیبه از محمّد بن فضیل از ابو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ضرارة بن 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محارب بن دثار از ابن بریده از پدرش نقل می‌کند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گذشته از زیارت قبور نهی کردم، اکنون آن‌ها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دلیل روایت مسلم از ابوبکر بن شیبه از محمّد بن عبید از یزید بن کیسان از ابوحازم از ابوهریره نقل می‌کند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قبر مادرش را زیارت نمود و گریه کرد و اطرافیان را نیز گریاند،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اجازه خواستم که برای مادرم آمرزش بطلبم، خدا اذن نداد ولی اجازه خواستم که او را زیارت نمایم، خدا اذن داد، پس قبور را زیارت کنید؛ زیرا آن‌ها مرگ را یادآور تان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به طور صحیح از امّ المؤمنین و ابن عمر و غیر آن‌دو نقل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از زیارت قبور، از عمر نقل شده ولی روایتش صحیح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البانی در 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وتشرع للاتّعاظ بها وتذکّر الآخرة، شریطة أن لایقول عندها ما یغضب الربّ سبحانه وتعالی کدعآء القبور والاستغاثة به من دون اللَّه تعالی، أو تزکیته والقطع له بالجنّة، ونحو ذلک، وفیه 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بریدة بن الحصیب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إنّی کنت نهیتکم عن زیارة القبور فزوروها،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تذکّرکم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ولتزدکم زیارتها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أراد أن یزور فلیزر، ولاتقولوا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مسلم</w:t>
      </w:r>
      <w:r>
        <w:rPr>
          <w:rStyle w:val="FootnoteAnchor"/>
          <w:rtl w:val="true"/>
        </w:rPr>
        <w:footnoteReference w:id="1742"/>
      </w:r>
      <w:r>
        <w:rPr>
          <w:rFonts w:ascii="IRNazanin" w:hAnsi="IRNazanin" w:eastAsia="IRNazanin"/>
          <w:color w:val="111111"/>
          <w:sz w:val="28"/>
          <w:sz w:val="28"/>
          <w:szCs w:val="28"/>
          <w:rtl w:val="true"/>
          <w:lang w:bidi="fa-IR"/>
        </w:rPr>
        <w:t>وأبوداود</w:t>
      </w:r>
      <w:r>
        <w:rPr>
          <w:rFonts w:eastAsia="IRNazanin" w:cs="IRNazanin"/>
          <w:color w:val="111111"/>
          <w:sz w:val="28"/>
          <w:szCs w:val="28"/>
          <w:rtl w:val="true"/>
          <w:lang w:bidi="fa-IR"/>
        </w:rPr>
        <w:t>.</w:t>
      </w:r>
      <w:r>
        <w:rPr>
          <w:rStyle w:val="FootnoteAnchor"/>
          <w:rtl w:val="true"/>
        </w:rPr>
        <w:footnoteReference w:id="1743"/>
      </w:r>
      <w:r>
        <w:rPr>
          <w:rFonts w:ascii="IRNazanin" w:hAnsi="IRNazanin" w:eastAsia="IRNazanin"/>
          <w:color w:val="111111"/>
          <w:sz w:val="28"/>
          <w:sz w:val="28"/>
          <w:szCs w:val="28"/>
          <w:rtl w:val="true"/>
          <w:lang w:bidi="fa-IR"/>
        </w:rPr>
        <w:t>ومن طریقة البیهقی</w:t>
      </w:r>
      <w:r>
        <w:rPr>
          <w:rStyle w:val="FootnoteAnchor"/>
          <w:rtl w:val="true"/>
        </w:rPr>
        <w:footnoteReference w:id="1744"/>
      </w:r>
      <w:r>
        <w:rPr>
          <w:rFonts w:ascii="IRNazanin" w:hAnsi="IRNazanin" w:eastAsia="IRNazanin"/>
          <w:color w:val="111111"/>
          <w:sz w:val="28"/>
          <w:sz w:val="28"/>
          <w:szCs w:val="28"/>
          <w:rtl w:val="true"/>
          <w:lang w:bidi="fa-IR"/>
        </w:rPr>
        <w:t>والنسائی</w:t>
      </w:r>
      <w:r>
        <w:rPr>
          <w:rStyle w:val="FootnoteAnchor"/>
          <w:rtl w:val="true"/>
        </w:rPr>
        <w:footnoteReference w:id="1745"/>
      </w:r>
      <w:r>
        <w:rPr>
          <w:rFonts w:ascii="IRNazanin" w:hAnsi="IRNazanin" w:eastAsia="IRNazanin"/>
          <w:color w:val="111111"/>
          <w:sz w:val="28"/>
          <w:sz w:val="28"/>
          <w:szCs w:val="28"/>
          <w:rtl w:val="true"/>
          <w:lang w:bidi="fa-IR"/>
        </w:rPr>
        <w:t>وأحمد</w:t>
      </w:r>
      <w:r>
        <w:rPr>
          <w:rStyle w:val="FootnoteAnchor"/>
          <w:rtl w:val="true"/>
        </w:rPr>
        <w:footnoteReference w:id="1746"/>
      </w:r>
      <w:r>
        <w:rPr>
          <w:rFonts w:ascii="IRNazanin" w:hAnsi="IRNazanin" w:eastAsia="IRNazanin"/>
          <w:color w:val="111111"/>
          <w:sz w:val="28"/>
          <w:sz w:val="28"/>
          <w:szCs w:val="28"/>
          <w:rtl w:val="true"/>
          <w:lang w:bidi="fa-IR"/>
        </w:rPr>
        <w:t>والزیادة الاولی والثانیّة له، ولأبی داود الأولی بنحوها وللنسائی الثانیّة والثالثة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النووی‌رحمه الله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Style w:val="FootnoteAnchor"/>
          <w:rtl w:val="true"/>
        </w:rPr>
        <w:footnoteReference w:id="17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النهی أوّلاً لقرب عهدهم من الجاهلیّة فربّما کانوا یتکلّمون بکلام الجاهلیّة الباطل، فلمّا استقرّت قواعد الإسلام، وتمهّدت أحکامه، واستشهرت معالمه اُبیح لهم الزیارة، واحتاطصلی الله علیه وآله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ولاتقولوا هجراً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قال الصنعانی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Style w:val="FootnoteAnchor"/>
          <w:rtl w:val="true"/>
        </w:rPr>
        <w:footnoteReference w:id="1748"/>
      </w:r>
      <w:r>
        <w:rPr>
          <w:rFonts w:ascii="IRNazanin" w:hAnsi="IRNazanin" w:eastAsia="IRNazanin"/>
          <w:color w:val="111111"/>
          <w:sz w:val="28"/>
          <w:sz w:val="28"/>
          <w:szCs w:val="28"/>
          <w:rtl w:val="true"/>
          <w:lang w:bidi="fa-IR"/>
        </w:rPr>
        <w:t>عقب أحادیث فی الزیارة والحکمة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 دالّ علی مشروعیّة زیارة القبور وبیان الحکمة فیها، وأنّها للإعتبار … فإذا خلت من هذه لم تکن مرادة شرعاً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سعید 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نهیتکم عن زیارة القبور فزوروها، فإنّ فیها عبرة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ولاتقولوا ما یسخط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أحمد</w:t>
      </w:r>
      <w:r>
        <w:rPr>
          <w:rStyle w:val="FootnoteAnchor"/>
          <w:rtl w:val="true"/>
        </w:rPr>
        <w:footnoteReference w:id="1749"/>
      </w:r>
      <w:r>
        <w:rPr>
          <w:rFonts w:ascii="IRNazanin" w:hAnsi="IRNazanin" w:eastAsia="IRNazanin"/>
          <w:color w:val="111111"/>
          <w:sz w:val="28"/>
          <w:sz w:val="28"/>
          <w:szCs w:val="28"/>
          <w:rtl w:val="true"/>
          <w:lang w:bidi="fa-IR"/>
        </w:rPr>
        <w:t>والحاکم</w:t>
      </w:r>
      <w:r>
        <w:rPr>
          <w:rStyle w:val="FootnoteAnchor"/>
          <w:rtl w:val="true"/>
        </w:rPr>
        <w:footnoteReference w:id="1750"/>
      </w:r>
      <w:r>
        <w:rPr>
          <w:rFonts w:ascii="IRNazanin" w:hAnsi="IRNazanin" w:eastAsia="IRNazanin"/>
          <w:color w:val="111111"/>
          <w:sz w:val="28"/>
          <w:sz w:val="28"/>
          <w:szCs w:val="28"/>
          <w:rtl w:val="true"/>
          <w:lang w:bidi="fa-IR"/>
        </w:rPr>
        <w:t>وعنه البیهقی</w:t>
      </w:r>
      <w:r>
        <w:rPr>
          <w:rStyle w:val="FootnoteAnchor"/>
          <w:rtl w:val="true"/>
        </w:rPr>
        <w:footnoteReference w:id="1751"/>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علی شرط مسلم، ووافقه الذهبی وهو کما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البزار أیضاً والزیادة له کما فی مجمع الهیثمی</w:t>
      </w:r>
      <w:r>
        <w:rPr>
          <w:rFonts w:eastAsia="IRNazanin" w:cs="IRNazanin"/>
          <w:color w:val="111111"/>
          <w:sz w:val="28"/>
          <w:szCs w:val="28"/>
          <w:rtl w:val="true"/>
          <w:lang w:bidi="fa-IR"/>
        </w:rPr>
        <w:t xml:space="preserve">» </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وأسناد رجاله رجال الصحیح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عند أحمد بنحوها من طریق أخری وأسنادها لابأس به فی المتابعات، ولها شاهد من حدیث عبداللَّه بن عمر وبلفظ البزار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Style w:val="FootnoteAnchor"/>
          <w:rtl w:val="true"/>
        </w:rPr>
        <w:footnoteReference w:id="1753"/>
      </w:r>
      <w:r>
        <w:rPr>
          <w:rFonts w:ascii="IRNazanin" w:hAnsi="IRNazanin" w:eastAsia="IRNazanin"/>
          <w:color w:val="111111"/>
          <w:sz w:val="28"/>
          <w:sz w:val="28"/>
          <w:szCs w:val="28"/>
          <w:rtl w:val="true"/>
          <w:lang w:bidi="fa-IR"/>
        </w:rPr>
        <w:t>ورجاله موثّقون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أن فزوروها، فإنّه یرقّ القلب وتدمع العین وتذکّر الآخرة، ولاتقولوا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أخرجه الحاکم</w:t>
      </w:r>
      <w:r>
        <w:rPr>
          <w:rStyle w:val="FootnoteAnchor"/>
          <w:rtl w:val="true"/>
        </w:rPr>
        <w:footnoteReference w:id="1754"/>
      </w:r>
      <w:r>
        <w:rPr>
          <w:rFonts w:ascii="IRNazanin" w:hAnsi="IRNazanin" w:eastAsia="IRNazanin"/>
          <w:color w:val="111111"/>
          <w:sz w:val="28"/>
          <w:sz w:val="28"/>
          <w:szCs w:val="28"/>
          <w:rtl w:val="true"/>
          <w:lang w:bidi="fa-IR"/>
        </w:rPr>
        <w:t>بسند حسن، ثمّ رواه</w:t>
      </w:r>
      <w:r>
        <w:rPr>
          <w:rStyle w:val="FootnoteAnchor"/>
          <w:rtl w:val="true"/>
        </w:rPr>
        <w:footnoteReference w:id="1755"/>
      </w:r>
      <w:r>
        <w:rPr>
          <w:rFonts w:ascii="IRNazanin" w:hAnsi="IRNazanin" w:eastAsia="IRNazanin"/>
          <w:color w:val="111111"/>
          <w:sz w:val="28"/>
          <w:sz w:val="28"/>
          <w:szCs w:val="28"/>
          <w:rtl w:val="true"/>
          <w:lang w:bidi="fa-IR"/>
        </w:rPr>
        <w:t>أحمد من طریق أخری عنه بنحوه، وفیه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الباب عن أبی هریره وسیأتی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قبور به خاطر پند آموزی و یادآوری آخرت، مشروع شده است به شرط این‌که نزد آن‌ها سخنی که موجب غضب پروردگار سبحان و تعالی گردد گفته نشود، مانند دعای قبور و پناه بردن به قبر، بدون توجّه به خدای تعالی، یا پاک نمودن خود از گناهان و خود را یقیناً بهشتی دانستن و نظیر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چند 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بریدة بن حصیب رضی الله عنه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شما را از زیارت قبور نهی می‌کردم، اکنون آن‌ها را زیارت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که آن‌ها آخرت را یادآور تان می‌شوند و زیارت آن‌ها خیر شما را زیاد می‌کند، پس هر کس خواست می‌تواند آن‌ها را زیارت کند؛ ولی سخن بیهوده و باطل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مسلم، ابوداوود، بیهقی، نسائی و احمد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زیادتی اول و دوم را احمد نقل کرده و شبیه زیادتی اول را ابوداوود و زیادتی دوم و سوم را نسائی نقل نموده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هجر، سخن باطل است و نهی ابتدایی از زیارت قبور، به خاطر نزدیکی زمان مردم به دوران جاهلیت بوده که چه بسا با سخنان باطل جاهلیت تکلّم می‌کردند؛ امّا وقتی که پایه‌های اسلام استوار گردید و مقدّمات اجرای احکام آن فراهم شد و نشانه‌ها شهرت یافت، زیارت قبور برای مسلمانان مباح شد و رسول خداصلی الله علیه وآله به‌خاطر این‌که در زیارت، رعایت احتیاط بشود،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سخن زشت و باطل نگویید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صنعانی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احادیث زیارت و حکمت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احادیث، بر مشروع بودن زیارت قبور دلالت نموده و حکمت آن را نیز بیان می‌کند و این‌که این زیارت برای عبرت آموزی است … پس اگر زیارتی، از این حکمت خالی باشد آن زیارت شرعاً اراده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گذشته شما را از زیارت قبور نهی می‌کردم، اکنون آن‌ها را زیارت کنید؛ زیرا در آن عبرت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سخنی را که موجب سخط پروردگار باشد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حاکم و بیهقی این روایت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بیهقی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اساس شرط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ولاتقولوا هجراً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با بیهقی موافقت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همان طوری است که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بیهقی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را نیز بزار با زیادتی آن نقل کرده است، چنان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راویان سندش از رجال صحیح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شبیه این روایت با سند و طریق دیگری نزد احمد نقل شده و سندش در متابعات، بی اشکال است و شاهد بر این روایت، حدیث عبداللَّه بن عمر و عبارت 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طبرانی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راویان موثّق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بن مالک نقل شده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شما را از زیارت قبور نهی می‌کردم، اکنون آن‌ها را زیارت کنید؛ زیرا این زیارت، قلب را رقیق و چشم را اشکبار و آخرت را به یاد شما می‌آورد، امّا در آن، سخن هجو و باطل نگویید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حاکم در مستدرک آن را با سند حسن نقل کرده است، سپس او و احمد شبیه این روایت را با سند و طریق دیگری نقل کرده‌اند که در سند آن، ضعف است و در این باب هم از ابوهریره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قال حجّة الاسلام الغزّالی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یتبرّک بمشاهدته فی حیاته یتبرّک بزیارته بعد موته ویجوز شدّ الرحال لهذا الغرض،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تکون الزیارة لأداء حقّ أهل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روی عن النبیّ‌صلی الله علیه وآله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آنس مایکون المیّت فی قبره إذا زاره من کان یحبّه فی دار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وسبق عن ابن عباس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أحد یمرّ بقبر اخیه المؤمن یعرفه فی الدنیا فسلّم علیه الا عرفه وردّ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ورأیت بخطّ الأقشهری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بقیّ بن مخلّد بسنده إلی محمّد بن النعمان عن أبیه 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أبویه فی کلّ جمعة أو أحدهما کتب بارّاً وإن کان فی الدنیا قبل ذلک بهما عاقّاً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دیدن او در حال حیات موجب تبرّک وی می‌شود، بعد از مرگ نیز دیدن او موجب تبرّک وی می‌گردد و جایز است سفر برای زیارت او برای این 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کلام غزالی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زیارت برای ادای حقّ اهل قبور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از رسول خداصلی الله علیه وآله روایت شده است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ترین حالت میّت در قبرش، هنگامی است که دوست و محبّ او در دنیا برای زیارت قبرش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قبلاً گذشت که در حدیث مرفوعه ای، ابن عباس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نیست که بر قبر برادر مؤمنش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دنیا او را می‌شناخته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بگذرد و سلام بر او بفرستد مگر این‌که میّت او را شناخته و جواب سلام او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به خطّ اقشهری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 بن مخلّد با سند خودش تا محمّد بن نعمان از پدرش در حدیث مرفوعه ای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قبر پدر و مادرش را زیارت کند در هر جمعه‌ای یا این‌که قبر یکی از آن دو را زیارت کند، او را از نیکوکاران می‌نویسند هرچند در دنیا قبل از وفات آن‌ها عاق والدین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جای دیگر می‌گوید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وأجمع العلمآء علی استحباب زیارة القبور للرجال کما حکاه النووی بل قال بعض الظاهریّة بوجوبها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بر استحباب زیارت قبور بر مردان اجماع کرده‌اند؛ همانگونه که این اجماع را نووی نیز نقل کرده است بلکه بعضی از علمای ظاهریه قائل به وجوب زیارت قبور هستند</w:t>
      </w:r>
      <w:r>
        <w:rPr>
          <w:rFonts w:eastAsia="IRNazanin" w:cs="IRNazanin"/>
          <w:color w:val="111111"/>
          <w:sz w:val="28"/>
          <w:szCs w:val="28"/>
          <w:rtl w:val="true"/>
          <w:lang w:bidi="fa-IR"/>
        </w:rPr>
        <w:t xml:space="preserve">.» </w:t>
      </w:r>
      <w:bookmarkStart w:id="1806" w:name="pg525_6380"/>
    </w:p>
    <w:p>
      <w:pPr>
        <w:pStyle w:val="Heading4"/>
        <w:numPr>
          <w:ilvl w:val="3"/>
          <w:numId w:val="1"/>
        </w:numPr>
        <w:rPr/>
      </w:pPr>
      <w:bookmarkStart w:id="1807" w:name="__RefHeading___Toc4583335_211673320"/>
      <w:bookmarkStart w:id="1808" w:name="_Toc718"/>
      <w:bookmarkEnd w:id="1806"/>
      <w:bookmarkEnd w:id="1807"/>
      <w:r>
        <w:rPr>
          <w:rtl w:val="true"/>
        </w:rPr>
        <w:t>آثار زیارت قبور</w:t>
      </w:r>
      <w:bookmarkEnd w:id="1808"/>
    </w:p>
    <w:p>
      <w:pPr>
        <w:pStyle w:val="Heading5"/>
        <w:numPr>
          <w:ilvl w:val="4"/>
          <w:numId w:val="1"/>
        </w:numPr>
        <w:rPr/>
      </w:pPr>
      <w:bookmarkStart w:id="1809" w:name="__RefHeading___Toc4583337_211673320"/>
      <w:bookmarkStart w:id="1810" w:name="_Toc719"/>
      <w:bookmarkEnd w:id="1809"/>
      <w:r>
        <w:rPr>
          <w:rtl w:val="true"/>
        </w:rPr>
        <w:t>آثار زیارت قبور</w:t>
      </w:r>
      <w:bookmarkEnd w:id="1810"/>
    </w:p>
    <w:p>
      <w:pPr>
        <w:pStyle w:val="BookText"/>
        <w:rPr/>
      </w:pPr>
      <w:r>
        <w:rPr>
          <w:rFonts w:ascii="IRNazanin" w:hAnsi="IRNazanin" w:eastAsia="IRNazanin"/>
          <w:color w:val="111111"/>
          <w:sz w:val="28"/>
          <w:sz w:val="28"/>
          <w:szCs w:val="28"/>
          <w:rtl w:val="true"/>
          <w:lang w:bidi="fa-IR"/>
        </w:rPr>
        <w:t>زیارت قبور آثار و برکاتی دارد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811" w:name="__RefHeading___Toc4583339_211673320"/>
      <w:bookmarkStart w:id="1812" w:name="_Toc720"/>
      <w:bookmarkEnd w:id="1811"/>
      <w:r>
        <w:rPr/>
        <w:t>1</w:t>
      </w:r>
      <w:r>
        <w:rPr>
          <w:rtl w:val="true"/>
        </w:rPr>
        <w:t xml:space="preserve"> - </w:t>
      </w:r>
      <w:r>
        <w:rPr>
          <w:rtl w:val="true"/>
        </w:rPr>
        <w:t>خشوع و یاد مرگ</w:t>
      </w:r>
      <w:bookmarkEnd w:id="1812"/>
    </w:p>
    <w:p>
      <w:pPr>
        <w:pStyle w:val="BookText"/>
        <w:rPr/>
      </w:pPr>
      <w:r>
        <w:rPr>
          <w:rFonts w:ascii="IRNazanin" w:hAnsi="IRNazanin" w:eastAsia="IRNazanin"/>
          <w:color w:val="111111"/>
          <w:sz w:val="28"/>
          <w:sz w:val="28"/>
          <w:szCs w:val="28"/>
          <w:rtl w:val="true"/>
          <w:lang w:bidi="fa-IR"/>
        </w:rPr>
        <w:t>انسان هنگامی که به زیارت قبور می‌رود به یاد قبر و قیامت و آخرت می‌افتد و در نتیجه خشوعی در او حاصل شده و از گناهان احتراز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ماجه و دیگران از پیامبرصلی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زوروا القبور فإنّها 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زیارت قبور بروید؛ زیرا این زیارت تذکّر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می‌دهد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به سند خود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 القبور تذکر بها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زیارت قبور برو؛ زیرا به توسط آن به یاد آخرت می‌افتی</w:t>
      </w:r>
      <w:r>
        <w:rPr>
          <w:rFonts w:eastAsia="IRNazanin" w:cs="IRNazanin"/>
          <w:color w:val="111111"/>
          <w:sz w:val="28"/>
          <w:szCs w:val="28"/>
          <w:rtl w:val="true"/>
          <w:lang w:bidi="fa-IR"/>
        </w:rPr>
        <w:t>.»</w:t>
      </w:r>
    </w:p>
    <w:p>
      <w:pPr>
        <w:pStyle w:val="Heading5"/>
        <w:numPr>
          <w:ilvl w:val="4"/>
          <w:numId w:val="1"/>
        </w:numPr>
        <w:rPr/>
      </w:pPr>
      <w:bookmarkStart w:id="1813" w:name="__RefHeading___Toc4583341_211673320"/>
      <w:bookmarkStart w:id="1814" w:name="_Toc721"/>
      <w:bookmarkEnd w:id="1813"/>
      <w:r>
        <w:rPr/>
        <w:t>2</w:t>
      </w:r>
      <w:r>
        <w:rPr>
          <w:rtl w:val="true"/>
        </w:rPr>
        <w:t xml:space="preserve"> - </w:t>
      </w:r>
      <w:r>
        <w:rPr>
          <w:rtl w:val="true"/>
        </w:rPr>
        <w:t>دعا برای اموات</w:t>
      </w:r>
      <w:bookmarkEnd w:id="1814"/>
    </w:p>
    <w:p>
      <w:pPr>
        <w:pStyle w:val="BookText"/>
        <w:rPr/>
      </w:pPr>
      <w:r>
        <w:rPr>
          <w:rFonts w:ascii="IRNazanin" w:hAnsi="IRNazanin" w:eastAsia="IRNazanin"/>
          <w:color w:val="111111"/>
          <w:sz w:val="28"/>
          <w:sz w:val="28"/>
          <w:szCs w:val="28"/>
          <w:rtl w:val="true"/>
          <w:lang w:bidi="fa-IR"/>
        </w:rPr>
        <w:t>انسان هنگامی که وارد قبرستان می‌شود، یادش می‌آید که چگونه نزدیکان و دوستانش از این دنیا رفته و دستشان کوتاه شده است، لذا بر آنان ترحّم کرده و دعا می‌خواند و از خدا برایشان آمرزش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 واجعلوا زیارتکم لها صلاة علیهم واستغفاراً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از زیارت قبور نهی کردم، ولی الآن به زیارت قبور روید و زیارت تان از قبور را در حقیقت دعا و استغفار برای آنان قرار دهید</w:t>
      </w:r>
      <w:r>
        <w:rPr>
          <w:rFonts w:eastAsia="IRNazanin" w:cs="IRNazanin"/>
          <w:color w:val="111111"/>
          <w:sz w:val="28"/>
          <w:szCs w:val="28"/>
          <w:rtl w:val="true"/>
          <w:lang w:bidi="fa-IR"/>
        </w:rPr>
        <w:t>.»</w:t>
      </w:r>
    </w:p>
    <w:p>
      <w:pPr>
        <w:pStyle w:val="Heading5"/>
        <w:numPr>
          <w:ilvl w:val="4"/>
          <w:numId w:val="1"/>
        </w:numPr>
        <w:rPr/>
      </w:pPr>
      <w:bookmarkStart w:id="1815" w:name="__RefHeading___Toc4583343_211673320"/>
      <w:bookmarkStart w:id="1816" w:name="_Toc722"/>
      <w:bookmarkEnd w:id="1815"/>
      <w:r>
        <w:rPr/>
        <w:t>3</w:t>
      </w:r>
      <w:r>
        <w:rPr>
          <w:rtl w:val="true"/>
        </w:rPr>
        <w:t xml:space="preserve"> - </w:t>
      </w:r>
      <w:r>
        <w:rPr>
          <w:rtl w:val="true"/>
        </w:rPr>
        <w:t>ادای حقوق اموات</w:t>
      </w:r>
      <w:bookmarkEnd w:id="1816"/>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اموات خصوصاً نزدیکان بر گردن ما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اولیای الهی و پیامبران و امامان و صلحا و علما که در راه رسیدن بشر به کمال و سعادت و رساندن دین و ابلاغ آن زحمت بسیار کشیده‌اند به گردن ما حقّی دارند و لذا بر ما است که </w:t>
      </w:r>
      <w:bookmarkStart w:id="1817" w:name="pg525_6382"/>
    </w:p>
    <w:p>
      <w:pPr>
        <w:pStyle w:val="BookText"/>
        <w:rPr/>
      </w:pPr>
      <w:bookmarkEnd w:id="1817"/>
      <w:r>
        <w:rPr>
          <w:rFonts w:ascii="IRNazanin" w:hAnsi="IRNazanin" w:eastAsia="IRNazanin"/>
          <w:color w:val="111111"/>
          <w:sz w:val="28"/>
          <w:sz w:val="28"/>
          <w:szCs w:val="28"/>
          <w:rtl w:val="true"/>
          <w:lang w:bidi="fa-IR"/>
        </w:rPr>
        <w:t>بخشی از حقوقشان را با زیارت قبورشان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مورد انبیا و اوصیا اثر زیارت قبورشان به خود ما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امام رضاعلیه السلام نقل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لکلّ إمام عهداً فی عنق أولیائهم وشیعتهم، وأنّ من تمام الوفآء بالعهد وحسن الأداء زیارة قبورهم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برای هر امامی عهدی در گردن موالیان و شیعیان آنان است، که از تمام وفای به عهد آن وخوب ادا کردن آن، زیارت قبور آنان است … </w:t>
      </w:r>
      <w:r>
        <w:rPr>
          <w:rFonts w:eastAsia="IRNazanin" w:cs="IRNazanin"/>
          <w:color w:val="111111"/>
          <w:sz w:val="28"/>
          <w:szCs w:val="28"/>
          <w:rtl w:val="true"/>
          <w:lang w:bidi="fa-IR"/>
        </w:rPr>
        <w:t>».</w:t>
      </w:r>
    </w:p>
    <w:p>
      <w:pPr>
        <w:pStyle w:val="Heading4"/>
        <w:numPr>
          <w:ilvl w:val="3"/>
          <w:numId w:val="1"/>
        </w:numPr>
        <w:rPr/>
      </w:pPr>
      <w:bookmarkStart w:id="1818" w:name="__RefHeading___Toc4583345_211673320"/>
      <w:bookmarkStart w:id="1819" w:name="_Toc723"/>
      <w:bookmarkEnd w:id="1818"/>
      <w:r>
        <w:rPr>
          <w:rtl w:val="true"/>
        </w:rPr>
        <w:t>زیارت قبر پیامبر اکرم‌صلی الله علیه وآله از نظر قرآن</w:t>
      </w:r>
      <w:bookmarkEnd w:id="1819"/>
    </w:p>
    <w:p>
      <w:pPr>
        <w:pStyle w:val="BookText"/>
        <w:rPr/>
      </w:pPr>
      <w:r>
        <w:rPr>
          <w:rFonts w:ascii="IRNazanin" w:hAnsi="IRNazanin" w:eastAsia="IRNazanin"/>
          <w:color w:val="111111"/>
          <w:sz w:val="28"/>
          <w:sz w:val="28"/>
          <w:szCs w:val="28"/>
          <w:rtl w:val="true"/>
          <w:lang w:bidi="fa-IR"/>
        </w:rPr>
        <w:t>در مورد خصوص زیارت قبر پیامبرصلی الله علیه وآله نیز می‌توان به برخی از آیات تمسک نمود؛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جَآؤُوکَ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هنگامی که گروه منافق به گناه بر خود ستم کردند از کردار خود به خدا توبه کرده و به تو رجوع می‌کردند و پیامبر بر آن‌ها استغفار می‌کرد البته در این حال خدا را توبه پذیر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آیه شریفه بنا بر نظر برخی از مفسرین، مربوط به زمان حیات پیامبرصلی الله علیه وآله بوده و کسانی که گناهکار بودند نزد پیامبرصلی الله علیه وآله آمده و اقرار به گناه می‌کردند و از آن حضرت می‌خواستند تا از خداوند برای آنان طلب مغفرت کند و آن‌گاه خداوند آنان را می‌آمرزید، ولی با بیانی می‌توان آن را به بعد از وفات آن حضرت نیز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آیه مربوط به حال حیات پیامبرصلی الله علیه وآله است، ولی این رتبه و مقامی است که با موت حضرت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آن را به عموم علت به هر موردی که این اوصاف در آن مورد تحقق می‌یابد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علما از آیه، عموم فهمیده‌اند، پس مستحب است که هر کس به زیارت قبر ایشان می‌آید، این آیه را قرائت نماید</w:t>
      </w:r>
      <w:r>
        <w:rPr>
          <w:rFonts w:eastAsia="IRNazanin" w:cs="IRNazanin"/>
          <w:color w:val="111111"/>
          <w:sz w:val="28"/>
          <w:szCs w:val="28"/>
          <w:rtl w:val="true"/>
          <w:lang w:bidi="fa-IR"/>
        </w:rPr>
        <w:t>».</w:t>
      </w:r>
      <w:r>
        <w:rPr>
          <w:rStyle w:val="FootnoteAnchor"/>
          <w:rtl w:val="true"/>
        </w:rPr>
        <w:footnoteReference w:id="1764"/>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توضیح عموم علت که در تعبیر سبکی آمده، باید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ارجاع </w:t>
      </w:r>
      <w:bookmarkStart w:id="1820" w:name="pg525_6384"/>
    </w:p>
    <w:p>
      <w:pPr>
        <w:pStyle w:val="BookText"/>
        <w:rPr/>
      </w:pPr>
      <w:bookmarkEnd w:id="1820"/>
      <w:r>
        <w:rPr>
          <w:rFonts w:ascii="IRNazanin" w:hAnsi="IRNazanin" w:eastAsia="IRNazanin"/>
          <w:color w:val="111111"/>
          <w:sz w:val="28"/>
          <w:sz w:val="28"/>
          <w:szCs w:val="28"/>
          <w:rtl w:val="true"/>
          <w:lang w:bidi="fa-IR"/>
        </w:rPr>
        <w:t>گنهکاران به پیامبرصلی الله علیه وآله مسئله شفاعت بوده و شکّی نیست که بعد از وفات پیامبرصلی الله علیه وآله نیز گنهکار وجود دارد و احتیاج به شفاعت پیامبر یا ولیّی از اولیای الهی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 از وفات نیز به زیارت قبر پیامبر رفتن و او را واسطه قرار دادن،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مشاهده می‌کنیم که صحابه بعد از فوت پیامبرصلی الله علیه وآله نیز سر قبر پیامبر می‌آمدند و او را واسطه بخشش گناهان خود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سفیان بن عنبر از عتبی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دو از مشایخ شافعی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پیامبرصلی الله علیه وآله نشسته بودم که اعرابی ای وارد شد و خطاب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أَنَّهُمْ إِذْ ظَلَمُوا أَنفُسَهُمْ جَاءُوکَ فَاسْتَغْفَرُوا اللَّهَ وَاسْتَغْفَرَ لَهُمْ الرَّسُولُ لَوَجَدُوا اللَّهَ تَوَّاباً رَحِیماً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به نزد تو آمده‌ام و از گناهان خود استغفار می‌نمایم و تو را شفیع نزد خداوند آورده‌ام، آن‌گاه گریه کرد و اشعاری درباره پیامبرصلی الله علیه وآله سرود</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سمعانی شبیه همین قضیه را از امام علی‌علیه السلام نقل می‌کند</w:t>
      </w:r>
      <w:r>
        <w:rPr>
          <w:rFonts w:eastAsia="IRNazanin" w:cs="IRNazanin"/>
          <w:color w:val="111111"/>
          <w:sz w:val="28"/>
          <w:szCs w:val="28"/>
          <w:rtl w:val="true"/>
          <w:lang w:bidi="fa-IR"/>
        </w:rPr>
        <w:t>.</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اگر این عمل جایز نبود، چرا صحابه؛ خصوصاً امام علی‌علیه السلام که در آن مکان حاضر بود از آن منع نفرمود؟</w:t>
      </w:r>
      <w:r>
        <w:rPr>
          <w:rStyle w:val="FootnoteAnchor"/>
          <w:rtl w:val="true"/>
        </w:rPr>
        <w:footnoteReference w:id="1767"/>
      </w:r>
    </w:p>
    <w:p>
      <w:pPr>
        <w:pStyle w:val="Heading4"/>
        <w:numPr>
          <w:ilvl w:val="3"/>
          <w:numId w:val="1"/>
        </w:numPr>
        <w:rPr/>
      </w:pPr>
      <w:bookmarkStart w:id="1821" w:name="__RefHeading___Toc4583347_211673320"/>
      <w:bookmarkStart w:id="1822" w:name="_Toc724"/>
      <w:bookmarkEnd w:id="1821"/>
      <w:r>
        <w:rPr>
          <w:rtl w:val="true"/>
        </w:rPr>
        <w:t>روایات و زیارت قبر پیامبرصلی الله علیه وآله</w:t>
      </w:r>
      <w:bookmarkEnd w:id="1822"/>
    </w:p>
    <w:p>
      <w:pPr>
        <w:pStyle w:val="BookText"/>
        <w:rPr/>
      </w:pPr>
      <w:r>
        <w:rPr>
          <w:rFonts w:ascii="IRNazanin" w:hAnsi="IRNazanin" w:eastAsia="IRNazanin"/>
          <w:color w:val="111111"/>
          <w:sz w:val="28"/>
          <w:sz w:val="28"/>
          <w:szCs w:val="28"/>
          <w:rtl w:val="true"/>
          <w:lang w:bidi="fa-IR"/>
        </w:rPr>
        <w:t>امامان حدیث از اهل سنّت روایات بسیاری را در صحاح و مسانید خود درباره اصل زیارت قبر پیامبرصلی الله علیه وآله و استحباب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زیارت قبر من آید شفاعتم بر او واجب می‌شود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پیامبرصلی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جآءنی زائراً لاتعمله إلّا زیارتی کان حقّاً </w:t>
      </w:r>
    </w:p>
    <w:p>
      <w:pPr>
        <w:pStyle w:val="BookText"/>
        <w:rPr/>
      </w:pPr>
      <w:r>
        <w:rPr>
          <w:rFonts w:ascii="IRNazanin" w:hAnsi="IRNazanin" w:eastAsia="IRNazanin"/>
          <w:color w:val="111111"/>
          <w:sz w:val="28"/>
          <w:sz w:val="28"/>
          <w:szCs w:val="28"/>
          <w:rtl w:val="true"/>
          <w:lang w:bidi="fa-IR"/>
        </w:rPr>
        <w:t>علیّ أن أکون له شفیعاً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برای زیارت نزد من آید و تنها کار او زیارت من باشد، بر من سزاوار است که شفیع او در روز قیامت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فزار قبری بعد وفاتی کان کمن زارنی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 به جای آورد و قبر مرا بعد از وفاتم زیارت کند، مثل کسی است که مرا در زمان حیاتم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 چنین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البیت ولم یزرنی فقد جفانی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 خانه خدا را به جای آورد ولی مرا زیارت نکند به طور حتم به من جفا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عمر نقل شده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له شفیعاً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شهیداً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قبر مرا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مرا زیارت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شفیع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خواهم بود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حاطب بن ابی بلتعه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زارنی بعد موتی فکأنّما زارنی فی حیاتی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به مانند آن است که مرا در زمان حیاتم زیارت کرده است</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حجة الاسلام وزار قبری وغزا غزوة وصلّی علیّ فی بیت المقدّس لم یسأله اللَّه عزّ وجلّ فیما افترض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حجة الاسلام به جای آورد و قبر مرا زیارت کند و در غزوه ای شرکت نماید و در بیت المقدس بر من درود بفرستد، خدای عزّوجلّ در آنچه بر او واجب کرده، او را سؤال و مواخذه نخواهد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وأنا 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زارنی کنت له شهیداً وشفیعاً یوم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همانند آن است که مرا در حال حیاتم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زیارت کند او را گواه و شفیع در روز قیامت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بالمدینة محتسباً کنت له شفیعاً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مدینه با اخلاص زیارت کند، من شفیع او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میتاً فکأنّما زارنی حیّاً، ومن زار قبری وجبت له شفاعتی یوم القیمة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أحد من أمّتی له سعة ثمّ لم یزرنی فلیس له 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همانند آن است که مرا در حیاتم زیارت کرده است و هر کس قبر مرا زیارت کند شفاعتم در روز قیامت بر او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امت من که وسعت مالی داشته، ولی مرا زیارت نکرده باشد، عذری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زارنی فی مماتی کان کمن زارنی فی حیاتی، ومن زارنی حتی ینتهی إلی قبری کنت له یوم القیمة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همانند کسی خواهد بود که در زمان حیاتم مرا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مرا زیارت کند تا این‌که به کنار قبر من برسد من گواه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خواهم بود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بعد مماتی فکأنّما زارنی فی حیاتی، ومن لم یزر قبری فقد جفانی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مرا بعد از مرگم زیارت کند همانند آن است که مرا در زمان حیاتم زیارت کرده است، و هر کس که قبر مرا زیارت نکند به من جفا کرده است</w:t>
      </w:r>
      <w:r>
        <w:rPr>
          <w:rFonts w:eastAsia="IRNazanin" w:cs="IRNazanin"/>
          <w:color w:val="111111"/>
          <w:sz w:val="28"/>
          <w:szCs w:val="28"/>
          <w:rtl w:val="true"/>
          <w:lang w:bidi="fa-IR"/>
        </w:rPr>
        <w:t xml:space="preserve">.» </w:t>
      </w:r>
      <w:bookmarkStart w:id="1823" w:name="pg525_6390"/>
    </w:p>
    <w:p>
      <w:pPr>
        <w:pStyle w:val="BookText"/>
        <w:rPr/>
      </w:pPr>
      <w:bookmarkEnd w:id="1823"/>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بکر بن عبداللَّه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أتی المدینة زائراً لی وجبت له شفاعتی یوم القیمة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جهت زیارت من وارد مدینه شود شفاعت من در روز قیامت بر او واجب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زارنی بعد موتی فکأنّما زارنی فی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بعد از مرگم زیارت کند همانند آن است که مرا در زمان حیاتم زیارت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إلی مکّة ثمّ قصدنی فی مسجدی کتبت له حجّتان مبرور 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مکه حج به جای آورد و سپس مرا در مسجدم قصد نماید برای او ثواب دو حج مقبول نوشته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رسول اللَّه‌صلی الله علیه وآله کان فی جواره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قبر رسول خداصلی الله علیه وآله را زیارت کند در جوار او خواهد بود</w:t>
      </w:r>
      <w:r>
        <w:rPr>
          <w:rFonts w:eastAsia="IRNazanin" w:cs="IRNazanin"/>
          <w:color w:val="111111"/>
          <w:sz w:val="28"/>
          <w:szCs w:val="28"/>
          <w:rtl w:val="true"/>
          <w:lang w:bidi="fa-IR"/>
        </w:rPr>
        <w:t>.»</w:t>
      </w:r>
    </w:p>
    <w:p>
      <w:pPr>
        <w:pStyle w:val="Heading4"/>
        <w:numPr>
          <w:ilvl w:val="3"/>
          <w:numId w:val="1"/>
        </w:numPr>
        <w:rPr/>
      </w:pPr>
      <w:bookmarkStart w:id="1824" w:name="__RefHeading___Toc4583349_211673320"/>
      <w:bookmarkStart w:id="1825" w:name="_Toc725"/>
      <w:bookmarkEnd w:id="1824"/>
      <w:r>
        <w:rPr>
          <w:rtl w:val="true"/>
        </w:rPr>
        <w:t>زیارت قبر پیامبرصلی الله علیه وآله در سیره صحابه</w:t>
      </w:r>
      <w:bookmarkEnd w:id="1825"/>
    </w:p>
    <w:p>
      <w:pPr>
        <w:pStyle w:val="Heading5"/>
        <w:numPr>
          <w:ilvl w:val="4"/>
          <w:numId w:val="1"/>
        </w:numPr>
        <w:rPr/>
      </w:pPr>
      <w:bookmarkStart w:id="1826" w:name="__RefHeading___Toc4583351_211673320"/>
      <w:bookmarkStart w:id="1827" w:name="_Toc726"/>
      <w:bookmarkEnd w:id="1826"/>
      <w:r>
        <w:rPr>
          <w:rtl w:val="true"/>
        </w:rPr>
        <w:t>زیارت قبر پیامبرصلی الله علیه وآله در سیره صحابه</w:t>
      </w:r>
      <w:bookmarkEnd w:id="1827"/>
    </w:p>
    <w:p>
      <w:pPr>
        <w:pStyle w:val="BookText"/>
        <w:rPr/>
      </w:pPr>
      <w:r>
        <w:rPr>
          <w:rFonts w:ascii="IRNazanin" w:hAnsi="IRNazanin" w:eastAsia="IRNazanin"/>
          <w:color w:val="111111"/>
          <w:sz w:val="28"/>
          <w:sz w:val="28"/>
          <w:szCs w:val="28"/>
          <w:rtl w:val="true"/>
          <w:lang w:bidi="fa-IR"/>
        </w:rPr>
        <w:t>با مراجعه به سیره پیشینیان از صحابه، تابعین و دیگران پی می‌بریم که زیارت قبر پیامبرصلی الله علیه وآله شیوه آنان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این سیره اشاره می‌کنیم</w:t>
      </w:r>
      <w:r>
        <w:rPr>
          <w:rFonts w:eastAsia="IRNazanin" w:cs="IRNazanin"/>
          <w:color w:val="111111"/>
          <w:sz w:val="28"/>
          <w:szCs w:val="28"/>
          <w:rtl w:val="true"/>
          <w:lang w:bidi="fa-IR"/>
        </w:rPr>
        <w:t>:</w:t>
      </w:r>
    </w:p>
    <w:p>
      <w:pPr>
        <w:pStyle w:val="Heading5"/>
        <w:numPr>
          <w:ilvl w:val="4"/>
          <w:numId w:val="1"/>
        </w:numPr>
        <w:rPr/>
      </w:pPr>
      <w:bookmarkStart w:id="1828" w:name="__RefHeading___Toc4583353_211673320"/>
      <w:bookmarkStart w:id="1829" w:name="_Toc727"/>
      <w:bookmarkEnd w:id="1828"/>
      <w:r>
        <w:rPr/>
        <w:t>1</w:t>
      </w:r>
      <w:r>
        <w:rPr>
          <w:rtl w:val="true"/>
        </w:rPr>
        <w:t xml:space="preserve"> - </w:t>
      </w:r>
      <w:r>
        <w:rPr>
          <w:rtl w:val="true"/>
        </w:rPr>
        <w:t>حضرت زهراعلیها السلام</w:t>
      </w:r>
      <w:bookmarkEnd w:id="1829"/>
    </w:p>
    <w:p>
      <w:pPr>
        <w:pStyle w:val="BookText"/>
        <w:rPr/>
      </w:pPr>
      <w:r>
        <w:rPr>
          <w:rFonts w:ascii="IRNazanin" w:hAnsi="IRNazanin" w:eastAsia="IRNazanin"/>
          <w:color w:val="111111"/>
          <w:sz w:val="28"/>
          <w:sz w:val="28"/>
          <w:szCs w:val="28"/>
          <w:rtl w:val="true"/>
          <w:lang w:bidi="fa-IR"/>
        </w:rPr>
        <w:t>ابن عساکر و دیگران به سند خود از امام علی‌علیه السلام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رمس رسول اللَّه‌صلی الله علیه وآله جآءت فاطمةعلیها السلام فوقفت علی قبره‌صلی الله علیه وآله وأخذت قبضة من تراب القبر ووضعت علی عینها وبکت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p>
    <w:p>
      <w:pPr>
        <w:pStyle w:val="BookText"/>
        <w:rPr/>
      </w:pPr>
      <w:r>
        <w:rPr>
          <w:rFonts w:ascii="IRNazanin" w:hAnsi="IRNazanin" w:eastAsia="IRNazanin"/>
          <w:color w:val="111111"/>
          <w:sz w:val="28"/>
          <w:sz w:val="28"/>
          <w:szCs w:val="28"/>
          <w:rtl w:val="true"/>
          <w:lang w:bidi="fa-IR"/>
        </w:rPr>
        <w:t>أن لایشمّ مدی الزمان غوالیا</w:t>
      </w:r>
    </w:p>
    <w:p>
      <w:pPr>
        <w:pStyle w:val="BookText"/>
        <w:rPr/>
      </w:pPr>
      <w:r>
        <w:rPr>
          <w:rFonts w:ascii="Amiri" w:hAnsi="Amiri" w:eastAsia="Amiri" w:cs="Amiri"/>
          <w:color w:val="111111"/>
          <w:sz w:val="28"/>
          <w:sz w:val="28"/>
          <w:szCs w:val="28"/>
          <w:rtl w:val="true"/>
          <w:lang w:bidi="ar-SA"/>
        </w:rPr>
        <w:t>صبّت علیّ مصائب لو إنّها</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صبّت علی الأیّام عدن لیالیاً</w:t>
      </w:r>
      <w:r>
        <w:rPr>
          <w:rStyle w:val="FootnoteAnchor"/>
          <w:rtl w:val="true"/>
        </w:rPr>
        <w:footnoteReference w:id="1783"/>
      </w:r>
      <w:bookmarkStart w:id="1830" w:name="pg525_6392"/>
    </w:p>
    <w:p>
      <w:pPr>
        <w:pStyle w:val="BookText"/>
        <w:rPr/>
      </w:pPr>
      <w:bookmarkEnd w:id="18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رسول خداصلی الله علیه وآله دفن شد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ایشان قرار گرفت و مشتی خاک قبر را برداشته و بر چشمش گذارد و گریست و این شعر را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 کسی که تربت احمد را بو کرده این‌که نمی‌خواهد در طول زمان هیچ بویی را استشمام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من مصایبی ریخته شد که اگر بر روزها ریخته می‌شد تبدیل به شب می‌شدند</w:t>
      </w:r>
      <w:r>
        <w:rPr>
          <w:rFonts w:eastAsia="IRNazanin" w:cs="IRNazanin"/>
          <w:color w:val="111111"/>
          <w:sz w:val="28"/>
          <w:szCs w:val="28"/>
          <w:rtl w:val="true"/>
          <w:lang w:bidi="fa-IR"/>
        </w:rPr>
        <w:t>.»</w:t>
      </w:r>
    </w:p>
    <w:p>
      <w:pPr>
        <w:pStyle w:val="Heading5"/>
        <w:numPr>
          <w:ilvl w:val="4"/>
          <w:numId w:val="1"/>
        </w:numPr>
        <w:rPr/>
      </w:pPr>
      <w:bookmarkStart w:id="1831" w:name="__RefHeading___Toc4583355_211673320"/>
      <w:bookmarkStart w:id="1832" w:name="_Toc728"/>
      <w:bookmarkEnd w:id="1831"/>
      <w:r>
        <w:rPr/>
        <w:t>2</w:t>
      </w:r>
      <w:r>
        <w:rPr>
          <w:rtl w:val="true"/>
        </w:rPr>
        <w:t xml:space="preserve"> - </w:t>
      </w:r>
      <w:r>
        <w:rPr>
          <w:rtl w:val="true"/>
        </w:rPr>
        <w:t>جابر بن عبدالله</w:t>
      </w:r>
      <w:bookmarkEnd w:id="1832"/>
    </w:p>
    <w:p>
      <w:pPr>
        <w:pStyle w:val="BookText"/>
        <w:rPr/>
      </w:pPr>
      <w:r>
        <w:rPr>
          <w:rFonts w:ascii="IRNazanin" w:hAnsi="IRNazanin" w:eastAsia="IRNazanin"/>
          <w:color w:val="111111"/>
          <w:sz w:val="28"/>
          <w:sz w:val="28"/>
          <w:szCs w:val="28"/>
          <w:rtl w:val="true"/>
          <w:lang w:bidi="fa-IR"/>
        </w:rPr>
        <w:t>بیهقی به سند خود از ابی محمّد بن منکدر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را دیدم؛ در حالی که در کنار قبر رسول خداصلی الله علیه وآله بود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هاهنا تسکب العبرات،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 منبری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اینجاست که اشک‌ها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 من و منبرم باغی از باغ‌های بهشت است</w:t>
      </w:r>
      <w:r>
        <w:rPr>
          <w:rFonts w:eastAsia="IRNazanin" w:cs="IRNazanin"/>
          <w:color w:val="111111"/>
          <w:sz w:val="28"/>
          <w:szCs w:val="28"/>
          <w:rtl w:val="true"/>
          <w:lang w:bidi="fa-IR"/>
        </w:rPr>
        <w:t>.»</w:t>
      </w:r>
    </w:p>
    <w:p>
      <w:pPr>
        <w:pStyle w:val="Heading5"/>
        <w:numPr>
          <w:ilvl w:val="4"/>
          <w:numId w:val="1"/>
        </w:numPr>
        <w:rPr/>
      </w:pPr>
      <w:bookmarkStart w:id="1833" w:name="__RefHeading___Toc4583357_211673320"/>
      <w:bookmarkStart w:id="1834" w:name="_Toc729"/>
      <w:bookmarkEnd w:id="1833"/>
      <w:r>
        <w:rPr/>
        <w:t>3</w:t>
      </w:r>
      <w:r>
        <w:rPr>
          <w:rtl w:val="true"/>
        </w:rPr>
        <w:t xml:space="preserve"> - </w:t>
      </w:r>
      <w:r>
        <w:rPr>
          <w:rtl w:val="true"/>
        </w:rPr>
        <w:t>ابوایّوب انصاری</w:t>
      </w:r>
      <w:bookmarkEnd w:id="1834"/>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و دیگران به سند خود از داوود بن ابی صالح نقل کرده‌اند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مروان یوماً فوجد رجلاً واضعاً وجهه علی القبر فأخذ برقبته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ماتصنع؟ فأقبل علیه فإذا أبوأیّوب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لم آت الحجر ولم آت اللبن، إنّما جئت رسول اللَّه‌صلی الله علیه وآله ولم آت الحجر، سمعت رسول اللَّه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لاتبکوا علی الدین إذا ولیه أهله ولکن أبکوا علی الدین إذا ولیه غیر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روزی بر بقعه رسول خداصلی الله علیه وآله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مشاهده کرد که صورت خود را بر روی قبر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گردن او را گرفت،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چه می‌کنی؟ دقّت که کرد، ناگهان دید که او ابوایّوب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به جهت سنگ نیامده‌ام و نیز به جهت این خشتها نیامده‌ام، من تنها به جهت رسول خداصلی الله علیه وآله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این سنگ 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نگریید اگر فردی شایسته متولّی آن شد، ولی بر دین بگریید هنگامی که متولّی آن نااهل باشد</w:t>
      </w:r>
      <w:r>
        <w:rPr>
          <w:rFonts w:eastAsia="IRNazanin" w:cs="IRNazanin"/>
          <w:color w:val="111111"/>
          <w:sz w:val="28"/>
          <w:szCs w:val="28"/>
          <w:rtl w:val="true"/>
          <w:lang w:bidi="fa-IR"/>
        </w:rPr>
        <w:t xml:space="preserve">.» </w:t>
      </w:r>
      <w:bookmarkStart w:id="1835" w:name="pg525_6395"/>
    </w:p>
    <w:p>
      <w:pPr>
        <w:pStyle w:val="Heading5"/>
        <w:numPr>
          <w:ilvl w:val="4"/>
          <w:numId w:val="1"/>
        </w:numPr>
        <w:rPr/>
      </w:pPr>
      <w:bookmarkStart w:id="1836" w:name="__RefHeading___Toc4583359_211673320"/>
      <w:bookmarkStart w:id="1837" w:name="_Toc730"/>
      <w:bookmarkEnd w:id="1835"/>
      <w:bookmarkEnd w:id="1836"/>
      <w:r>
        <w:rPr/>
        <w:t>4</w:t>
      </w:r>
      <w:r>
        <w:rPr>
          <w:rtl w:val="true"/>
        </w:rPr>
        <w:t xml:space="preserve"> - </w:t>
      </w:r>
      <w:r>
        <w:rPr>
          <w:rtl w:val="true"/>
        </w:rPr>
        <w:t>شخص اعرابی</w:t>
      </w:r>
      <w:bookmarkEnd w:id="1837"/>
    </w:p>
    <w:p>
      <w:pPr>
        <w:pStyle w:val="BookText"/>
        <w:rPr/>
      </w:pPr>
      <w:r>
        <w:rPr>
          <w:rFonts w:ascii="IRNazanin" w:hAnsi="IRNazanin" w:eastAsia="IRNazanin"/>
          <w:color w:val="111111"/>
          <w:sz w:val="28"/>
          <w:sz w:val="28"/>
          <w:szCs w:val="28"/>
          <w:rtl w:val="true"/>
          <w:lang w:bidi="fa-IR"/>
        </w:rPr>
        <w:t>از امام علی‌علیه السلام نقل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قدم علینا أعرابی بعد ما دفنّا رسول اللَّه‌صلی الله علیه وآله بثلاثة أیّام، فرمی بنفسه علی قبر النبیّ‌صلی الله علیه وآله وحثا من ترابه علی رأسه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فسمعناه ووعیّت عن اللَّه سبحانه فوعیّنا عنک، وکان فیما أنزل علیک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ظلمت نفسی وجئتک تستغفر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فنودی من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اعرابی بعد از سه روز از وفات رسول خداصلی الله علیه وآله بر ما وارد شد و خودش را بر قبر پیامبر انداخت و از خاک قبر حضرت بر سر خود ریخت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پس ما گفتارت را شنیدیم، و از خداوند سبحان گرفتی ما نیز از تو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آیاتی که بر تو نازل شد این آیه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خودم ظلم کردم و آمده‌ام تا تو برایم استغفار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داخل قبر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بخشوده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نکاتی چند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اصل زیارت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شدّ رحال به جهت زیارت 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ارواح اولیای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از ارواح اولیای الهی</w:t>
      </w:r>
      <w:r>
        <w:rPr>
          <w:rFonts w:eastAsia="IRNazanin" w:cs="IRNazanin"/>
          <w:color w:val="111111"/>
          <w:sz w:val="28"/>
          <w:szCs w:val="28"/>
          <w:rtl w:val="true"/>
          <w:lang w:bidi="fa-IR"/>
        </w:rPr>
        <w:t>.</w:t>
      </w:r>
    </w:p>
    <w:p>
      <w:pPr>
        <w:pStyle w:val="Heading5"/>
        <w:numPr>
          <w:ilvl w:val="4"/>
          <w:numId w:val="1"/>
        </w:numPr>
        <w:rPr/>
      </w:pPr>
      <w:bookmarkStart w:id="1838" w:name="__RefHeading___Toc4583361_211673320"/>
      <w:bookmarkStart w:id="1839" w:name="_Toc731"/>
      <w:bookmarkEnd w:id="1838"/>
      <w:r>
        <w:rPr/>
        <w:t>5</w:t>
      </w:r>
      <w:r>
        <w:rPr>
          <w:rtl w:val="true"/>
        </w:rPr>
        <w:t xml:space="preserve"> - </w:t>
      </w:r>
      <w:r>
        <w:rPr>
          <w:rtl w:val="true"/>
        </w:rPr>
        <w:t>بلال حبشی</w:t>
      </w:r>
      <w:bookmarkEnd w:id="183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بلال بن رباح حبشی مؤذّن رسول خداصلی الله علیه وآله بعد از وفات آن حضرت از مدینه به شام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خوابی را دید که ابن عساکر آن را این گونه با سندش از ابی الدرداء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بلالاً رأی فی منامه رسول اللَّه‌صلی الله علیه وآله وهو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آن لک أن تزورنی یا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فانتبه حزیناً وجلاً خائفاً، فرکب راحلته وقصد المدینة، فأتی قبر النبیّ‌صلی الله علیه وآله فجعل یبکی ویمرغ وجهه علیه، فأقبل الحسن والحسین‌علیهما السلام فجعل یضمّهما ویقبّلهما،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نشتهی أن نسمع أذانک الّذی کنت تؤذّن به لرسول اللَّه‌صلی الله علیه وآله ففعل، فعلی سطح المسجد، فوقف موقفه الّذی کان یقف فیه، فلمّا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إرتجّت المدینة</w:t>
      </w:r>
      <w:r>
        <w:rPr>
          <w:rFonts w:eastAsia="IRNazanin" w:cs="IRNazanin"/>
          <w:color w:val="111111"/>
          <w:sz w:val="28"/>
          <w:szCs w:val="28"/>
          <w:rtl w:val="true"/>
          <w:lang w:bidi="fa-IR"/>
        </w:rPr>
        <w:t xml:space="preserve">. </w:t>
      </w:r>
      <w:bookmarkStart w:id="1840" w:name="pg525_6397"/>
    </w:p>
    <w:p>
      <w:pPr>
        <w:pStyle w:val="BookText"/>
        <w:rPr/>
      </w:pPr>
      <w:bookmarkEnd w:id="1840"/>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إزدادت رجّتها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العواتق من خدورهنّ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أبعث رسول اللَّه؟ فما رئی یوماً أکثر باکیاً ولاباکیة بالمدینة بعد رسول اللَّه من ذلک الیوم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شبی در عالم رؤیا رسول خداصلی الله علیه وآله را دید؛ در حالی که به او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جفایی است که کرده‌ای،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وقت آن نشده که ما را زیارت کنی ای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محزون و ترسناک بیدار شد و سوار بر مرکب خود به قصد مدینه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مستقیماً به نزد قبر پیامبرصلی الله علیه وآله آمد و شروع به گریه کرده و صورت خود را بر قبر 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حسین‌علیهما السلام آمدند، بلال آن دو را در بغل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بلال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طور اذانی را که برای رسول خداصلی الله علیه وآله می‌گفتی، می‌خواهیم از تو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قبول کرد و بر بام مسجد رفت و در مکانی که همیشه در آنجا می‌ایستاد،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مدینه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صدای مردم بلندتر شد 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تمام زن‌ها از پشت پرده‌ها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دوباره مبعوث شده است؟ مثل آن روز مردم را از زن و مرد گریان تر بعد از رسول خداصلی الله علیه وآله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او را به شدّ رحال به جهت زیارت خود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مذکور از حیث سند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صحیح و متواتر از رسول خداصلی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رآنی فی المنام فقد رآنی حقّاً، فإنّ الشیطان لایتمثّل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در خواب ببیند به طور حتم خودم را دیده؛ زیرا شیطان به صورت من در نمی‌آید</w:t>
      </w:r>
      <w:r>
        <w:rPr>
          <w:rFonts w:eastAsia="IRNazanin" w:cs="IRNazanin"/>
          <w:color w:val="111111"/>
          <w:sz w:val="28"/>
          <w:szCs w:val="28"/>
          <w:rtl w:val="true"/>
          <w:lang w:bidi="fa-IR"/>
        </w:rPr>
        <w:t>.»</w:t>
      </w:r>
    </w:p>
    <w:p>
      <w:pPr>
        <w:pStyle w:val="Heading5"/>
        <w:numPr>
          <w:ilvl w:val="4"/>
          <w:numId w:val="1"/>
        </w:numPr>
        <w:rPr/>
      </w:pPr>
      <w:bookmarkStart w:id="1841" w:name="__RefHeading___Toc4583363_211673320"/>
      <w:bookmarkStart w:id="1842" w:name="_Toc732"/>
      <w:bookmarkEnd w:id="1841"/>
      <w:r>
        <w:rPr/>
        <w:t>6</w:t>
      </w:r>
      <w:r>
        <w:rPr>
          <w:rtl w:val="true"/>
        </w:rPr>
        <w:t xml:space="preserve"> - </w:t>
      </w:r>
      <w:r>
        <w:rPr>
          <w:rtl w:val="true"/>
        </w:rPr>
        <w:t>عبداللَّه بن عمر</w:t>
      </w:r>
      <w:bookmarkEnd w:id="1842"/>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عبدالرزاق به سند صحیح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قبر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عمر کان إذا قدم من سفر أتی قبر النبیّ‌صلی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رسول اللَّه‌صلی الله علیه وآله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w:t>
      </w:r>
      <w:r>
        <w:rPr>
          <w:rStyle w:val="FootnoteAnchor"/>
          <w:rtl w:val="true"/>
        </w:rPr>
        <w:footnoteReference w:id="1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bookmarkStart w:id="1843" w:name="pg525_6399"/>
    </w:p>
    <w:p>
      <w:pPr>
        <w:pStyle w:val="BookText"/>
        <w:rPr/>
      </w:pPr>
      <w:bookmarkEnd w:id="1843"/>
      <w:r>
        <w:rPr>
          <w:rFonts w:ascii="IRNazanin" w:hAnsi="IRNazanin" w:eastAsia="IRNazanin"/>
          <w:color w:val="111111"/>
          <w:sz w:val="28"/>
          <w:sz w:val="28"/>
          <w:szCs w:val="28"/>
          <w:rtl w:val="true"/>
          <w:lang w:bidi="fa-IR"/>
        </w:rPr>
        <w:t>عبداللَّه بن عمر این گونه بود که هر گاه از سفری باز می‌گشت، کنار قبر پیامبرصلی الله علیه وآله می‌آمد و عرض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خداصلی الله علیه وآله</w:t>
      </w:r>
      <w:r>
        <w:rPr>
          <w:rFonts w:eastAsia="IRNazanin" w:cs="IRNazanin"/>
          <w:color w:val="111111"/>
          <w:sz w:val="28"/>
          <w:szCs w:val="28"/>
          <w:rtl w:val="true"/>
          <w:lang w:bidi="fa-IR"/>
        </w:rPr>
        <w:t>!».</w:t>
      </w:r>
    </w:p>
    <w:p>
      <w:pPr>
        <w:pStyle w:val="Heading5"/>
        <w:numPr>
          <w:ilvl w:val="4"/>
          <w:numId w:val="1"/>
        </w:numPr>
        <w:rPr/>
      </w:pPr>
      <w:bookmarkStart w:id="1844" w:name="__RefHeading___Toc4583365_211673320"/>
      <w:bookmarkStart w:id="1845" w:name="_Toc733"/>
      <w:bookmarkEnd w:id="1844"/>
      <w:r>
        <w:rPr/>
        <w:t>7</w:t>
      </w:r>
      <w:r>
        <w:rPr>
          <w:rtl w:val="true"/>
        </w:rPr>
        <w:t xml:space="preserve"> - </w:t>
      </w:r>
      <w:r>
        <w:rPr>
          <w:rtl w:val="true"/>
        </w:rPr>
        <w:t>ایّوب سختیانی‌</w:t>
      </w:r>
      <w:bookmarkEnd w:id="1845"/>
    </w:p>
    <w:p>
      <w:pPr>
        <w:pStyle w:val="BookText"/>
        <w:rPr/>
      </w:pPr>
      <w:r>
        <w:rPr>
          <w:rFonts w:ascii="IRNazanin" w:hAnsi="IRNazanin" w:eastAsia="IRNazanin"/>
          <w:color w:val="111111"/>
          <w:sz w:val="28"/>
          <w:sz w:val="28"/>
          <w:szCs w:val="28"/>
          <w:rtl w:val="true"/>
          <w:lang w:bidi="fa-IR"/>
        </w:rPr>
        <w:t>سمهودی از عبداللَّه بن مبارک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أباحنیفه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أیّوب السختیانی وأنا بالمدینة،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لأنظرنّ مایصنع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ظهره ممایلی وجه رسول اللَّه‌صلی الله علیه وآله وبکی غیر متباک، فقام مقام رجل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ابوحنیفه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من در مدینه بودم، ایّوب سختیانی 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ببینم چه می‌کند، او پشت خود را به طرف رسول خداصلی الله علیه وآله قرار داد و گریست نه مانند کسانی که تباکی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شخص فقیه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دلالت بر صحت شدّ رحال به جهت زیارت رسول خداصلی الله علیه وآله دارد؛ زیرا سختیانی در مدینه نبوده است</w:t>
      </w:r>
      <w:r>
        <w:rPr>
          <w:rFonts w:eastAsia="IRNazanin" w:cs="IRNazanin"/>
          <w:color w:val="111111"/>
          <w:sz w:val="28"/>
          <w:szCs w:val="28"/>
          <w:rtl w:val="true"/>
          <w:lang w:bidi="fa-IR"/>
        </w:rPr>
        <w:t>.</w:t>
      </w:r>
    </w:p>
    <w:p>
      <w:pPr>
        <w:pStyle w:val="Heading5"/>
        <w:numPr>
          <w:ilvl w:val="4"/>
          <w:numId w:val="1"/>
        </w:numPr>
        <w:rPr/>
      </w:pPr>
      <w:bookmarkStart w:id="1846" w:name="__RefHeading___Toc4583367_211673320"/>
      <w:bookmarkStart w:id="1847" w:name="_Toc734"/>
      <w:bookmarkEnd w:id="1846"/>
      <w:r>
        <w:rPr/>
        <w:t>8</w:t>
      </w:r>
      <w:r>
        <w:rPr>
          <w:rtl w:val="true"/>
        </w:rPr>
        <w:t xml:space="preserve"> - </w:t>
      </w:r>
      <w:r>
        <w:rPr>
          <w:rtl w:val="true"/>
        </w:rPr>
        <w:t>فرستادن پیک به جهت زیارت</w:t>
      </w:r>
      <w:bookmarkEnd w:id="1847"/>
    </w:p>
    <w:p>
      <w:pPr>
        <w:pStyle w:val="BookText"/>
        <w:rPr/>
      </w:pPr>
      <w:r>
        <w:rPr>
          <w:rFonts w:ascii="IRNazanin" w:hAnsi="IRNazanin" w:eastAsia="IRNazanin"/>
          <w:color w:val="111111"/>
          <w:sz w:val="28"/>
          <w:sz w:val="28"/>
          <w:szCs w:val="28"/>
          <w:rtl w:val="true"/>
          <w:lang w:bidi="fa-IR"/>
        </w:rPr>
        <w:t>حاتم بن وردان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بن عبدالعزیز یوجّه البرید قاصداً من الشام إلی المدینة لیقرئ عنه النبیّ‌صلی الله علیه وآله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عبدالعزیز همیشه از شام پیک به مدینه می‌فرستاد تا از طرف او به پیامبرصلی الله علیه وآله سلام برساند</w:t>
      </w:r>
      <w:r>
        <w:rPr>
          <w:rFonts w:eastAsia="IRNazanin" w:cs="IRNazanin"/>
          <w:color w:val="111111"/>
          <w:sz w:val="28"/>
          <w:szCs w:val="28"/>
          <w:rtl w:val="true"/>
          <w:lang w:bidi="fa-IR"/>
        </w:rPr>
        <w:t>.»</w:t>
      </w:r>
    </w:p>
    <w:p>
      <w:pPr>
        <w:pStyle w:val="Heading4"/>
        <w:numPr>
          <w:ilvl w:val="3"/>
          <w:numId w:val="1"/>
        </w:numPr>
        <w:rPr/>
      </w:pPr>
      <w:bookmarkStart w:id="1848" w:name="__RefHeading___Toc4583369_211673320"/>
      <w:bookmarkStart w:id="1849" w:name="_Toc735"/>
      <w:bookmarkEnd w:id="1848"/>
      <w:r>
        <w:rPr>
          <w:rtl w:val="true"/>
        </w:rPr>
        <w:t>اهل سنّت و استحباب زیارت قبر رسول خداصلی الله علیه وآله</w:t>
      </w:r>
      <w:bookmarkEnd w:id="1849"/>
    </w:p>
    <w:p>
      <w:pPr>
        <w:pStyle w:val="BookText"/>
        <w:rPr/>
      </w:pPr>
      <w:r>
        <w:rPr>
          <w:rFonts w:ascii="IRNazanin" w:hAnsi="IRNazanin" w:eastAsia="IRNazanin"/>
          <w:color w:val="111111"/>
          <w:sz w:val="28"/>
          <w:sz w:val="28"/>
          <w:szCs w:val="28"/>
          <w:rtl w:val="true"/>
          <w:lang w:bidi="fa-IR"/>
        </w:rPr>
        <w:t>علمای اهل سنّت به جز وهابیان عموماً فتوا به جواز بلکه استحباب زیارت قبر پیامبرصلی الله علیه وآله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ماوردی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الحاج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 بهم علی طریق المدینة لزیارة قبر رسول اللَّه‌صلی الله علیه وآله لیجمع لهم بین حجّ بیت اللَّه عزّ وجلّ وزیارة قبر رسول اللَّه رعایة لحرمته وقیاماً بحقوق طاعته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سرپرست حاجیان از حج بازگشت، آنان را به </w:t>
      </w:r>
    </w:p>
    <w:p>
      <w:pPr>
        <w:pStyle w:val="BookText"/>
        <w:rPr/>
      </w:pPr>
      <w:r>
        <w:rPr>
          <w:rFonts w:ascii="IRNazanin" w:hAnsi="IRNazanin" w:eastAsia="IRNazanin"/>
          <w:color w:val="111111"/>
          <w:sz w:val="28"/>
          <w:sz w:val="28"/>
          <w:szCs w:val="28"/>
          <w:rtl w:val="true"/>
          <w:lang w:bidi="fa-IR"/>
        </w:rPr>
        <w:t xml:space="preserve">جهت زیارت قبر رسول خداصلی الله علیه وآله از راه مدینه سیر داد تا برای آنان بین حجّ خانه خدای عزّوجلّ و زیارت قبر رسول خداصلی الله علیه وآله جمع کند، به جهت رعایت احترام حضرت و قیام به حقوق طاعت او …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ابواسحاق ابراهیم بن محمّد شیرازی فقیه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ویستحبّ زیارة قبر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رسول خداصلی الله علیه وآله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وزیارة قبره‌صلی الله علیه وآله سنّة مجمع علیها وفضیلة مرغّب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قبر پیامبرصلی الله علیه وآله سنتی است که بر آن اجماع شده و فضیلتی است که در آن رغبت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قدامه مقدسی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یستحبّ زیارة قبرالنبیّ‌صلی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پیامبرصلی الله علیه وآله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محیی الدین نووی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حدود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ویسنّ شرب مآء زمزم وزیارة قبر رسول اللَّه‌صلی الله علیه وآله بعد فراغ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آشامیدن آب زمزم و زیارت قبر رسول خداصلی الله علیه وآله بعد از فارغ شدن از حج،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تقی الدین سبکی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منعقد کرده و در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به جهت زیارت از وسایل تقرّب به سوی خدا است … </w:t>
      </w:r>
      <w:r>
        <w:rPr>
          <w:rFonts w:eastAsia="IRNazanin" w:cs="IRNazanin"/>
          <w:color w:val="111111"/>
          <w:sz w:val="28"/>
          <w:szCs w:val="28"/>
          <w:rtl w:val="true"/>
          <w:lang w:bidi="fa-IR"/>
        </w:rPr>
        <w:t xml:space="preserve">» </w:t>
      </w:r>
      <w:r>
        <w:rPr>
          <w:rStyle w:val="FootnoteAnchor"/>
          <w:rtl w:val="true"/>
        </w:rPr>
        <w:footnoteReference w:id="1797"/>
      </w:r>
    </w:p>
    <w:p>
      <w:pPr>
        <w:pStyle w:val="BookText"/>
        <w:rPr/>
      </w:pPr>
      <w:r>
        <w:rPr>
          <w:rFonts w:ascii="IRNazanin" w:hAnsi="IRNazanin" w:eastAsia="IRNazanin"/>
          <w:color w:val="111111"/>
          <w:sz w:val="28"/>
          <w:sz w:val="28"/>
          <w:szCs w:val="28"/>
          <w:rtl w:val="true"/>
          <w:lang w:bidi="fa-IR"/>
        </w:rPr>
        <w:t>او این مطلب را از قرآن و روایات استفاده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نور الدین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مفصّلی را برای اثبات استحباب سفر به جهت زیارت آورده و ثابت کرده که سفر به جهت زیارت، همانند خود زیارت از وسایل تقرّب است</w:t>
      </w:r>
      <w:r>
        <w:rPr>
          <w:rFonts w:eastAsia="IRNazanin" w:cs="IRNazanin"/>
          <w:color w:val="111111"/>
          <w:sz w:val="28"/>
          <w:szCs w:val="28"/>
          <w:rtl w:val="true"/>
          <w:lang w:bidi="fa-IR"/>
        </w:rPr>
        <w:t>».</w:t>
      </w:r>
      <w:r>
        <w:rPr>
          <w:rStyle w:val="FootnoteAnchor"/>
          <w:rtl w:val="true"/>
        </w:rPr>
        <w:footnoteReference w:id="179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ابوالعباس قسطلانی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إعلم أنّ زیارة </w:t>
      </w:r>
    </w:p>
    <w:p>
      <w:pPr>
        <w:pStyle w:val="BookText"/>
        <w:rPr/>
      </w:pPr>
      <w:r>
        <w:rPr>
          <w:rFonts w:ascii="IRNazanin" w:hAnsi="IRNazanin" w:eastAsia="IRNazanin"/>
          <w:color w:val="111111"/>
          <w:sz w:val="28"/>
          <w:sz w:val="28"/>
          <w:szCs w:val="28"/>
          <w:rtl w:val="true"/>
          <w:lang w:bidi="fa-IR"/>
        </w:rPr>
        <w:t>قبره الشریف من أعظم القربات وأرجی الطاعات والسبیل إلی أعلی الدرجات، ومن اعتقد غیر هذا فقد انخلع من ربقة الاسلام وخالف اللَّه ورسوله وجماعة العلمآء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زیارت قبر شریف پیامبرصلی الله علیه وآله از عظیم‌ترین تقرّب ها و امیدوارترین طاعات و راهی به عالی‌ترین درجات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غیر از این را اعتقاد پیدا کند به طور حتم از دائره اسلام خارج شده و با خدا و رسولش و نیز با جماعت علمای اعلام مخالفت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خطیب 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أما زیارته‌صلی الله علیه وآله فمن أعظم القربات للرجال والنسآء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زیارت قبر پیامبرصلی الله علیه وآله از عظیم‌ترین تقرّب‌ها برای مردان و زنان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 الدین عبدالرؤف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وزیارة قبره‌صلی الله علیه وآله الشریف من کمالات الحجّ، بل زیارته عند الصوفیة فرض وعندهم الهجرة إلی قبره کهی إلیه 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قبر شریف پیامبرصلی الله علیه وآله از کمالات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زیارت قبر او نزد صوفیه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 آنان هجرت به سوی قبر پیامبرصلی الله علیه وآله همانند هجرت به سوی او در زمان حیات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عبدالرحمن شیخ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أحسن المندوبات بل یقرب من درجة الواجبات، زیارة قبر نبیّنا وسیّدنا محمّدصلی الله علیه 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بهترین مستحبات بلکه عملی که نزدیک به درجه واجبات به حساب می‌آید، زیارت قبر نبیّ ما و سیّد ما محمّدصلی الله علیه وآله است</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مالکی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کانت زیارته مشهورة فی زمن کبار الصحابة، معروفة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صالح عمر بن الخطّاب أهل بیت المقدّس جآءه کعب الأحبار فأسلم ففرح به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لک أن تسیر معی إلی المدینة وتزور قبره‌صلی الله علیه وآله وتتمتّع بزیارته؟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از زمان بزرگان صحابه مشهور بوده و بین آنان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عمر بن خطّاب با اهل بیت المقدس مصالحه </w:t>
      </w:r>
      <w:bookmarkStart w:id="1850" w:name="pg525_6405"/>
    </w:p>
    <w:p>
      <w:pPr>
        <w:pStyle w:val="BookText"/>
        <w:rPr/>
      </w:pPr>
      <w:bookmarkEnd w:id="1850"/>
      <w:r>
        <w:rPr>
          <w:rFonts w:ascii="IRNazanin" w:hAnsi="IRNazanin" w:eastAsia="IRNazanin"/>
          <w:color w:val="111111"/>
          <w:sz w:val="28"/>
          <w:sz w:val="28"/>
          <w:szCs w:val="28"/>
          <w:rtl w:val="true"/>
          <w:lang w:bidi="fa-IR"/>
        </w:rPr>
        <w:t>کرد، کعب الأحبار نزد او آمد و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واقعه خوشحال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با من به مدینه بیایی و قبر پیامبرصلی الله علیه وآله را زیارت کرده و از زیارت او بهره ببری؟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بن علی شوکانی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اختلفت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زیارة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أقوال أهل العلم، فذهب الجمهور إلی أنّها مندوبة، وذهب بعض المالکیة وبعض الظاهریة إلی أنّها واجبة، وقالت الحنفیة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قریبة من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وذهب ابن تیمیه الحنبلی حفید المصنّف المعروف بشیخ الاسلام إلی أنّها غیر مشروعة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زیارت پیامبرصلی الله علیه وآله اقوال اهل علم مختلف است؛ جمهور قائل به استحباب آن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مالکیه و برخی از ظاهریه معتقد به وجوب آن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نزدیک به واجبات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ابن تیمیه حنبلی نوه مصنف که به شیخ‌الاسلام معروف شده، ادّعا کرده که زیارت غیر مشروع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جزیری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زیارة قبر النبیّ‌صلی الله علیه وآله من أفضل المندوبات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قبر پیامبرصلی الله علیه وآله از بهترین مستحبات است</w:t>
      </w:r>
      <w:r>
        <w:rPr>
          <w:rFonts w:eastAsia="IRNazanin" w:cs="IRNazanin"/>
          <w:color w:val="111111"/>
          <w:sz w:val="28"/>
          <w:szCs w:val="28"/>
          <w:rtl w:val="true"/>
          <w:lang w:bidi="fa-IR"/>
        </w:rPr>
        <w:t>.»</w:t>
      </w:r>
    </w:p>
    <w:p>
      <w:pPr>
        <w:pStyle w:val="Heading4"/>
        <w:numPr>
          <w:ilvl w:val="3"/>
          <w:numId w:val="1"/>
        </w:numPr>
        <w:rPr/>
      </w:pPr>
      <w:bookmarkStart w:id="1851" w:name="__RefHeading___Toc4583371_211673320"/>
      <w:bookmarkStart w:id="1852" w:name="_Toc736"/>
      <w:bookmarkEnd w:id="1851"/>
      <w:r>
        <w:rPr>
          <w:rtl w:val="true"/>
        </w:rPr>
        <w:t>استحباب زیارت قبور امامان</w:t>
      </w:r>
      <w:bookmarkEnd w:id="1852"/>
    </w:p>
    <w:p>
      <w:pPr>
        <w:pStyle w:val="BookText"/>
        <w:rPr/>
      </w:pPr>
      <w:r>
        <w:rPr>
          <w:rFonts w:ascii="IRNazanin" w:hAnsi="IRNazanin" w:eastAsia="IRNazanin"/>
          <w:color w:val="111111"/>
          <w:sz w:val="28"/>
          <w:sz w:val="28"/>
          <w:szCs w:val="28"/>
          <w:rtl w:val="true"/>
          <w:lang w:bidi="fa-IR"/>
        </w:rPr>
        <w:t>اهل بیت‌علیهم السلام شیعیان خود را امر نموده‌اند تا قبرشان را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از امام رضاعلیه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هر امامی عهدی برگردن اولیا و شیعیان آنان است، از تمام وفا و حسن ادای به این عهد، زیارت قبور آنان است</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از امام باقرعلیه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شیعیان ما را به زیارت حسین بن علی سفارش نمایید؛ زیرا به جای آوردن آن بر هر مؤمنی که اقرار به امامت حسین از جانب خداوند عزّ و جلّ دارد، واجب است</w:t>
      </w:r>
      <w:r>
        <w:rPr>
          <w:rFonts w:eastAsia="IRNazanin" w:cs="IRNazanin"/>
          <w:color w:val="111111"/>
          <w:sz w:val="28"/>
          <w:szCs w:val="28"/>
          <w:rtl w:val="true"/>
          <w:lang w:bidi="fa-IR"/>
        </w:rPr>
        <w:t>».</w:t>
      </w:r>
      <w:r>
        <w:rPr>
          <w:rStyle w:val="FootnoteAnchor"/>
          <w:rtl w:val="true"/>
        </w:rPr>
        <w:footnoteReference w:id="1807"/>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میمون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از شما </w:t>
      </w:r>
      <w:bookmarkStart w:id="1853" w:name="pg525_6407"/>
    </w:p>
    <w:p>
      <w:pPr>
        <w:pStyle w:val="BookText"/>
        <w:rPr/>
      </w:pPr>
      <w:bookmarkEnd w:id="1853"/>
      <w:r>
        <w:rPr>
          <w:rFonts w:ascii="IRNazanin" w:hAnsi="IRNazanin" w:eastAsia="IRNazanin"/>
          <w:color w:val="111111"/>
          <w:sz w:val="28"/>
          <w:sz w:val="28"/>
          <w:szCs w:val="28"/>
          <w:rtl w:val="true"/>
          <w:lang w:bidi="fa-IR"/>
        </w:rPr>
        <w:t>هزار حج انجام دهد، ولی به زیارت قبر امام حسین‌علیه السلام نرود، حقی از حقوق خداوند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علت آن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حسین‌علیه السلام بر هر مسلمانی واجب است</w:t>
      </w:r>
      <w:r>
        <w:rPr>
          <w:rFonts w:eastAsia="IRNazanin" w:cs="IRNazanin"/>
          <w:color w:val="111111"/>
          <w:sz w:val="28"/>
          <w:szCs w:val="28"/>
          <w:rtl w:val="true"/>
          <w:lang w:bidi="fa-IR"/>
        </w:rPr>
        <w:t xml:space="preserve">.» </w:t>
      </w:r>
      <w:r>
        <w:rPr>
          <w:rStyle w:val="FootnoteAnchor"/>
          <w:rtl w:val="true"/>
        </w:rPr>
        <w:footnoteReference w:id="1808"/>
      </w:r>
    </w:p>
    <w:p>
      <w:pPr>
        <w:pStyle w:val="Heading4"/>
        <w:numPr>
          <w:ilvl w:val="3"/>
          <w:numId w:val="1"/>
        </w:numPr>
        <w:rPr/>
      </w:pPr>
      <w:bookmarkStart w:id="1854" w:name="__RefHeading___Toc4583373_211673320"/>
      <w:bookmarkStart w:id="1855" w:name="_Toc737"/>
      <w:bookmarkEnd w:id="1854"/>
      <w:r>
        <w:rPr>
          <w:rtl w:val="true"/>
        </w:rPr>
        <w:t>زیارت قبور و مشروعیت سفر به سوی آن‌</w:t>
      </w:r>
      <w:bookmarkEnd w:id="1855"/>
    </w:p>
    <w:p>
      <w:pPr>
        <w:pStyle w:val="BookText"/>
        <w:rPr/>
      </w:pPr>
      <w:r>
        <w:rPr>
          <w:rFonts w:ascii="IRNazanin" w:hAnsi="IRNazanin" w:eastAsia="IRNazanin"/>
          <w:color w:val="111111"/>
          <w:sz w:val="28"/>
          <w:sz w:val="28"/>
          <w:szCs w:val="28"/>
          <w:rtl w:val="true"/>
          <w:lang w:bidi="fa-IR"/>
        </w:rPr>
        <w:t xml:space="preserve">قبلاً در فتاوای وهابیان اشاره نمودیم که متأخّرین از آنان قائل به عدم مشروعیت سفر یا بدعت بودن سفر برای زیارت قبور؛ حتی قبر پیامبرند،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ابن تیمیه مطلقاً زیارت را تحریم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صددیم تا مشروعیت سفر برای زیارت، خصوصاً زیارت قبر پیامبرصلی الله علیه وآله را به اثبات برسانیم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أَنَّهُمْ إِذْ ظَلَمُوا أَنفُسَهُمْ جَآؤُوکَ … </w:t>
      </w:r>
      <w:r>
        <w:rPr>
          <w:rStyle w:val="FootnoteAnchor"/>
          <w:rtl w:val="true"/>
        </w:rPr>
        <w:footnoteReference w:id="18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برآمدن از راه دور و نزدیک هر دو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که نقل شد،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زار قبری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لفظ زیارت نیز شامل آمدن از راه دور و نزدیک می‌شود؛ خصوصاً در روایتی که ابن السکن به سند صحیح نقل می‌کند، این‌چنین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جآءنی زائراً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تعبیر هم ظهور در سفر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روایات به طور وضوح یا ضمنی جواز یا استحباب زیارت قبور؛ حتی با شدّ رحال و بار سفر بستن و به قصد زیارت حرکت کردن،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و دیگران به سند صحیح از بریده اسلمی نقل می‌کنند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از زیارت قبور نهی کردم، ولی به محمّد اذن داده شد تا قبر مادرش را زیارت نماید، شما نیز قبور را زیارت کنید که شما را به یاد آخرت می‌اندازد</w:t>
      </w:r>
      <w:r>
        <w:rPr>
          <w:rFonts w:eastAsia="IRNazanin" w:cs="IRNazanin"/>
          <w:color w:val="111111"/>
          <w:sz w:val="28"/>
          <w:szCs w:val="28"/>
          <w:rtl w:val="true"/>
          <w:lang w:bidi="fa-IR"/>
        </w:rPr>
        <w:t>».</w:t>
      </w:r>
      <w:r>
        <w:rPr>
          <w:rStyle w:val="FootnoteAnchor"/>
          <w:rtl w:val="true"/>
        </w:rPr>
        <w:footnoteReference w:id="1810"/>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این‌که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محمّد اذن داده شد تا قبر مادرش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حرکت از مکانی به مکانی دیگر، تنها به قصد زیارت اشکالی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سمعانی از امام علی‌علیه السلام نقل می‌کند که اعرابی ای بعد از سه روز از دفن پیامبر اکرم‌صلی الله علیه وآله وارد مدینه شد و مستقیماً کنار قبر رسول خداصلی الله علیه وآله آمد و خود را بر قبر شریف انداخت و خاک قبر را بر سر خود ریخت، آن‌گاه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ما هم گفتارت را شنیدیم، تو آیات را از خداوند گرفتی و ما نیز از تو، از جمله آیاتی که بر تو نازل شد این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أَنَّهُمْ إِذْ ظَلَمُوا أَنفُسَهُمْ جَآؤُوکَ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خود ظلم کرده‌ام و لذا نزد تو آمده‌ام تا برایم استغفار نمایی</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ascii="IRNazanin" w:hAnsi="IRNazanin" w:eastAsia="IRNazanin"/>
          <w:color w:val="111111"/>
          <w:sz w:val="28"/>
          <w:sz w:val="28"/>
          <w:szCs w:val="28"/>
          <w:rtl w:val="true"/>
          <w:lang w:bidi="fa-IR"/>
        </w:rPr>
        <w:t xml:space="preserve">قضیه بلال و خوابی که دید، و حرکت او از شام به مدینه به قصد زیارت قبر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قبلاً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خوبی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قبور است</w:t>
      </w:r>
      <w:r>
        <w:rPr>
          <w:rFonts w:eastAsia="IRNazanin" w:cs="IRNazanin"/>
          <w:color w:val="111111"/>
          <w:sz w:val="28"/>
          <w:szCs w:val="28"/>
          <w:rtl w:val="true"/>
          <w:lang w:bidi="fa-IR"/>
        </w:rPr>
        <w:t>.</w:t>
      </w:r>
      <w:r>
        <w:rPr>
          <w:rStyle w:val="FootnoteAnchor"/>
          <w:rtl w:val="true"/>
        </w:rPr>
        <w:footnoteReference w:id="1812"/>
      </w:r>
    </w:p>
    <w:p>
      <w:pPr>
        <w:pStyle w:val="BookText"/>
        <w:rPr/>
      </w:pPr>
      <w:r>
        <w:rPr>
          <w:rFonts w:ascii="IRNazanin" w:hAnsi="IRNazanin" w:eastAsia="IRNazanin"/>
          <w:color w:val="111111"/>
          <w:sz w:val="28"/>
          <w:sz w:val="28"/>
          <w:szCs w:val="28"/>
          <w:rtl w:val="true"/>
          <w:lang w:bidi="fa-IR"/>
        </w:rPr>
        <w:t>سبکی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دائماً کسی را به نیابت خود از شام به مدینه می‌فرستاد تا سلامش را به رسول خداصلی الله علیه وآله برساند و بازگردد</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ascii="IRNazanin" w:hAnsi="IRNazanin" w:eastAsia="IRNazanin"/>
          <w:color w:val="111111"/>
          <w:sz w:val="28"/>
          <w:sz w:val="28"/>
          <w:szCs w:val="28"/>
          <w:rtl w:val="true"/>
          <w:lang w:bidi="fa-IR"/>
        </w:rPr>
        <w:t>خطیب بغدادی از ابی علی خلال شیخ حنابله نقل می‌کند که در عصر خود هیچ‌گاه امر مهمّی برایم اتفاق نمی‌افتاد مگر آن‌که به قصد زیارت قبر حضرت موسی بن جعفرعلیه السلام حرکت می‌کردم و بعد از توسل به آن حضرت، از خداوند متعال آنچه می‌خواستم عطا می‌فرمود</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ascii="IRNazanin" w:hAnsi="IRNazanin" w:eastAsia="IRNazanin"/>
          <w:color w:val="111111"/>
          <w:sz w:val="28"/>
          <w:sz w:val="28"/>
          <w:szCs w:val="28"/>
          <w:rtl w:val="true"/>
          <w:lang w:bidi="fa-IR"/>
        </w:rPr>
        <w:t>روایت ابوبکر محمّد بن مؤمل که قبلاً به آن اشاره شد، نیز بر شدِّ رحال به جهت زیارت قبور اولیای الهی دلالت خوبی دارد</w:t>
      </w:r>
      <w:r>
        <w:rPr>
          <w:rFonts w:eastAsia="IRNazanin" w:cs="IRNazanin"/>
          <w:color w:val="111111"/>
          <w:sz w:val="28"/>
          <w:szCs w:val="28"/>
          <w:rtl w:val="true"/>
          <w:lang w:bidi="fa-IR"/>
        </w:rPr>
        <w:t>.</w:t>
      </w:r>
      <w:r>
        <w:rPr>
          <w:rStyle w:val="FootnoteAnchor"/>
          <w:rtl w:val="true"/>
        </w:rPr>
        <w:footnoteReference w:id="1815"/>
      </w:r>
      <w:r>
        <w:rPr>
          <w:rFonts w:ascii="IRNazanin" w:hAnsi="IRNazanin" w:eastAsia="IRNazanin"/>
          <w:color w:val="111111"/>
          <w:sz w:val="28"/>
          <w:sz w:val="28"/>
          <w:szCs w:val="28"/>
          <w:rtl w:val="true"/>
          <w:lang w:bidi="fa-IR"/>
        </w:rPr>
        <w:t>طلحة بن عبیداللَّه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خداصلی الله علیه وآله به قصد زیارت قبور شهدای احد حرکت کردیم</w:t>
      </w:r>
      <w:r>
        <w:rPr>
          <w:rFonts w:eastAsia="IRNazanin" w:cs="IRNazanin"/>
          <w:color w:val="111111"/>
          <w:sz w:val="28"/>
          <w:szCs w:val="28"/>
          <w:rtl w:val="true"/>
          <w:lang w:bidi="fa-IR"/>
        </w:rPr>
        <w:t>.</w:t>
      </w:r>
      <w:r>
        <w:rPr>
          <w:rStyle w:val="FootnoteAnchor"/>
          <w:rtl w:val="true"/>
        </w:rPr>
        <w:footnoteReference w:id="1816"/>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شبی که نوبت من بود پیامبرصلی الله علیه وآله در آخر آن شب به زیارت اهل بقیع می‌رفت</w:t>
      </w:r>
      <w:r>
        <w:rPr>
          <w:rFonts w:eastAsia="IRNazanin" w:cs="IRNazanin"/>
          <w:color w:val="111111"/>
          <w:sz w:val="28"/>
          <w:szCs w:val="28"/>
          <w:rtl w:val="true"/>
          <w:lang w:bidi="fa-IR"/>
        </w:rPr>
        <w:t>.</w:t>
      </w:r>
      <w:r>
        <w:rPr>
          <w:rStyle w:val="FootnoteAnchor"/>
          <w:rtl w:val="true"/>
        </w:rPr>
        <w:footnoteReference w:id="1817"/>
      </w:r>
      <w:bookmarkStart w:id="1856" w:name="pg525_6411"/>
    </w:p>
    <w:p>
      <w:pPr>
        <w:pStyle w:val="BookText"/>
        <w:rPr/>
      </w:pPr>
      <w:bookmarkEnd w:id="1856"/>
      <w:r>
        <w:rPr>
          <w:rFonts w:ascii="IRNazanin" w:hAnsi="IRNazanin" w:eastAsia="IRNazanin"/>
          <w:color w:val="111111"/>
          <w:sz w:val="28"/>
          <w:sz w:val="28"/>
          <w:szCs w:val="28"/>
          <w:rtl w:val="true"/>
          <w:lang w:bidi="fa-IR"/>
        </w:rPr>
        <w:t xml:space="preserve">از این روایات و روایات دیگر به خوبی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سفر برای زیارت قبور نه تنها جایز بوده، بلکه استحباب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اجماع مسلمین در طول تاریخ بر سفر به جهت زیارت قبور اولیای الهی بوده است، که با مراجعه به تاریخ مسلمین به خوبی روشن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در صحاح خود روایات بسیاری از پیامبر اکرم‌صلی الله علیه وآله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برای رفتن به مسجد قدم برمی‌دارد، به هر قدمش ترفیع درجه‌ای داده می‌شود و گناهی از او بخشوده خواهد شد</w:t>
      </w:r>
      <w:r>
        <w:rPr>
          <w:rFonts w:eastAsia="IRNazanin" w:cs="IRNazanin"/>
          <w:color w:val="111111"/>
          <w:sz w:val="28"/>
          <w:szCs w:val="28"/>
          <w:rtl w:val="true"/>
          <w:lang w:bidi="fa-IR"/>
        </w:rPr>
        <w:t>».</w:t>
      </w:r>
      <w:r>
        <w:rPr>
          <w:rStyle w:val="FootnoteAnchor"/>
          <w:rtl w:val="true"/>
        </w:rPr>
        <w:footnoteReference w:id="1818"/>
      </w:r>
      <w:r>
        <w:rPr>
          <w:rFonts w:ascii="IRNazanin" w:hAnsi="IRNazanin" w:eastAsia="IRNazanin"/>
          <w:color w:val="111111"/>
          <w:sz w:val="28"/>
          <w:sz w:val="28"/>
          <w:szCs w:val="28"/>
          <w:rtl w:val="true"/>
          <w:lang w:bidi="fa-IR"/>
        </w:rPr>
        <w:t>و این ثواب نیست مگر از باب مقدمیّت گام برداشتن برای امر قربی که وقوف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شدّ رحال و سفر به عنوان مقدمه زیارت اولیای الهی نیز مستحب است</w:t>
      </w:r>
      <w:r>
        <w:rPr>
          <w:rFonts w:eastAsia="IRNazanin" w:cs="IRNazanin"/>
          <w:color w:val="111111"/>
          <w:sz w:val="28"/>
          <w:szCs w:val="28"/>
          <w:rtl w:val="true"/>
          <w:lang w:bidi="fa-IR"/>
        </w:rPr>
        <w:t>.</w:t>
      </w:r>
    </w:p>
    <w:p>
      <w:pPr>
        <w:pStyle w:val="Heading4"/>
        <w:numPr>
          <w:ilvl w:val="3"/>
          <w:numId w:val="1"/>
        </w:numPr>
        <w:rPr/>
      </w:pPr>
      <w:bookmarkStart w:id="1857" w:name="__RefHeading___Toc4583375_211673320"/>
      <w:bookmarkStart w:id="1858" w:name="_Toc738"/>
      <w:bookmarkEnd w:id="1857"/>
      <w:r>
        <w:rPr>
          <w:rtl w:val="true"/>
        </w:rPr>
        <w:t>دلیل وهابیان بر حرمت زیارت قبور</w:t>
      </w:r>
      <w:bookmarkEnd w:id="1858"/>
    </w:p>
    <w:p>
      <w:pPr>
        <w:pStyle w:val="BookText"/>
        <w:rPr/>
      </w:pPr>
      <w:r>
        <w:rPr>
          <w:rFonts w:ascii="IRNazanin" w:hAnsi="IRNazanin" w:eastAsia="IRNazanin"/>
          <w:color w:val="111111"/>
          <w:sz w:val="28"/>
          <w:sz w:val="28"/>
          <w:szCs w:val="28"/>
          <w:rtl w:val="true"/>
          <w:lang w:bidi="fa-IR"/>
        </w:rPr>
        <w:t xml:space="preserve">عمده دلیل وهابیان بر حرمت زیارت 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قبر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ابوهریره از رسول خداصلی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رحال و بار سفر بستن جایز نیست، مگر به سوی سه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النبیّ، مسجد الحرام و مسجد الاقصی</w:t>
      </w:r>
      <w:r>
        <w:rPr>
          <w:rFonts w:eastAsia="IRNazanin" w:cs="IRNazanin"/>
          <w:color w:val="111111"/>
          <w:sz w:val="28"/>
          <w:szCs w:val="28"/>
          <w:rtl w:val="true"/>
          <w:lang w:bidi="fa-IR"/>
        </w:rPr>
        <w:t>.</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در جواب از استدلال به این حدیث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مستثنا منه این حدیث دو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مستثنا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اصل حدیث این‌گونه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إلی مسجد من المساجد إلّا إلی ثلاثة 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من الأمکنة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تقدیر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إلی مکان من الأمکنة إلّا إلی ثلاثة مساجد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معنای اوّل دلیلی بر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رحال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قبر پیامبرصلی الله علیه وآله نیست؛ زیرا قبر پیامبر مسجد نیست</w:t>
      </w:r>
      <w:r>
        <w:rPr>
          <w:rFonts w:eastAsia="IRNazanin" w:cs="IRNazanin"/>
          <w:color w:val="111111"/>
          <w:sz w:val="28"/>
          <w:szCs w:val="28"/>
          <w:rtl w:val="true"/>
          <w:lang w:bidi="fa-IR"/>
        </w:rPr>
        <w:t xml:space="preserve">. </w:t>
      </w:r>
      <w:bookmarkStart w:id="1859" w:name="pg525_6412"/>
    </w:p>
    <w:p>
      <w:pPr>
        <w:pStyle w:val="BookText"/>
        <w:rPr/>
      </w:pPr>
      <w:bookmarkEnd w:id="1859"/>
      <w:r>
        <w:rPr>
          <w:rFonts w:ascii="IRNazanin" w:hAnsi="IRNazanin" w:eastAsia="IRNazanin"/>
          <w:color w:val="111111"/>
          <w:sz w:val="28"/>
          <w:sz w:val="28"/>
          <w:szCs w:val="28"/>
          <w:rtl w:val="true"/>
          <w:lang w:bidi="fa-IR"/>
        </w:rPr>
        <w:t>در صورت دوّم نیز اخذ به عموم روایت ممکن نیست؛ زیرا لازمه آن حرمت هر نوع سفری است؛ اگرچه به قصد زیارت هم نباشد، که هیچ کس قائل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نهی از شدّ رحال برای زیارت غیر از این سه مسجد، نهی تحریمی نیست، بلکه ارشادی است؛ زیرا در هر شهری مسجد وجود دارد و سفر برای زیارت مسجد در شهری دیگر ضرورتی ندارد و این بر خلاف زیارت قبور اولیای الهی است که آثار و برکاتی عظیم بر آن مترتب است که در جای خود به آن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غزالی نیز به این نکته التفات پیدا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مسافرت عبادی مستحب است؛ از جمله مسافرت به جهت زیارت قبور انبیا، صحابه، تابعین و سایر علما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کلی هر کس که در حال حیات به او تبرک جسته می‌شود، در حال ممات نیز می‌توان به زیارتش تبرک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شدّ رحال برای تحقق این غرض جایز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حدیث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تشدّ الرحال إلّا 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و تعارض ندارد؛ زیرا حدیث مربوط به مساجد است و مساجد از آنجا که همه در فضیلت یکسانند، ترجیحی در سفر برای آن‌ها نیست، مگر این سه مسجد که به جهت خصوصیتی که دارند، سفر به خاطر آن‌ها اشکالی ندارد و این مسئله غیر از سفر برای زیارت قبور اولیای الهی است</w:t>
      </w:r>
      <w:r>
        <w:rPr>
          <w:rFonts w:eastAsia="IRNazanin" w:cs="IRNazanin"/>
          <w:color w:val="111111"/>
          <w:sz w:val="28"/>
          <w:szCs w:val="28"/>
          <w:rtl w:val="true"/>
          <w:lang w:bidi="fa-IR"/>
        </w:rPr>
        <w:t>».</w:t>
      </w:r>
      <w:r>
        <w:rPr>
          <w:rStyle w:val="FootnoteAnchor"/>
          <w:rtl w:val="true"/>
        </w:rPr>
        <w:footnoteReference w:id="1820"/>
      </w:r>
    </w:p>
    <w:p>
      <w:pPr>
        <w:pStyle w:val="BookText"/>
        <w:rPr/>
      </w:pPr>
      <w:r>
        <w:rPr>
          <w:rFonts w:ascii="IRNazanin" w:hAnsi="IRNazanin" w:eastAsia="IRNazanin"/>
          <w:color w:val="111111"/>
          <w:sz w:val="28"/>
          <w:sz w:val="28"/>
          <w:szCs w:val="28"/>
          <w:rtl w:val="true"/>
          <w:lang w:bidi="fa-IR"/>
        </w:rPr>
        <w:t>دکتر عبدالملک سعدی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شدّ رحال به مساجد دیگر به جهت آن است که زحمتی بی‌فایده است؛ زیرا ثواب مساجد یکسان است، مگر سه مسجد</w:t>
      </w:r>
      <w:r>
        <w:rPr>
          <w:rFonts w:eastAsia="IRNazanin" w:cs="IRNazanin"/>
          <w:color w:val="111111"/>
          <w:sz w:val="28"/>
          <w:szCs w:val="28"/>
          <w:rtl w:val="true"/>
          <w:lang w:bidi="fa-IR"/>
        </w:rPr>
        <w:t>».</w:t>
      </w:r>
      <w:r>
        <w:rPr>
          <w:rStyle w:val="FootnoteAnchor"/>
          <w:rtl w:val="true"/>
        </w:rPr>
        <w:footnoteReference w:id="1821"/>
      </w:r>
    </w:p>
    <w:p>
      <w:pPr>
        <w:pStyle w:val="Heading4"/>
        <w:numPr>
          <w:ilvl w:val="3"/>
          <w:numId w:val="1"/>
        </w:numPr>
        <w:rPr/>
      </w:pPr>
      <w:bookmarkStart w:id="1860" w:name="__RefHeading___Toc4583377_211673320"/>
      <w:bookmarkStart w:id="1861" w:name="_Toc739"/>
      <w:bookmarkEnd w:id="1860"/>
      <w:r>
        <w:rPr>
          <w:rtl w:val="true"/>
        </w:rPr>
        <w:t>نقد کلام ابن تیمیه</w:t>
      </w:r>
      <w:bookmarkEnd w:id="1861"/>
    </w:p>
    <w:p>
      <w:pPr>
        <w:pStyle w:val="Heading5"/>
        <w:numPr>
          <w:ilvl w:val="4"/>
          <w:numId w:val="1"/>
        </w:numPr>
        <w:rPr/>
      </w:pPr>
      <w:bookmarkStart w:id="1862" w:name="__RefHeading___Toc4583379_211673320"/>
      <w:bookmarkStart w:id="1863" w:name="_Toc740"/>
      <w:bookmarkEnd w:id="1862"/>
      <w:r>
        <w:rPr>
          <w:rtl w:val="true"/>
        </w:rPr>
        <w:t>نقد کلام ابن تیمیه</w:t>
      </w:r>
      <w:bookmarkEnd w:id="1863"/>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اینجا مغالطه‌ای واضح دارد؛ زیرا او با آن‌که مستثنی منه در این حدیث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ولی در عین حال به این حدیث بر منع و حرمت شدّ رحال به جهت زیارت قبور انبیا و اولیا و صالحان از راه قیاس اولویت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1864" w:name="pg525_6414"/>
    </w:p>
    <w:p>
      <w:pPr>
        <w:pStyle w:val="BookText"/>
        <w:rPr/>
      </w:pPr>
      <w:bookmarkEnd w:id="1864"/>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فإذا کان السفر إلی بیوت اللَّه غیر الثلاثة لیس بمشروع باتفاق الأئمّة الاربعة بل قد نهی عنه الرسول‌صلی الله علیه وآله فکیف بالسفر إلی بیوت المخلوقین الّذین تتّخذ قبورهم مساجد وأوثاناً وأعیاداً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سفر به خانه‌های خدا غیر از این سه خانه، به اتفاق امامان چهارگانه مشروع نیست، بلکه پیامبرصلی الله علیه وآله از آن نهی کرده است، پس چگونه است سفر به خانه‌های مخلوقین که قبورشان مساجد و بت‌ها و عید ها قرار گرفته است</w:t>
      </w:r>
      <w:r>
        <w:rPr>
          <w:rFonts w:eastAsia="IRNazanin" w:cs="IRNazanin"/>
          <w:color w:val="111111"/>
          <w:sz w:val="28"/>
          <w:szCs w:val="28"/>
          <w:rtl w:val="true"/>
          <w:lang w:bidi="fa-IR"/>
        </w:rPr>
        <w:t>.»</w:t>
      </w:r>
    </w:p>
    <w:p>
      <w:pPr>
        <w:pStyle w:val="Heading5"/>
        <w:numPr>
          <w:ilvl w:val="4"/>
          <w:numId w:val="1"/>
        </w:numPr>
        <w:rPr/>
      </w:pPr>
      <w:bookmarkStart w:id="1865" w:name="__RefHeading___Toc4583381_211673320"/>
      <w:bookmarkStart w:id="1866" w:name="_Toc741"/>
      <w:bookmarkEnd w:id="1865"/>
      <w:r>
        <w:rPr>
          <w:rtl w:val="true"/>
        </w:rPr>
        <w:t>پاسخ</w:t>
      </w:r>
      <w:bookmarkEnd w:id="186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سفر برای زیارت خانه‌های خدا غیر از این سه خانه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نهی در روایت، تنزیهی و ارشادی است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نسبت تحریم را به رؤسای مذاهب اربعه داده، در حالی که ما نصّی بر حرمت از آنان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سفر به غیر از مساجد سه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نمی‌شود بر این‌که سفر به خانه‌هایی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اللَّهُ أَنْ تُرْفَعَ وَیُذْکَرَ فِیهَا اسْمُهُ به طریق اولی حرام باشد، و این قیاس مع الفارق است؛ زیرا گرچه خانه‌های خدا غیر از این سه مسجد همگی در تأثیرگذاری یکسان است ولی در زیارت قبور پیامبرصلی الله علیه وآله و اولیای الهی اثر دیگری دارد که یکی از آن‌ها توسل به آن بزرگان و استغاثه به ارواح آنان می‌باشد که در جای خود رجحان و مشروعیّت آن ثابت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قبور انبیای خود را بت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چنین نیّتی را کرده است؟ این تهمتی بیش نیست؛ همان‌گونه که در بحث استغاثه به ارواح اولیای الهی به آن اشاره کردیم</w:t>
      </w:r>
      <w:r>
        <w:rPr>
          <w:rFonts w:eastAsia="IRNazanin" w:cs="IRNazanin"/>
          <w:color w:val="111111"/>
          <w:sz w:val="28"/>
          <w:szCs w:val="28"/>
          <w:rtl w:val="true"/>
          <w:lang w:bidi="fa-IR"/>
        </w:rPr>
        <w:t>.</w:t>
      </w:r>
    </w:p>
    <w:p>
      <w:pPr>
        <w:pStyle w:val="Heading4"/>
        <w:numPr>
          <w:ilvl w:val="3"/>
          <w:numId w:val="1"/>
        </w:numPr>
        <w:rPr/>
      </w:pPr>
      <w:bookmarkStart w:id="1867" w:name="__RefHeading___Toc4583383_211673320"/>
      <w:bookmarkStart w:id="1868" w:name="_Toc742"/>
      <w:bookmarkEnd w:id="1867"/>
      <w:r>
        <w:rPr>
          <w:rtl w:val="true"/>
        </w:rPr>
        <w:t>اعتراض علمای اهل سنّت به ابن تیمیه</w:t>
      </w:r>
      <w:bookmarkEnd w:id="1868"/>
    </w:p>
    <w:p>
      <w:pPr>
        <w:pStyle w:val="Heading5"/>
        <w:numPr>
          <w:ilvl w:val="4"/>
          <w:numId w:val="1"/>
        </w:numPr>
        <w:rPr/>
      </w:pPr>
      <w:bookmarkStart w:id="1869" w:name="__RefHeading___Toc4583385_211673320"/>
      <w:bookmarkStart w:id="1870" w:name="_Toc743"/>
      <w:bookmarkEnd w:id="1869"/>
      <w:r>
        <w:rPr>
          <w:rtl w:val="true"/>
        </w:rPr>
        <w:t>اعتراض علمای اهل سنّت به ابن تیمیه</w:t>
      </w:r>
      <w:bookmarkEnd w:id="1870"/>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ابن تیمیه از سردمداران مخالفان شدّ رحال در زیارت قبور اولیا است، و این نظریه‌ای است که مخالف با رأی و عملکرد غالب بلکه عموم مسلمین است، لذا افراد بسیاری بر ضدّ او جبهه گیری کرده و مطالبی را بیان کرده‌اند؛ از آن جمله</w:t>
      </w:r>
      <w:r>
        <w:rPr>
          <w:rFonts w:eastAsia="IRNazanin" w:cs="IRNazanin"/>
          <w:color w:val="111111"/>
          <w:sz w:val="28"/>
          <w:szCs w:val="28"/>
          <w:rtl w:val="true"/>
          <w:lang w:bidi="fa-IR"/>
        </w:rPr>
        <w:t xml:space="preserve">: </w:t>
      </w:r>
      <w:bookmarkStart w:id="1871" w:name="pg525_6416"/>
    </w:p>
    <w:p>
      <w:pPr>
        <w:pStyle w:val="Heading5"/>
        <w:numPr>
          <w:ilvl w:val="4"/>
          <w:numId w:val="1"/>
        </w:numPr>
        <w:rPr/>
      </w:pPr>
      <w:bookmarkStart w:id="1872" w:name="__RefHeading___Toc4583387_211673320"/>
      <w:bookmarkStart w:id="1873" w:name="_Toc744"/>
      <w:bookmarkEnd w:id="1871"/>
      <w:bookmarkEnd w:id="1872"/>
      <w:r>
        <w:rPr/>
        <w:t>1</w:t>
      </w:r>
      <w:r>
        <w:rPr>
          <w:rtl w:val="true"/>
        </w:rPr>
        <w:t xml:space="preserve"> - </w:t>
      </w:r>
      <w:r>
        <w:rPr>
          <w:rtl w:val="true"/>
        </w:rPr>
        <w:t>ابن حجر عسقلانی</w:t>
      </w:r>
      <w:bookmarkEnd w:id="1873"/>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حاصل این‌که علما، ابن تیمیه را به تحریم بار سفر بستن به جهت زیارت قبر سید ما رسول خداصلی الله علیه وآله منتسب کرده‌اند، و این‌که او این عمل را انکار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این مطلب از هر دو طرف طول و تفصیل است، و این از بدترین مسائلی است که از ابن تیمیه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ادله‌ای که با آن بر دفع مدعای دیگران که همان اجماع بر مشروعیت زیارت قبر پیامبرصلی الله علیه وآله است، استدلال کرده، مطلبی است که از مالک نقل شده که او کراهت داشت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زیارت قبر پیامبرصلی الله علیه وآله 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محققان از اصحاب مالک از این مطلب جواب داده‌اند که او به جهت ادب از تلفّظ به این کلمه کراهت داشته نه آن‌که اصل زیارت را کراهت داشته باشد؛ زیرا زیارت قبر پیامبرصلی الله علیه وآله از برترین اعمال و بهترین وسیله تقرّب است که ما را به ذی الجلال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مشروعیت آن بدون نزاع، محل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هدایت کننده به صواب می‌باشد</w:t>
      </w:r>
      <w:r>
        <w:rPr>
          <w:rFonts w:eastAsia="IRNazanin" w:cs="IRNazanin"/>
          <w:color w:val="111111"/>
          <w:sz w:val="28"/>
          <w:szCs w:val="28"/>
          <w:rtl w:val="true"/>
          <w:lang w:bidi="fa-IR"/>
        </w:rPr>
        <w:t>».</w:t>
      </w:r>
      <w:r>
        <w:rPr>
          <w:rStyle w:val="FootnoteAnchor"/>
          <w:rtl w:val="true"/>
        </w:rPr>
        <w:footnoteReference w:id="1823"/>
      </w:r>
    </w:p>
    <w:p>
      <w:pPr>
        <w:pStyle w:val="Heading5"/>
        <w:numPr>
          <w:ilvl w:val="4"/>
          <w:numId w:val="1"/>
        </w:numPr>
        <w:rPr/>
      </w:pPr>
      <w:bookmarkStart w:id="1874" w:name="__RefHeading___Toc4583389_211673320"/>
      <w:bookmarkStart w:id="1875" w:name="_Toc745"/>
      <w:bookmarkEnd w:id="1874"/>
      <w:r>
        <w:rPr/>
        <w:t>2</w:t>
      </w:r>
      <w:r>
        <w:rPr>
          <w:rtl w:val="true"/>
        </w:rPr>
        <w:t xml:space="preserve"> - </w:t>
      </w:r>
      <w:r>
        <w:rPr>
          <w:rtl w:val="true"/>
        </w:rPr>
        <w:t>حافظ ذهبی</w:t>
      </w:r>
      <w:bookmarkEnd w:id="1875"/>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اعلام النبلاء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ابن تیمیه در مورد زیارت قبر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 کس در کنار حجره مقدس پیامبرصلی الله علیه وآله با حالت خواری و تسلیم و در حال درود فرستادن بر پیامبرصلی الله علیه وآله بایستد خوشا به حال او، او بهترین زیارت را انجام داده و زیباترین اظهار محبّت را داشته است و او به طور حتم عبادتی زاید بر کسی که در سرزمینش یا نمازش بر او درود فرستاده، انجام داده است؛ زیرا زائر هم اجر زیارت و هم اجر درود فرستادن بر او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بر او یک درود فرستد خداوند بر او ده درود خواهد فرستاد، ولی هر کس که او را زیارت کند و ادب زیارت را به جای نیاورد یا بر روی قبر سجده کند یا کاری را انجام دهد که مشروع نیست، این چنین شخصی کار خوبی همراه با کار بد را انجام داده است که باید او را با مدارا </w:t>
      </w:r>
      <w:bookmarkStart w:id="1876" w:name="pg525_6418"/>
    </w:p>
    <w:p>
      <w:pPr>
        <w:pStyle w:val="BookText"/>
        <w:rPr/>
      </w:pPr>
      <w:bookmarkEnd w:id="1876"/>
      <w:r>
        <w:rPr>
          <w:rFonts w:ascii="IRNazanin" w:hAnsi="IRNazanin" w:eastAsia="IRNazanin"/>
          <w:color w:val="111111"/>
          <w:sz w:val="28"/>
          <w:sz w:val="28"/>
          <w:szCs w:val="28"/>
          <w:rtl w:val="true"/>
          <w:lang w:bidi="fa-IR"/>
        </w:rPr>
        <w:t>و مهربانی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زدن و شیون کردن مسلمان و نیز بوسیدن دیوارها و گریه بسیار او جز به جهت این‌که او محبّ خدا و رسول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محبّت او معیار و فارق بین اهل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زیارت قبر پیامبرصلی الله علیه وآله از بهترین اعمالی است که باعث قرب به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بستن اثاثیه برای سفر به جهت زیارت قبور انبیا و اولیا، بر فرض تسلیم که اذن داده نشده به جهت استدلال به عموم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لاتشدوا الرحال الاّ الی ثلاثة 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فرض که این عموم را قبول 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سفر بستن به جهت زیارت قبر پیامبرصلی الله علیه وآله بار سفر بستن برای زیارت مسجد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ابتدا زائر شروع به تحیّت مسجد پیامبرصلی الله علیه وآله می‌کند و سپس تحیت صاحب مسجد را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و شما را برای این زیارت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شیخ شعیب ارناؤوط در تعلیقه خود بر گفتار ذهبی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قصد المؤلّف‌رحمه الله بهذا الإستطراد الردّ علی شیخه ابن تیمیة الّذی یقول بعدم جواز شدّ الرحل لزیارة قبر النبیّ‌صلی الله علیه 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رد کردن بر استادش ابن تیمیه است که قائل به عدم جواز بار سفر بستن به جهت زیارت قبر پیامبرصلی الله علیه وآله است</w:t>
      </w:r>
      <w:r>
        <w:rPr>
          <w:rFonts w:eastAsia="IRNazanin" w:cs="IRNazanin"/>
          <w:color w:val="111111"/>
          <w:sz w:val="28"/>
          <w:szCs w:val="28"/>
          <w:rtl w:val="true"/>
          <w:lang w:bidi="fa-IR"/>
        </w:rPr>
        <w:t>.»</w:t>
      </w:r>
    </w:p>
    <w:p>
      <w:pPr>
        <w:pStyle w:val="Heading4"/>
        <w:numPr>
          <w:ilvl w:val="3"/>
          <w:numId w:val="1"/>
        </w:numPr>
        <w:rPr/>
      </w:pPr>
      <w:bookmarkStart w:id="1877" w:name="__RefHeading___Toc4583391_211673320"/>
      <w:bookmarkStart w:id="1878" w:name="_Toc746"/>
      <w:bookmarkEnd w:id="1877"/>
      <w:r>
        <w:rPr>
          <w:rtl w:val="true"/>
        </w:rPr>
        <w:t>ردّ بر ابن تیمیه در مسأله زیارت قبور</w:t>
      </w:r>
      <w:bookmarkEnd w:id="1878"/>
    </w:p>
    <w:p>
      <w:pPr>
        <w:pStyle w:val="BookText"/>
        <w:rPr/>
      </w:pPr>
      <w:r>
        <w:rPr>
          <w:rFonts w:ascii="IRNazanin" w:hAnsi="IRNazanin" w:eastAsia="IRNazanin"/>
          <w:color w:val="111111"/>
          <w:sz w:val="28"/>
          <w:sz w:val="28"/>
          <w:szCs w:val="28"/>
          <w:rtl w:val="true"/>
          <w:lang w:bidi="fa-IR"/>
        </w:rPr>
        <w:t>علمای معاصر ابن تیمیه و بزرگان قومش در مسأله زیارت قبر پیامبرصلی الله علیه وآله با رأی او به مخالفت پرداخته و کتاب‌هایی را بر ضدّ او تألیف کرده‌اند که از آن جمله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شفاء السقام فی زیارة خیر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تقی‌الدین سبکی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الدرّة المضیّة فی الردّ علی 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سبکی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المقالة المرضیة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قاضی القضاة مالکیه تقی‌الدین ابی عبداللَّه اخنائی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نجم المهتدی و رجم المقتدی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فخر بن معلّم قرشی</w:t>
      </w:r>
      <w:r>
        <w:rPr>
          <w:rFonts w:eastAsia="IRNazanin" w:cs="IRNazanin"/>
          <w:color w:val="111111"/>
          <w:sz w:val="28"/>
          <w:szCs w:val="28"/>
          <w:rtl w:val="true"/>
          <w:lang w:bidi="fa-IR"/>
        </w:rPr>
        <w:t xml:space="preserve">. </w:t>
      </w:r>
      <w:bookmarkStart w:id="1879" w:name="pg525_6420"/>
    </w:p>
    <w:p>
      <w:pPr>
        <w:pStyle w:val="BookText"/>
        <w:rPr/>
      </w:pPr>
      <w:bookmarkEnd w:id="187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دفع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تقی الدین صنی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التحفة المختارة فی الردّ علی منکر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تاج الدین فاکهانی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الجوهر المنظم فی زیارة القبر الشریف النبوی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حجر مکی</w:t>
      </w:r>
      <w:r>
        <w:rPr>
          <w:rFonts w:eastAsia="IRNazanin" w:cs="IRNazanin"/>
          <w:color w:val="111111"/>
          <w:sz w:val="28"/>
          <w:szCs w:val="28"/>
          <w:rtl w:val="true"/>
          <w:lang w:bidi="fa-IR"/>
        </w:rPr>
        <w:t>.</w:t>
      </w:r>
    </w:p>
    <w:p>
      <w:pPr>
        <w:pStyle w:val="Heading4"/>
        <w:numPr>
          <w:ilvl w:val="3"/>
          <w:numId w:val="1"/>
        </w:numPr>
        <w:rPr/>
      </w:pPr>
      <w:bookmarkStart w:id="1880" w:name="__RefHeading___Toc4583393_211673320"/>
      <w:bookmarkStart w:id="1881" w:name="_Toc747"/>
      <w:bookmarkEnd w:id="1880"/>
      <w:r>
        <w:rPr>
          <w:rtl w:val="true"/>
        </w:rPr>
        <w:t>تقسیم زیارت به شرعی و بدعی‌</w:t>
      </w:r>
      <w:bookmarkEnd w:id="1881"/>
    </w:p>
    <w:p>
      <w:pPr>
        <w:pStyle w:val="Heading5"/>
        <w:numPr>
          <w:ilvl w:val="4"/>
          <w:numId w:val="1"/>
        </w:numPr>
        <w:rPr/>
      </w:pPr>
      <w:bookmarkStart w:id="1882" w:name="__RefHeading___Toc4583395_211673320"/>
      <w:bookmarkStart w:id="1883" w:name="_Toc748"/>
      <w:bookmarkEnd w:id="1882"/>
      <w:r>
        <w:rPr>
          <w:rtl w:val="true"/>
        </w:rPr>
        <w:t>تقسیم زیارت به شرعی و بدعی‌</w:t>
      </w:r>
      <w:bookmarkEnd w:id="1883"/>
    </w:p>
    <w:p>
      <w:pPr>
        <w:pStyle w:val="BookText"/>
        <w:rPr/>
      </w:pPr>
      <w:r>
        <w:rPr>
          <w:rFonts w:ascii="IRNazanin" w:hAnsi="IRNazanin" w:eastAsia="IRNazanin"/>
          <w:color w:val="111111"/>
          <w:sz w:val="28"/>
          <w:sz w:val="28"/>
          <w:szCs w:val="28"/>
          <w:rtl w:val="true"/>
          <w:lang w:bidi="fa-IR"/>
        </w:rPr>
        <w:t>شیخ بن باز از مفتیان وهابی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فصارت فی الحقیقة ثلاثة 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النوع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وهو أن یزورها للدعآء لأهلها أو لتذکّر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تزار للقرائة عندها أو للصلاة عندها أو للذبح عندها فهذه بدعة ومن وسائل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یزورها للذبح للمیّت والتقرب إلیه بذلک، أو لدعآء المیّت من دون اللَّه أو لطلب المدد منه أو الغوث أو النصر، فهذا شرک أکبر نسأل اللَّه العافیة، فیجب الحذر من هذه الزیارات المبتدعة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ولافرق بین کون المدعو نبیّاً أو صالحاً أو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ویدخل فی ذلک مایفعله بعض الجهّال عند قبر النبیّ‌صلی الله علیه وآله من دعائه والاستغاثة به أو عند قبر الحسین أو البدوی أو شیخ عبدالقادر الجیلانی أو غیرهم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زیارت بر سه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مشروع است، آن‌که انسان به زیارت شخصی به جهت دعا بر اهلش برود یا رفتن او به جهت یادآوری آخرت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به جهت قرائت قرآن نزد آن قبر یا خواندن نماز یا قربانی نزد آن قبر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عمل بدعت و از وسایل شرک است</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به زیارت قبر به جهت ذبح برای میّت و تقرّب از این راه برود، یا او را صدا زده و غیر از خدا از او مدد و یاری و نصرت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شرک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می‌خواهیم که ما را از این عمل عافیت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واجب است که از انواع زیارت‌هایی که </w:t>
      </w:r>
      <w:bookmarkStart w:id="1884" w:name="pg525_6422"/>
    </w:p>
    <w:p>
      <w:pPr>
        <w:pStyle w:val="BookText"/>
        <w:rPr/>
      </w:pPr>
      <w:bookmarkEnd w:id="1884"/>
      <w:r>
        <w:rPr>
          <w:rFonts w:ascii="IRNazanin" w:hAnsi="IRNazanin" w:eastAsia="IRNazanin"/>
          <w:color w:val="111111"/>
          <w:sz w:val="28"/>
          <w:sz w:val="28"/>
          <w:szCs w:val="28"/>
          <w:rtl w:val="true"/>
          <w:lang w:bidi="fa-IR"/>
        </w:rPr>
        <w:t>بدعت است بر حذر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فرقی در این جهت نیست بین این‌که کسی را که انسان صدا می‌زند پیامبر باشد یا فرد صالح یا غیر از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گونه عمل داخل می‌شود آنچه را که برخی از جاهلان کنار قبر پیامبرصلی الله علیه وآله انجام می‌دهند؛ از قبیل صدا زدن و استغاثه به او یا در کنار قبر حسین یا بدوی یا شیخ عبدالقادر گیلانی یا دیگران</w:t>
      </w:r>
      <w:r>
        <w:rPr>
          <w:rFonts w:eastAsia="IRNazanin" w:cs="IRNazanin"/>
          <w:color w:val="111111"/>
          <w:sz w:val="28"/>
          <w:szCs w:val="28"/>
          <w:rtl w:val="true"/>
          <w:lang w:bidi="fa-IR"/>
        </w:rPr>
        <w:t>.»</w:t>
      </w:r>
    </w:p>
    <w:p>
      <w:pPr>
        <w:pStyle w:val="Heading5"/>
        <w:numPr>
          <w:ilvl w:val="4"/>
          <w:numId w:val="1"/>
        </w:numPr>
        <w:rPr/>
      </w:pPr>
      <w:bookmarkStart w:id="1885" w:name="__RefHeading___Toc4583397_211673320"/>
      <w:bookmarkStart w:id="1886" w:name="_Toc749"/>
      <w:bookmarkEnd w:id="1885"/>
      <w:r>
        <w:rPr>
          <w:rtl w:val="true"/>
        </w:rPr>
        <w:t>پاسخ</w:t>
      </w:r>
      <w:bookmarkEnd w:id="188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قرائت قرآن و دعا و نماز در کنار قبور اولیای الهی به طور مبسوط جواز بلکه رجحان این عمل را به اثبات رساندیم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یکی از مسلمانان برای میّت به جهت تقرّب به او قربانی نمی‌کند، بلکه برای خداوند قربانی می‌نماید و ثواب آن را برای روح میت می‌فرستد و با این عمل خود به او متوسّل شده تا در نهایت امر به خداوند سبحان متقرّب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استغاثه به ارواح اولیا به طور مبسوط ذکر کردیم که این گونه عمل هرگز شرک به حساب نمی‌آید، در صورتی که با دید استقلالی نباشد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زاهد کوثری از علمای ازهر مصر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سعی ابن تیمیه در منع مردم از زیارت قبر پیامبرصلی الله علیه وآله دلالت بر خصومت و کینه‌ای دارد که در درون او نسبت به پیامبرصلی الله علیه وآله نهفته است، چگونه تصوّر شرک به سبب زیارت و توسل به پیامبرصلی الله علیه وآله درباره مسلمانان می‌رود؟ کسانی که در حق او معتقدند که او بنده و رسول خدا است، و این مطلب را در ادامه یادآوری و یادبود او هر روز حدّاقل بیست بار در نماز تکرار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اهل علم، عوام را از بدعت‌ها در تمام شئونات بازمی‌دارند و آنان را به سنّت‌ها در زیارت و غیر زیارت ارشاد می‌نمایند، هر گاه که بدعتی از آنان در چیزی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هیچ یک از این ایام آنان را به سبب زیارت یا توسّل، مشرک ننامیدند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اول کسی که مردم را به این وسیله به شرک نسبت داد ابن تیمیه بود، و کسانی که به دنبال او رفته و اموال و خون مسلمین را به جهت احتیاجی که در خود می‌بیند حلال کرده است</w:t>
      </w:r>
      <w:r>
        <w:rPr>
          <w:rFonts w:eastAsia="IRNazanin" w:cs="IRNazanin"/>
          <w:color w:val="111111"/>
          <w:sz w:val="28"/>
          <w:szCs w:val="28"/>
          <w:rtl w:val="true"/>
          <w:lang w:bidi="fa-IR"/>
        </w:rPr>
        <w:t>».</w:t>
      </w:r>
      <w:r>
        <w:rPr>
          <w:rStyle w:val="FootnoteAnchor"/>
          <w:rtl w:val="true"/>
        </w:rPr>
        <w:footnoteReference w:id="1827"/>
      </w:r>
      <w:bookmarkStart w:id="1887" w:name="pg525_6424"/>
    </w:p>
    <w:p>
      <w:pPr>
        <w:pStyle w:val="Heading4"/>
        <w:numPr>
          <w:ilvl w:val="3"/>
          <w:numId w:val="1"/>
        </w:numPr>
        <w:rPr/>
      </w:pPr>
      <w:bookmarkStart w:id="1888" w:name="__RefHeading___Toc4583399_211673320"/>
      <w:bookmarkStart w:id="1889" w:name="_Toc750"/>
      <w:bookmarkEnd w:id="1887"/>
      <w:bookmarkEnd w:id="1888"/>
      <w:r>
        <w:rPr>
          <w:rtl w:val="true"/>
        </w:rPr>
        <w:t>زنان و زیارت قبور</w:t>
      </w:r>
      <w:bookmarkEnd w:id="1889"/>
    </w:p>
    <w:p>
      <w:pPr>
        <w:pStyle w:val="BookText"/>
        <w:rPr/>
      </w:pPr>
      <w:r>
        <w:rPr>
          <w:rFonts w:ascii="IRNazanin" w:hAnsi="IRNazanin" w:eastAsia="IRNazanin"/>
          <w:color w:val="111111"/>
          <w:sz w:val="28"/>
          <w:sz w:val="28"/>
          <w:szCs w:val="28"/>
          <w:rtl w:val="true"/>
          <w:lang w:bidi="fa-IR"/>
        </w:rPr>
        <w:t>وهابیان قائل به عدم مشروعیّت، بلکه حرمت زیارت قبور برای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برای مردان درصورتی که بدون شدّ رحال و سفر برای زیارت باشد را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دائمی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قبور تنها برای مردان مشروع است نه بر زنان، آن هم در صورتی که در شهر خودش باشد؛ یعنی بدون بار سفر بستن به جهت عبرت گرفتن</w:t>
      </w:r>
      <w:r>
        <w:rPr>
          <w:rFonts w:eastAsia="IRNazanin" w:cs="IRNazanin"/>
          <w:color w:val="111111"/>
          <w:sz w:val="28"/>
          <w:szCs w:val="28"/>
          <w:rtl w:val="true"/>
          <w:lang w:bidi="fa-IR"/>
        </w:rPr>
        <w:t>».</w:t>
      </w:r>
      <w:r>
        <w:rPr>
          <w:rStyle w:val="FootnoteAnchor"/>
          <w:rtl w:val="true"/>
        </w:rPr>
        <w:footnoteReference w:id="1828"/>
      </w:r>
    </w:p>
    <w:p>
      <w:pPr>
        <w:pStyle w:val="BookText"/>
        <w:rPr/>
      </w:pPr>
      <w:r>
        <w:rPr>
          <w:rFonts w:ascii="IRNazanin" w:hAnsi="IRNazanin" w:eastAsia="IRNazanin"/>
          <w:color w:val="111111"/>
          <w:sz w:val="28"/>
          <w:sz w:val="28"/>
          <w:szCs w:val="28"/>
          <w:rtl w:val="true"/>
          <w:lang w:bidi="fa-IR"/>
        </w:rPr>
        <w:t>شیخ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زنان زیارت قبور جایز نیست؛ زیرا پیامبرصلی الله علیه وآله زنانی را که به زیارت قبور می‌روند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زنان فتنه هستند، و صبر شان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رحمت خدا و احسان او این است که برای آنان زیارت قبور را حرام کرده است تا این‌که نه فتنه‌گری کنند و نه دیگران را به فتنه بکشانند</w:t>
      </w:r>
      <w:r>
        <w:rPr>
          <w:rFonts w:eastAsia="IRNazanin" w:cs="IRNazanin"/>
          <w:color w:val="111111"/>
          <w:sz w:val="28"/>
          <w:szCs w:val="28"/>
          <w:rtl w:val="true"/>
          <w:lang w:bidi="fa-IR"/>
        </w:rPr>
        <w:t>».</w:t>
      </w:r>
      <w:r>
        <w:rPr>
          <w:rStyle w:val="FootnoteAnchor"/>
          <w:rtl w:val="true"/>
        </w:rPr>
        <w:footnoteReference w:id="1829"/>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ثابت شده، زنانی را که به زیارت قبور می‌روند لعنت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ابن عباس و ابوهریره و حسان بن ثابت انصاری رسیده و علما از این حدیث استفاده کرده‌اند که زیارت برای زن‌ها حرام است؛ زیرا لعن تنها بر حرام می‌باشد، بلکه دلالت دارد بر این‌که این عمل از گناهان کبیره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صواب آن است که زیارت زنان از قبور حرام است نه این‌که فقط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زنان غالباً کم صبرند و لذا گاهی نوحه‌سرایی و مثل آن از کارهایی را انجام می‌دهند که منافات با صبری دارد که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زنان فتنه اند، لذا زیارت آن‌ها از قبرها و به دنبال جنازه رفتن آن‌ها گاهی باعث می‌شود که آن‌ها به توسط مردها گول بخورند و گاهی هم ممکن است که مردها به توسط آن‌ها گول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شریعت اسلامی کامل به جهت سدّ ذرایع و بستن راه‌هایی آمده که به فساد و فتنه‌ها منجرّ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رحمت خدا به بندگانش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صحیح از رسول خداصلی الله علیه وآله رسیده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بعد از خود فتنه‌ای ضرر دار تر بر مردان از زنان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این حدیث اتفاق است … </w:t>
      </w:r>
      <w:bookmarkStart w:id="1890" w:name="pg525_6426"/>
    </w:p>
    <w:p>
      <w:pPr>
        <w:pStyle w:val="BookText"/>
        <w:rPr/>
      </w:pPr>
      <w:bookmarkEnd w:id="1890"/>
      <w:r>
        <w:rPr>
          <w:rFonts w:ascii="IRNazanin" w:hAnsi="IRNazanin" w:eastAsia="IRNazanin"/>
          <w:color w:val="111111"/>
          <w:sz w:val="28"/>
          <w:sz w:val="28"/>
          <w:szCs w:val="28"/>
          <w:rtl w:val="true"/>
          <w:lang w:bidi="fa-IR"/>
        </w:rPr>
        <w:t>و این‌که برخی از فقها زیارت قبر پیامبرصلی الله علیه وآله و قبر دو صاحبش را استثنا، کرده‌اند گفتاری بدون دلیل است، و صواب آن است که منع شامل همه می‌شود و نیز شامل همه قبرها حتی قبر پیامبرصلی الله علیه وآله و حتی قبر دو صاحبش می‌شود، و این مورد اعتماد از حیث دلیل است</w:t>
      </w:r>
      <w:r>
        <w:rPr>
          <w:rFonts w:eastAsia="IRNazanin" w:cs="IRNazanin"/>
          <w:color w:val="111111"/>
          <w:sz w:val="28"/>
          <w:szCs w:val="28"/>
          <w:rtl w:val="true"/>
          <w:lang w:bidi="fa-IR"/>
        </w:rPr>
        <w:t>».</w:t>
      </w:r>
      <w:r>
        <w:rPr>
          <w:rStyle w:val="FootnoteAnchor"/>
          <w:rtl w:val="true"/>
        </w:rPr>
        <w:footnoteReference w:id="1830"/>
      </w:r>
    </w:p>
    <w:p>
      <w:pPr>
        <w:pStyle w:val="Heading4"/>
        <w:numPr>
          <w:ilvl w:val="3"/>
          <w:numId w:val="1"/>
        </w:numPr>
        <w:rPr/>
      </w:pPr>
      <w:bookmarkStart w:id="1891" w:name="__RefHeading___Toc4583401_211673320"/>
      <w:bookmarkStart w:id="1892" w:name="_Toc751"/>
      <w:bookmarkEnd w:id="1891"/>
      <w:r>
        <w:rPr>
          <w:rtl w:val="true"/>
        </w:rPr>
        <w:t>ادله جواز</w:t>
      </w:r>
      <w:bookmarkEnd w:id="1892"/>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عبداللَّه بن ابی ملیکه است که در جواب پنجم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عایشه از پیامبرصلی الله علیه وآله نقل می‌کند که حضرت زن‌ها را برای زیارت قبور امر فرمود بعد از آن‌که قبلاً نهی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استناد به امر رسول خداصلی الله علیه وآله، خود به زیارت قبر برادرش عبدالرحمان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کسی که از او در این‌باره پرسید، از امر رسول خدا خبر داد</w:t>
      </w:r>
      <w:r>
        <w:rPr>
          <w:rFonts w:eastAsia="IRNazanin" w:cs="IRNazanin"/>
          <w:color w:val="111111"/>
          <w:sz w:val="28"/>
          <w:szCs w:val="28"/>
          <w:rtl w:val="true"/>
          <w:lang w:bidi="fa-IR"/>
        </w:rPr>
        <w:t>.</w:t>
      </w:r>
      <w:r>
        <w:rPr>
          <w:rStyle w:val="FootnoteAnchor"/>
          <w:rtl w:val="true"/>
        </w:rPr>
        <w:footnoteReference w:id="1831"/>
      </w:r>
      <w:r>
        <w:rPr>
          <w:rFonts w:ascii="IRNazanin" w:hAnsi="IRNazanin" w:eastAsia="IRNazanin"/>
          <w:color w:val="111111"/>
          <w:sz w:val="28"/>
          <w:sz w:val="28"/>
          <w:szCs w:val="28"/>
          <w:rtl w:val="true"/>
          <w:lang w:bidi="fa-IR"/>
        </w:rPr>
        <w:t xml:space="preserve">به این حدیث بر جواز زیارت قبور برای زنان افرادی؛ از قبیل شوکانی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کرده‌اند</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بیهقی</w:t>
      </w:r>
      <w:r>
        <w:rPr>
          <w:rStyle w:val="FootnoteAnchor"/>
          <w:rtl w:val="true"/>
        </w:rPr>
        <w:footnoteReference w:id="1833"/>
      </w:r>
      <w:r>
        <w:rPr>
          <w:rFonts w:ascii="IRNazanin" w:hAnsi="IRNazanin" w:eastAsia="IRNazanin"/>
          <w:color w:val="111111"/>
          <w:sz w:val="28"/>
          <w:sz w:val="28"/>
          <w:szCs w:val="28"/>
          <w:rtl w:val="true"/>
          <w:lang w:bidi="fa-IR"/>
        </w:rPr>
        <w:t>از انس بن مالک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روینا فی الحدیث الثابت عن أنس بن مالک أنّ رسول اللَّه‌صلی الله علیه وآله مرّ بامرأة عند قبر وهی تبکی فقال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واصبری</w:t>
      </w:r>
      <w:r>
        <w:rPr>
          <w:rFonts w:eastAsia="IRNazanin" w:cs="IRNazanin"/>
          <w:color w:val="111111"/>
          <w:sz w:val="28"/>
          <w:szCs w:val="28"/>
          <w:rtl w:val="true"/>
          <w:lang w:bidi="fa-IR"/>
        </w:rPr>
        <w:t xml:space="preserve">.» </w:t>
      </w:r>
      <w:r>
        <w:rPr>
          <w:rStyle w:val="FootnoteAnchor"/>
          <w:rtl w:val="true"/>
        </w:rPr>
        <w:footnoteReference w:id="1834"/>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حدیث که بیهقی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روینا فی الحدیث الثابت عن أنس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صحّت سند آن؛ زیرا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الثابت عن انس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روشنی دارد بر این‌که این حدیث از انس بن مالک ثابت شده است که رسول خدا از کنار زنی که نزد قبری می‌گریست، عبور کرد، رسول خدا به آن زن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 و 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خبر نیامده که حضرت او را نهی فرموده باشد از خارج شدن به سوی قبرستان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بکری دمیاطی این حدیث را به عنوان دلیل بر عدم تحریم زیارت قبور بر زنان نقل نموده و گفته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مذکور مورد اتفاق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شربینی شافعی نیز</w:t>
      </w:r>
      <w:r>
        <w:rPr>
          <w:rStyle w:val="FootnoteAnchor"/>
          <w:rtl w:val="true"/>
        </w:rPr>
        <w:footnoteReference w:id="1835"/>
      </w:r>
      <w:r>
        <w:rPr>
          <w:rFonts w:ascii="IRNazanin" w:hAnsi="IRNazanin" w:eastAsia="IRNazanin"/>
          <w:color w:val="111111"/>
          <w:sz w:val="28"/>
          <w:sz w:val="28"/>
          <w:szCs w:val="28"/>
          <w:rtl w:val="true"/>
          <w:lang w:bidi="fa-IR"/>
        </w:rPr>
        <w:t>به حدیث مذکور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مسلم در صحیح خود از عایشه نقل می‌کند که خداوند به توسط جبرئیل به رسول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یأمرک أن تأتی أهل البقیع فتستغفر لهم،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لهم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 أهل الدیار من المؤمنین والمسلمین … </w:t>
      </w:r>
      <w:r>
        <w:rPr>
          <w:rFonts w:eastAsia="IRNazanin" w:cs="IRNazanin"/>
          <w:color w:val="111111"/>
          <w:sz w:val="28"/>
          <w:szCs w:val="28"/>
          <w:rtl w:val="true"/>
          <w:lang w:bidi="fa-IR"/>
        </w:rPr>
        <w:t xml:space="preserve">» </w:t>
      </w:r>
      <w:r>
        <w:rPr>
          <w:rStyle w:val="FootnoteAnchor"/>
          <w:rtl w:val="true"/>
        </w:rPr>
        <w:footnoteReference w:id="1836"/>
      </w:r>
    </w:p>
    <w:p>
      <w:pPr>
        <w:pStyle w:val="BookText"/>
        <w:rPr/>
      </w:pPr>
      <w:r>
        <w:rPr>
          <w:rFonts w:ascii="IRNazanin" w:hAnsi="IRNazanin" w:eastAsia="IRNazanin"/>
          <w:color w:val="111111"/>
          <w:sz w:val="28"/>
          <w:sz w:val="28"/>
          <w:szCs w:val="28"/>
          <w:rtl w:val="true"/>
          <w:lang w:bidi="fa-IR"/>
        </w:rPr>
        <w:t>این حدیث با صراحت دلالت دارد بر این‌که خداوند به رسول خدا امر فرموده به بقیع بیاید و برای آن‌ها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عایشه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بگویم برای آن‌ها؟ رسول خداصلی الله علیه وآله در جواب، کیفیت زیارت و سلام به اهل بقیع را به او تعلیم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در جواز زیارت زن‌ها و رفتن آن‌ها به قبرستان صراحت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شارح صحیح مسلم،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دلیل برای کسانی است که جایز می‌دانند زیارت قبور را برای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مسأله بین علما اختلاف وجود دارد، بین اصحاب ما در آن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حرام است به خاطر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می‌شود برای اباحه و جواز به این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نیز به این حدیث بر جواز زیارت قبور برای زن‌ها استدلال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للجواز بالنسبة إلی النسآء ما رواه مسلم عن عایشه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ادلّه‌ای که دلالت بر جواز نسبت به زنان دارد، حدیثی است که مسلم از عایشه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حدیث مذکور را نقل می‌کند</w:t>
      </w:r>
      <w:r>
        <w:rPr>
          <w:rFonts w:eastAsia="IRNazanin" w:cs="IRNazanin"/>
          <w:color w:val="111111"/>
          <w:sz w:val="28"/>
          <w:szCs w:val="28"/>
          <w:rtl w:val="true"/>
          <w:lang w:bidi="fa-IR"/>
        </w:rPr>
        <w:t>.</w:t>
      </w:r>
      <w:r>
        <w:rPr>
          <w:rStyle w:val="FootnoteAnchor"/>
          <w:rtl w:val="true"/>
        </w:rPr>
        <w:footnoteReference w:id="1837"/>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بکری شافعی نیز به آن حدیث بر جواز و عدم حرمت زیارت قبور برای زن‌ها استدلال کرده است</w:t>
      </w:r>
      <w:r>
        <w:rPr>
          <w:rFonts w:eastAsia="IRNazanin" w:cs="IRNazanin"/>
          <w:color w:val="111111"/>
          <w:sz w:val="28"/>
          <w:szCs w:val="28"/>
          <w:rtl w:val="true"/>
          <w:lang w:bidi="fa-IR"/>
        </w:rPr>
        <w:t>.</w:t>
      </w:r>
      <w:r>
        <w:rPr>
          <w:rStyle w:val="FootnoteAnchor"/>
          <w:rtl w:val="true"/>
        </w:rPr>
        <w:footnoteReference w:id="1838"/>
      </w:r>
      <w:bookmarkStart w:id="1893" w:name="pg525_6430"/>
    </w:p>
    <w:p>
      <w:pPr>
        <w:pStyle w:val="BookText"/>
        <w:rPr/>
      </w:pPr>
      <w:bookmarkEnd w:id="1893"/>
      <w:r>
        <w:rPr>
          <w:rFonts w:ascii="IRNazanin" w:hAnsi="IRNazanin" w:eastAsia="IRNazanin"/>
          <w:color w:val="111111"/>
          <w:sz w:val="28"/>
          <w:sz w:val="28"/>
          <w:szCs w:val="28"/>
          <w:rtl w:val="true"/>
          <w:lang w:bidi="fa-IR"/>
        </w:rPr>
        <w:t xml:space="preserve">هم چنین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المحتاج</w:t>
      </w:r>
      <w:r>
        <w:rPr>
          <w:rFonts w:eastAsia="IRNazanin" w:cs="IRNazanin"/>
          <w:color w:val="111111"/>
          <w:sz w:val="28"/>
          <w:szCs w:val="28"/>
          <w:rtl w:val="true"/>
          <w:lang w:bidi="fa-IR"/>
        </w:rPr>
        <w:t xml:space="preserve">» </w:t>
      </w:r>
      <w:r>
        <w:rPr>
          <w:rStyle w:val="FootnoteAnchor"/>
          <w:rtl w:val="true"/>
        </w:rPr>
        <w:footnoteReference w:id="1839"/>
      </w:r>
      <w:r>
        <w:rPr>
          <w:rFonts w:ascii="IRNazanin" w:hAnsi="IRNazanin" w:eastAsia="IRNazanin"/>
          <w:color w:val="111111"/>
          <w:sz w:val="28"/>
          <w:sz w:val="28"/>
          <w:szCs w:val="28"/>
          <w:rtl w:val="true"/>
          <w:lang w:bidi="fa-IR"/>
        </w:rPr>
        <w:t>محمّد بن شربینی شافعی به این حدیث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حجر عسقلانی</w:t>
      </w:r>
      <w:r>
        <w:rPr>
          <w:rStyle w:val="FootnoteAnchor"/>
          <w:rtl w:val="true"/>
        </w:rPr>
        <w:footnoteReference w:id="1840"/>
      </w:r>
      <w:r>
        <w:rPr>
          <w:rFonts w:ascii="IRNazanin" w:hAnsi="IRNazanin" w:eastAsia="IRNazanin"/>
          <w:color w:val="111111"/>
          <w:sz w:val="28"/>
          <w:sz w:val="28"/>
          <w:szCs w:val="28"/>
          <w:rtl w:val="true"/>
          <w:lang w:bidi="fa-IR"/>
        </w:rPr>
        <w:t>به حدیث مذکور، بر جواز زیارت قبور برای زنان،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با سندی از جعفربن محمّد و او از پدرش و او از علی بن الحسین و او از پدرش علیهم السلام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بنت النبیّ‌صلی الله علیه وآله کانت تزور قبر أمّها حمزة کلّ جمعة فتصلّی وتبکی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فاطمه دختر پیغمبرصلی الله علیه وآله قبر عمویش حمزه را هر روز جمعه زیارت می‌نمود، و نماز می‌خواند و نزد قبر او گریه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الحبیر</w:t>
      </w:r>
      <w:r>
        <w:rPr>
          <w:rFonts w:eastAsia="IRNazanin" w:cs="IRNazanin"/>
          <w:color w:val="111111"/>
          <w:sz w:val="28"/>
          <w:szCs w:val="28"/>
          <w:rtl w:val="true"/>
          <w:lang w:bidi="fa-IR"/>
        </w:rPr>
        <w:t xml:space="preserve">» </w:t>
      </w:r>
      <w:r>
        <w:rPr>
          <w:rStyle w:val="FootnoteAnchor"/>
          <w:rtl w:val="true"/>
        </w:rPr>
        <w:footnoteReference w:id="1842"/>
      </w:r>
      <w:r>
        <w:rPr>
          <w:rFonts w:ascii="IRNazanin" w:hAnsi="IRNazanin" w:eastAsia="IRNazanin"/>
          <w:color w:val="111111"/>
          <w:sz w:val="28"/>
          <w:sz w:val="28"/>
          <w:szCs w:val="28"/>
          <w:rtl w:val="true"/>
          <w:lang w:bidi="fa-IR"/>
        </w:rPr>
        <w:t>به این حدیث برای جواز زیارت بانوان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w:t>
      </w:r>
      <w:r>
        <w:rPr>
          <w:rStyle w:val="FootnoteAnchor"/>
          <w:rtl w:val="true"/>
        </w:rPr>
        <w:footnoteReference w:id="1843"/>
      </w:r>
      <w:r>
        <w:rPr>
          <w:rFonts w:ascii="IRNazanin" w:hAnsi="IRNazanin" w:eastAsia="IRNazanin"/>
          <w:color w:val="111111"/>
          <w:sz w:val="28"/>
          <w:sz w:val="28"/>
          <w:szCs w:val="28"/>
          <w:rtl w:val="true"/>
          <w:lang w:bidi="fa-IR"/>
        </w:rPr>
        <w:t>گفته است که این حدیث، مرسل است؛ زیرا علی بن الحسین، فاطمه بنت محمّد را درک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ایراد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حاکم نقل نموده این است که علی بن الحسین‌علیه السلام از پدرش نقل نموده است و شکی نیست در این‌که حسین بن علی فرزند فاطمه‌علیها السلام بوده و او مادر را درک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این حدیث، مسند است نه 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امّ عطیّه است که مسلم از او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قالت نهینا عن زیارة القبور ولم یعزم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زنان از زیارت قبور نهی شده‌ایم ولی این نهی بر ما لازم و فرض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نهی عزیمت نیست بلکه رخصت و جواز است</w:t>
      </w:r>
      <w:r>
        <w:rPr>
          <w:rFonts w:eastAsia="IRNazanin" w:cs="IRNazanin"/>
          <w:color w:val="111111"/>
          <w:sz w:val="28"/>
          <w:szCs w:val="28"/>
          <w:rtl w:val="true"/>
          <w:lang w:bidi="fa-IR"/>
        </w:rPr>
        <w:t>)».</w:t>
      </w:r>
    </w:p>
    <w:p>
      <w:pPr>
        <w:pStyle w:val="Heading4"/>
        <w:numPr>
          <w:ilvl w:val="3"/>
          <w:numId w:val="1"/>
        </w:numPr>
        <w:rPr/>
      </w:pPr>
      <w:bookmarkStart w:id="1894" w:name="__RefHeading___Toc4583403_211673320"/>
      <w:bookmarkStart w:id="1895" w:name="_Toc752"/>
      <w:bookmarkEnd w:id="1894"/>
      <w:r>
        <w:rPr>
          <w:rtl w:val="true"/>
        </w:rPr>
        <w:t>تمسّک به عموم تعلیل در روایات</w:t>
      </w:r>
      <w:bookmarkEnd w:id="189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تعلیل در روایات استحباب زیارت قبور شامل مردها و زن‌ها می‌شود </w:t>
      </w:r>
    </w:p>
    <w:p>
      <w:pPr>
        <w:pStyle w:val="BookText"/>
        <w:rPr/>
      </w:pPr>
      <w:r>
        <w:rPr>
          <w:rFonts w:ascii="IRNazanin" w:hAnsi="IRNazanin" w:eastAsia="IRNazanin"/>
          <w:color w:val="111111"/>
          <w:sz w:val="28"/>
          <w:sz w:val="28"/>
          <w:szCs w:val="28"/>
          <w:rtl w:val="true"/>
          <w:lang w:bidi="fa-IR"/>
        </w:rPr>
        <w:t>و اختصاص به مردها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نهیتکم عن زیارة القبور فزوروها فإنّ فیها عبرة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کردم شما را از زیارت قبور، پس زیارت کنید قبور را به درستی که در زیارت قبور، عبرت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فزوروا القبور فإنّها تزهّد فی الدنیا وتذکّر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زیارت کنید قبور را؛ زیرا که زیارت قبور موجب زهد در دنیا و یادآوری آخرت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فزوروها فإنّها تذکّرکم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کنید قبور را، پس به درستی که زیارت قبور به یاد می‌آورد مردن را و تذکّر دهنده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فزوروا القبور فإنّها تذکّر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کنید قبور را؛ زیرا زیارت تذکّر دهنده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فزوروها ولیزدکم زیارتها خیراً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زیارت نمایید قبور را؛ چرا که زیارت آن‌ها برای شما خیر را زیاد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کنت نهیتکم عن زیارةالقبور ألا فزوروها فإنّه یرقّ القلب وتدمع العین وتذکّر الآخرة ولاتقولوا هجراً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گذشته شما را از زیارت قبور نهی می‌کردم، پس اکنون آن‌ها را زیارت نمایید؛ زیرا قلب را رقّت می‌بخشد، چشم اشک می‌ریزد، و تذکّر دهنده و یاد آورنده آخرت می‌شود، ولی هنگام زیارت قبرها سخن بیهوده نگویید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نهیتکم عن زیارة القبور فمن شآء أن یزور قبراً فلیزره فإنّه یرقّ القلب ویدمع العین ویذکّر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گذشته شما را از زیارت قبور نهی می‌کردم، پس هر کس خواست که قبری را زیارت کند، پس زیارت کند آن را؛ زیرا زیارت قبر، قلب را رقّت بخشیده، چشم را گریان می‌کند و آخرت را به یاد می‌آورد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زرالقبور تذکّر بها الآخرة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کن قبور را که به واسطه آن، به یاد آخرت می‌افتی</w:t>
      </w:r>
      <w:r>
        <w:rPr>
          <w:rFonts w:eastAsia="IRNazanin" w:cs="IRNazanin"/>
          <w:color w:val="111111"/>
          <w:sz w:val="28"/>
          <w:szCs w:val="28"/>
          <w:rtl w:val="true"/>
          <w:lang w:bidi="fa-IR"/>
        </w:rPr>
        <w:t xml:space="preserve">». </w:t>
      </w:r>
      <w:bookmarkStart w:id="1896" w:name="pg525_6434"/>
    </w:p>
    <w:p>
      <w:pPr>
        <w:pStyle w:val="BookText"/>
        <w:rPr/>
      </w:pPr>
      <w:bookmarkEnd w:id="1896"/>
      <w:r>
        <w:rPr>
          <w:rFonts w:ascii="IRNazanin" w:hAnsi="IRNazanin" w:eastAsia="IRNazanin"/>
          <w:color w:val="111111"/>
          <w:sz w:val="28"/>
          <w:sz w:val="28"/>
          <w:szCs w:val="28"/>
          <w:rtl w:val="true"/>
          <w:lang w:bidi="fa-IR"/>
        </w:rPr>
        <w:t>آنچه در این احادیث به عنوان علت استحباب ذکر شده است، عموم دارد و زن و مرد را شامل می‌شود و اختصاص به مردها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این امور، حکمت حکم امر به زیارت باشد آن هم اختصاص به مردها ندارد و هرجا حکمت حکم امر وجود داشته باشد، حکم نیز وجود دارد و فرقی بین حکمت و علت از این جهت نیست که در صورت وجود حکمت حکم، حکم نیز وجود خواهد داشت و فرق بین علت و حکمت در فرض نبودن حکمت و علّت حکم است که در صورت نبودن علّت، معلول که حکم است نخواهدبود، ولی در حکمت با فرض نبود آن، حکم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چه این فوایدی که در روایات ذکر گردیده علّت حکم باشند و چه حکمت، بین زنان و مردان در آن‌ها فرقی نیست، پس ناچار حکم هم که استحباب زیارت قبور است، عمومیّت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زیارت قبور موجب زهد در دنیا و یادآور مرگ و آخرت است، فرقی بین زن و مرد در رسیدن به این فواید و آثار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سیّد سابق به عموم تعلیل وارد در روایات استدلال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فلامانع من الأذن لهنّ، لأنّ تذکّر الموت یحتاج إلیه الرجال والنسآء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مانعی ندارد اذن برای زن‌ها؛ برای این که یادآوری مرگ، چیزی است که مردها و زن‌ها نیاز به آن دارند و اختصاص به مردها ندارد</w:t>
      </w:r>
      <w:r>
        <w:rPr>
          <w:rFonts w:eastAsia="IRNazanin" w:cs="IRNazanin"/>
          <w:color w:val="111111"/>
          <w:sz w:val="28"/>
          <w:szCs w:val="28"/>
          <w:rtl w:val="true"/>
          <w:lang w:bidi="fa-IR"/>
        </w:rPr>
        <w:t>».</w:t>
      </w:r>
    </w:p>
    <w:p>
      <w:pPr>
        <w:pStyle w:val="Heading4"/>
        <w:numPr>
          <w:ilvl w:val="3"/>
          <w:numId w:val="1"/>
        </w:numPr>
        <w:rPr/>
      </w:pPr>
      <w:bookmarkStart w:id="1897" w:name="__RefHeading___Toc4583405_211673320"/>
      <w:bookmarkStart w:id="1898" w:name="_Toc753"/>
      <w:bookmarkEnd w:id="1897"/>
      <w:r>
        <w:rPr>
          <w:rtl w:val="true"/>
        </w:rPr>
        <w:t>نقد ادله وهابیان بر حرمت زیارت زنان از قبور</w:t>
      </w:r>
      <w:bookmarkEnd w:id="1898"/>
    </w:p>
    <w:p>
      <w:pPr>
        <w:pStyle w:val="Heading5"/>
        <w:numPr>
          <w:ilvl w:val="4"/>
          <w:numId w:val="1"/>
        </w:numPr>
        <w:rPr/>
      </w:pPr>
      <w:bookmarkStart w:id="1899" w:name="__RefHeading___Toc4583407_211673320"/>
      <w:bookmarkStart w:id="1900" w:name="_Toc754"/>
      <w:bookmarkEnd w:id="1899"/>
      <w:r>
        <w:rPr>
          <w:rtl w:val="true"/>
        </w:rPr>
        <w:t>نقد ادله وهابیان بر حرمت زیارت زنان از قبور</w:t>
      </w:r>
      <w:bookmarkEnd w:id="1900"/>
    </w:p>
    <w:p>
      <w:pPr>
        <w:pStyle w:val="BookText"/>
        <w:rPr/>
      </w:pPr>
      <w:r>
        <w:rPr>
          <w:rFonts w:ascii="IRNazanin" w:hAnsi="IRNazanin" w:eastAsia="IRNazanin"/>
          <w:color w:val="111111"/>
          <w:sz w:val="28"/>
          <w:sz w:val="28"/>
          <w:szCs w:val="28"/>
          <w:rtl w:val="true"/>
          <w:lang w:bidi="fa-IR"/>
        </w:rPr>
        <w:t>وهابیان بر حرمت زیارت قبور برای زنان به دو نوع دلیل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استدلال به برخی از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استدلال به قاعده سدّ ذرایع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نقد و بررسی هر یک از آن‌ها می‌پردازیم</w:t>
      </w:r>
      <w:r>
        <w:rPr>
          <w:rFonts w:eastAsia="IRNazanin" w:cs="IRNazanin"/>
          <w:color w:val="111111"/>
          <w:sz w:val="28"/>
          <w:szCs w:val="28"/>
          <w:rtl w:val="true"/>
          <w:lang w:bidi="fa-IR"/>
        </w:rPr>
        <w:t>.</w:t>
      </w:r>
    </w:p>
    <w:p>
      <w:pPr>
        <w:pStyle w:val="Heading5"/>
        <w:numPr>
          <w:ilvl w:val="4"/>
          <w:numId w:val="1"/>
        </w:numPr>
        <w:rPr/>
      </w:pPr>
      <w:bookmarkStart w:id="1901" w:name="__RefHeading___Toc4583409_211673320"/>
      <w:bookmarkStart w:id="1902" w:name="_Toc755"/>
      <w:bookmarkEnd w:id="1901"/>
      <w:r>
        <w:rPr>
          <w:rtl w:val="true"/>
        </w:rPr>
        <w:t>الف</w:t>
      </w:r>
      <w:r>
        <w:rPr>
          <w:rtl w:val="true"/>
        </w:rPr>
        <w:t xml:space="preserve">) </w:t>
      </w:r>
      <w:r>
        <w:rPr>
          <w:rtl w:val="true"/>
        </w:rPr>
        <w:t>نقد روایات</w:t>
      </w:r>
      <w:bookmarkEnd w:id="1902"/>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 اکرم‌صلی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زائرات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زنانی را که به زیارت قبور می‌روند، لعنت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زنانی را که زیاد به زیارت قبور می‌روند، لعنت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از جهاتی قابل خدشه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از سه طریق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حسان بن ثابت، ابن عباس و ابوهریره و هر سه طریق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طریق حسان بن ثابت، عبداللَّه بن عثمان بن خثیم واقع است که احادیثش قوی نمی‌باشد، آن گونه که ابن دورقی از ابن معین نقل کرده است</w:t>
      </w:r>
      <w:r>
        <w:rPr>
          <w:rFonts w:eastAsia="IRNazanin" w:cs="IRNazanin"/>
          <w:color w:val="111111"/>
          <w:sz w:val="28"/>
          <w:szCs w:val="28"/>
          <w:rtl w:val="true"/>
          <w:lang w:bidi="fa-IR"/>
        </w:rPr>
        <w:t>.</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در همین طریق عبدالرحمن بن بهمان قرار دارد که ابن 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نمی‌شناسیم</w:t>
      </w:r>
      <w:r>
        <w:rPr>
          <w:rFonts w:eastAsia="IRNazanin" w:cs="IRNazanin"/>
          <w:color w:val="111111"/>
          <w:sz w:val="28"/>
          <w:szCs w:val="28"/>
          <w:rtl w:val="true"/>
          <w:lang w:bidi="fa-IR"/>
        </w:rPr>
        <w:t>.</w:t>
      </w:r>
      <w:r>
        <w:rPr>
          <w:rStyle w:val="FootnoteAnchor"/>
          <w:rtl w:val="true"/>
        </w:rPr>
        <w:footnoteReference w:id="1857"/>
      </w:r>
    </w:p>
    <w:p>
      <w:pPr>
        <w:pStyle w:val="BookText"/>
        <w:rPr/>
      </w:pPr>
      <w:r>
        <w:rPr>
          <w:rFonts w:ascii="IRNazanin" w:hAnsi="IRNazanin" w:eastAsia="IRNazanin"/>
          <w:color w:val="111111"/>
          <w:sz w:val="28"/>
          <w:sz w:val="28"/>
          <w:szCs w:val="28"/>
          <w:rtl w:val="true"/>
          <w:lang w:bidi="fa-IR"/>
        </w:rPr>
        <w:t>در طریق دوم ابو صالح باذان است که ابوحاتم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او را غیر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که یکی از پیشینیان از او راضی باشد</w:t>
      </w:r>
      <w:r>
        <w:rPr>
          <w:rFonts w:eastAsia="IRNazanin" w:cs="IRNazanin"/>
          <w:color w:val="111111"/>
          <w:sz w:val="28"/>
          <w:szCs w:val="28"/>
          <w:rtl w:val="true"/>
          <w:lang w:bidi="fa-IR"/>
        </w:rPr>
        <w:t>.</w:t>
      </w:r>
      <w:r>
        <w:rPr>
          <w:rStyle w:val="FootnoteAnchor"/>
          <w:rtl w:val="true"/>
        </w:rPr>
        <w:footnoteReference w:id="1858"/>
      </w:r>
    </w:p>
    <w:p>
      <w:pPr>
        <w:pStyle w:val="BookText"/>
        <w:rPr/>
      </w:pPr>
      <w:r>
        <w:rPr>
          <w:rFonts w:ascii="IRNazanin" w:hAnsi="IRNazanin" w:eastAsia="IRNazanin"/>
          <w:color w:val="111111"/>
          <w:sz w:val="28"/>
          <w:sz w:val="28"/>
          <w:szCs w:val="28"/>
          <w:rtl w:val="true"/>
          <w:lang w:bidi="fa-IR"/>
        </w:rPr>
        <w:t>در طریق سوم عمر بن ابی سلمه واقع است که نسائی او را غیر قوی معرفی کرده و ابن خزیمه و ابوحاتم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او را ضعیف می‌داند</w:t>
      </w:r>
      <w:r>
        <w:rPr>
          <w:rFonts w:eastAsia="IRNazanin" w:cs="IRNazanin"/>
          <w:color w:val="111111"/>
          <w:sz w:val="28"/>
          <w:szCs w:val="28"/>
          <w:rtl w:val="true"/>
          <w:lang w:bidi="fa-IR"/>
        </w:rPr>
        <w:t>.</w:t>
      </w:r>
      <w:r>
        <w:rPr>
          <w:rStyle w:val="FootnoteAnchor"/>
          <w:rtl w:val="true"/>
        </w:rPr>
        <w:footnoteReference w:id="1859"/>
      </w:r>
    </w:p>
    <w:p>
      <w:pPr>
        <w:pStyle w:val="BookText"/>
        <w:rPr/>
      </w:pPr>
      <w:r>
        <w:rPr>
          <w:rFonts w:ascii="IRNazanin" w:hAnsi="IRNazanin" w:eastAsia="IRNazanin"/>
          <w:color w:val="111111"/>
          <w:sz w:val="28"/>
          <w:sz w:val="28"/>
          <w:szCs w:val="28"/>
          <w:rtl w:val="true"/>
          <w:lang w:bidi="fa-IR"/>
        </w:rPr>
        <w:t>پس حدیث با تمام طرقش مورد مناقشه 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ناصرالدین البانی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نجد فی الأحادیث مایشهد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چیزی که به نفع او گواهی دهد نیافتم</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دلالت بر حرمت ندارد، بلکه اصل این کلمه دلالت بر کراهت دارد، کسی ادّعا نکرده که این کلمه برای حرمت وضع شده است؛ زیرا مفاد و مفهوم آن دوری از رحمت خدا است؛ آن گونه که در کتب اهل لغت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منظور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الإبعاد والطرد من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الطرد والإبعاد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به معنای دور کردن و طرد از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به معنای طرد و دور کردن از خدا معنا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فتوا مخالف با سیره زنان صحابیه است؛ زیرا با مراجعه به تاریخ پی می‌بریم که برخی از آنان به زیارت قبور می‌رفتند و کسی هم مانع آنان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زهراعلیها السلام نقل شده که آن حضرت هر جمعه یا هر هفته دو بار به زیارت قبر حمزه سیدالشهداء و سایر شهدای احد می‌رفت و این در عصر حیات پدرش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بعد از وفات پدرش تا هنگام شهادت خودش نیز زیارت را ادامه می‌داد و هرگز نهیی از پیامبرصلی الله علیه وآله یا حضرت علی‌علیه السلام یا یکی از صحابه در مورد این کار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عبدالرزاق و دیگران نقل کرده‌اند که فاطمه‌علیها السلام هر جمعه به زیارت قبر عمویش حمزه می‌رفت و در آنجا نماز به جای می‌آورد و گریه می‌کرد</w:t>
      </w:r>
      <w:r>
        <w:rPr>
          <w:rFonts w:eastAsia="IRNazanin" w:cs="IRNazanin"/>
          <w:color w:val="111111"/>
          <w:sz w:val="28"/>
          <w:szCs w:val="28"/>
          <w:rtl w:val="true"/>
          <w:lang w:bidi="fa-IR"/>
        </w:rPr>
        <w:t>.</w:t>
      </w:r>
      <w:r>
        <w:rPr>
          <w:rStyle w:val="FootnoteAnchor"/>
          <w:rtl w:val="true"/>
        </w:rPr>
        <w:footnoteReference w:id="1862"/>
      </w:r>
    </w:p>
    <w:p>
      <w:pPr>
        <w:pStyle w:val="BookText"/>
        <w:rPr/>
      </w:pPr>
      <w:r>
        <w:rPr>
          <w:rFonts w:ascii="IRNazanin" w:hAnsi="IRNazanin" w:eastAsia="IRNazanin"/>
          <w:color w:val="111111"/>
          <w:sz w:val="28"/>
          <w:sz w:val="28"/>
          <w:szCs w:val="28"/>
          <w:rtl w:val="true"/>
          <w:lang w:bidi="fa-IR"/>
        </w:rPr>
        <w:t>و نیز نقل شده که فاطمه‌علیها السلام به زیارت قبور شهدای احد دو روز در میان یا سه روز در میان می‌رفت و در آنجا نماز به جای می‌آورد و دعا و گریه می‌نمود</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ascii="IRNazanin" w:hAnsi="IRNazanin" w:eastAsia="IRNazanin"/>
          <w:color w:val="111111"/>
          <w:sz w:val="28"/>
          <w:sz w:val="28"/>
          <w:szCs w:val="28"/>
          <w:rtl w:val="true"/>
          <w:lang w:bidi="fa-IR"/>
        </w:rPr>
        <w:t>ابن ابی ملیکه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عائشه تزور قبر أخیها عبدالرحمن بن أبی بکر، ومات بالحُبشی وقبر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را دیدم که به زیارت قبر برادرش عبدالرحمن بن ابوبکر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دنیا رحلت نمود و در مکه مدفون شد</w:t>
      </w:r>
      <w:r>
        <w:rPr>
          <w:rFonts w:eastAsia="IRNazanin" w:cs="IRNazanin"/>
          <w:color w:val="111111"/>
          <w:sz w:val="28"/>
          <w:szCs w:val="28"/>
          <w:rtl w:val="true"/>
          <w:lang w:bidi="fa-IR"/>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نقل شده که عایشه روزی وارد قبرستان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از زیارت قبور نهی نکرده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قبلاً نهی کرده بود ولی بعداً به زیارت قبور امر نمود</w:t>
      </w:r>
      <w:r>
        <w:rPr>
          <w:rFonts w:eastAsia="IRNazanin" w:cs="IRNazanin"/>
          <w:color w:val="111111"/>
          <w:sz w:val="28"/>
          <w:szCs w:val="28"/>
          <w:rtl w:val="true"/>
          <w:lang w:bidi="fa-IR"/>
        </w:rPr>
        <w:t>.</w:t>
      </w:r>
      <w:r>
        <w:rPr>
          <w:rStyle w:val="FootnoteAnchor"/>
          <w:rtl w:val="true"/>
        </w:rPr>
        <w:footnoteReference w:id="186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علما این نهی را بر کراهت حمل کرده و از آن حرمت استفاده نکرده‌اند که مواردی از کلمات آن‌ها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سنن ترمذی بابی را این گونه عنوان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ماجآء فی کراهیّة زیارة القبور للنّسآء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آنچه در کراهت زیارت قبور برای زنان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روایت را ذکر می‌کند که خود دلالت بر آن دارد که از روایت بیشتر از کراهت برداشت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ابو عیسی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بعضی از علما گفته‌اند که کراهت زیارت قبور برای زنان به علّت کمی صبر و زیادی جزع آن‌هاست</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بکری دمیاطی</w:t>
      </w:r>
      <w:r>
        <w:rPr>
          <w:rStyle w:val="FootnoteAnchor"/>
          <w:rtl w:val="true"/>
        </w:rPr>
        <w:footnoteReference w:id="1867"/>
      </w:r>
      <w:r>
        <w:rPr>
          <w:rFonts w:ascii="IRNazanin" w:hAnsi="IRNazanin" w:eastAsia="IRNazanin"/>
          <w:color w:val="111111"/>
          <w:sz w:val="28"/>
          <w:sz w:val="28"/>
          <w:szCs w:val="28"/>
          <w:rtl w:val="true"/>
          <w:lang w:bidi="fa-IR"/>
        </w:rPr>
        <w:t>در این زمینه مطالبی ذکر شده است که خلاصه آن در اینجا 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ویندب زیارة القبور لرجل لا 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ومثلها الخنثی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قبور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زنان است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در وجه کراهت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وإنّما لم تحرم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درستی که حرام نشده است؛ زیرا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دو حدیث بر عدم حرمت استدلال می‌کند تا می‌رسد به اینجا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ویحمل علی ذلک الخبرالصحیح لعن اللَّه زوّارات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کراهت حمل می‌شود خبر صحیح لعن اللَّه زوّارات القبور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یسنّ لها قبر النبیّ‌صلی الله علیه وآله لأنّها من أعظم القربات للرجال والنسآء ومثل زیارة قبر النبیّ‌صلی الله علیه وآله زیارة سایر قبور الأنبیآء والعلمآء والأولیآء فسنّ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مستحب است برای زن زیارت قبر پیامبرصلی الله علیه وآله؛ زیرا آن از بزرگ‌ترین تقرب ها برای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زیارت قبر پیامبر است زیارت سایر قبور انبیا و علما و اولیا، که مستحب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این نهی است بر مواردی که رفتن زن‌ها برای زیارت قبور، مستلزم گناه و ارتکاب حرامی بشود</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بهوتی از علمای حنبلی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 القناع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یسنّ للذکور زیارة قبر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مردان، زیارت قبر مسلمان، مستحب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 این‌که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وتکره زیارة القبور للنسآء لما روت أمّ عطیة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نهینا عن زیارة القبور ولم یعزم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علم أنّه یقع منهنّ محرّم حرمت زیارتهنّ القبور وعلیه یحمل قوله‌صلی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الخمسة إلّا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الترمذی غیر قبر النبیّ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زیارت قبور برای زنان مکروه است؛ به دلیل روایت امّ عطیّه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قبور نهی شده‌ایم ولی اتّفاق بر عزیمت و الزام آور بودن آن قرار نگرفت، در نتیجه اگر در زیارت، کار حرامی از ناحیه زنان انجام شود، زیارت قبور بر آنان حرام می‌گردد و سخن رسول خداصلی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زنان زایر قبور را لعنت کند، بر این صورت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محدّثان پنج گانه به جز نسائی نقل کرده‌اند و ترمذی آن را درباره قبر غیر از پیامبرصلی الله علیه وآله صحیح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کلام،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مواردی که زنان مرتکب فعل حرامی شوند،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شربینی می‌گوید</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تحرم؛ لما روی ابن ماجة والترمذی عن أبی هریرة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النبیّ‌صلی الله علیه وآله لعن زوّارات القبور ولیس هذا الوجه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قال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الرّؤیانی إذا أمن الإفتتان، عملاً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فیما إذا ترتّب علیها بکآء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ومحلّ هذه الأقوال فی غیر زیارة قبر سیّدالمرسلین، أمّا زیارته فمن أعظم القربات للرجال والنسآء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والحقّ الدمنهوری به قبور بقیّة الأنبیآء والصالحین والشهداء وهو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به خاطر روایتی که ابن ماجه و ترمذی از ابوهریره نقل کرده‌اند که پیامبراکرم‌صلی الله علیه وآله زنان زیارت کننده قبور را لعن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همین معنا هم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او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دیگر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عقیده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رؤیانی هم آن را صحیح دانسته است؛ البته هنگامی که ایمن از فتنه؛ مثل گریه کردن، </w:t>
      </w:r>
    </w:p>
    <w:p>
      <w:pPr>
        <w:pStyle w:val="BookText"/>
        <w:rPr/>
      </w:pPr>
      <w:r>
        <w:rPr>
          <w:rFonts w:ascii="IRNazanin" w:hAnsi="IRNazanin" w:eastAsia="IRNazanin"/>
          <w:color w:val="111111"/>
          <w:sz w:val="28"/>
          <w:sz w:val="28"/>
          <w:szCs w:val="28"/>
          <w:rtl w:val="true"/>
          <w:lang w:bidi="fa-IR"/>
        </w:rPr>
        <w:t>و امثال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حکم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الاصالة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اختلاف اقوال بین علما در مورد زیارت قبور مؤمنین است؛امّا در خصوص زیارت قبر پیامبرصلی الله علیه وآله اختلافی بین علما نیست، و آن را از بالاترین مقرّبات الهی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آن حضرت بر زنان و مردان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دمنهوری، زیارت سایر پیامبران، صالحین و شهدا را هم به زیارت پیامبرصلی الله علیه وآله ملحق کرده و زیارت آن‌ها را هم از بالاترین مقرّبات الهی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دمنهوری درست و ظاهر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هم حدیث مذکور را بر زیارت قبور مشرکین حمل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النهی عن زیارة قبور المشرکین فإنّهم ما منعوا عن زیارة قبور المسلمین 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الصلاة والسلام قال قد أذن لمحمّد فی زیارة قبر أمّه وکانت قد ماتت مشرکة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نهی در زیارت قبور، نهی از زیارت قبور مشرکان است؛ چون که مشرکان، هرگز از زیارت قبور مسلمانان نهی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محمّد در زیارت قبر مادرش که در حال شرک مرده بود،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دیگران اذن نداده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که این نهی برای زن هایی است که زیاد به زیارت قبور می‌روند؛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مبالغه است و صیغه مبالغه دلالت بر کثرت و زیاده روی در آن مورد می‌کند و شامل اصل زیارت که خالی از کثرت و زیاده روی باشد، نمی‌شود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شوکانی از قرطبی نقل می‌کند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اللعن المذکور فی الحدیث إنّما هو للمکثّرات من الزیارة لماتقتضیه الصیغة من المبالغة ولعلّ السبب مایفضی إلیه ذلک من تضییع حقّ الزوج والتبرّج وماینشأ من الصیاح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أمن جمیع ذلک فلا مانع من الإذن لهنّ؛ لأنّ تذکّر الموت یحتاج إلیه الرجال والنسآء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الشوکانی تعلیقاً علی کلام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هو الّذی ینبغی إعتماده فی الجمع بین أحادیث الباب المتعارضة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منظور از لعن مذکور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اقتضای صیغه مبالغه، مربوط به زنانی است که در زیارت، زیاده روی می‌کنند و شاید عاملی که باعث </w:t>
      </w:r>
    </w:p>
    <w:p>
      <w:pPr>
        <w:pStyle w:val="BookText"/>
        <w:rPr/>
      </w:pPr>
      <w:r>
        <w:rPr>
          <w:rFonts w:ascii="IRNazanin" w:hAnsi="IRNazanin" w:eastAsia="IRNazanin"/>
          <w:color w:val="111111"/>
          <w:sz w:val="28"/>
          <w:sz w:val="28"/>
          <w:szCs w:val="28"/>
          <w:rtl w:val="true"/>
          <w:lang w:bidi="fa-IR"/>
        </w:rPr>
        <w:t xml:space="preserve">این نهی گردیده، ضایع شدن حق شوهر و خود آرایی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رعایت آن برای شوهر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که موجب بروز صیحه و فریاد و مانند آن‌ها می‌شود،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گفته می‌شود که اگر زیارت زنان از این مسائل ایمن باشد، مانع ندارد که به آن‌ها اجازه زیارت قبور داده شود؛ برای این‌که یادآوری مرگ، چیزی است که مردان و زنان به آن نیازمندند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ذیل کلام قرطبی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کلامی است که در جمع بین احادیث باب که در ظاهر با هم متعارض هستند، می‌توان به آن اعتماد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نهی مذکور نسخ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عیسی ترمذی در ذیل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بود که پیغمبر اجازه و ترخیص در زیارت قبور دهد؛ ولی بعد از ترخیص رسول خداصلی الله علیه وآله، در این رخصت، هم مردها و هم زن‌ها داخل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این نهی، با ترخیص رسول خداصلی الله علیه وآله نسخ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نسخ نهی مذکور و ترخیص زیارت برای زن‌ها دلالت می‌کند بر آنچه از عبداللَّه بن ابی ملیکه نقل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عایشه از قبرستان می‌آمد،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می‌آیی؟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قبر برادرم عبدالرحمان، 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از زیارت قبور نهی نفرموده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پیامبرصلی الله علیه وآله نهی نمود از زیارت قبور، ولی سپس به آن امر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شوکانی می‌گوید</w:t>
      </w:r>
      <w:r>
        <w:rPr>
          <w:rFonts w:eastAsia="IRNazanin" w:cs="IRNazanin"/>
          <w:color w:val="111111"/>
          <w:sz w:val="28"/>
          <w:szCs w:val="28"/>
          <w:rtl w:val="true"/>
          <w:lang w:bidi="fa-IR"/>
        </w:rPr>
        <w:t xml:space="preserve">: </w:t>
      </w:r>
      <w:r>
        <w:rPr>
          <w:rStyle w:val="FootnoteAnchor"/>
          <w:rtl w:val="true"/>
        </w:rPr>
        <w:footnoteReference w:id="18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حاکم نقل نموده و ابن ماجه نیز به طور اختصار از عایشه نقل کرده است که پیامبر زیارت قبور را اجازه داده است</w:t>
      </w:r>
      <w:r>
        <w:rPr>
          <w:rFonts w:eastAsia="IRNazanin" w:cs="IRNazanin"/>
          <w:color w:val="111111"/>
          <w:sz w:val="28"/>
          <w:szCs w:val="28"/>
          <w:rtl w:val="true"/>
          <w:lang w:bidi="fa-IR"/>
        </w:rPr>
        <w:t>».</w:t>
      </w:r>
      <w:r>
        <w:rPr>
          <w:rStyle w:val="FootnoteAnchor"/>
          <w:rtl w:val="true"/>
        </w:rPr>
        <w:footnoteReference w:id="1874"/>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ملیکه عن عائشة أنّ رسول اللَّه‌صلی الله علیه وآله رخّص فی زیارة القبور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ملیکه از عایشه نقل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زیارت قبور رخصت و اجازه داده است</w:t>
      </w:r>
      <w:r>
        <w:rPr>
          <w:rFonts w:eastAsia="IRNazanin" w:cs="IRNazanin"/>
          <w:color w:val="111111"/>
          <w:sz w:val="28"/>
          <w:szCs w:val="28"/>
          <w:rtl w:val="true"/>
          <w:lang w:bidi="fa-IR"/>
        </w:rPr>
        <w:t xml:space="preserve">». </w:t>
      </w:r>
      <w:bookmarkStart w:id="1903" w:name="pg525_6449"/>
    </w:p>
    <w:p>
      <w:pPr>
        <w:pStyle w:val="BookText"/>
        <w:rPr/>
      </w:pPr>
      <w:bookmarkEnd w:id="1903"/>
      <w:r>
        <w:rPr>
          <w:rFonts w:ascii="IRNazanin" w:hAnsi="IRNazanin" w:eastAsia="IRNazanin"/>
          <w:color w:val="111111"/>
          <w:sz w:val="28"/>
          <w:sz w:val="28"/>
          <w:szCs w:val="28"/>
          <w:rtl w:val="true"/>
          <w:lang w:bidi="fa-IR"/>
        </w:rPr>
        <w:t xml:space="preserve">حاکم پس از آن‌که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رسول اللَّه‌صلی الله علیه وآله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حسان بن ثابت نقل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الأحادیث المرویّة فی النهی عن زیارة القبور منسوخة والناسخ لها حدیث علقمة بن مرثد عن سلیمان بن بریدة عن أبیه عن النبیّ‌صلی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نهیتکم عن زیارة القبور ألا فزوروها فقد أذن اللَّه تعالی لنبیّه فی زیارة قبر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الحدیث مخرج فی الکتابین الصحیحین للشیخین 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احادیثی که درباره نهی از زیارت قبور وارد شده، منسوخ هستند و ناسخ آن‌ها حدیث علقمة بن مرثد از سلیمان بن بریده از پدرش از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گذشته شما را از زیارت قبور نهی می‌کردم، اکنون آن‌ها را زیارت کنید، و خدای متعال به پیامبر در زیارت مادرش اذن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در دو کتاب صحیح بخاری و مسلم رضی اللَّه عنهما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 متعددی است که در جواز زیارت برای زنان صراحت دارد و مقتضای جمع بین این احادیث و حدیث مورد بحث این است که حدیث مذکور را حمل بر کراهت نماییم، چنان که مجموع این روایات، در بخش قول به جواز ذکر می‌شود</w:t>
      </w:r>
      <w:r>
        <w:rPr>
          <w:rFonts w:eastAsia="IRNazanin" w:cs="IRNazanin"/>
          <w:color w:val="111111"/>
          <w:sz w:val="28"/>
          <w:szCs w:val="28"/>
          <w:rtl w:val="true"/>
          <w:lang w:bidi="fa-IR"/>
        </w:rPr>
        <w:t>.</w:t>
      </w:r>
    </w:p>
    <w:p>
      <w:pPr>
        <w:pStyle w:val="Heading5"/>
        <w:numPr>
          <w:ilvl w:val="4"/>
          <w:numId w:val="1"/>
        </w:numPr>
        <w:rPr/>
      </w:pPr>
      <w:bookmarkStart w:id="1904" w:name="__RefHeading___Toc4583411_211673320"/>
      <w:bookmarkStart w:id="1905" w:name="_Toc756"/>
      <w:bookmarkEnd w:id="1904"/>
      <w:r>
        <w:rPr>
          <w:rtl w:val="true"/>
        </w:rPr>
        <w:t>ب</w:t>
      </w:r>
      <w:r>
        <w:rPr>
          <w:rtl w:val="true"/>
        </w:rPr>
        <w:t xml:space="preserve">) </w:t>
      </w:r>
      <w:r>
        <w:rPr>
          <w:rtl w:val="true"/>
        </w:rPr>
        <w:t>نقد قاعده سدّ ذرایع</w:t>
      </w:r>
      <w:bookmarkEnd w:id="1905"/>
    </w:p>
    <w:p>
      <w:pPr>
        <w:pStyle w:val="BookText"/>
        <w:rPr/>
      </w:pPr>
      <w:r>
        <w:rPr>
          <w:rFonts w:ascii="IRNazanin" w:hAnsi="IRNazanin" w:eastAsia="IRNazanin"/>
          <w:color w:val="111111"/>
          <w:sz w:val="28"/>
          <w:sz w:val="28"/>
          <w:szCs w:val="28"/>
          <w:rtl w:val="true"/>
          <w:lang w:bidi="fa-IR"/>
        </w:rPr>
        <w:t>به قاعده سدّ ذرایع بر حرمت زیارت قبور بر زنان نیز این گونه پاسخ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قاعده در این مورد در حقیقت اجتهاد در مقابل نصّ است؛ زیرا ظاهر نصوص، جواز زیارت زنان از قبور می‌باشد</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موردش جایی است که عملی به طور حتم راهی به سوی حرام باشد و به حرام منجر شود که باید راه را بر آن بست تا مردم به حرام نیفتند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زنان نمی‌توان این قاعده را به طور کلّی و عموم اجرا کرد؛ زیرا بسیاری از زنان هستند که صبور بوده بلکه از مردان هم صبور ترند، و با حجاب کامل و وقت خلوت به زیارت قبور می‌روند که هرگز باعث فتنه خودشان یا دیگران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استدلال و توجیه و استحسان بن باز در همه موارد جاری نیست</w:t>
      </w:r>
      <w:r>
        <w:rPr>
          <w:rFonts w:eastAsia="IRNazanin" w:cs="IRNazanin"/>
          <w:color w:val="111111"/>
          <w:sz w:val="28"/>
          <w:szCs w:val="28"/>
          <w:rtl w:val="true"/>
          <w:lang w:bidi="fa-IR"/>
        </w:rPr>
        <w:t xml:space="preserve">. </w:t>
      </w:r>
      <w:bookmarkStart w:id="1906" w:name="pg525_6451"/>
    </w:p>
    <w:p>
      <w:pPr>
        <w:pStyle w:val="Heading4"/>
        <w:numPr>
          <w:ilvl w:val="3"/>
          <w:numId w:val="1"/>
        </w:numPr>
        <w:rPr/>
      </w:pPr>
      <w:bookmarkStart w:id="1907" w:name="__RefHeading___Toc4583413_211673320"/>
      <w:bookmarkStart w:id="1908" w:name="_Toc757"/>
      <w:bookmarkEnd w:id="1906"/>
      <w:bookmarkEnd w:id="1907"/>
      <w:r>
        <w:rPr>
          <w:rtl w:val="true"/>
        </w:rPr>
        <w:t>فتاوای جواز</w:t>
      </w:r>
      <w:bookmarkEnd w:id="1908"/>
    </w:p>
    <w:p>
      <w:pPr>
        <w:pStyle w:val="BookText"/>
        <w:rPr/>
      </w:pPr>
      <w:r>
        <w:rPr>
          <w:rFonts w:ascii="IRNazanin" w:hAnsi="IRNazanin" w:eastAsia="IRNazanin"/>
          <w:color w:val="111111"/>
          <w:sz w:val="28"/>
          <w:sz w:val="28"/>
          <w:szCs w:val="28"/>
          <w:rtl w:val="true"/>
          <w:lang w:bidi="fa-IR"/>
        </w:rPr>
        <w:t>عده‌ای از علمای اهل سنّت و فقهای آنان تصریح به جواز زیارت زنان از قبور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عبارات و فتاوی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بعد از نقل این احادیث از ابوبکر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اباعبداللَّه احمد بن حنبل شنیدم، هنگامی که از او درباره زیارت زنان از قبور سؤال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أرجو إن شآء اللَّه أن لایکون به 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امیدوارم که 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عابدین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تستحبّ زیارة قبره‌صلی الله علیه وآله للنسآء؟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بلاکراهة، بشروطها علی ما صرّح به بعض العلمآء، أمّا علی الأصحّ من مذهبنا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الکرخی وغیره، من أنّ الرخصة فی زیارة القبور ثابتة للرجال والنسآء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أشکال، وأمّا علی غیره فذلک نقول بالإستحباب، لأطلاق الأصحاب،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ذکره فی شرح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زیارت قبر پیامبرصلی الله علیه وآله برای زنان مستحب است؟ قول صحیح آن است که آری، بدون کراهت، ولی با شروط آن، آن گونه که برخی از علما به آن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بنابر قول صحیح‌تر از مذهب ما که قول کرخی و دیگران است که رخصت در زیارت قبور برای تمام مردان و زنان ثابت است، دیگر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بنابر رأی دیگران، قول به استحباب را به جهت اطلاق اصحاب قائل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گفته شده که زیارت واجب است، بنابر آنچه در شرح لباب آن را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رأی بعض أهل العلم أنّ هذا کان قبل أن یرخّص النبیّ‌صلی الله علیه وآله فی زیارة القبور، فلمّا رخّص دخل فی رخصته الرجال والنسآء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علم معتقدند که این حدیث مربوط به قبل از رخصت پیامبرصلی الله علیه وآله در زیارت قبور بوده، و لذا هنگامی که حضرت رخصت داد، مردان و زنان در این رخصت داخل شدند</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منصور علی ناصف از علمای الازهر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فی زیارة القبور </w:t>
      </w:r>
      <w:bookmarkStart w:id="1909" w:name="pg525_6453"/>
    </w:p>
    <w:p>
      <w:pPr>
        <w:pStyle w:val="BookText"/>
        <w:rPr/>
      </w:pPr>
      <w:bookmarkEnd w:id="1909"/>
      <w:r>
        <w:rPr>
          <w:rFonts w:ascii="IRNazanin" w:hAnsi="IRNazanin" w:eastAsia="IRNazanin"/>
          <w:color w:val="111111"/>
          <w:sz w:val="28"/>
          <w:sz w:val="28"/>
          <w:szCs w:val="28"/>
          <w:rtl w:val="true"/>
          <w:lang w:bidi="fa-IR"/>
        </w:rPr>
        <w:t>للندب عند الجمهور، وللوجوب عند ابن حزم ولو مرة واحدة فی العمر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جمهور اهل سنّت، امر در زیارت قبور برای استحباب و نزد ابن حزم برای وجوب است ولو یک مرتبه در طول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زیارة النسآء للقبور جآئزة بشرط الصبر وعدم الجزع وعدم التّبرّج وأن یکون معها زوج أو محرم، منعاً للفتنة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زنان از قبرها جایز است به شرط آن‌که صبر داشته و جزع نکنند و همانند عصر جاهلیت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همراه آنان همسرشان یا محرمی باشد تا از فتنه جلوگیری شود</w:t>
      </w:r>
      <w:r>
        <w:rPr>
          <w:rFonts w:eastAsia="IRNazanin" w:cs="IRNazanin"/>
          <w:color w:val="111111"/>
          <w:sz w:val="28"/>
          <w:szCs w:val="28"/>
          <w:rtl w:val="true"/>
          <w:lang w:bidi="fa-IR"/>
        </w:rPr>
        <w:t>.»</w:t>
      </w:r>
    </w:p>
    <w:p>
      <w:pPr>
        <w:pStyle w:val="Heading4"/>
        <w:numPr>
          <w:ilvl w:val="3"/>
          <w:numId w:val="1"/>
        </w:numPr>
        <w:rPr/>
      </w:pPr>
      <w:bookmarkStart w:id="1910" w:name="__RefHeading___Toc4583415_211673320"/>
      <w:bookmarkStart w:id="1911" w:name="_Toc758"/>
      <w:bookmarkEnd w:id="1910"/>
      <w:r>
        <w:rPr>
          <w:rtl w:val="true"/>
        </w:rPr>
        <w:t>فتاوای اهل سنّت در جواز زیارت قبور برای بانوان</w:t>
      </w:r>
      <w:bookmarkEnd w:id="1911"/>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سرخسی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والأصحّ عندنا أنّ الرخصة ثابتة فی حقّ الرجال والنسآء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أنّ عائشة رضی اللَّه عنها کانت تزور قبر رسول اللَّه‌صلی الله علیه وآله فی کلّ وقت وأنّها لمّا خرجت حاجّة زارت قبر أخیها عبدالرحمن‌رضی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صحیح‌تر نزد ما این است که رخصت و اجازه زیارت قبور در حقّ همه مردان و زنان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عائشه روایت شده که قبر رسول خداصلی الله علیه وآله را در هر وقتی زیارت می‌کرد و هرگاه حاجتی داشت، قبر برادرش عبدالرحمان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زیارت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محمّدبن شربینی شافعی، ضمن نقل اقوال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جزم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الأحیآء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وصحّحه الرؤیانی إذا أمن الإفتتان عملاً بالأصل والخبر فیما إذا ترتّب علیها بکآء ونحو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زیارت قبور برای زنان مباح و جایز است … به جهت عمل به اصل اباحه، و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رسول اللَّه زوّارات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است که گریه و نحو آن بر آن مترتّب شود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إختلفت الروایة عن أحمد فی زیارة النسآء القبور فروی عنه کراهتها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روایات مختلف درباره زیارت قبور از جانب زنان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قول به کراهت روایت شده است</w:t>
      </w:r>
      <w:r>
        <w:rPr>
          <w:rFonts w:eastAsia="IRNazanin" w:cs="IRNazanin"/>
          <w:color w:val="111111"/>
          <w:sz w:val="28"/>
          <w:szCs w:val="28"/>
          <w:rtl w:val="true"/>
          <w:lang w:bidi="fa-IR"/>
        </w:rPr>
        <w:t xml:space="preserve">.» </w:t>
      </w:r>
      <w:bookmarkStart w:id="1912" w:name="pg525_6456"/>
    </w:p>
    <w:p>
      <w:pPr>
        <w:pStyle w:val="BookText"/>
        <w:rPr/>
      </w:pPr>
      <w:bookmarkEnd w:id="1912"/>
      <w:r>
        <w:rPr>
          <w:rFonts w:ascii="IRNazanin" w:hAnsi="IRNazanin" w:eastAsia="IRNazanin"/>
          <w:color w:val="111111"/>
          <w:sz w:val="28"/>
          <w:sz w:val="28"/>
          <w:szCs w:val="28"/>
          <w:rtl w:val="true"/>
          <w:lang w:bidi="fa-IR"/>
        </w:rPr>
        <w:t>تا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والروایة الثانیة لایکره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دوّم آن است که کراهت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یدلّ للجواز بالنسبة إلی النسآء ما رواه مسلم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أقول یا رسول اللَّه‌صلی الله علیه وآله؟ تعنی إذا زرت القبور،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السلام علی أهل الدیار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روایاتی که دلالت بر جواز زیارت زنان می‌کند، روایت مسلم از عایشه است که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 هنگام زیارت قبور است؟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 سرزمین مؤمنان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روایت حاکم در مورد زیارت فاطمه‌علیها السلام قبر عمویش حمزه را در هر روز جمعه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مبسوط سرخسی است که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عندنا أنّ الرخصة ثابتة فی حقّ الرجال و النساء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صحیح‌تر در نظر ما این است که رخصت و اجازه زیارت در حقّ همه مردان و زنان ثابت است</w:t>
      </w:r>
      <w:r>
        <w:rPr>
          <w:rFonts w:eastAsia="IRNazanin" w:cs="IRNazanin"/>
          <w:color w:val="111111"/>
          <w:sz w:val="28"/>
          <w:szCs w:val="28"/>
          <w:rtl w:val="true"/>
          <w:lang w:bidi="fa-IR"/>
        </w:rPr>
        <w:t>».</w:t>
      </w:r>
    </w:p>
    <w:p>
      <w:pPr>
        <w:pStyle w:val="Heading4"/>
        <w:numPr>
          <w:ilvl w:val="3"/>
          <w:numId w:val="1"/>
        </w:numPr>
        <w:rPr/>
      </w:pPr>
      <w:bookmarkStart w:id="1913" w:name="__RefHeading___Toc4583417_211673320"/>
      <w:bookmarkStart w:id="1914" w:name="_Toc759"/>
      <w:bookmarkEnd w:id="1913"/>
      <w:r>
        <w:rPr>
          <w:rtl w:val="true"/>
        </w:rPr>
        <w:t>فلسفه زیارت قبور اولیای الهی</w:t>
      </w:r>
      <w:bookmarkEnd w:id="1914"/>
    </w:p>
    <w:p>
      <w:pPr>
        <w:pStyle w:val="BookText"/>
        <w:rPr/>
      </w:pPr>
      <w:r>
        <w:rPr>
          <w:rFonts w:ascii="IRNazanin" w:hAnsi="IRNazanin" w:eastAsia="IRNazanin"/>
          <w:color w:val="111111"/>
          <w:sz w:val="28"/>
          <w:sz w:val="28"/>
          <w:szCs w:val="28"/>
          <w:rtl w:val="true"/>
          <w:lang w:bidi="fa-IR"/>
        </w:rPr>
        <w:t>زیارت قبور اولیای الهی؛ خصوصاً پیامبر اسلام‌صلی الله علیه وآله و امامان معصوم‌علیهم السلام آثار و برکاتی دارد که می‌تواند ملاک حسن و رجحان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بزرگان دین و اولیای الهی در حقیقت الگوهایی هستند که با اقتدای به آنان به کمال و سعادت دنیا و آخرت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تنها اختصاص به جوامع دینی ندارد، بلکه همه جوامع بشری درصدد بزرگ جلوه دادن الگوهایی هستند که مردم با اقتدای به آنان در طریق سعادت و کمال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الگوها اگرچه زنده نیستند، ولی با دعوت مردم به زیارت قبرشان، مردم را به یاد خود انداخته و آن‌ها را به کمالات سوق خواهند داد؛ مثلاً در بسیاری از کشورها میدان و مجسمه‌ای را به نام سرباز گمنام </w:t>
      </w:r>
    </w:p>
    <w:p>
      <w:pPr>
        <w:pStyle w:val="BookText"/>
        <w:rPr/>
      </w:pPr>
      <w:r>
        <w:rPr>
          <w:rFonts w:ascii="IRNazanin" w:hAnsi="IRNazanin" w:eastAsia="IRNazanin"/>
          <w:color w:val="111111"/>
          <w:sz w:val="28"/>
          <w:sz w:val="28"/>
          <w:szCs w:val="28"/>
          <w:rtl w:val="true"/>
          <w:lang w:bidi="fa-IR"/>
        </w:rPr>
        <w:t>قرار می‌دهند، که رمز فداکاری خالص در راه وطن است تا مردم از این طریق همیشه به این فکر باشند که هر گاه کشور مورد هجوم اجانب قرار گرفت، از خود فداکاری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حضور یافتن بر سر قبر بزرگان و اسوه ها، از حیث روانی آثار و برکات خاصّی دارد که روان شناسان از آن غافل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محمود عقاد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روزگار و اتفاقات این بوده که قافله حسین بعد از آن‌که از هر طرف جلو آن گرفته شد به سوی کربلا سوق داده شود، کربلایی که تاریخش تا امروز با تاریخ اسلام گره خورده و حقّش آن است که به تاریخ بنی نوع انسان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امروز حرمی است که مسلمانان به جهت عبرت و درس آموزی، او را زیارت کرده و غیر مسلمانان نیز به جهت سیر و سیاحت به زیارت او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کربلا اگر قرار باشد که حقّش ادا شود سزاوار است که مزار هر انسانی باشد که برای نوع خود قداست و فضیلتی قائل است؛ زیرا به یاد نداریم بقعه‌ای از بقعه های زمین که اسمش با جمله‌ای از فضایل و مناقب انسانی مقرون باشد، بزرگ‌تر از زمین کربلا بعد از شهادت امام حسین‌علیه السلام … </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از مظاهر 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اهل بیت‌علیهم السلام محبت شان از جهات مختلف بر ما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أهل 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 را به جهت دوستی من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همان‌گونه که محبت پیامبرصلی الله علیه وآله واجب است، محبت اهل بیتش هم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دیگر می‌دانیم که حبّ، مظاهر و بروز دارد، و تنها در اطاعت و دوستی قلبی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مظاهر، زیارت قبر آنان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اولیای الهی از اهل بیت پیامبرصلی الله علیه وآله پرداخت اجر و مزد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لَا أَسْأَلُکُمْ عَلَیْهِ أَجْراً إِلَّا الْمَوَدَّةَ فِی الْقُرْبَی ؛ </w:t>
      </w:r>
      <w:bookmarkStart w:id="1915" w:name="pg525_6460"/>
    </w:p>
    <w:p>
      <w:pPr>
        <w:pStyle w:val="BookText"/>
        <w:rPr/>
      </w:pPr>
      <w:bookmarkEnd w:id="1915"/>
      <w:r>
        <w:rPr>
          <w:rStyle w:val="FootnoteAnchor"/>
          <w:rtl w:val="true"/>
        </w:rPr>
        <w:footnoteReference w:id="18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نمی‌خواهم جز این که مودت مرا در حقّ خویشاوندانم منظور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مودت ذوی القربی، زیارت قبور آنان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اولیای الهی تعبیری از عمق ارتباط انسان با خط اولیای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اولیای الهی در حقیقت تجدید عهدی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هر یک از امامان بر ما ولایت دارند و ما هم باید ولایت آنان را پذیرفته و با آنان بیعت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بیعت تنها با گفتن نیست، بلکه باید بیعت قلبی خود را ابراز نماییم، که در حال حاضر با زیارت قبور آن‌ها و حضور در کنار مرقد شریفشان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روایتی از امام رضاعلیه السلام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برای هر امامی عهدی بر گردن اولیا و شیعیانشان است که وفای به آن عهد و حسن ادای آن، زیارت قبور آنان است</w:t>
      </w:r>
      <w:r>
        <w:rPr>
          <w:rFonts w:eastAsia="IRNazanin" w:cs="IRNazanin"/>
          <w:color w:val="111111"/>
          <w:sz w:val="28"/>
          <w:szCs w:val="28"/>
          <w:rtl w:val="true"/>
          <w:lang w:bidi="fa-IR"/>
        </w:rPr>
        <w:t>».</w:t>
      </w:r>
      <w:r>
        <w:rPr>
          <w:rStyle w:val="FootnoteAnchor"/>
          <w:rtl w:val="true"/>
        </w:rPr>
        <w:footnoteReference w:id="18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کنار قبر اولیای خدا انسان را از جنبه روحی و معنوی زنده کرده و روح تازه معنوی به انسان افاضه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این عمل، اولیای الهی نیز ما را دوست می‌دارند که خود سبب نزول برکات بر ما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کردن و قرار گرفتن در کنار قبور اولیای الهی، ما را به یاد فداکاری‌های آنان انداخته و لذا با خدای خود پیمان می‌بندیم که مانند آنان باشیم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قبور اولیای الهی در حقیقت اعلان عملی به ادامه دادن راه آن بزرگان و انزجار و تبرّی از دشمنان آنان است</w:t>
      </w:r>
      <w:r>
        <w:rPr>
          <w:rFonts w:eastAsia="IRNazanin" w:cs="IRNazanin"/>
          <w:color w:val="111111"/>
          <w:sz w:val="28"/>
          <w:szCs w:val="28"/>
          <w:rtl w:val="true"/>
          <w:lang w:bidi="fa-IR"/>
        </w:rPr>
        <w:t>.</w:t>
      </w:r>
    </w:p>
    <w:p>
      <w:pPr>
        <w:pStyle w:val="Heading4"/>
        <w:numPr>
          <w:ilvl w:val="3"/>
          <w:numId w:val="1"/>
        </w:numPr>
        <w:rPr/>
      </w:pPr>
      <w:bookmarkStart w:id="1916" w:name="__RefHeading___Toc4583419_211673320"/>
      <w:bookmarkStart w:id="1917" w:name="_Toc760"/>
      <w:bookmarkEnd w:id="1916"/>
      <w:r>
        <w:rPr>
          <w:rtl w:val="true"/>
        </w:rPr>
        <w:t>فضیلت زیارت قبر امام حسین‌علیه السلام</w:t>
      </w:r>
      <w:bookmarkEnd w:id="1917"/>
    </w:p>
    <w:p>
      <w:pPr>
        <w:pStyle w:val="BookText"/>
        <w:rPr/>
      </w:pPr>
      <w:r>
        <w:rPr>
          <w:rFonts w:ascii="IRNazanin" w:hAnsi="IRNazanin" w:eastAsia="IRNazanin"/>
          <w:color w:val="111111"/>
          <w:sz w:val="28"/>
          <w:sz w:val="28"/>
          <w:szCs w:val="28"/>
          <w:rtl w:val="true"/>
          <w:lang w:bidi="fa-IR"/>
        </w:rPr>
        <w:t>در روایات اهل بیت‌علیهم السلام سفارش فراوانی در مورد زیارت قبر امام حسین‌علیه السلام شده است؛ از جمله</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شیعیان ما را به زیارت قبر حسین‌علیه السلام امر کنید؛ زیرا </w:t>
      </w:r>
      <w:bookmarkStart w:id="1918" w:name="pg525_6462"/>
    </w:p>
    <w:p>
      <w:pPr>
        <w:pStyle w:val="BookText"/>
        <w:rPr/>
      </w:pPr>
      <w:bookmarkEnd w:id="1918"/>
      <w:r>
        <w:rPr>
          <w:rFonts w:ascii="IRNazanin" w:hAnsi="IRNazanin" w:eastAsia="IRNazanin"/>
          <w:color w:val="111111"/>
          <w:sz w:val="28"/>
          <w:sz w:val="28"/>
          <w:szCs w:val="28"/>
          <w:rtl w:val="true"/>
          <w:lang w:bidi="fa-IR"/>
        </w:rPr>
        <w:t>به جای آوردن آن بر هر مؤمنی که اقرار به امامت حسین‌علیه السلام از جانب خدای عزّوجلّ دارد، واجب و فرض است</w:t>
      </w:r>
      <w:r>
        <w:rPr>
          <w:rFonts w:eastAsia="IRNazanin" w:cs="IRNazanin"/>
          <w:color w:val="111111"/>
          <w:sz w:val="28"/>
          <w:szCs w:val="28"/>
          <w:rtl w:val="true"/>
          <w:lang w:bidi="fa-IR"/>
        </w:rPr>
        <w:t>».</w:t>
      </w:r>
      <w:r>
        <w:rPr>
          <w:rStyle w:val="FootnoteAnchor"/>
          <w:rtl w:val="true"/>
        </w:rPr>
        <w:footnoteReference w:id="189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شیعیان ما به زیارت قبر حسین‌علیه السلام رود باز نمی‌گردد تا این‌که تمام گناهان او بخشوده شود</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پدرش و او از جدش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ایام زائرین حسین‌علیه السلام جزء عمرشان حساب نمی‌شود</w:t>
      </w:r>
      <w:r>
        <w:rPr>
          <w:rFonts w:eastAsia="IRNazanin" w:cs="IRNazanin"/>
          <w:color w:val="111111"/>
          <w:sz w:val="28"/>
          <w:szCs w:val="28"/>
          <w:rtl w:val="true"/>
          <w:lang w:bidi="fa-IR"/>
        </w:rPr>
        <w:t>».</w:t>
      </w:r>
      <w:r>
        <w:rPr>
          <w:rStyle w:val="FootnoteAnchor"/>
          <w:rtl w:val="true"/>
        </w:rPr>
        <w:footnoteReference w:id="189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می‌خواهد در جوار پیامبرصلی الله علیه وآله و جوار علی و فاطمه‌علیهما السلام باشد، هرگز زیارت حسین بن علی‌علیهما السلام را رها نکند</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قبر حسین آید؛ در حالی که عارف به حق اوست، گناهان گذشته و آینده او بخشوده خواهد شد</w:t>
      </w:r>
      <w:r>
        <w:rPr>
          <w:rFonts w:eastAsia="IRNazanin" w:cs="IRNazanin"/>
          <w:color w:val="111111"/>
          <w:sz w:val="28"/>
          <w:szCs w:val="28"/>
          <w:rtl w:val="true"/>
          <w:lang w:bidi="fa-IR"/>
        </w:rPr>
        <w:t>».</w:t>
      </w:r>
      <w:r>
        <w:rPr>
          <w:rStyle w:val="FootnoteAnchor"/>
          <w:rtl w:val="true"/>
        </w:rPr>
        <w:footnoteReference w:id="189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ابی نصر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از امام رضاعلیه السلام درباره ثواب زیارت قبر امام حسین‌علیه السلام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معادل با عمره است</w:t>
      </w:r>
      <w:r>
        <w:rPr>
          <w:rFonts w:eastAsia="IRNazanin" w:cs="IRNazanin"/>
          <w:color w:val="111111"/>
          <w:sz w:val="28"/>
          <w:szCs w:val="28"/>
          <w:rtl w:val="true"/>
          <w:lang w:bidi="fa-IR"/>
        </w:rPr>
        <w:t>».</w:t>
      </w:r>
      <w:r>
        <w:rPr>
          <w:rStyle w:val="FootnoteAnchor"/>
          <w:rtl w:val="true"/>
        </w:rPr>
        <w:footnoteReference w:id="189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زیارت قبر حسین‌علیه السلام رود، خداوند متعال برای او ثواب حج قبول شده خواهد نوشت</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قبر حسین‌علیه السلام معادل ثواب بیست حج است، بلکه افضل از بیست حج</w:t>
      </w:r>
      <w:r>
        <w:rPr>
          <w:rFonts w:eastAsia="IRNazanin" w:cs="IRNazanin"/>
          <w:color w:val="111111"/>
          <w:sz w:val="28"/>
          <w:szCs w:val="28"/>
          <w:rtl w:val="true"/>
          <w:lang w:bidi="fa-IR"/>
        </w:rPr>
        <w:t>».</w:t>
      </w:r>
      <w:r>
        <w:rPr>
          <w:rStyle w:val="FootnoteAnchor"/>
          <w:rtl w:val="true"/>
        </w:rPr>
        <w:footnoteReference w:id="1898"/>
      </w:r>
    </w:p>
    <w:p>
      <w:pPr>
        <w:pStyle w:val="Heading4"/>
        <w:numPr>
          <w:ilvl w:val="3"/>
          <w:numId w:val="1"/>
        </w:numPr>
        <w:rPr/>
      </w:pPr>
      <w:bookmarkStart w:id="1919" w:name="__RefHeading___Toc4583421_211673320"/>
      <w:bookmarkStart w:id="1920" w:name="_Toc761"/>
      <w:bookmarkEnd w:id="1919"/>
      <w:r>
        <w:rPr>
          <w:rtl w:val="true"/>
        </w:rPr>
        <w:t>چرا زیارت امام حسین‌علیه السلام از زیارت کعبه افضل است؟</w:t>
      </w:r>
      <w:bookmarkEnd w:id="1920"/>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مغرضین از وهابیان با مشاهده این روایات در کتب شیعه خشمگین شده و شدیداً بر شیعه امامیه به سبب وجود این روایات حمله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این‌گونه روایات مردم را از فریضه حج بازداشته و عقیده آنان را نسبت به حج </w:t>
      </w:r>
    </w:p>
    <w:p>
      <w:pPr>
        <w:pStyle w:val="BookText"/>
        <w:rPr/>
      </w:pPr>
      <w:r>
        <w:rPr>
          <w:rFonts w:ascii="IRNazanin" w:hAnsi="IRNazanin" w:eastAsia="IRNazanin"/>
          <w:color w:val="111111"/>
          <w:sz w:val="28"/>
          <w:sz w:val="28"/>
          <w:szCs w:val="28"/>
          <w:rtl w:val="true"/>
          <w:lang w:bidi="fa-IR"/>
        </w:rPr>
        <w:t xml:space="preserve">سست می‌کند یا این‌که موجب تفضیل امام حسین‌علیه السلام بر خداوند متعال می‌شود – 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از نشر این‌گونه افکار و عقاید جلوگیری کرد، چون نوعی غلو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از این اشکال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که این روایات جنبه رمزی داشته باشد؛ یعنی هر گاه اسلام در خطر است و مردم تنها توجهشان به ظاهر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روزه، حج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این قالب ها از روح تهی است باید با گذراندن خطّ سرخ شهادت، ابتدا روح را در کالبد شریعت و جامعه اسلامی وارد نمود، آن‌گاه به ظاهر شریعت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کشور اسلامی که تنها اسم اسلام باشد، ولی از روح شریعت خبری نباشد باید ابتدا با پیمودن راه حسینی امّت را نسبت به حقیقت اسلام آشنا کرد و آن‌گاه به ظاهر شریعت پرداخت؛ یعنی همان کاری که امام حسین‌علیه السلام نمود؛ زیرا آن وقتی که همه برای اعمال حج به مکه آمده‌اند، ایشان اعمال حجّ خود را نیمه تمام گذاشته و به امر مهمی پرداخت که احیای امر به معروف و نهی از منکر، بیداری ملت و احیای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کعبه احترام دارد از آن جهت است که به امر خداوند توسط انبیای الهی بنا شده است و طبق نص برخی از روایات، موازی عرش الهی و مظهری از مظاهر ربوبی است، ولی امام کلمة اللَّه و مظهر جامع جمیع صفات جمال و جلال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جامعه کبیره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اللَّه بدأ بکم، ومن وحّده قبل عنکم، ومن قصده توجّه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خدا را اراده کرده از شما شروع خواهد کرد، و هر که خدا را به وحدانیت شناخته از شما قبول کند، و هر کس خدا را قصد کرده به شما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ندبه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وجه اللَّه الّذی إلیه یتوجّه الأولیآء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کجاست وجه خدا که اولیا به او توجّه کنند؟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هر فرد مسلمانی واجب است که احکام شرعی؛ از جمله حج و مسائل آن را فرا گرفته و آن‌گاه به حج برود و اعمال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امام، مبیّن </w:t>
      </w:r>
    </w:p>
    <w:p>
      <w:pPr>
        <w:pStyle w:val="BookText"/>
        <w:rPr/>
      </w:pPr>
      <w:r>
        <w:rPr>
          <w:rFonts w:ascii="IRNazanin" w:hAnsi="IRNazanin" w:eastAsia="IRNazanin"/>
          <w:color w:val="111111"/>
          <w:sz w:val="28"/>
          <w:sz w:val="28"/>
          <w:szCs w:val="28"/>
          <w:rtl w:val="true"/>
          <w:lang w:bidi="fa-IR"/>
        </w:rPr>
        <w:t>شریعت نبوی است، باید ابتدا به سراغ او رفته و با التزام به امامت و ولایت تشریعی و تکوینی او سراغ حج و اعمال آن برویم</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به افضلیت زیارت امام حسین‌علیه السلام با معرفت به حقّ امام بر حجّ غیر واجب اشاره دارند، نه حجّ واجب؛ زیرا هیچ‌گاه فعل مستحبّی از فعل واجب افضل نمی‌شود</w:t>
      </w:r>
      <w:r>
        <w:rPr>
          <w:rFonts w:eastAsia="IRNazanin" w:cs="IRNazanin"/>
          <w:color w:val="111111"/>
          <w:sz w:val="28"/>
          <w:szCs w:val="28"/>
          <w:rtl w:val="true"/>
          <w:lang w:bidi="fa-IR"/>
        </w:rPr>
        <w:t xml:space="preserve">. </w:t>
      </w:r>
      <w:bookmarkStart w:id="1921" w:name="pg525_6468"/>
    </w:p>
    <w:p>
      <w:pPr>
        <w:pStyle w:val="Heading3"/>
        <w:numPr>
          <w:ilvl w:val="2"/>
          <w:numId w:val="1"/>
        </w:numPr>
        <w:rPr/>
      </w:pPr>
      <w:bookmarkStart w:id="1922" w:name="__RefHeading___Toc4583423_211673320"/>
      <w:bookmarkStart w:id="1923" w:name="_Toc762"/>
      <w:bookmarkEnd w:id="1921"/>
      <w:bookmarkEnd w:id="1922"/>
      <w:r>
        <w:rPr>
          <w:rtl w:val="true"/>
        </w:rPr>
        <w:t>حکم طواف بر قبور اولیا</w:t>
      </w:r>
      <w:bookmarkEnd w:id="1923"/>
    </w:p>
    <w:p>
      <w:pPr>
        <w:pStyle w:val="Heading4"/>
        <w:numPr>
          <w:ilvl w:val="3"/>
          <w:numId w:val="1"/>
        </w:numPr>
        <w:rPr/>
      </w:pPr>
      <w:bookmarkStart w:id="1924" w:name="__RefHeading___Toc4583425_211673320"/>
      <w:bookmarkStart w:id="1925" w:name="_Toc763"/>
      <w:bookmarkEnd w:id="1924"/>
      <w:r>
        <w:rPr>
          <w:rtl w:val="true"/>
        </w:rPr>
        <w:t>دیدگاه اهل سنّت</w:t>
      </w:r>
      <w:bookmarkEnd w:id="1925"/>
    </w:p>
    <w:p>
      <w:pPr>
        <w:pStyle w:val="BookText"/>
        <w:rPr/>
      </w:pPr>
      <w:r>
        <w:rPr>
          <w:rFonts w:ascii="IRNazanin" w:hAnsi="IRNazanin" w:eastAsia="IRNazanin"/>
          <w:color w:val="111111"/>
          <w:sz w:val="28"/>
          <w:sz w:val="28"/>
          <w:szCs w:val="28"/>
          <w:rtl w:val="true"/>
          <w:lang w:bidi="fa-IR"/>
        </w:rPr>
        <w:t>از نظر اهل سنّت طواف در اطراف قبر رسول خداصلی الله علیه وآله حرام و منهی عنه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عباراتی از اهل سنّت در این زمینه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 الدین نووی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لایجوز أن یطاف بقبره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کردن به دور قبر پیامبرصلی الله علیه وآله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شربینی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ولیحذر من الطواف بقبره‌صلی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از طواف کردن به دور قبر پیامبرصلی الله علیه وآله بپرهیزد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در آداب حرم مطهّر نبوی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یجتنب لمس الجدار وتقبیله والطواف به، والصلاة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آداب این است که از لمس کردن دیوار و بوسیدن آن و طواف به دور قبر پیامبرصلی الله علیه وآله و نماز به طرف آن خودداری کند</w:t>
      </w:r>
      <w:r>
        <w:rPr>
          <w:rFonts w:eastAsia="IRNazanin" w:cs="IRNazanin"/>
          <w:color w:val="111111"/>
          <w:sz w:val="28"/>
          <w:szCs w:val="28"/>
          <w:rtl w:val="true"/>
          <w:lang w:bidi="fa-IR"/>
        </w:rPr>
        <w:t>».</w:t>
      </w:r>
    </w:p>
    <w:p>
      <w:pPr>
        <w:pStyle w:val="Heading4"/>
        <w:numPr>
          <w:ilvl w:val="3"/>
          <w:numId w:val="1"/>
        </w:numPr>
        <w:rPr/>
      </w:pPr>
      <w:bookmarkStart w:id="1926" w:name="__RefHeading___Toc4583427_211673320"/>
      <w:bookmarkStart w:id="1927" w:name="_Toc764"/>
      <w:bookmarkEnd w:id="1926"/>
      <w:r>
        <w:rPr>
          <w:rtl w:val="true"/>
        </w:rPr>
        <w:t>تفصیلی درباره طواف بر قبور اولیا</w:t>
      </w:r>
      <w:bookmarkEnd w:id="1927"/>
    </w:p>
    <w:p>
      <w:pPr>
        <w:pStyle w:val="BookText"/>
        <w:rPr/>
      </w:pPr>
      <w:r>
        <w:rPr>
          <w:rFonts w:ascii="IRNazanin" w:hAnsi="IRNazanin" w:eastAsia="IRNazanin"/>
          <w:color w:val="111111"/>
          <w:sz w:val="28"/>
          <w:sz w:val="28"/>
          <w:szCs w:val="28"/>
          <w:rtl w:val="true"/>
          <w:lang w:bidi="fa-IR"/>
        </w:rPr>
        <w:t>طواف بر قبور اولیا علی الخصوص رسول خداصلی الله علیه وآله و سایر انبیا و امامان از اهل بیت‌علیهم السلام از نظر قصد و عنوانی که طواف کننده دارد بر چند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به عنوان عبادت انجام گیرد همان‌گونه که طواف خانه خدا به این عنوان و نیت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طواف به این عنوان را اگر کسی به دور قبر ولیّ خدا انجام دهد بدعت و حرام بوده بلکه به یک معنا شرک است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طواف را به عنوان عبادت و پرستش آن ولیّ و تعظیم به قصد الوهیت یا ربوبیّت او انجام ندهد، بلکه تنها به قصد این انجام دهد که مستحب و مطلوب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نیز حرام و بدعت است؛ </w:t>
      </w:r>
      <w:bookmarkStart w:id="1928" w:name="pg525_6470"/>
    </w:p>
    <w:p>
      <w:pPr>
        <w:pStyle w:val="BookText"/>
        <w:rPr/>
      </w:pPr>
      <w:bookmarkEnd w:id="1928"/>
      <w:r>
        <w:rPr>
          <w:rFonts w:ascii="IRNazanin" w:hAnsi="IRNazanin" w:eastAsia="IRNazanin"/>
          <w:color w:val="111111"/>
          <w:sz w:val="28"/>
          <w:sz w:val="28"/>
          <w:szCs w:val="28"/>
          <w:rtl w:val="true"/>
          <w:lang w:bidi="fa-IR"/>
        </w:rPr>
        <w:t>چون امر استحبابی بر طواف به دور قبور اولیای الهی حتی رسول خداصلی الله علیه وآله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شخص طواف کننده فقط به این جهت طواف می‌کند که صاحب قبر را دوست دارد و به جهت علاقه‌ای که به او دارد دور او می‌گردد، و لذا مقیّد به هفت شوط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طواف محذوریّت شرعی ندارد، و بر فرض که دلیلی بر حرمت طواف بر غیر خانه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از این مورد انصراف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طواف را تنها به قصد تبرّک انجام دهد نه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تبرّک جستن از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خود به اثبات رساندیم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نوع از طواف نیز خالی از اشکال است</w:t>
      </w:r>
      <w:r>
        <w:rPr>
          <w:rFonts w:eastAsia="IRNazanin" w:cs="IRNazanin"/>
          <w:color w:val="111111"/>
          <w:sz w:val="28"/>
          <w:szCs w:val="28"/>
          <w:rtl w:val="true"/>
          <w:lang w:bidi="fa-IR"/>
        </w:rPr>
        <w:t>.</w:t>
      </w:r>
    </w:p>
    <w:p>
      <w:pPr>
        <w:pStyle w:val="Heading4"/>
        <w:numPr>
          <w:ilvl w:val="3"/>
          <w:numId w:val="1"/>
        </w:numPr>
        <w:rPr/>
      </w:pPr>
      <w:bookmarkStart w:id="1929" w:name="__RefHeading___Toc4583429_211673320"/>
      <w:bookmarkStart w:id="1930" w:name="_Toc765"/>
      <w:bookmarkEnd w:id="1929"/>
      <w:r>
        <w:rPr>
          <w:rtl w:val="true"/>
        </w:rPr>
        <w:t>بررسی روایات</w:t>
      </w:r>
      <w:bookmarkEnd w:id="1930"/>
    </w:p>
    <w:p>
      <w:pPr>
        <w:pStyle w:val="BookText"/>
        <w:rPr/>
      </w:pPr>
      <w:r>
        <w:rPr>
          <w:rFonts w:ascii="IRNazanin" w:hAnsi="IRNazanin" w:eastAsia="IRNazanin"/>
          <w:color w:val="111111"/>
          <w:sz w:val="28"/>
          <w:sz w:val="28"/>
          <w:szCs w:val="28"/>
          <w:rtl w:val="true"/>
          <w:lang w:bidi="fa-IR"/>
        </w:rPr>
        <w:t>از آنجا که ممکن است برخی به روایاتی از اهل بیت‌علیهم السلام درباره طواف بر قبر و ظهور آن‌ها در نهی تمسک کنند، لذا ضرورت دارد که به بررسی اجمالی این روایات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از امام صادق‌علیه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لاتشرب وأنت قائم، ولاتطف بقبر ولاتبُل فی مآء نقیع، فإنّ من فعل ذلک فأصابه شی‌ء فلایلومنّ إلّا نفسه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ایستاده آب نیاشام، و طواف به قبری مکن و در آب گوارا و زلال بول نکن؛ زیرا کسی که چنین کرد و به او چیزی رسید به جز خودش کسی دیگر را ملامت نکند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محمّد بن مسلم از امام باقر یا امام صادق‌علیهما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لاتشرب </w:t>
      </w:r>
    </w:p>
    <w:p>
      <w:pPr>
        <w:pStyle w:val="BookText"/>
        <w:rPr/>
      </w:pPr>
      <w:r>
        <w:rPr>
          <w:rFonts w:ascii="IRNazanin" w:hAnsi="IRNazanin" w:eastAsia="IRNazanin"/>
          <w:color w:val="111111"/>
          <w:sz w:val="28"/>
          <w:sz w:val="28"/>
          <w:szCs w:val="28"/>
          <w:rtl w:val="true"/>
          <w:lang w:bidi="fa-IR"/>
        </w:rPr>
        <w:t xml:space="preserve">وأنت قآئم، ولاتبل فی مآء نقیع، ولاتطف بقبر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حالی که ایستاده‌ای شرب مکن و در آب گوارا بول نکن، و به قبری طواف منما …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روایت گرچه از جهت سند قوی است؛ زیرا هر دوی آن‌ها صحیح است،ولی از جهت دلالت نه تنها راجع به طواف به معنای دور زدن نیست، بلکه موردی به بحث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طواف در این دو حدیث، غائط کردن است نه طواف نمودن و دور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بر این مطلب عبارت طریحی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 ومنه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لایصلّ أحدکم وهو یدافع الطّوف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لاتبل فی مستنقع، ولاتطف بقبر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معنای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ماده است روایتی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شما نباید نماز خود را در حال فشار غائط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همین معنا است حدیثی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گوارا بول مکن و به قبری طواف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جوهری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الغائط، تقول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یطوف طوفاً واطّاف اطّیافاً، إذا ذهب إلی البراز لیتغوّط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به معنای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ماده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یطوف طوفاً و اطّاف اطّیافاً، هنگامی‌که شخصی بیرون رود تا غائط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فیروز آبادی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طوف به معنای غائط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طاف یعنی به جهت غائط کردن بیرون رفت</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ascii="IRNazanin" w:hAnsi="IRNazanin" w:eastAsia="IRNazanin"/>
          <w:color w:val="111111"/>
          <w:sz w:val="28"/>
          <w:sz w:val="28"/>
          <w:szCs w:val="28"/>
          <w:rtl w:val="true"/>
          <w:lang w:bidi="fa-IR"/>
        </w:rPr>
        <w:t xml:space="preserve">شبیه همین معنا را زبیدی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مناسبت فقرات حدیث، میان ایستاده آب خوردن و بول کردن در آب راکد و گودال هایی که در آن‌ها آب جمع می‌شود با میان قبور غائط کردن است نه دور گشتن و طواف نمودن بر قبور</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خصوص تعلیلی که در روایت اول برای ارتکاب این امور آمده است که </w:t>
      </w:r>
      <w:bookmarkStart w:id="1931" w:name="pg525_6474"/>
    </w:p>
    <w:p>
      <w:pPr>
        <w:pStyle w:val="BookText"/>
        <w:rPr/>
      </w:pPr>
      <w:bookmarkEnd w:id="1931"/>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او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جز خودش کسی دیگر را ملامت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تعلیل با غائط کردن مناسبت دارد؛ زیرا این عمل خالی از خطرهای روحی و جسمی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غائط نمودن بر روی قبور مؤمنین موجب هتک حرمت صاحبان قبور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مطلب که دو روایت فوق مربوط به غائط کردن بر قبور است نه طواف کردن و دور زدن بر قبور، این‌که صاحب وسائل در همان باب روایتی را از یحیی بن اکثم نقل کرده که در حدیثی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بینا أنا ذات یوم دخلت أطوف بقبر رسول اللَّه‌صلی الله علیه وآله، فرأیت محمّد بن علیّ الرضاعلیه السلام یطوف به، فناظرته فی مسائل عندی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من روزی وارد بقعه رسول خدا شدم تا قبر حضرتش را طواف نمایم، مشاهده کردم محمّدبن علی الرضاعلیه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مشغول طواف به دور قبر پیامبرصلی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مسائلی چند که نزدم بود با آن حضرت‌علیه السلام مناظره کردم … </w:t>
      </w:r>
      <w:r>
        <w:rPr>
          <w:rFonts w:eastAsia="IRNazanin" w:cs="IRNazanin"/>
          <w:color w:val="111111"/>
          <w:sz w:val="28"/>
          <w:szCs w:val="28"/>
          <w:rtl w:val="true"/>
          <w:lang w:bidi="fa-IR"/>
        </w:rPr>
        <w:t>».</w:t>
      </w:r>
    </w:p>
    <w:p>
      <w:pPr>
        <w:pStyle w:val="Heading4"/>
        <w:numPr>
          <w:ilvl w:val="3"/>
          <w:numId w:val="1"/>
        </w:numPr>
        <w:rPr/>
      </w:pPr>
      <w:bookmarkStart w:id="1932" w:name="__RefHeading___Toc4583431_211673320"/>
      <w:bookmarkStart w:id="1933" w:name="_Toc766"/>
      <w:bookmarkEnd w:id="1932"/>
      <w:r>
        <w:rPr>
          <w:rtl w:val="true"/>
        </w:rPr>
        <w:t>تحقیقی از علامه مجلسی</w:t>
      </w:r>
      <w:bookmarkEnd w:id="1933"/>
    </w:p>
    <w:p>
      <w:pPr>
        <w:pStyle w:val="BookText"/>
        <w:rPr/>
      </w:pPr>
      <w:r>
        <w:rPr>
          <w:rFonts w:ascii="IRNazanin" w:hAnsi="IRNazanin" w:eastAsia="IRNazanin"/>
          <w:color w:val="111111"/>
          <w:sz w:val="28"/>
          <w:sz w:val="28"/>
          <w:szCs w:val="28"/>
          <w:rtl w:val="true"/>
          <w:lang w:bidi="fa-IR"/>
        </w:rPr>
        <w:t>علامه مجلسی در اینجا بحث بلیغی فرموده و انصافاً حق مطلب را ادا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پس از آن‌که روایت اولی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ذکر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یحتمل أن یکون النهی عن الطواف بالعدد المخصوص الّذی یطاف بالبیت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محتمل است که مقصود از نهی به طواف، طواف به هفت بار است که مخصوص خانه خدا است … </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سپس روایت وارده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طواف حضرت جواد الائمه‌علیه السلام به نقل از یحیی بن اکثم را نقل کرده و در ذیل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والأحوط أن لایطوف إلّا للإتیان بالأدعیة والأعمال المأثورة وإن أمکن تخصیص النهی بقبر غیر المعصوم، إن کان معارض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ویحتمل أن یکون المراد بالطواف المنفی هنا التغوّط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احتیاط آن است که جز برای خواندن دعاها و عمل هایی که رسیده به دور قبر طواف نکند، گرچه ممکن است که نهی را به قبر غیر معصوم اختصاص دهیم درصورتی که معارض صریحی بر جواز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مراد به طوافی که نهی شده غائط کردن باشد</w:t>
      </w:r>
      <w:r>
        <w:rPr>
          <w:rFonts w:eastAsia="IRNazanin" w:cs="IRNazanin"/>
          <w:color w:val="111111"/>
          <w:sz w:val="28"/>
          <w:szCs w:val="28"/>
          <w:rtl w:val="true"/>
          <w:lang w:bidi="fa-IR"/>
        </w:rPr>
        <w:t xml:space="preserve">». </w:t>
      </w:r>
      <w:bookmarkStart w:id="1934" w:name="pg525_6476"/>
    </w:p>
    <w:p>
      <w:pPr>
        <w:pStyle w:val="BookText"/>
        <w:rPr/>
      </w:pPr>
      <w:bookmarkEnd w:id="1934"/>
      <w:r>
        <w:rPr>
          <w:rFonts w:ascii="IRNazanin" w:hAnsi="IRNazanin" w:eastAsia="IRNazanin"/>
          <w:color w:val="111111"/>
          <w:sz w:val="28"/>
          <w:sz w:val="28"/>
          <w:szCs w:val="28"/>
          <w:rtl w:val="true"/>
          <w:lang w:bidi="fa-IR"/>
        </w:rPr>
        <w:t xml:space="preserve">آن‌گاه مرحوم مجلسی برای اثبات احتمال اخیر به کلامی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تمسک می‌کند که طواف به معنای غائط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با تمسک به روایاتی دیگر این معنا را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محدّث نوری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المزار حق مطلب را ادا کرده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را برخلاف صاحب وسائل، باب جواز طواف کردن و دور گشتن بر قبور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روایت مورد نظر را به معنای غائط و حدث گرفته است</w:t>
      </w:r>
      <w:r>
        <w:rPr>
          <w:rFonts w:eastAsia="IRNazanin" w:cs="IRNazanin"/>
          <w:color w:val="111111"/>
          <w:sz w:val="28"/>
          <w:szCs w:val="28"/>
          <w:rtl w:val="true"/>
          <w:lang w:bidi="fa-IR"/>
        </w:rPr>
        <w:t>.</w:t>
      </w:r>
    </w:p>
    <w:p>
      <w:pPr>
        <w:pStyle w:val="Heading4"/>
        <w:numPr>
          <w:ilvl w:val="3"/>
          <w:numId w:val="1"/>
        </w:numPr>
        <w:rPr/>
      </w:pPr>
      <w:bookmarkStart w:id="1935" w:name="__RefHeading___Toc4583433_211673320"/>
      <w:bookmarkStart w:id="1936" w:name="_Toc767"/>
      <w:bookmarkEnd w:id="1935"/>
      <w:r>
        <w:rPr>
          <w:rtl w:val="true"/>
        </w:rPr>
        <w:t>دست کشیدن و بوسیدن قبور اولیا</w:t>
      </w:r>
      <w:bookmarkEnd w:id="1936"/>
    </w:p>
    <w:p>
      <w:pPr>
        <w:pStyle w:val="BookText"/>
        <w:rPr/>
      </w:pPr>
      <w:r>
        <w:rPr>
          <w:rFonts w:ascii="IRNazanin" w:hAnsi="IRNazanin" w:eastAsia="IRNazanin"/>
          <w:color w:val="111111"/>
          <w:sz w:val="28"/>
          <w:sz w:val="28"/>
          <w:szCs w:val="28"/>
          <w:rtl w:val="true"/>
          <w:lang w:bidi="fa-IR"/>
        </w:rPr>
        <w:t>یکی از اعمالی که شدیداً مورد مذمّت و طعن وهابیان قرار گرفته و آن را بدعت و شرک می‌نامند مسأله مسح کردن و دست کشیدن بر قبور اولیای الهی و حتی پرده خانه کعبه و دیوار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تنها حکم به حرمت و شرک بودن این عمل کرده‌اند، بلکه شدیداً با آن به مقابله فیزیکی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 دارد این عمل را به طور خصوص مورد بحث و بررسی قرار دهیم</w:t>
      </w:r>
      <w:r>
        <w:rPr>
          <w:rFonts w:eastAsia="IRNazanin" w:cs="IRNazanin"/>
          <w:color w:val="111111"/>
          <w:sz w:val="28"/>
          <w:szCs w:val="28"/>
          <w:rtl w:val="true"/>
          <w:lang w:bidi="fa-IR"/>
        </w:rPr>
        <w:t>.</w:t>
      </w:r>
    </w:p>
    <w:p>
      <w:pPr>
        <w:pStyle w:val="Heading4"/>
        <w:numPr>
          <w:ilvl w:val="3"/>
          <w:numId w:val="1"/>
        </w:numPr>
        <w:rPr/>
      </w:pPr>
      <w:bookmarkStart w:id="1937" w:name="__RefHeading___Toc4583435_211673320"/>
      <w:bookmarkStart w:id="1938" w:name="_Toc768"/>
      <w:bookmarkEnd w:id="1937"/>
      <w:r>
        <w:rPr>
          <w:rtl w:val="true"/>
        </w:rPr>
        <w:t>اقوال در مسأله</w:t>
      </w:r>
      <w:bookmarkEnd w:id="1938"/>
    </w:p>
    <w:p>
      <w:pPr>
        <w:pStyle w:val="BookText"/>
        <w:rPr/>
      </w:pPr>
      <w:r>
        <w:rPr>
          <w:rFonts w:ascii="IRNazanin" w:hAnsi="IRNazanin" w:eastAsia="IRNazanin"/>
          <w:color w:val="111111"/>
          <w:sz w:val="28"/>
          <w:sz w:val="28"/>
          <w:szCs w:val="28"/>
          <w:rtl w:val="true"/>
          <w:lang w:bidi="fa-IR"/>
        </w:rPr>
        <w:t>درباره دست مالیدن و مسح کردن بر قبور اولیای الهی حتی قبر پیامبرصلی الله علیه وآله و هرآنچه به حضرت مرتبط است اقوالی از علمای اهل سنّت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حرمت</w:t>
      </w:r>
    </w:p>
    <w:p>
      <w:pPr>
        <w:pStyle w:val="BookText"/>
        <w:rPr/>
      </w:pP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زائرین دست به محراب و منبر و دیوار مسجد می‌کشند، که تمام این‌ها بدعت است</w:t>
      </w:r>
      <w:r>
        <w:rPr>
          <w:rFonts w:eastAsia="IRNazanin" w:cs="IRNazanin"/>
          <w:color w:val="111111"/>
          <w:sz w:val="28"/>
          <w:szCs w:val="28"/>
          <w:rtl w:val="true"/>
          <w:lang w:bidi="fa-IR"/>
        </w:rPr>
        <w:t>».</w:t>
      </w:r>
      <w:r>
        <w:rPr>
          <w:rStyle w:val="FootnoteAnchor"/>
          <w:rtl w:val="true"/>
        </w:rPr>
        <w:footnoteReference w:id="1911"/>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از زعفرانی نقل می‌کند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دست بر روی قبر و مسّ کردن و بوسیدن آن از بدعت‌هایی است که شرعاً منکر است</w:t>
      </w:r>
      <w:r>
        <w:rPr>
          <w:rFonts w:eastAsia="IRNazanin" w:cs="IRNazanin"/>
          <w:color w:val="111111"/>
          <w:sz w:val="28"/>
          <w:szCs w:val="28"/>
          <w:rtl w:val="true"/>
          <w:lang w:bidi="fa-IR"/>
        </w:rPr>
        <w:t>».</w:t>
      </w:r>
      <w:r>
        <w:rPr>
          <w:rStyle w:val="FootnoteAnchor"/>
          <w:rtl w:val="true"/>
        </w:rPr>
        <w:footnoteReference w:id="191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عدم استحباب</w:t>
      </w:r>
    </w:p>
    <w:p>
      <w:pPr>
        <w:pStyle w:val="BookText"/>
        <w:rPr/>
      </w:pPr>
      <w:r>
        <w:rPr>
          <w:rFonts w:ascii="IRNazanin" w:hAnsi="IRNazanin" w:eastAsia="IRNazanin"/>
          <w:color w:val="111111"/>
          <w:sz w:val="28"/>
          <w:sz w:val="28"/>
          <w:szCs w:val="28"/>
          <w:rtl w:val="true"/>
          <w:lang w:bidi="fa-IR"/>
        </w:rPr>
        <w:t>برخی تنها به عدم استحباب شرعی آن اشاره کرده و اصل این عمل را بدعت یا حرام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قدامه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کردن دیوار قبر پیامبرصلی الله علیه وآله و بوسیدن آن مستحب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را دیدم که قبر پیامبرصلی الله علیه وآله را لمس نمی‌کنند، بلکه در کناری می‌ایستند و سلام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نیز چنین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منبر، ابراهیم بن عبداللَّه بن عبد القاری روایت می‌کند که او ابن عمر را دید که دستش را بر محل نشستن پیامبرصلی الله علیه وآله بر روی منبر گذاشت و سپس دست خود را بر صورتش کشید</w:t>
      </w:r>
      <w:r>
        <w:rPr>
          <w:rFonts w:eastAsia="IRNazanin" w:cs="IRNazanin"/>
          <w:color w:val="111111"/>
          <w:sz w:val="28"/>
          <w:szCs w:val="28"/>
          <w:rtl w:val="true"/>
          <w:lang w:bidi="fa-IR"/>
        </w:rPr>
        <w:t xml:space="preserve">.» </w:t>
      </w:r>
      <w:r>
        <w:rPr>
          <w:rStyle w:val="FootnoteAnchor"/>
          <w:rtl w:val="true"/>
        </w:rPr>
        <w:footnoteReference w:id="1913"/>
      </w:r>
    </w:p>
    <w:p>
      <w:pPr>
        <w:pStyle w:val="BookText"/>
        <w:rPr/>
      </w:pPr>
      <w:r>
        <w:rPr>
          <w:rFonts w:ascii="IRNazanin" w:hAnsi="IRNazanin" w:eastAsia="IRNazanin"/>
          <w:color w:val="111111"/>
          <w:sz w:val="28"/>
          <w:sz w:val="28"/>
          <w:szCs w:val="28"/>
          <w:rtl w:val="true"/>
          <w:lang w:bidi="fa-IR"/>
        </w:rPr>
        <w:t>نووی بعد از نقل کلامی از ابوموسی در این‌باره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نیز به خاطر این‌که استلام دو رکن شامی کعبه مستحب نیست؛ چون سنّت نبوده است، با این‌که استلام دو رکن دیگر آن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مسّ قبور به طریق اولی مستحب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حکم این مسأله داناتر است</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بر کراهت</w:t>
      </w:r>
    </w:p>
    <w:p>
      <w:pPr>
        <w:pStyle w:val="BookText"/>
        <w:rPr/>
      </w:pPr>
      <w:r>
        <w:rPr>
          <w:rFonts w:ascii="IRNazanin" w:hAnsi="IRNazanin" w:eastAsia="IRNazanin"/>
          <w:color w:val="111111"/>
          <w:sz w:val="28"/>
          <w:sz w:val="28"/>
          <w:szCs w:val="28"/>
          <w:rtl w:val="true"/>
          <w:lang w:bidi="fa-IR"/>
        </w:rPr>
        <w:t>محیی الدین نووی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ویکره مسحه بالید وتقبیله بل الأدب أن یبعد منه کما یبعد منه لوحضره فی حیاته‌صلی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الصواب الّذی قاله العلمآء وأطبقوا علیه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با دست و بوسیدن قبر پیامبرصلی الله علیه وآله مکروه است، بلکه ادب اقتضا می‌کند که از قبر دور باشد همان طوری که در حال حیات حضرت نزد او حاضر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درستی است که علماء گفته‌اند و بر آن اجماع و اتفاق دارند … </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شربینی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مسحه بالید وتقبیله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مسح قبر پیامبرصلی الله علیه وآله با دست و بوسیدن آن کراهت 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قول به جواز و استحباب</w:t>
      </w:r>
    </w:p>
    <w:p>
      <w:pPr>
        <w:pStyle w:val="BookText"/>
        <w:rPr/>
      </w:pPr>
      <w:r>
        <w:rPr>
          <w:rFonts w:ascii="IRNazanin" w:hAnsi="IRNazanin" w:eastAsia="IRNazanin"/>
          <w:color w:val="111111"/>
          <w:sz w:val="28"/>
          <w:sz w:val="28"/>
          <w:szCs w:val="28"/>
          <w:rtl w:val="true"/>
          <w:lang w:bidi="fa-IR"/>
        </w:rPr>
        <w:t>شیعه امامی به طور اتفاق و بسیاری از علمای اهل سنّت معتقد به جواز بلکه استحباب لمس کردن و بوسیدن قبور اولیای الهی و در رأس آن‌ها پیامبر اسلام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حکم به روایاتی چند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فآئدة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إستنبط بعضهم من مشروعیة تقبیل الأرکان جواز تقبیل کلّ من یستحقّ التعظیم من آدمیّ وغیره، فأمّا تقبیل ید الآدمیّ فیأتی فی کتاب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غیره فنقل عن الإمام أحمد أنّه سئل عنه تقبیل منبر النبیّ‌صلی الله علیه وآله وتقبیل قبره فلم یر به بأساً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واستبعد بعض أتباعه صحّة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أبی الصیف الیمانی أحد علمآء مکّة من الشافعیة جواز تقبیل المصحف وأجزاء الحدیث وقبور الصالحین وباللَّه التوفیق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علما از مشروع بودن ارکان کعبه، جایز بودن بوسیدن هر کسی را که مستحقّ تعظیم باشد از آدم و غیر آن، برداشت نموده‌اند؛ امّا حکم بوسیدن دست آدمی، در کتاب الادب می‌آید و امّا درباره غیر آدمی از امام احمد نقل شده است که از او درباره بوسیدن منبر و قبر پیامبرصلی الله علیه وآله سؤال شد، او این مسأله را بی‌اشکال دانست، ولی بعضی از پیروان او صحیح بودن آن را بعید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ابی صیف یمانی یکی از علمای شافعی مکه، جایز بودن بوسیدن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اجزای حدیث و قبور صالحان، نقل شده است و توفیق از ناحیه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نیل‌الاوطار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از کتاب فتح الباری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العزّ فی کتاب العلل والسؤالات لعبداللَّه بن أحمد بن حنبل عن أبیه روایة أبی علیّ بن الصوف عنه، قال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أبی عن الرجل یمسّ منبر رسول اللَّه‌صلی الله علیه وآله ویتبرّک بمسّه، ویقبّله ویفعل بالقبر مثل ذلک رجآء ثواب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العزّ بن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یبطل ما نقل عن النووی من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النووی لم یصرّح بنقل الإجماع لکن قوّة کلامه تفهمه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 و السؤالات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از پدرش روایت ابی علیّ بن صوف را از او نقل کرده که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پدرم </w:t>
      </w:r>
    </w:p>
    <w:p>
      <w:pPr>
        <w:pStyle w:val="BookText"/>
        <w:rPr/>
      </w:pPr>
      <w:r>
        <w:rPr>
          <w:rFonts w:ascii="IRNazanin" w:hAnsi="IRNazanin" w:eastAsia="IRNazanin"/>
          <w:color w:val="111111"/>
          <w:sz w:val="28"/>
          <w:sz w:val="28"/>
          <w:szCs w:val="28"/>
          <w:rtl w:val="true"/>
          <w:lang w:bidi="fa-IR"/>
        </w:rPr>
        <w:t>درباره مردی که منبر رسول خداصلی الله علیه وآله را مسّ می‌کند و به آن تبرّک می‌جوید و آن را می‌بوسد و همین کار را با قبر آن حضرت به امید ثواب انجام می‌دهد، پرسیدم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بن جماعه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اجماع منقول از نووی را باطل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به نقل اجماع، تصریح نکرده و لیکن قوّت کلامش اجماع را می‌فهماند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سبکی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عدم التمسّح بالقبر لیس ممّا قام الإجماع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روی … فی أخبار المدینة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مروان بن الحکم، فإذا رجل ملتزم القبر، فأخذ مروان برقبته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ماتصنع؟ فأقبل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لم آت الحجر، ولم آت اللّبن، إنّما جئت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جایز نبودن مسح قبر، اجماع اقامه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مروان بن حکم با مردی که به قبر پیامبر ملتزم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چه می‌کنی؟ آن مرد به مروان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سنگ و خشت را نگرفته‌ام بلکه من به پیشگاه رسول خداصلی الله علیه وآله آمده‌ام</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جریان را علامه امینی‌رحمه الله از داوود بن ابی صالح 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أقبل مروان یوماً فوجد رجلاً واضعاً وجهه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القبر فأخذ مروان برقبته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تدری ماتصنع؟ فأقبل علیه فإذا أبوأیّوب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إنّی لم آت الحجر إنّما جئت رسول اللَّه‌صلی الله علیه وآله ولم آت الحجر سمعت رسول اللَّه‌صلی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لاتبکوا علی الدین إذا ولیه أهله ولکن أبکوا علی الدین إذا ولیه غیر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روزی مروان بن حکم با مردی که صورتش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روی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 مواجه شد، مروان گردن او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چه می‌کنی؟ وقتی به او رو کرد، دید ابوایّوب انصاری 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برای سنگ نیامده‌ام بلکه به پیشگاه رسول خداصلی الله علیه وآله آمده‌ام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متولّی و سرپرست دین، اهل آن بود،بر دین گریه نکنید و لیکن بر دین بگریید آن‌گاه که سرپرستی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نااهلی عهده دار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علامه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جریان را 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Style w:val="FootnoteAnchor"/>
          <w:rtl w:val="true"/>
        </w:rPr>
        <w:footnoteReference w:id="1921"/>
      </w:r>
      <w:r>
        <w:rPr>
          <w:rFonts w:ascii="IRNazanin" w:hAnsi="IRNazanin" w:eastAsia="IRNazanin"/>
          <w:color w:val="111111"/>
          <w:sz w:val="28"/>
          <w:sz w:val="28"/>
          <w:szCs w:val="28"/>
          <w:rtl w:val="true"/>
          <w:lang w:bidi="fa-IR"/>
        </w:rPr>
        <w:t xml:space="preserve">نقل کرده و آن را صحیح دانسته و عده‌ای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 به ما خبر می‌دهد که منع از توسّل به قبور طاهره از زمان صحابه از بدعت های اموی هاست و از هیچ صحابی انکار توسّل به قبر پیغمبر و تبرّک به آن غیر از زاییده بنی امیّه مروان حکم شنیده نشده است</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بلالاً لمّا قدم من الشام لزیارة النبیّ‌صلی الله علیه وآله أتی‌القبر، فجعل یبکی عنده، ویمرغ وجهه علیه، وإسناده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بلال برای زیارت پیامبرصلی الله علیه وآله از شام برای زیارت پیامبرصلی الله علیه وآله مشرّف شد، نزد قبر پیامبر آمد و نزد قبر گریه می‌کرد و صورتش را بر آن می‌مالید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سندهای این روایت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امینی داستان بلال را از ابن عساکر در تاریخ شام و حدود ده نفر از بزرگان معروف اهل سنّت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Style w:val="FootnoteAnchor"/>
          <w:rtl w:val="true"/>
        </w:rPr>
        <w:footnoteReference w:id="1924"/>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بن یحیی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أبی عن جدّی جعفر بن محمّد عن أبیه عن علیّ‌علیه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رُمِس رسول اللَّه‌صلی الله علیه وآله جائت فاطمة رضی اللَّه تعالی عنها، فوقفت علی قبره‌صلی الله علیه وآله، وأخذت قبضةً من تراب القبر ووضعت علی عینیها وبکت، وأنشأت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ماذا علی مَن شمّ تربة أحمد</w:t>
      </w:r>
    </w:p>
    <w:p>
      <w:pPr>
        <w:pStyle w:val="BookText"/>
        <w:rPr/>
      </w:pPr>
      <w:r>
        <w:rPr>
          <w:rFonts w:ascii="Amiri" w:hAnsi="Amiri" w:eastAsia="Amiri" w:cs="Amiri"/>
          <w:color w:val="111111"/>
          <w:sz w:val="28"/>
          <w:sz w:val="28"/>
          <w:szCs w:val="28"/>
          <w:rtl w:val="true"/>
          <w:lang w:bidi="ar-SA"/>
        </w:rPr>
        <w:t>أن لایشمّ مَدَی الزمان غَوالیا</w:t>
      </w:r>
    </w:p>
    <w:p>
      <w:pPr>
        <w:pStyle w:val="BookText"/>
        <w:rPr/>
      </w:pPr>
      <w:r>
        <w:rPr>
          <w:rFonts w:ascii="Amiri" w:hAnsi="Amiri" w:eastAsia="Amiri" w:cs="Amiri"/>
          <w:color w:val="111111"/>
          <w:sz w:val="28"/>
          <w:sz w:val="28"/>
          <w:szCs w:val="28"/>
          <w:rtl w:val="true"/>
          <w:lang w:bidi="ar-SA"/>
        </w:rPr>
        <w:t>صبّت علیّ مصائب لو أنّها</w:t>
      </w:r>
    </w:p>
    <w:p>
      <w:pPr>
        <w:pStyle w:val="BookText"/>
        <w:rPr/>
      </w:pPr>
      <w:r>
        <w:rPr>
          <w:rFonts w:ascii="Amiri" w:hAnsi="Amiri" w:eastAsia="Amiri" w:cs="Amiri"/>
          <w:color w:val="111111"/>
          <w:sz w:val="28"/>
          <w:sz w:val="28"/>
          <w:szCs w:val="28"/>
          <w:rtl w:val="true"/>
          <w:lang w:bidi="ar-SA"/>
        </w:rPr>
        <w:t>صبَّت علی الأیّام عِدن لیالیاً</w:t>
      </w:r>
      <w:r>
        <w:rPr>
          <w:rStyle w:val="FootnoteAnchor"/>
          <w:rtl w:val="true"/>
        </w:rPr>
        <w:footnoteReference w:id="19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پدرم از جدّم از جعفر بن محمّد از پدرش از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نقل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پیامبر به خاک سپرده شد،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تعالی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پیامبرصلی الله علیه وآله ایستاد و مشتی از خاک قبر را گرفت و بر روی چشمانش گذاشت و گریه کرد و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کسی که تربت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ببوید ابداً سختی و بدبختی نخواهد دید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مصیبت‌هایی بر من وارد شد که اگر بر روزها وارد می‌شد، به شب بدل می‌شدند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علامه امینی این واقعه را از ابن 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سید الناس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نبویّه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6"/>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الشمائل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7"/>
      </w:r>
      <w:r>
        <w:rPr>
          <w:rFonts w:ascii="IRNazanin" w:hAnsi="IRNazanin" w:eastAsia="IRNazanin"/>
          <w:color w:val="111111"/>
          <w:sz w:val="28"/>
          <w:sz w:val="28"/>
          <w:szCs w:val="28"/>
          <w:rtl w:val="true"/>
          <w:lang w:bidi="fa-IR"/>
        </w:rPr>
        <w:t xml:space="preserve">شبراوی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الاتحاف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8"/>
      </w:r>
      <w:r>
        <w:rPr>
          <w:rFonts w:ascii="IRNazanin" w:hAnsi="IRNazanin" w:eastAsia="IRNazanin"/>
          <w:color w:val="111111"/>
          <w:sz w:val="28"/>
          <w:sz w:val="28"/>
          <w:szCs w:val="28"/>
          <w:rtl w:val="true"/>
          <w:lang w:bidi="fa-IR"/>
        </w:rPr>
        <w:t xml:space="preserve">الخالدی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الاخوان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29"/>
      </w:r>
      <w:r>
        <w:rPr>
          <w:rFonts w:ascii="IRNazanin" w:hAnsi="IRNazanin" w:eastAsia="IRNazanin"/>
          <w:color w:val="111111"/>
          <w:sz w:val="28"/>
          <w:sz w:val="28"/>
          <w:szCs w:val="28"/>
          <w:rtl w:val="true"/>
          <w:lang w:bidi="fa-IR"/>
        </w:rPr>
        <w:t xml:space="preserve">الحمزاوی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0"/>
      </w:r>
      <w:r>
        <w:rPr>
          <w:rFonts w:ascii="IRNazanin" w:hAnsi="IRNazanin" w:eastAsia="IRNazanin"/>
          <w:color w:val="111111"/>
          <w:sz w:val="28"/>
          <w:sz w:val="28"/>
          <w:szCs w:val="28"/>
          <w:rtl w:val="true"/>
          <w:lang w:bidi="fa-IR"/>
        </w:rPr>
        <w:t xml:space="preserve">السید احمد زینی دحلان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السیرةالنبویة</w:t>
      </w:r>
      <w:r>
        <w:rPr>
          <w:rFonts w:eastAsia="IRNazanin" w:cs="IRNazanin"/>
          <w:color w:val="111111"/>
          <w:sz w:val="28"/>
          <w:szCs w:val="28"/>
          <w:rtl w:val="true"/>
          <w:lang w:bidi="fa-IR"/>
        </w:rPr>
        <w:t xml:space="preserve">» </w:t>
      </w:r>
      <w:r>
        <w:rPr>
          <w:rStyle w:val="FootnoteAnchor"/>
          <w:rtl w:val="true"/>
        </w:rPr>
        <w:footnoteReference w:id="1931"/>
      </w:r>
      <w:r>
        <w:rPr>
          <w:rFonts w:ascii="IRNazanin" w:hAnsi="IRNazanin" w:eastAsia="IRNazanin"/>
          <w:color w:val="111111"/>
          <w:sz w:val="28"/>
          <w:sz w:val="28"/>
          <w:szCs w:val="28"/>
          <w:rtl w:val="true"/>
          <w:lang w:bidi="fa-IR"/>
        </w:rPr>
        <w:t>و عدّه‌ای دیگر از بزرگان اهل سنّت نقل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بن حمله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عمررضی الله عنه کان یضع یده الیمنی علی القبر الشریف، وأنّ بلالاًرضی الله عنه وضع خدّیه علیه أیضاً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ولاشکّ أنّ الإستغراق فی المحبّة یحمل علی الإذن فی ذلک، والمقصود من ذلک کلّه الإحترام والتعظیم، والناس تختلف مراتبهم فی ذلک کما کانت تختلف فی حیاته فأناس حین یرونه لایملکون أنفسهم بل یبادرون إلیه وأناس فیهم أناة یتأخّرون، والکلّ محلّ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 رضی الله عنه همواره دست راستش را روی قبر شریف پیامبر می‌گذاشت و بلال رضی الله عنه دو طرف صورتش را بر آن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در این‌که شدت محبّت بر جواز این کار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 آن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این کارها صرفاً احترام و تعظیم کردن است و مراتب مردم به اختلاف درجاتشان در این مسأله متفاوت است؛ همان طوری که در زمان حیات حضرت، مردم چنین بودند؛ بعضی از آن‌ها وقتی پیامبر را می‌دیدند، نمی‌توانستند خویشتن‌داری کنند و چه بسا خود را به حضرت می‌چسباندند و بعضی شکیبایی می‌کردند و عقب‌تر می‌ایستادند، همه این‌ها خیر و نیکی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فنقل عن أحمد أنّه سئل عن تقبیل منبر النبیّ‌صلی الله علیه وآله وقبره، فلم یر به بأساً، واستبعد بعض أتباعه صحّته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عن ابن أبی الصحف الیمانی أحد علمآء مکّة من الشّافعیّة جواز تقبیل المصحف واجزآء الحدیث وقبور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الطیّب الناشری عن المحبّ الطبری إنّه یجوز تقبیل القبر ومسّه؟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وعلیه عمل العلمآء الصالحین وأنشد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لو رأینا لسلیمی أثراً</w:t>
      </w:r>
    </w:p>
    <w:p>
      <w:pPr>
        <w:pStyle w:val="BookText"/>
        <w:rPr/>
      </w:pPr>
      <w:r>
        <w:rPr>
          <w:rFonts w:ascii="Amiri" w:hAnsi="Amiri" w:eastAsia="Amiri" w:cs="Amiri"/>
          <w:color w:val="111111"/>
          <w:sz w:val="28"/>
          <w:sz w:val="28"/>
          <w:szCs w:val="28"/>
          <w:rtl w:val="true"/>
          <w:lang w:bidi="ar-SA"/>
        </w:rPr>
        <w:t>لَسَجَدنا ألف ألفٍ للأثر</w:t>
      </w:r>
    </w:p>
    <w:p>
      <w:pPr>
        <w:pStyle w:val="BookText"/>
        <w:rPr/>
      </w:pPr>
      <w:r>
        <w:rPr>
          <w:rFonts w:ascii="IRNazanin" w:hAnsi="IRNazanin" w:eastAsia="IRNazanin"/>
          <w:color w:val="111111"/>
          <w:sz w:val="28"/>
          <w:sz w:val="28"/>
          <w:szCs w:val="28"/>
          <w:rtl w:val="true"/>
          <w:lang w:bidi="fa-IR"/>
        </w:rPr>
        <w:t>وقال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الدیار دیار لیلی</w:t>
      </w:r>
    </w:p>
    <w:p>
      <w:pPr>
        <w:pStyle w:val="BookText"/>
        <w:rPr/>
      </w:pPr>
      <w:r>
        <w:rPr>
          <w:rFonts w:ascii="IRNazanin" w:hAnsi="IRNazanin" w:eastAsia="IRNazanin"/>
          <w:color w:val="111111"/>
          <w:sz w:val="28"/>
          <w:sz w:val="28"/>
          <w:szCs w:val="28"/>
          <w:rtl w:val="true"/>
          <w:lang w:bidi="fa-IR"/>
        </w:rPr>
        <w:t>أقبل ذا الجدار وذا الجدارا</w:t>
      </w:r>
    </w:p>
    <w:p>
      <w:pPr>
        <w:pStyle w:val="BookText"/>
        <w:rPr/>
      </w:pPr>
      <w:r>
        <w:rPr>
          <w:rFonts w:ascii="IRNazanin" w:hAnsi="IRNazanin" w:eastAsia="IRNazanin"/>
          <w:color w:val="111111"/>
          <w:sz w:val="28"/>
          <w:sz w:val="28"/>
          <w:szCs w:val="28"/>
          <w:rtl w:val="true"/>
          <w:lang w:bidi="fa-IR"/>
        </w:rPr>
        <w:t>وما حبّ الدیار شغفن قلبی</w:t>
      </w:r>
    </w:p>
    <w:p>
      <w:pPr>
        <w:pStyle w:val="BookText"/>
        <w:rPr/>
      </w:pPr>
      <w:r>
        <w:rPr>
          <w:rFonts w:ascii="IRNazanin" w:hAnsi="IRNazanin" w:eastAsia="IRNazanin"/>
          <w:color w:val="111111"/>
          <w:sz w:val="28"/>
          <w:sz w:val="28"/>
          <w:szCs w:val="28"/>
          <w:rtl w:val="true"/>
          <w:lang w:bidi="fa-IR"/>
        </w:rPr>
        <w:t>ولکن حبّ من سکن الدیارا</w:t>
      </w:r>
      <w:r>
        <w:rPr>
          <w:rFonts w:eastAsia="IRNazanin" w:cs="IRNazanin"/>
          <w:color w:val="111111"/>
          <w:sz w:val="28"/>
          <w:szCs w:val="28"/>
          <w:rtl w:val="true"/>
          <w:lang w:bidi="fa-IR"/>
        </w:rPr>
        <w:t xml:space="preserve">» </w:t>
      </w:r>
      <w:r>
        <w:rPr>
          <w:rStyle w:val="FootnoteAnchor"/>
          <w:rtl w:val="true"/>
        </w:rPr>
        <w:footnoteReference w:id="1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 نقل شده که از او درباره بوسیدن قبر و منبر پیامبرصلی الله علیه وآله سؤال شد، او این مسأله را بی اشکال دانست، ولی بعضی از پیروانش صحّت این مسأله را بعید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 ابی صیف یمانی یکی از علمای شافعی مکه، جایز بودن بوسیدن مصحف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اجزای حدیث و قبور صالحان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ناشری از محبّ طبری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بوسیدن قبر و مسّ آن جایز است؟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صالح آن را انجام می‌دادند و این شعر را خوانده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دوست سالم و بی عیبم اثری دیدم، برای آن اثر هزار هزار سجده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 را به دنبال سرزمین لیلی می‌گردم و این دیوار و آن خانه را می‌بوسم، این محبّت سرزمین نیست بلکه عشق ساکن سرزمین است که مرا دلباخته کرده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ونقل بعضهم عن أبی خثیمة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مصعب بن عبداللَّه حدّثنا إسماعیل بن یعقوب التیمی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 المنکدر یجلس مع اصحابه،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یصیبه الصمات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یقوم کما هو یضع خدّه علی قبر النبیّ‌صلی الله علیه وآله ثمّ یرجع، فعوتب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یصیبنی خطرة، فإذا وجدت ذلک إستشفیت بقبر النبیّ‌صلی الله علیه وآله وکان یأتی موضعاً من المسجد فی الصحن فیتمرّغ فیه ویضطجع، فقیل له فی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رأیت النبیّ‌صلی الله علیه وآله فی هذا الموضع، أراه قال فی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از ابی خثیمه نقل کرده‌اند 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برای ما حدیث نقل کرده که اسماعیل بن یعقوب تیمی برای ما در حدیثی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منکدر، همواره با اصحاب خود می‌نشست،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منکدر همواره در سکوت به سر می‌برد تا این‌که با آن حال از جا برمی‌خاست و صورتش را بر قبر پیامبرصلی الله علیه وآله می‌گذاشت و باز می‌گشت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او از ناحیه دیگران به خاطر این عمل، مورد سرزنش قرار گرفت؛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برای من ناراحتی پیش می‌آید، در این حال از قبر پیامبرصلی الله علیه وآله شفا طلب می‌کنم او در مکانی از صحن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می‌غلطید و خود را می‌مالید و در آنجا خواب و استراحت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پیامبرصلی الله علیه وآله را در خواب دیدم که اینجا را نشان می‌دادند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الأحیآء قال بعض العلمآء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قصد بوضع الید مصافحة المیّت یرجی أن لایکون به حرجٌ ومتابعة الجمهور أحقّ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الاحیاء بعضی از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گذاشتن دست بر روی قبر، مصافحه میّت را قصد نماید، امید است که اشکالی نداشته باشد و در هر صورت، تبعیت از جمهور قول علما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انعقد الإجماع علی تفضیل ما ضمّ الأعضآء الشریفة، حتّی علی الکعبة المنیفة وأجمعوا بعدُ علی تفضیل مکّة والمدینة علی سآئر البلاد، واختلفوا أیّهما أفضل، فذهب عمر بن الخطّاب وابنه عبداللَّه ومالک بن أنس وأکثر المدنیّین إلی تفضیل المدینة، وأحسن بعضهم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الخلاف فی غیر الکعبة الشریفة، فهی أفضل من المدینة ماعدا ما ضمّ الأعضآء الشریفة إجماعاً، وحکایة الإجماع علی تفضیل ما ضمّ الاعضآء الشریفة نقله القاضی عیاض وکذا القاضی أبوالولید الباجیّ قبله کما قال الخطیب ابن جملة، وکذا نقله أبوالیمن ابن عساکر وغیرهم، مع التصریح بالتفضیل علی الکعبة الشریفة، بل نقل التاج</w:t>
      </w:r>
      <w:r>
        <w:rPr>
          <w:rFonts w:eastAsia="IRNazanin" w:cs="IRNazanin"/>
          <w:color w:val="111111"/>
          <w:sz w:val="28"/>
          <w:szCs w:val="28"/>
          <w:rtl w:val="true"/>
          <w:lang w:bidi="fa-IR"/>
        </w:rPr>
        <w:t xml:space="preserve">» </w:t>
      </w:r>
      <w:r>
        <w:rPr>
          <w:rStyle w:val="FootnoteAnchor"/>
          <w:rtl w:val="true"/>
        </w:rPr>
        <w:footnoteReference w:id="1936"/>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اجماع منعقد شده است بر فضیلت قبری که اعضای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دارد حتی بر کعبه معظّمه هم فضیلت دارد و پس از آن بر فضیلت مکه و مدینه بر سایر بلاد اجماع کرده‌اند؛ امّا بر افضل بودن یکی از آن دو بر دیگری اختلاف نموده‌اند، عمر بن خطّاب و پسرش عبداللَّه و مالک بن انس و اکثر اهل مدینه به افضل بودن مدینه نظر داده‌اند و بعضی از آن‌ها نیکو نظر داده‌اند و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خلاف در غیر کعبه شریفه است؛ چون فضیلت کعبه بر مدینه غیر از مکانی که اعضای شریف پیامبر را در بردارد، اجماعی است و حکایت </w:t>
      </w:r>
    </w:p>
    <w:p>
      <w:pPr>
        <w:pStyle w:val="BookText"/>
        <w:rPr/>
      </w:pPr>
      <w:r>
        <w:rPr>
          <w:rFonts w:ascii="IRNazanin" w:hAnsi="IRNazanin" w:eastAsia="IRNazanin"/>
          <w:color w:val="111111"/>
          <w:sz w:val="28"/>
          <w:sz w:val="28"/>
          <w:szCs w:val="28"/>
          <w:rtl w:val="true"/>
          <w:lang w:bidi="fa-IR"/>
        </w:rPr>
        <w:t xml:space="preserve">اجماعی بودن فضیلت مکان اعضای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قاضی عیاض و قبل از او قاضی ابو ولید باجی نقل کرده است؛ چنان‌که خطیب بن جمله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ابو یمن بن عساکر و غیر ایشان این مطلب را نقل کرده‌اند و به فضیلت کعبه شریفه تصریح نموده‌اند، تاج چنین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احمد بن محمّد مقری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المتعال بصفة 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ولیّ الدین عراقی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 الحافظ أبوسعید بن العلا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کلام أحمد بن حنبل فی جزء قدیم علیه خطُّ ابن ناصر وغیره من الحفّاظ أنّ الإمام أحمد سئل عن تقبیل قبر النبیّ‌صلی الله علیه وآله وتقبیل منبره؟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فأریناه التقیّ ابن تیمیّه فصار یتعجّب من ذلک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عجبت من أحمد عندی جلیل هذا کلامه أو معنی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عجب فی ذلک وقد روینا عن الإمام أحمد أنّه غسّل قمیصاً للشافعی وشرب المآء الّذی غسّله به؟ وإذا کان هذا تعظیمه لأهل العلم فما بالک بمقادیر الصحابة؟ وکیف بآثار الأنبیآء علیهم الصّلاة والسلام؟ وما أحسن ما قاله مجنون 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علی الدیار دیار لیلی</w:t>
      </w:r>
    </w:p>
    <w:p>
      <w:pPr>
        <w:pStyle w:val="BookText"/>
        <w:rPr/>
      </w:pPr>
      <w:r>
        <w:rPr>
          <w:rFonts w:ascii="IRNazanin" w:hAnsi="IRNazanin" w:eastAsia="IRNazanin"/>
          <w:color w:val="111111"/>
          <w:sz w:val="28"/>
          <w:sz w:val="28"/>
          <w:szCs w:val="28"/>
          <w:rtl w:val="true"/>
          <w:lang w:bidi="fa-IR"/>
        </w:rPr>
        <w:t>اُقبّل ذا الجدار وذا الجدارا</w:t>
      </w:r>
    </w:p>
    <w:p>
      <w:pPr>
        <w:pStyle w:val="BookText"/>
        <w:rPr/>
      </w:pPr>
      <w:r>
        <w:rPr>
          <w:rFonts w:ascii="IRNazanin" w:hAnsi="IRNazanin" w:eastAsia="IRNazanin"/>
          <w:color w:val="111111"/>
          <w:sz w:val="28"/>
          <w:sz w:val="28"/>
          <w:szCs w:val="28"/>
          <w:rtl w:val="true"/>
          <w:lang w:bidi="fa-IR"/>
        </w:rPr>
        <w:t>وما حبّ الدیار شغفن قلبی</w:t>
      </w:r>
    </w:p>
    <w:p>
      <w:pPr>
        <w:pStyle w:val="BookText"/>
        <w:rPr/>
      </w:pPr>
      <w:r>
        <w:rPr>
          <w:rFonts w:ascii="Amiri" w:hAnsi="Amiri" w:eastAsia="Amiri" w:cs="Amiri"/>
          <w:color w:val="111111"/>
          <w:sz w:val="28"/>
          <w:sz w:val="28"/>
          <w:szCs w:val="28"/>
          <w:rtl w:val="true"/>
          <w:lang w:bidi="ar-SA"/>
        </w:rPr>
        <w:t>ولکن حبّ من سکن الدّیارا</w:t>
      </w:r>
      <w:r>
        <w:rPr>
          <w:rStyle w:val="FootnoteAnchor"/>
          <w:rtl w:val="true"/>
        </w:rPr>
        <w:footnoteReference w:id="1937"/>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ابوسعید بن علا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جزء قدیم کلام احمد بن حنبل که به خطّ ابن ناصر و دیگر حفّاظ است، دیدم که از امام احمد درباره بوسیدن قبر و منبر پیامبرصلی الله علیه وآله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به تقی بن تیمیّه نشان دادم، او از این کلام تعجب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که نزد من جلیل القدر است، تعجب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کلام اوست یا معنای کلام او؟ ابوسعید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تعجبی در این کلام است؛ در حالی که از امام احمد به ما روایت رسیده است که او پیراهن شافعی را شست و آبی را که با آن پیراهن را شسته بود نوشید؟ و اگر این عمل تعظیم اهل علم است، پس حکم ارزش صحابه پیامبر و نیز آثار انبیا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الصلاة و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 و چه زیبا گفته است مجنون درباره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علی الدیار … </w:t>
      </w:r>
    </w:p>
    <w:p>
      <w:pPr>
        <w:pStyle w:val="BookText"/>
        <w:rPr/>
      </w:pPr>
      <w:r>
        <w:rPr>
          <w:rFonts w:ascii="IRNazanin" w:hAnsi="IRNazanin" w:eastAsia="IRNazanin"/>
          <w:color w:val="111111"/>
          <w:sz w:val="28"/>
          <w:sz w:val="28"/>
          <w:szCs w:val="28"/>
          <w:rtl w:val="true"/>
          <w:lang w:bidi="fa-IR"/>
        </w:rPr>
        <w:t xml:space="preserve">و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پاورقی ذکر نموده است که این جریان؛ یعنی شستن پیراهن شافعی را ابن جوزی در مناقب احمد</w:t>
      </w:r>
      <w:r>
        <w:rPr>
          <w:rStyle w:val="FootnoteAnchor"/>
          <w:rtl w:val="true"/>
        </w:rPr>
        <w:footnoteReference w:id="1938"/>
      </w:r>
      <w:r>
        <w:rPr>
          <w:rFonts w:ascii="IRNazanin" w:hAnsi="IRNazanin" w:eastAsia="IRNazanin"/>
          <w:color w:val="111111"/>
          <w:sz w:val="28"/>
          <w:sz w:val="28"/>
          <w:szCs w:val="28"/>
          <w:rtl w:val="true"/>
          <w:lang w:bidi="fa-IR"/>
        </w:rPr>
        <w:t>و ابن کثیر در تاریخ خود</w:t>
      </w:r>
      <w:r>
        <w:rPr>
          <w:rStyle w:val="FootnoteAnchor"/>
          <w:rtl w:val="true"/>
        </w:rPr>
        <w:footnoteReference w:id="1939"/>
      </w:r>
      <w:r>
        <w:rPr>
          <w:rFonts w:ascii="IRNazanin" w:hAnsi="IRNazanin" w:eastAsia="IRNazanin"/>
          <w:color w:val="111111"/>
          <w:sz w:val="28"/>
          <w:sz w:val="28"/>
          <w:szCs w:val="28"/>
          <w:rtl w:val="true"/>
          <w:lang w:bidi="fa-IR"/>
        </w:rPr>
        <w:t>نقل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شافعی صغیر، محمّد بن احمد رملی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اساتید مذهب شافعیّه در شرح المنهاج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ویکره أن یجعل علی القبر المظلّة، وأن یقبّل التابوت الّذی یجعل فوق القبر واستلامه وتقبیل الأعتاب عند الدخول لزیارة الأولیآء، نعم، أن قصد التبرّک لایکره کما أفتی به الوالدرضی الله عنه فقد صرّحوا بأنّه إذا عجز عن إستلام الحجر سنّ له أن یُشیر بعصا وأن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قبر، سایه انداختن و بوسیدن تابوت بالای قبر و استلام کردن آن و بوسیدن در گاه‌ها هنگام داخل شدن برای زیارت اولیا مکروه است؛ آری، اگر قصد تبرّک داشته باشند، مکروه نیست؛ چنان‌که پدرم به آن فتوا داده است و علما به آن تصریح کرده‌اند به این‌که اگر کسی از استلام 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باشد، جایز است بر او که با عصا اشاره کند و عصا را ببوسد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پاورقی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الحمیدی فی الجمع بین الصحیحین وأبوداود فی مسنده أنّ رسول اللَّه‌صلی الله علیه وآله کان یشیر إلی الحجر الأسود بمحجنته ویقبّل المحجن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حمیدی در جمع بین صحیحین و ابوداوود در مسندش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عصایش به حجرالاسود اشاره می‌کرد و آن‌گاه عصا را می‌بوسید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احمد رملی کبیر انصاری، استاد اساتید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حاشیه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w:t>
      </w:r>
      <w:r>
        <w:rPr>
          <w:rStyle w:val="FootnoteAnchor"/>
          <w:rtl w:val="true"/>
        </w:rPr>
        <w:footnoteReference w:id="1941"/>
      </w:r>
      <w:r>
        <w:rPr>
          <w:rFonts w:ascii="IRNazanin" w:hAnsi="IRNazanin" w:eastAsia="IRNazanin"/>
          <w:color w:val="111111"/>
          <w:sz w:val="28"/>
          <w:sz w:val="28"/>
          <w:szCs w:val="28"/>
          <w:rtl w:val="true"/>
          <w:lang w:bidi="fa-IR"/>
        </w:rPr>
        <w:t xml:space="preserve">در ذیل سخن مصنّف، درباره ادب مطلق زیارت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زائر به قبر، به همان اندازه‌ای که در حال حیات به صاحب قبر نزدیک می‌شد، نزدیک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ولایستلم القبر ولایقبّله، ویستقبل وجهه للسّلام، والقبلة للدّعآء، وذکره أبوموسی الأصبهانی قال شیخنا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 کان قبر نبیّ أو ولیّ أو عالم واستلمه أو قبّله </w:t>
      </w:r>
    </w:p>
    <w:p>
      <w:pPr>
        <w:pStyle w:val="BookText"/>
        <w:rPr/>
      </w:pPr>
      <w:r>
        <w:rPr>
          <w:rFonts w:ascii="IRNazanin" w:hAnsi="IRNazanin" w:eastAsia="IRNazanin"/>
          <w:color w:val="111111"/>
          <w:sz w:val="28"/>
          <w:sz w:val="28"/>
          <w:szCs w:val="28"/>
          <w:rtl w:val="true"/>
          <w:lang w:bidi="fa-IR"/>
        </w:rPr>
        <w:t>بقصد التبرّک فلا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استلام نکند و نبوسد و برای سلام کردن، رو به قبر و برای دعا کردن رو به قبله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ابوموسی اصفهانی همین مطلب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قبر نبی یا ولی یا عالم باشد، استلام کردن و بوسیدن آن به قصد تبرّک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مصری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Style w:val="FootnoteAnchor"/>
          <w:rtl w:val="true"/>
        </w:rPr>
        <w:footnoteReference w:id="19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تقبیل القبر الشریف مکروه إلّا لقصد التّبرّک فلاکراهة کما اعتقده الرّملی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قبر شریف پیامبر، مکروه است مگر این‌که به قصد تبرّک باشد که در این صورت کراهت ندارد، چنان‌که رملی بر این اعتقاد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ابراهیم باجوری در حاشیه خود بر شرح ابن قاسم غزّی بر متن شیخ ابی شجاع در فقه الشافعی گفته است</w:t>
      </w:r>
      <w:r>
        <w:rPr>
          <w:rFonts w:eastAsia="IRNazanin" w:cs="IRNazanin"/>
          <w:color w:val="111111"/>
          <w:sz w:val="28"/>
          <w:szCs w:val="28"/>
          <w:rtl w:val="true"/>
          <w:lang w:bidi="fa-IR"/>
        </w:rPr>
        <w:t xml:space="preserve">: </w:t>
      </w:r>
      <w:r>
        <w:rPr>
          <w:rStyle w:val="FootnoteAnchor"/>
          <w:rtl w:val="true"/>
        </w:rPr>
        <w:footnoteReference w:id="19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تقبیل القبر واستلامه ومثله التابوت الّذی یجعل فوقه وکذلک تقبیل الأعتاب عند الدخول لزیارة الاولیآء إلّا إن قصد به التبرّک بهم فلایکره، وإذا عجز عن ذلک لازدحام ونحوه کاختلاط الرّجال بالنسآء کما یقع فی زیارة سیّدی أحمد البدوی وقف فی مکان یتمکّن فیه من الوقوف بلامشقّة وقرأ ما تیسّر وأشار بیده أو نحوها ثمّ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صرّحوا بأنّه إذا عجز عن استلام الحجر الأسود یسنّ له أن یشیر بیده أو عصا ثمّ یقبّلها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بوسیدن قبر و استلام آن مکروه است و همین حکم را تابوتی که بالای قبر می‌گذارند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بوسیدن در گاه‌ها هنگام داخل شدن برای زیارت اولیا مکروه است مگر این‌که به قصد تبرّک باشد که در این صورت کراهت ندارد و اگر به خاطر ازدحام جمعیت و مانند آن؛ مثل اختلاط مردان و زنان، از این کارها عاجز باشد، همان طوری که در زیارت سیّد احمد بدوی اتفاق می‌افتد، در جایی که بدون زحمت امکان توقّف وجود دارد بایستد و هرچه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کند و با دست خود و یا چیز دیگر به قبر اشاره کند و سپس آن را ببوسد؛ چون علما تصریح کرده‌اند به این‌که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زایر</w:t>
      </w:r>
      <w:r>
        <w:rPr>
          <w:rFonts w:eastAsia="IRNazanin" w:cs="IRNazanin"/>
          <w:color w:val="111111"/>
          <w:sz w:val="28"/>
          <w:szCs w:val="28"/>
          <w:rtl w:val="true"/>
          <w:lang w:bidi="fa-IR"/>
        </w:rPr>
        <w:t xml:space="preserve">) </w:t>
      </w:r>
      <w:bookmarkStart w:id="1939" w:name="pg525_6499"/>
    </w:p>
    <w:p>
      <w:pPr>
        <w:pStyle w:val="BookText"/>
        <w:rPr/>
      </w:pPr>
      <w:bookmarkEnd w:id="1939"/>
      <w:r>
        <w:rPr>
          <w:rFonts w:ascii="IRNazanin" w:hAnsi="IRNazanin" w:eastAsia="IRNazanin"/>
          <w:color w:val="111111"/>
          <w:sz w:val="28"/>
          <w:sz w:val="28"/>
          <w:szCs w:val="28"/>
          <w:rtl w:val="true"/>
          <w:lang w:bidi="fa-IR"/>
        </w:rPr>
        <w:t>از استلام حجرالاسود عاجز باشد، جایز است که با دست یا عصایش به آن اشاره کند و سپس آن را ببوسد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حسن عدوی حمزاوی مالکی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المطالب</w:t>
      </w:r>
      <w:r>
        <w:rPr>
          <w:rFonts w:eastAsia="IRNazanin" w:cs="IRNazanin"/>
          <w:color w:val="111111"/>
          <w:sz w:val="28"/>
          <w:szCs w:val="28"/>
          <w:rtl w:val="true"/>
          <w:lang w:bidi="fa-IR"/>
        </w:rPr>
        <w:t xml:space="preserve">» </w:t>
      </w:r>
      <w:r>
        <w:rPr>
          <w:rStyle w:val="FootnoteAnchor"/>
          <w:rtl w:val="true"/>
        </w:rPr>
        <w:footnoteReference w:id="194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Style w:val="FootnoteAnchor"/>
          <w:rtl w:val="true"/>
        </w:rPr>
        <w:footnoteReference w:id="1948"/>
      </w:r>
      <w:r>
        <w:rPr>
          <w:rFonts w:ascii="IRNazanin" w:hAnsi="IRNazanin" w:eastAsia="IRNazanin"/>
          <w:color w:val="111111"/>
          <w:sz w:val="28"/>
          <w:sz w:val="28"/>
          <w:szCs w:val="28"/>
          <w:rtl w:val="true"/>
          <w:lang w:bidi="fa-IR"/>
        </w:rPr>
        <w:t>بعد از نقل عبارت رملی مذکور،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ولامریة حینئذٍ أنّ تقبیل القبر الشریف لم یکن إلّا للتبرّک فهو أولی من جواز ذلک لقبور الأولیآء عند قصد التبرّک، فیحمل ما قاله العارف علی هذا المقصد، لاسیّما وأنّ قبره الشریف روضة من ریاض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صورت، شکی نیست که بوسیدن قبر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تبرّک می‌باشد، پس این جواز، در مقایسه با بوسیدن قبور اولیا به قصد تبرّک سزاوارتر است، بنابراین، آنچه عارف گفته است، بر این معنا حمل می‌شود به ویژه این‌که قبر شریف آن حضرت، باغی از باغ‌های بهشت می‌باشد</w:t>
      </w:r>
      <w:r>
        <w:rPr>
          <w:rFonts w:eastAsia="IRNazanin" w:cs="IRNazanin"/>
          <w:color w:val="111111"/>
          <w:sz w:val="28"/>
          <w:szCs w:val="28"/>
          <w:rtl w:val="true"/>
          <w:lang w:bidi="fa-IR"/>
        </w:rPr>
        <w:t>».</w:t>
      </w:r>
    </w:p>
    <w:p>
      <w:pPr>
        <w:pStyle w:val="Heading4"/>
        <w:numPr>
          <w:ilvl w:val="3"/>
          <w:numId w:val="1"/>
        </w:numPr>
        <w:rPr/>
      </w:pPr>
      <w:bookmarkStart w:id="1940" w:name="__RefHeading___Toc4583437_211673320"/>
      <w:bookmarkStart w:id="1941" w:name="_Toc769"/>
      <w:bookmarkEnd w:id="1940"/>
      <w:r>
        <w:rPr>
          <w:rtl w:val="true"/>
        </w:rPr>
        <w:t>توجیه ادله قائلین به حرمت</w:t>
      </w:r>
      <w:bookmarkEnd w:id="1941"/>
    </w:p>
    <w:p>
      <w:pPr>
        <w:pStyle w:val="Heading5"/>
        <w:numPr>
          <w:ilvl w:val="4"/>
          <w:numId w:val="1"/>
        </w:numPr>
        <w:rPr/>
      </w:pPr>
      <w:bookmarkStart w:id="1942" w:name="__RefHeading___Toc4583439_211673320"/>
      <w:bookmarkStart w:id="1943" w:name="_Toc770"/>
      <w:bookmarkEnd w:id="1942"/>
      <w:r>
        <w:rPr>
          <w:rtl w:val="true"/>
        </w:rPr>
        <w:t>توجیه ادله قائلین به حرمت</w:t>
      </w:r>
      <w:bookmarkEnd w:id="1943"/>
    </w:p>
    <w:p>
      <w:pPr>
        <w:pStyle w:val="BookText"/>
        <w:rPr/>
      </w:pPr>
      <w:r>
        <w:rPr>
          <w:rFonts w:ascii="IRNazanin" w:hAnsi="IRNazanin" w:eastAsia="IRNazanin"/>
          <w:color w:val="111111"/>
          <w:sz w:val="28"/>
          <w:sz w:val="28"/>
          <w:szCs w:val="28"/>
          <w:rtl w:val="true"/>
          <w:lang w:bidi="fa-IR"/>
        </w:rPr>
        <w:t>کسانی که قائل به حرمت دست مالیدن بر قبور اولیا و بوسیدن آن هستند به ادله‌ای چند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هر یک از این ادله پرداخته و آن‌ها را نقد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مسح قبور و بوسیدن آن‌ها از آن جهت که شرک است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جهت فرقی بین شرک کوچک و بزرگ نیست</w:t>
      </w:r>
      <w:r>
        <w:rPr>
          <w:rFonts w:eastAsia="IRNazanin" w:cs="IRNazanin"/>
          <w:color w:val="111111"/>
          <w:sz w:val="28"/>
          <w:szCs w:val="28"/>
          <w:rtl w:val="true"/>
          <w:lang w:bidi="fa-IR"/>
        </w:rPr>
        <w:t>.</w:t>
      </w:r>
    </w:p>
    <w:p>
      <w:pPr>
        <w:pStyle w:val="Heading5"/>
        <w:numPr>
          <w:ilvl w:val="4"/>
          <w:numId w:val="1"/>
        </w:numPr>
        <w:rPr/>
      </w:pPr>
      <w:bookmarkStart w:id="1944" w:name="__RefHeading___Toc4583441_211673320"/>
      <w:bookmarkStart w:id="1945" w:name="_Toc771"/>
      <w:bookmarkEnd w:id="1944"/>
      <w:r>
        <w:rPr>
          <w:rtl w:val="true"/>
        </w:rPr>
        <w:t>پاسخ</w:t>
      </w:r>
      <w:bookmarkEnd w:id="1945"/>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زمانی است که هنگام تبرّک جستن انسان از قبور اولیای الهی با دید استقلالی به آن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نیّت که صاحب قبر به طور مستقل در این عالم تصرّف می‌کند و دارای برکت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تمام تصرفات را از جانب خداوند بدانیم و برکات صاحبان قبور را به اذن خدا به حساب آوریم نه تنها این عمل هرگز شرک به حساب نمی‌آید بلکه در راستای توحید است</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تبرک جستن از قبور اولیای الهی امری است که مورد قبول صحابه </w:t>
      </w:r>
      <w:bookmarkStart w:id="1946" w:name="pg525_6501"/>
    </w:p>
    <w:p>
      <w:pPr>
        <w:pStyle w:val="BookText"/>
        <w:rPr/>
      </w:pPr>
      <w:bookmarkEnd w:id="1946"/>
      <w:r>
        <w:rPr>
          <w:rFonts w:ascii="IRNazanin" w:hAnsi="IRNazanin" w:eastAsia="IRNazanin"/>
          <w:color w:val="111111"/>
          <w:sz w:val="28"/>
          <w:sz w:val="28"/>
          <w:szCs w:val="28"/>
          <w:rtl w:val="true"/>
          <w:lang w:bidi="fa-IR"/>
        </w:rPr>
        <w:t>بوده و عده‌ای در منظر آن‌ها این عمل را انجام می‌دادند و هرگز از طرف شخصی مورد سرزنش قرار نمی‌گرفتند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ثابت نموده‌ایم انسانی که از این دنیا رحلت می‌کند حیات و تصرفات او باقی است علی الخصوص که آن انسان یکی از اولیای الهی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اشکال کننده بر این است که این عمل شرک در عبادت است، در حالی که به اثبات رساندیم عبادت دو رکن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نهایت خضوع و دیگری همراه بودن با اعتقاد به ربوبیت یا الوهیت کسی که برای او خضوع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تبرک و دست کشیدن بر قبور و بوسیدن آن‌ها هرگز چنین نیتی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کشیدن بر قبور و بوسیدن آن بدعت بوده و از منکرات است</w:t>
      </w:r>
      <w:r>
        <w:rPr>
          <w:rFonts w:eastAsia="IRNazanin" w:cs="IRNazanin"/>
          <w:color w:val="111111"/>
          <w:sz w:val="28"/>
          <w:szCs w:val="28"/>
          <w:rtl w:val="true"/>
          <w:lang w:bidi="fa-IR"/>
        </w:rPr>
        <w:t>.</w:t>
      </w:r>
    </w:p>
    <w:p>
      <w:pPr>
        <w:pStyle w:val="Heading5"/>
        <w:numPr>
          <w:ilvl w:val="4"/>
          <w:numId w:val="1"/>
        </w:numPr>
        <w:rPr/>
      </w:pPr>
      <w:bookmarkStart w:id="1947" w:name="__RefHeading___Toc4583443_211673320"/>
      <w:bookmarkStart w:id="1948" w:name="_Toc772"/>
      <w:bookmarkEnd w:id="1947"/>
      <w:r>
        <w:rPr>
          <w:rtl w:val="true"/>
        </w:rPr>
        <w:t>پاسخ</w:t>
      </w:r>
      <w:bookmarkEnd w:id="194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دلیلِ بر نهی و حرمت عملی، شرعاً و عقلاً دلیل بر جواز است و نیازی به نصّ و تصریح بر جواز ندارد؛ زیرا اصل در اشیاء حرمت و عدم جواز نیست بلکه عکس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دست کشیدن بر قبور و بوسیدن آن هیچ دلیلی بر حرمت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دلیل بر حرمت وجود ندارد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بر جواز بلکه استحباب و رجحان این عمل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عبداللَّه بن عمر نقل شده که او کراهت داشت از این‌که قبر پیامبر را زیاد مسّ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او نقل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سنّت نیست مسّ دیوار قبر و بوسیدن آن و طواف در اطراف آن</w:t>
      </w:r>
      <w:r>
        <w:rPr>
          <w:rFonts w:eastAsia="IRNazanin" w:cs="IRNazanin"/>
          <w:color w:val="111111"/>
          <w:sz w:val="28"/>
          <w:szCs w:val="28"/>
          <w:rtl w:val="true"/>
          <w:lang w:bidi="fa-IR"/>
        </w:rPr>
        <w:t>.</w:t>
      </w:r>
      <w:r>
        <w:rPr>
          <w:rStyle w:val="FootnoteAnchor"/>
          <w:rtl w:val="true"/>
        </w:rPr>
        <w:footnoteReference w:id="1950"/>
      </w:r>
    </w:p>
    <w:p>
      <w:pPr>
        <w:pStyle w:val="Heading5"/>
        <w:numPr>
          <w:ilvl w:val="4"/>
          <w:numId w:val="1"/>
        </w:numPr>
        <w:rPr/>
      </w:pPr>
      <w:bookmarkStart w:id="1949" w:name="__RefHeading___Toc4583445_211673320"/>
      <w:bookmarkStart w:id="1950" w:name="_Toc773"/>
      <w:bookmarkEnd w:id="1949"/>
      <w:r>
        <w:rPr>
          <w:rtl w:val="true"/>
        </w:rPr>
        <w:t>پاسخ</w:t>
      </w:r>
      <w:bookmarkEnd w:id="195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نقل تعارض دارد با نقلی دیگر که از ابن عمر رسیده است</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سمهودی از خطیب بن حمله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ابن عمر کان یضع یده الیمنی علی القبر الشریف وأنّ بلالاًرضی الله عنه وضع خده علیه ایضاً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ابن عمر همواره دست راستش را بر روی قبر شریف پیامبر می‌گذاشت ولی بلال رضی الله عنه دو طرف صورتش را نیز به آن قرار می‌داد</w:t>
      </w:r>
      <w:r>
        <w:rPr>
          <w:rFonts w:eastAsia="IRNazanin" w:cs="IRNazanin"/>
          <w:color w:val="111111"/>
          <w:sz w:val="28"/>
          <w:szCs w:val="28"/>
          <w:rtl w:val="true"/>
          <w:lang w:bidi="fa-IR"/>
        </w:rPr>
        <w:t xml:space="preserve">.» </w:t>
      </w:r>
      <w:bookmarkStart w:id="1951" w:name="pg525_6503"/>
    </w:p>
    <w:p>
      <w:pPr>
        <w:pStyle w:val="BookText"/>
        <w:rPr/>
      </w:pPr>
      <w:bookmarkEnd w:id="1951"/>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او با عمل برخی از صحابه منافات دارد؛ زیرا همان‌گونه که اشاره شد عده‌ای از صحابه چنین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ماجه در سنن خود نقل کرده که ابوبکر، پیامبر را در حالی که از دنیا رفته بود بوسید</w:t>
      </w:r>
      <w:r>
        <w:rPr>
          <w:rFonts w:eastAsia="IRNazanin" w:cs="IRNazanin"/>
          <w:color w:val="111111"/>
          <w:sz w:val="28"/>
          <w:szCs w:val="28"/>
          <w:rtl w:val="true"/>
          <w:lang w:bidi="fa-IR"/>
        </w:rPr>
        <w:t>.</w:t>
      </w:r>
      <w:r>
        <w:rPr>
          <w:rStyle w:val="FootnoteAnchor"/>
          <w:rtl w:val="true"/>
        </w:rPr>
        <w:footnoteReference w:id="1952"/>
      </w:r>
      <w:r>
        <w:rPr>
          <w:rFonts w:ascii="IRNazanin" w:hAnsi="IRNazanin" w:eastAsia="IRNazanin"/>
          <w:color w:val="111111"/>
          <w:sz w:val="28"/>
          <w:sz w:val="28"/>
          <w:szCs w:val="28"/>
          <w:rtl w:val="true"/>
          <w:lang w:bidi="fa-IR"/>
        </w:rPr>
        <w:t>و بوسیدن قبر حضرت نیز به مانند بوسیدن خود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بوسیدن قبر پدر و مادر اشکالی ندارد بلکه سنّت است به طریق اولی بوسیدن قبر پیامبرصلی الله علیه وآله سنّت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نزد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سوگند خورده‌ام که آستانه درب بهشت و پیشانی حورالعین را ببوسم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امر فرمود تا پای مادر و پیشانی پدر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 زنده نباشند چه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قبرشان را ببوس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قبرشان را ندانم؟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خطّ بکش یکی را به نیّت قبر مادر و دیگری را به نیّت قبر پدر، آن‌گاه آن دو را ببوس تا این‌که سوگند خود را نشکنی</w:t>
      </w:r>
      <w:r>
        <w:rPr>
          <w:rFonts w:eastAsia="IRNazanin" w:cs="IRNazanin"/>
          <w:color w:val="111111"/>
          <w:sz w:val="28"/>
          <w:szCs w:val="28"/>
          <w:rtl w:val="true"/>
          <w:lang w:bidi="fa-IR"/>
        </w:rPr>
        <w:t>».</w:t>
      </w:r>
      <w:r>
        <w:rPr>
          <w:rStyle w:val="FootnoteAnchor"/>
          <w:rtl w:val="true"/>
        </w:rPr>
        <w:footnoteReference w:id="19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سمهودی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غزّالی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 مشاهد و بوسیدن آن‌ها از عادات نصارا و یهود است</w:t>
      </w:r>
      <w:r>
        <w:rPr>
          <w:rFonts w:eastAsia="IRNazanin" w:cs="IRNazanin"/>
          <w:color w:val="111111"/>
          <w:sz w:val="28"/>
          <w:szCs w:val="28"/>
          <w:rtl w:val="true"/>
          <w:lang w:bidi="fa-IR"/>
        </w:rPr>
        <w:t>.</w:t>
      </w:r>
      <w:r>
        <w:rPr>
          <w:rStyle w:val="FootnoteAnchor"/>
          <w:rtl w:val="true"/>
        </w:rPr>
        <w:footnoteReference w:id="1954"/>
      </w:r>
    </w:p>
    <w:p>
      <w:pPr>
        <w:pStyle w:val="Heading5"/>
        <w:numPr>
          <w:ilvl w:val="4"/>
          <w:numId w:val="1"/>
        </w:numPr>
        <w:rPr/>
      </w:pPr>
      <w:bookmarkStart w:id="1952" w:name="__RefHeading___Toc4583447_211673320"/>
      <w:bookmarkStart w:id="1953" w:name="_Toc774"/>
      <w:bookmarkEnd w:id="1952"/>
      <w:r>
        <w:rPr>
          <w:rtl w:val="true"/>
        </w:rPr>
        <w:t>پاسخ</w:t>
      </w:r>
      <w:bookmarkEnd w:id="1953"/>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کشیدن بر قبور و بوسیدن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عادات مسلمانان و بزرگانی از صحابه چون ابوایّوب انصاری و بلال و عده‌ای دیگر بوده است</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عادتی از یهود و نصارا دلیل بر حرمت آن نیست؛ زیرا چه بسیار مواردی که در شرع اسلام جایز بوده و هست و در شرایع سابق نیر جایز بوده است</w:t>
      </w:r>
      <w:r>
        <w:rPr>
          <w:rFonts w:eastAsia="IRNazanin" w:cs="IRNazanin"/>
          <w:color w:val="111111"/>
          <w:sz w:val="28"/>
          <w:szCs w:val="28"/>
          <w:rtl w:val="true"/>
          <w:lang w:bidi="fa-IR"/>
        </w:rPr>
        <w:t xml:space="preserve">. </w:t>
      </w:r>
      <w:bookmarkStart w:id="1954" w:name="pg525_6505"/>
    </w:p>
    <w:p>
      <w:pPr>
        <w:pStyle w:val="Heading3"/>
        <w:numPr>
          <w:ilvl w:val="2"/>
          <w:numId w:val="1"/>
        </w:numPr>
        <w:rPr/>
      </w:pPr>
      <w:bookmarkStart w:id="1955" w:name="__RefHeading___Toc4583449_211673320"/>
      <w:bookmarkStart w:id="1956" w:name="_Toc775"/>
      <w:bookmarkEnd w:id="1954"/>
      <w:bookmarkEnd w:id="1955"/>
      <w:r>
        <w:rPr>
          <w:rtl w:val="true"/>
        </w:rPr>
        <w:t>بنای بر قبور</w:t>
      </w:r>
      <w:bookmarkEnd w:id="1956"/>
    </w:p>
    <w:p>
      <w:pPr>
        <w:pStyle w:val="Heading4"/>
        <w:numPr>
          <w:ilvl w:val="3"/>
          <w:numId w:val="1"/>
        </w:numPr>
        <w:rPr/>
      </w:pPr>
      <w:bookmarkStart w:id="1957" w:name="__RefHeading___Toc4583451_211673320"/>
      <w:bookmarkStart w:id="1958" w:name="_Toc776"/>
      <w:bookmarkEnd w:id="1957"/>
      <w:r>
        <w:rPr>
          <w:rtl w:val="true"/>
        </w:rPr>
        <w:t>بنای بر قبور</w:t>
      </w:r>
      <w:bookmarkEnd w:id="1958"/>
    </w:p>
    <w:p>
      <w:pPr>
        <w:pStyle w:val="BookText"/>
        <w:rPr/>
      </w:pPr>
      <w:r>
        <w:rPr>
          <w:rFonts w:ascii="IRNazanin" w:hAnsi="IRNazanin" w:eastAsia="IRNazanin"/>
          <w:color w:val="111111"/>
          <w:sz w:val="28"/>
          <w:sz w:val="28"/>
          <w:szCs w:val="28"/>
          <w:rtl w:val="true"/>
          <w:lang w:bidi="fa-IR"/>
        </w:rPr>
        <w:t>از جمله موضوعات مورد اختلاف مسلمانان با وهابیان، موضوع بنا و ساختن گنبد و بارگاه و گلدسته بر روی قبور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طول تاریخ به این سنّت عمل کرده و بر جواز و استحباب آن، به ادله‌ای از کتاب و سنّت،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این عمل موافق با منطق عقل و روش عقلا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زمان ابن تیمیه مخالفت با این عمل شروع شد و بناها و گنبد و گلدسته‌ها از مظاهر شرک شناخته شد، تا زمان آل سعود که این عقیده به حدی اوج گرفت که آل سعود عملاً به مخالفت با آن پرداختند و با فتوایی که از علمای وهابی صادر شد، امر به تخریب گنبد و بارگاه و گلدسته‌ها و بناهای قبور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آن‌ها به جز بارگاه پیامبر اکرم‌صلی الله علیه وآله آن هم از خوف مسلمین، تخریب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عمل خسارتی بزرگ بر اسلام و مسلمین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رساله به بررسی موضوع می‌پردازیم</w:t>
      </w:r>
      <w:r>
        <w:rPr>
          <w:rFonts w:eastAsia="IRNazanin" w:cs="IRNazanin"/>
          <w:color w:val="111111"/>
          <w:sz w:val="28"/>
          <w:szCs w:val="28"/>
          <w:rtl w:val="true"/>
          <w:lang w:bidi="fa-IR"/>
        </w:rPr>
        <w:t>.</w:t>
      </w:r>
    </w:p>
    <w:p>
      <w:pPr>
        <w:pStyle w:val="Heading4"/>
        <w:numPr>
          <w:ilvl w:val="3"/>
          <w:numId w:val="1"/>
        </w:numPr>
        <w:rPr/>
      </w:pPr>
      <w:bookmarkStart w:id="1959" w:name="__RefHeading___Toc4583453_211673320"/>
      <w:bookmarkStart w:id="1960" w:name="_Toc777"/>
      <w:bookmarkEnd w:id="1959"/>
      <w:r>
        <w:rPr>
          <w:rtl w:val="true"/>
        </w:rPr>
        <w:t>فتوا های وهابیان</w:t>
      </w:r>
      <w:bookmarkEnd w:id="19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مشاهدی که بر روی قبور انبیا و صالحین از عامه و اهل‌بیت بنا شده، همه از بدعت های حرامی است که در دین اسلام وارد شده است</w:t>
      </w:r>
      <w:r>
        <w:rPr>
          <w:rFonts w:eastAsia="IRNazanin" w:cs="IRNazanin"/>
          <w:color w:val="111111"/>
          <w:sz w:val="28"/>
          <w:szCs w:val="28"/>
          <w:rtl w:val="true"/>
          <w:lang w:bidi="fa-IR"/>
        </w:rPr>
        <w:t>».</w:t>
      </w:r>
      <w:r>
        <w:rPr>
          <w:rStyle w:val="FootnoteAnchor"/>
          <w:rtl w:val="true"/>
        </w:rPr>
        <w:footnoteReference w:id="1955"/>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مشاهدی را که روی قبور ساخته‌اند تعظیم می‌کنند، شبیه مشرکین در آن‌ها اعتکاف می‌کنند، برای آن‌ها حج انجام می‌دهند همان‌گونه که حجاج به سوی بیت عتیق حج انجام می‌دهند</w:t>
      </w:r>
      <w:r>
        <w:rPr>
          <w:rFonts w:eastAsia="IRNazanin" w:cs="IRNazanin"/>
          <w:color w:val="111111"/>
          <w:sz w:val="28"/>
          <w:szCs w:val="28"/>
          <w:rtl w:val="true"/>
          <w:lang w:bidi="fa-IR"/>
        </w:rPr>
        <w:t>».</w:t>
      </w:r>
      <w:r>
        <w:rPr>
          <w:rStyle w:val="FootnoteAnchor"/>
          <w:rtl w:val="true"/>
        </w:rPr>
        <w:footnoteReference w:id="1956"/>
      </w:r>
      <w:bookmarkStart w:id="1961" w:name="pg525_6507"/>
    </w:p>
    <w:p>
      <w:pPr>
        <w:pStyle w:val="BookText"/>
        <w:rPr/>
      </w:pPr>
      <w:bookmarkEnd w:id="1961"/>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صنعانی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مشهد به منزله بت است، این‌ها آنچه که مشرکان در عصر جاهلیت بر بت‌های خود انجام می‌دهند، بر قبور اولیای خود انجام می‌دهند … </w:t>
      </w:r>
      <w:r>
        <w:rPr>
          <w:rFonts w:eastAsia="IRNazanin" w:cs="IRNazanin"/>
          <w:color w:val="111111"/>
          <w:sz w:val="28"/>
          <w:szCs w:val="28"/>
          <w:rtl w:val="true"/>
          <w:lang w:bidi="fa-IR"/>
        </w:rPr>
        <w:t>».</w:t>
      </w:r>
      <w:r>
        <w:rPr>
          <w:rStyle w:val="FootnoteAnchor"/>
          <w:rtl w:val="true"/>
        </w:rPr>
        <w:footnoteReference w:id="195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اعضای استفتای دائمی وهابیان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قبور بدعت منکر است که در آن غلو در تعظیم صاحب قبر و راهی به سوی شرک است و لذا بر ولیّ امر مسلمین یا نایب اوست که امر به تخریب بناهایی کند که روی قبور ساخته شده، و آن‌ها را با زمین یکسان سازد، تا با این بدعت عملاً مقابله شده و راه شرک بسته شود</w:t>
      </w:r>
      <w:r>
        <w:rPr>
          <w:rFonts w:eastAsia="IRNazanin" w:cs="IRNazanin"/>
          <w:color w:val="111111"/>
          <w:sz w:val="28"/>
          <w:szCs w:val="28"/>
          <w:rtl w:val="true"/>
          <w:lang w:bidi="fa-IR"/>
        </w:rPr>
        <w:t>».</w:t>
      </w:r>
      <w:r>
        <w:rPr>
          <w:rStyle w:val="FootnoteAnchor"/>
          <w:rtl w:val="true"/>
        </w:rPr>
        <w:footnoteReference w:id="195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در پیشنهادش به آل سعود برای تخریب گنبد سبز پیامبر اکرم‌صلی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اموری که جای تأسّف دارد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زیادی است که بر روی ساختمان قبر پیامبرصلی الله علیه وآله گنبدی سبز ساخته شده است … به اعتقاد من اگر دولت سعودی می‌خواهد داعی توحید داشته باشد، باید مسجد نبوی را به حالت سابقش برگرداند</w:t>
      </w:r>
      <w:r>
        <w:rPr>
          <w:rFonts w:eastAsia="IRNazanin" w:cs="IRNazanin"/>
          <w:color w:val="111111"/>
          <w:sz w:val="28"/>
          <w:szCs w:val="28"/>
          <w:rtl w:val="true"/>
          <w:lang w:bidi="fa-IR"/>
        </w:rPr>
        <w:t>».</w:t>
      </w:r>
      <w:r>
        <w:rPr>
          <w:rStyle w:val="FootnoteAnchor"/>
          <w:rtl w:val="true"/>
        </w:rPr>
        <w:footnoteReference w:id="1959"/>
      </w:r>
    </w:p>
    <w:p>
      <w:pPr>
        <w:pStyle w:val="Heading4"/>
        <w:numPr>
          <w:ilvl w:val="3"/>
          <w:numId w:val="1"/>
        </w:numPr>
        <w:rPr/>
      </w:pPr>
      <w:bookmarkStart w:id="1962" w:name="__RefHeading___Toc4583455_211673320"/>
      <w:bookmarkStart w:id="1963" w:name="_Toc778"/>
      <w:bookmarkEnd w:id="1962"/>
      <w:r>
        <w:rPr>
          <w:rtl w:val="true"/>
        </w:rPr>
        <w:t>قرآن و بنای بر قبور</w:t>
      </w:r>
      <w:bookmarkEnd w:id="1963"/>
    </w:p>
    <w:p>
      <w:pPr>
        <w:pStyle w:val="Heading5"/>
        <w:numPr>
          <w:ilvl w:val="4"/>
          <w:numId w:val="1"/>
        </w:numPr>
        <w:rPr/>
      </w:pPr>
      <w:bookmarkStart w:id="1964" w:name="__RefHeading___Toc4583457_211673320"/>
      <w:bookmarkStart w:id="1965" w:name="_Toc779"/>
      <w:bookmarkEnd w:id="1964"/>
      <w:r>
        <w:rPr>
          <w:rtl w:val="true"/>
        </w:rPr>
        <w:t>قرآن و بنای بر قبور</w:t>
      </w:r>
      <w:bookmarkEnd w:id="1965"/>
    </w:p>
    <w:p>
      <w:pPr>
        <w:pStyle w:val="BookText"/>
        <w:rPr/>
      </w:pPr>
      <w:r>
        <w:rPr>
          <w:rFonts w:ascii="IRNazanin" w:hAnsi="IRNazanin" w:eastAsia="IRNazanin"/>
          <w:color w:val="111111"/>
          <w:sz w:val="28"/>
          <w:sz w:val="28"/>
          <w:szCs w:val="28"/>
          <w:rtl w:val="true"/>
          <w:lang w:bidi="fa-IR"/>
        </w:rPr>
        <w:t>قرآن کریم به مسئله بنای بر قبور به طور صریح و خاص نپرداخته است؛ لکن می‌توان حکم آن را از ضمن آیات قرآن استفاده نمود</w:t>
      </w:r>
      <w:r>
        <w:rPr>
          <w:rFonts w:eastAsia="IRNazanin" w:cs="IRNazanin"/>
          <w:color w:val="111111"/>
          <w:sz w:val="28"/>
          <w:szCs w:val="28"/>
          <w:rtl w:val="true"/>
          <w:lang w:bidi="fa-IR"/>
        </w:rPr>
        <w:t>:</w:t>
      </w:r>
    </w:p>
    <w:p>
      <w:pPr>
        <w:pStyle w:val="Heading5"/>
        <w:numPr>
          <w:ilvl w:val="4"/>
          <w:numId w:val="1"/>
        </w:numPr>
        <w:rPr/>
      </w:pPr>
      <w:bookmarkStart w:id="1966" w:name="__RefHeading___Toc4583459_211673320"/>
      <w:bookmarkStart w:id="1967" w:name="_Toc780"/>
      <w:bookmarkEnd w:id="1966"/>
      <w:r>
        <w:rPr/>
        <w:t>1</w:t>
      </w:r>
      <w:r>
        <w:rPr>
          <w:rtl w:val="true"/>
        </w:rPr>
        <w:t xml:space="preserve"> - </w:t>
      </w:r>
      <w:r>
        <w:rPr>
          <w:rtl w:val="true"/>
        </w:rPr>
        <w:t>بنای بر قبور، تعظیم شعائر الهی</w:t>
      </w:r>
      <w:bookmarkEnd w:id="1967"/>
    </w:p>
    <w:p>
      <w:pPr>
        <w:pStyle w:val="BookText"/>
        <w:rPr/>
      </w:pPr>
      <w:r>
        <w:rPr>
          <w:rFonts w:ascii="Amiri" w:hAnsi="Amiri" w:eastAsia="Amiri" w:cs="Amiri"/>
          <w:color w:val="111111"/>
          <w:sz w:val="28"/>
          <w:sz w:val="28"/>
          <w:szCs w:val="28"/>
          <w:rtl w:val="true"/>
          <w:lang w:bidi="ar-SA"/>
        </w:rPr>
        <w:t>خداوند متعال در قرآن کریم امر به تعظیم شعائر الهی کرده و آن را دلیل تقوای قلوب می‌داند،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یُعَظِّمْ شَعائِرَ اللَّهِ فَإِنَّها مِنْ تَقْوَی الْقُلُوبِ ؛</w:t>
      </w:r>
      <w:r>
        <w:rPr>
          <w:rStyle w:val="FootnoteAnchor"/>
          <w:rtl w:val="true"/>
        </w:rPr>
        <w:footnoteReference w:id="19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دین خدا را بزرگ و محترم دارد، این، صفت دل‌های باتقوا است</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شعائر جمع شعیره، به معنای دلیل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شعائر اللَّه؛ یعنی اموری که دلیل و علامت و نشانه به سوی خداست و هر کسی که می‌خواهد به خدا برسد با آن دلیل </w:t>
      </w:r>
    </w:p>
    <w:p>
      <w:pPr>
        <w:pStyle w:val="BookText"/>
        <w:rPr/>
      </w:pPr>
      <w:r>
        <w:rPr>
          <w:rFonts w:ascii="IRNazanin" w:hAnsi="IRNazanin" w:eastAsia="IRNazanin"/>
          <w:color w:val="111111"/>
          <w:sz w:val="28"/>
          <w:sz w:val="28"/>
          <w:szCs w:val="28"/>
          <w:rtl w:val="true"/>
          <w:lang w:bidi="fa-IR"/>
        </w:rPr>
        <w:t>و نشانه می‌تواند به خدا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مراد از شعائر اللَّه، شعائر دین خداست؛ یعنی هر کس که می‌خواهد به حقیقت دین خدا رهنمون شود، برخی از امور راهنمای اویند که باید آن‌ها را تعظیم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قرآن کریم، صفا و مروه از شعائر الهی شمرده شده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وَالْمَرْوَةَ مِنْ شَعآئِرِ اللَّهِ ؛</w:t>
      </w:r>
      <w:r>
        <w:rPr>
          <w:rStyle w:val="FootnoteAnchor"/>
          <w:rtl w:val="true"/>
        </w:rPr>
        <w:footnoteReference w:id="1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صفا و مروه از شعائر دین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شتری که برای نحر به منی برده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وَالْبُدْنَ جَعَلْناها لَکُمْ مِنْ شَعآئِرِ اللَّهِ ؛</w:t>
      </w:r>
      <w:r>
        <w:rPr>
          <w:rStyle w:val="FootnoteAnchor"/>
          <w:rtl w:val="true"/>
        </w:rPr>
        <w:footnoteReference w:id="19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نحر شتران فربه را از شعائر دین خدا مقرّر گردانیدیم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نیست مگر از آن جهت که این امور از نشانه‌های دین حنیف ابراهیم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 نامیده شده، از آن جهت که از علامت‌ها و نشانه‌های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مناسک حجّ شعائر نامیده شده است از آن جهت که نشانه‌هایی به سوی توحید و دین حنیف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امور از شعائر دین خدایند، و مردم را متذکر به توحید و دین حنیف می‌کنند، شکی نیست که وجود انبیا و اولیا نیز از بزرگ‌ترین و بارزترین نشانه‌های دین خداوند است؛ زیرا آنان از آن جهت که معصومند و کار خلاف انجام نمی‌دهند، سیره و اقوال آنان مطابق با حقّ و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می‌توانند بشر را به سوی حقّ و حقیقت و توحید رهنمون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وجود پیامبرصلی الله علیه وآله و اوصیای او و اولیای الهی چنین خاصیتی دارند، حفظ و صیانت آثار آنان و حفظ قبورشان و بنای قبر و گلدسته برای آن‌ها نیز در راستای همین اهداف است؛ زیرا این اعمال در حقیقت تعظیم اشخاصی است که خود و سنتشان شعائر و راهنمایی به سوی خدایند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در تفسیرش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شعائر خدا عبارت است از عَلَم‌ها و نشانه‌های دین خدا؛ خصوصاً اموری که مربوط به مناسک است</w:t>
      </w:r>
      <w:r>
        <w:rPr>
          <w:rFonts w:eastAsia="IRNazanin" w:cs="IRNazanin"/>
          <w:color w:val="111111"/>
          <w:sz w:val="28"/>
          <w:szCs w:val="28"/>
          <w:rtl w:val="true"/>
          <w:lang w:bidi="fa-IR"/>
        </w:rPr>
        <w:t>».</w:t>
      </w:r>
      <w:r>
        <w:rPr>
          <w:rStyle w:val="FootnoteAnchor"/>
          <w:rtl w:val="true"/>
        </w:rPr>
        <w:footnoteReference w:id="1963"/>
      </w:r>
      <w:bookmarkStart w:id="1968" w:name="pg525_6511"/>
    </w:p>
    <w:p>
      <w:pPr>
        <w:pStyle w:val="BookText"/>
        <w:rPr/>
      </w:pPr>
      <w:bookmarkEnd w:id="1968"/>
      <w:r>
        <w:rPr>
          <w:rFonts w:ascii="IRNazanin" w:hAnsi="IRNazanin" w:eastAsia="IRNazanin"/>
          <w:color w:val="111111"/>
          <w:sz w:val="28"/>
          <w:sz w:val="28"/>
          <w:szCs w:val="28"/>
          <w:rtl w:val="true"/>
          <w:lang w:bidi="fa-IR"/>
        </w:rPr>
        <w:t>استاد عباس محمود عقّاد نویسنده مصری درباره کربلا و حرم حسینی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امروز حرمی است که مسلمانان برای عبرت و یادآوری به زیارتش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غیر مسلمانان برای دیدن و مشاهده به آنجا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قرار باشد که آن سرزمین حقّش ادا گردد، باید مزار انسانی باشد که برای نوع خود نصیب و بهره‌ای از قداست و فضیلت قائل است؛ زیرا ما در میان بقعه و بارگاه های مقدس، جایی برتر از بارگاه امام حسین‌علیه السلام سراغ نداریم</w:t>
      </w:r>
      <w:r>
        <w:rPr>
          <w:rFonts w:eastAsia="IRNazanin" w:cs="IRNazanin"/>
          <w:color w:val="111111"/>
          <w:sz w:val="28"/>
          <w:szCs w:val="28"/>
          <w:rtl w:val="true"/>
          <w:lang w:bidi="fa-IR"/>
        </w:rPr>
        <w:t>».</w:t>
      </w:r>
      <w:r>
        <w:rPr>
          <w:rStyle w:val="FootnoteAnchor"/>
          <w:rtl w:val="true"/>
        </w:rPr>
        <w:footnoteReference w:id="1964"/>
      </w:r>
    </w:p>
    <w:p>
      <w:pPr>
        <w:pStyle w:val="Heading5"/>
        <w:numPr>
          <w:ilvl w:val="4"/>
          <w:numId w:val="1"/>
        </w:numPr>
        <w:rPr/>
      </w:pPr>
      <w:bookmarkStart w:id="1969" w:name="__RefHeading___Toc4583461_211673320"/>
      <w:bookmarkStart w:id="1970" w:name="_Toc781"/>
      <w:bookmarkEnd w:id="1969"/>
      <w:r>
        <w:rPr/>
        <w:t>2</w:t>
      </w:r>
      <w:r>
        <w:rPr>
          <w:rtl w:val="true"/>
        </w:rPr>
        <w:t xml:space="preserve"> - </w:t>
      </w:r>
      <w:r>
        <w:rPr>
          <w:rtl w:val="true"/>
        </w:rPr>
        <w:t>بنای بر قبور از مصادیق مودّت ذوی القربی</w:t>
      </w:r>
      <w:bookmarkEnd w:id="1970"/>
    </w:p>
    <w:p>
      <w:pPr>
        <w:pStyle w:val="BookText"/>
        <w:rPr/>
      </w:pPr>
      <w:r>
        <w:rPr>
          <w:rFonts w:ascii="IRNazanin" w:hAnsi="IRNazanin" w:eastAsia="IRNazanin"/>
          <w:color w:val="111111"/>
          <w:sz w:val="28"/>
          <w:sz w:val="28"/>
          <w:szCs w:val="28"/>
          <w:rtl w:val="true"/>
          <w:lang w:bidi="fa-IR"/>
        </w:rPr>
        <w:t>قرآن کریم به صراحت، امر به مودّت و محبّت اقربای پیامبر اسلام‌صلی الله علیه وآله فرموده،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أَسْئَلُکُمْ عَلَیْهِ أَجْراً إِلاَّ الْمَوَدَّةَ فِی الْقُرْبی ؛</w:t>
      </w:r>
      <w:r>
        <w:rPr>
          <w:rStyle w:val="FootnoteAnchor"/>
          <w:rtl w:val="true"/>
        </w:rPr>
        <w:footnoteReference w:id="19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از شما تقاضای اجر و مزدی نمی‌کنم مگر مودّت ذوی القربی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است که بنای بر قبور اقربای پیامبرصلی الله علیه وآله از مصادیق اظهار مودّت و محبّت اهل بیت‌علیهم السلام است؛ زیرا مودّت و محبّت بروز و ظهور دارد، و مورد آن تنها محبت قلبی و اطاعت نیست، بلکه شامل مصادیق آن می‌شود تا حدّی که مشمول نهی صریح از آن مورد نشده باشد</w:t>
      </w:r>
      <w:r>
        <w:rPr>
          <w:rFonts w:eastAsia="IRNazanin" w:cs="IRNazanin"/>
          <w:color w:val="111111"/>
          <w:sz w:val="28"/>
          <w:szCs w:val="28"/>
          <w:rtl w:val="true"/>
          <w:lang w:bidi="fa-IR"/>
        </w:rPr>
        <w:t>.</w:t>
      </w:r>
    </w:p>
    <w:p>
      <w:pPr>
        <w:pStyle w:val="Heading5"/>
        <w:numPr>
          <w:ilvl w:val="4"/>
          <w:numId w:val="1"/>
        </w:numPr>
        <w:rPr/>
      </w:pPr>
      <w:bookmarkStart w:id="1971" w:name="__RefHeading___Toc4583463_211673320"/>
      <w:bookmarkStart w:id="1972" w:name="_Toc782"/>
      <w:bookmarkEnd w:id="1971"/>
      <w:r>
        <w:rPr/>
        <w:t>3</w:t>
      </w:r>
      <w:r>
        <w:rPr>
          <w:rtl w:val="true"/>
        </w:rPr>
        <w:t xml:space="preserve"> - </w:t>
      </w:r>
      <w:r>
        <w:rPr>
          <w:rtl w:val="true"/>
        </w:rPr>
        <w:t>بنای بر قبور اولیای الهی مصداق ترفیع بیوت</w:t>
      </w:r>
      <w:bookmarkEnd w:id="1972"/>
    </w:p>
    <w:p>
      <w:pPr>
        <w:pStyle w:val="BookText"/>
        <w:rPr/>
      </w:pPr>
      <w:r>
        <w:rPr>
          <w:rFonts w:ascii="IRNazanin" w:hAnsi="IRNazanin" w:eastAsia="IRNazanin"/>
          <w:color w:val="111111"/>
          <w:sz w:val="28"/>
          <w:sz w:val="28"/>
          <w:szCs w:val="28"/>
          <w:rtl w:val="true"/>
          <w:lang w:bidi="fa-IR"/>
        </w:rPr>
        <w:t>خداوند متعال در قرآن کریم اذن داده که خانه‌هایی که در آن‌ها یاد خدا شده، رفعت پیدا کند،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بُیُوتٍ أَذِنَ اللَّهُ أَنْ تُرْفَعَ وَیُذْکَرَ فِیهَا اسْمُهُ یُسَبِّحُ لَهُ فِیها بِالْغُدُوِّ وَالْآصالِ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لا تُلْهِیهِمْ تِجارَةٌ وَلا بَیْعٌ عَنْ ذِکْرِ اللَّهِ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خانه‌هایی که خدا رخصت داده رفعت یابد و در آن، ذکر خدا شود و صبح و شام در آن تسبیح ذات پاک او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مردانی که هیچ کسب و تجارت، آنان را از یاد خدا غافل نگرداند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آیه فوق متوقف بر بیان دو امر است</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بیوت در آیه خصوص مساجد نیست، بلکه اعم از مساجد و اماکنی است که </w:t>
      </w:r>
    </w:p>
    <w:p>
      <w:pPr>
        <w:pStyle w:val="BookText"/>
        <w:rPr/>
      </w:pPr>
      <w:r>
        <w:rPr>
          <w:rFonts w:ascii="IRNazanin" w:hAnsi="IRNazanin" w:eastAsia="IRNazanin"/>
          <w:color w:val="111111"/>
          <w:sz w:val="28"/>
          <w:sz w:val="28"/>
          <w:szCs w:val="28"/>
          <w:rtl w:val="true"/>
          <w:lang w:bidi="fa-IR"/>
        </w:rPr>
        <w:t>در آن‌ها یاد خدا می‌شود، همانند بیوت انبیا و ائمه‌علیهم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می‌توان مراد از بیوت را غیر از مساجد دانست؛ زیرا بیت به معنای بنایی است که دارای چهار دیوار و سقف باشد، همانند بیت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وَلَوْ لا أَنْ یَکُونَ النّاسُ أُمَّةً واحِدَةً لَجَعَلْنا لِمَنْ یَکْفُرُ بِالرَّحْمنِ لِبُیُوتِهِمْ سُقُفاً مِنْ فِضَّةٍ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نبود که همه مردم یک نوع و یک امّتند ما آنان که کافر به خدا می‌شوند سقف خانه‌هایشان را از نقره خام قرار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ادله استفاده می‌شود که بیت در لغت عرب به بنایی اطلاق می‌شود که دارای سقف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مستحب است که مساجد بدون سقف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بیوت در آیه غیر از مساجد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بیوت در آیه، بیوت انبیا و بیوت علی‌علیه السلام‌است</w:t>
      </w:r>
      <w:r>
        <w:rPr>
          <w:rFonts w:eastAsia="IRNazanin" w:cs="IRNazanin"/>
          <w:color w:val="111111"/>
          <w:sz w:val="28"/>
          <w:szCs w:val="28"/>
          <w:rtl w:val="true"/>
          <w:lang w:bidi="fa-IR"/>
        </w:rPr>
        <w:t>».</w:t>
      </w:r>
      <w:r>
        <w:rPr>
          <w:rStyle w:val="FootnoteAnchor"/>
          <w:rtl w:val="true"/>
        </w:rPr>
        <w:footnoteReference w:id="1968"/>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رفع در آیه شریفه دو احتمال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ترفیع قدر بیوت است که همان رفع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قرآن می‌خوانیم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وَرَفَعْناهُ مَکاناً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مقام او را بلند و مرتبه اش را رفیع گردانیدیم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رفع بالا بردن ساختمان قبر است که همان رفع ظاهری و بنای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بیوت، یا به معنای بنای بیوت است همانند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وَإِذْ یَرْفَعُ إِبْراهِیمُ الْقَواعِدَ مِنَ الْبَیْتِ وَإِسْماعِیلُ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معنای تعظیم بیوت و بالا بردن قدر و منزلت بیوت است</w:t>
      </w:r>
      <w:r>
        <w:rPr>
          <w:rFonts w:eastAsia="IRNazanin" w:cs="IRNazanin"/>
          <w:color w:val="111111"/>
          <w:sz w:val="28"/>
          <w:szCs w:val="28"/>
          <w:rtl w:val="true"/>
          <w:lang w:bidi="fa-IR"/>
        </w:rPr>
        <w:t>».</w:t>
      </w:r>
      <w:r>
        <w:rPr>
          <w:rStyle w:val="FootnoteAnchor"/>
          <w:rtl w:val="true"/>
        </w:rPr>
        <w:footnoteReference w:id="1970"/>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سوی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تُرْفَعَ یا به بنا است یا به تعظیم و بالا بردن قدر و منزلت</w:t>
      </w:r>
      <w:r>
        <w:rPr>
          <w:rFonts w:eastAsia="IRNazanin" w:cs="IRNazanin"/>
          <w:color w:val="111111"/>
          <w:sz w:val="28"/>
          <w:szCs w:val="28"/>
          <w:rtl w:val="true"/>
          <w:lang w:bidi="fa-IR"/>
        </w:rPr>
        <w:t>».</w:t>
      </w:r>
      <w:r>
        <w:rPr>
          <w:rStyle w:val="FootnoteAnchor"/>
          <w:rtl w:val="true"/>
        </w:rPr>
        <w:footnoteReference w:id="1971"/>
      </w:r>
      <w:bookmarkStart w:id="1973" w:name="pg525_6515"/>
    </w:p>
    <w:p>
      <w:pPr>
        <w:pStyle w:val="BookText"/>
        <w:rPr/>
      </w:pPr>
      <w:bookmarkEnd w:id="1973"/>
      <w:r>
        <w:rPr>
          <w:rFonts w:ascii="IRNazanin" w:hAnsi="IRNazanin" w:eastAsia="IRNazanin"/>
          <w:color w:val="111111"/>
          <w:sz w:val="28"/>
          <w:sz w:val="28"/>
          <w:szCs w:val="28"/>
          <w:rtl w:val="true"/>
          <w:lang w:bidi="fa-IR"/>
        </w:rPr>
        <w:t xml:space="preserve">اگر مراد به رفع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بنا باشد که دلالت صریح بر بنای بر بیوت انبیا و اولیا دارد، خصوصاً با در نظر گرفتن این‌که مدفن پیامبرصلی الله علیه وآله و تعدادی از ائمه در خانه‌هایشان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مراد به رفع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تُرْفَعَ رفع معنوی است، نتیجه آن اذن به تکریم و حفظ بیوت انبیا و اولیای الهی است که عموم آن شامل بنای بر قبور اولیای الهی و تعمیر آن نیز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از انس بن مالک و بریده نقل کرده که رسول خداصلی الله علیه وآله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بُیُوتٍ أَذِنَ اللَّهُ أَنْ تُرْفَعَ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نمود، شخصی جلو آمد،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بیوت کدامند؟ 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بیوت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 این هنگام نزد رسول خداصلی الله علیه وآله آمد و خطاب به خانه علی و فاطمه‌علیهما السلام کرده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خانه از آن بیوت است که خدا و تو اراده کرده‌ای که تعظیم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از بهترین آن بیوت است</w:t>
      </w:r>
      <w:r>
        <w:rPr>
          <w:rFonts w:eastAsia="IRNazanin" w:cs="IRNazanin"/>
          <w:color w:val="111111"/>
          <w:sz w:val="28"/>
          <w:szCs w:val="28"/>
          <w:rtl w:val="true"/>
          <w:lang w:bidi="fa-IR"/>
        </w:rPr>
        <w:t>.</w:t>
      </w:r>
      <w:r>
        <w:rPr>
          <w:rStyle w:val="FootnoteAnchor"/>
          <w:rtl w:val="true"/>
        </w:rPr>
        <w:footnoteReference w:id="1972"/>
      </w:r>
    </w:p>
    <w:p>
      <w:pPr>
        <w:pStyle w:val="Heading4"/>
        <w:numPr>
          <w:ilvl w:val="3"/>
          <w:numId w:val="1"/>
        </w:numPr>
        <w:rPr/>
      </w:pPr>
      <w:bookmarkStart w:id="1974" w:name="__RefHeading___Toc4583465_211673320"/>
      <w:bookmarkStart w:id="1975" w:name="_Toc783"/>
      <w:bookmarkEnd w:id="1974"/>
      <w:r>
        <w:rPr>
          <w:rtl w:val="true"/>
        </w:rPr>
        <w:t>سیره سلف و بنای بر قبور</w:t>
      </w:r>
      <w:bookmarkEnd w:id="1975"/>
    </w:p>
    <w:p>
      <w:pPr>
        <w:pStyle w:val="BookText"/>
        <w:rPr/>
      </w:pPr>
      <w:r>
        <w:rPr>
          <w:rFonts w:ascii="IRNazanin" w:hAnsi="IRNazanin" w:eastAsia="IRNazanin"/>
          <w:color w:val="111111"/>
          <w:sz w:val="28"/>
          <w:sz w:val="28"/>
          <w:szCs w:val="28"/>
          <w:rtl w:val="true"/>
          <w:lang w:bidi="fa-IR"/>
        </w:rPr>
        <w:t>با مراجعه به تاریخ مسلمین بعد از ظهور اسلام پی می‌بریم که بنای بر قبور، سیره عملی مسلمین در طول تاریخ بوده و مورد اعتراض هیچ یک از صحابه و تابعین تا این زمان واقع نشده است، تنها گروهکی به نام وهابیان در عمل و گفتار با این کار مخالفت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نمونه‌هایی از این سیره عملی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جسد پیامبرصلی الله علیه وآله را در خانه‌ای سقف دار دفن نمودند و از آن زمان به بعد آن مکان مورد توجّه خاص مسلمانان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صحیح خود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حسن بن حسن بن علی‌علیهما السلام همسر او تا یک سال قبّه‌ای بر قبر او زد و به عزاداری پرداخت</w:t>
      </w:r>
      <w:r>
        <w:rPr>
          <w:rFonts w:eastAsia="IRNazanin" w:cs="IRNazanin"/>
          <w:color w:val="111111"/>
          <w:sz w:val="28"/>
          <w:szCs w:val="28"/>
          <w:rtl w:val="true"/>
          <w:lang w:bidi="fa-IR"/>
        </w:rPr>
        <w:t>.</w:t>
      </w:r>
      <w:r>
        <w:rPr>
          <w:rStyle w:val="FootnoteAnchor"/>
          <w:rtl w:val="true"/>
        </w:rPr>
        <w:footnoteReference w:id="1973"/>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علی قاری در شرح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زدن قبه به جهت اجتماع دوستان بر قبر او برای ذکر و قرائت قرآن و حضور اصحاب برای دعا و مغفرت و رحمت بوده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عدم جواز بنای بر قبور، قبور انبیا و شهدا و صالحین و امثال آن‌ها استثنا می‌شود</w:t>
      </w:r>
      <w:r>
        <w:rPr>
          <w:rFonts w:eastAsia="IRNazanin" w:cs="IRNazanin"/>
          <w:color w:val="111111"/>
          <w:sz w:val="28"/>
          <w:szCs w:val="28"/>
          <w:rtl w:val="true"/>
          <w:lang w:bidi="fa-IR"/>
        </w:rPr>
        <w:t>».</w:t>
      </w:r>
      <w:r>
        <w:rPr>
          <w:rStyle w:val="FootnoteAnchor"/>
          <w:rtl w:val="true"/>
        </w:rPr>
        <w:footnoteReference w:id="197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شبه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 طالب در خانه خود چاهی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سنگی برخورد کرد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حبیبه دختر صخر بن حرب است، عقیل چاه را پر از خاک کرد و روی آن اتاقی بنا نمود</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در توصیف مزار حمزة بن عبدالمطلب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مزار او قبه‌ای عالی، زیبا و محکم است … که در ایام خلافت خلیفه عباسی ناصر دین اللَّه،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w:t>
      </w:r>
      <w:r>
        <w:rPr>
          <w:rStyle w:val="FootnoteAnchor"/>
          <w:rtl w:val="true"/>
        </w:rPr>
        <w:footnoteReference w:id="197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سعد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عثمان بن مظعون و دفن او در بقیع، پیامبرصلی الله علیه وآله چیزی را بر سر قبر او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نشانه‌ای بر قبر اوست</w:t>
      </w:r>
      <w:r>
        <w:rPr>
          <w:rFonts w:eastAsia="IRNazanin" w:cs="IRNazanin"/>
          <w:color w:val="111111"/>
          <w:sz w:val="28"/>
          <w:szCs w:val="28"/>
          <w:rtl w:val="true"/>
          <w:lang w:bidi="fa-IR"/>
        </w:rPr>
        <w:t>».</w:t>
      </w:r>
      <w:r>
        <w:rPr>
          <w:rStyle w:val="FootnoteAnchor"/>
          <w:rtl w:val="true"/>
        </w:rPr>
        <w:footnoteReference w:id="1977"/>
      </w:r>
      <w:r>
        <w:rPr>
          <w:rFonts w:ascii="IRNazanin" w:hAnsi="IRNazanin" w:eastAsia="IRNazanin"/>
          <w:color w:val="111111"/>
          <w:sz w:val="28"/>
          <w:sz w:val="28"/>
          <w:szCs w:val="28"/>
          <w:rtl w:val="true"/>
          <w:lang w:bidi="fa-IR"/>
        </w:rPr>
        <w:t>عمرو 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عثمان بن مظعون را دیدم؛ در حالی که چیز بلندی در کنار او مانند علم قرار داده بودند</w:t>
      </w:r>
      <w:r>
        <w:rPr>
          <w:rFonts w:eastAsia="IRNazanin" w:cs="IRNazanin"/>
          <w:color w:val="111111"/>
          <w:sz w:val="28"/>
          <w:szCs w:val="28"/>
          <w:rtl w:val="true"/>
          <w:lang w:bidi="fa-IR"/>
        </w:rPr>
        <w:t>».</w:t>
      </w:r>
      <w:r>
        <w:rPr>
          <w:rStyle w:val="FootnoteAnchor"/>
          <w:rtl w:val="true"/>
        </w:rPr>
        <w:footnoteReference w:id="1978"/>
      </w:r>
    </w:p>
    <w:p>
      <w:pPr>
        <w:pStyle w:val="BookText"/>
        <w:rPr/>
      </w:pPr>
      <w:r>
        <w:rPr>
          <w:rFonts w:ascii="IRNazanin" w:hAnsi="IRNazanin" w:eastAsia="IRNazanin"/>
          <w:color w:val="111111"/>
          <w:sz w:val="28"/>
          <w:sz w:val="28"/>
          <w:szCs w:val="28"/>
          <w:rtl w:val="true"/>
          <w:lang w:bidi="fa-IR"/>
        </w:rPr>
        <w:t>مطلّب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عثمان بن مظعون و دفن او، پیامبرصلی الله علیه وآله به کسی دستور داد تا سنگی را بیاورد، ولی او قادر بر حمل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آستین را بالا زد و سنگ را بلند کرد و در کنار قبر عثمان بن مظعون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بر قبر او علامت بگذارم</w:t>
      </w:r>
      <w:r>
        <w:rPr>
          <w:rFonts w:eastAsia="IRNazanin" w:cs="IRNazanin"/>
          <w:color w:val="111111"/>
          <w:sz w:val="28"/>
          <w:szCs w:val="28"/>
          <w:rtl w:val="true"/>
          <w:lang w:bidi="fa-IR"/>
        </w:rPr>
        <w:t>».</w:t>
      </w:r>
      <w:r>
        <w:rPr>
          <w:rStyle w:val="FootnoteAnchor"/>
          <w:rtl w:val="true"/>
        </w:rPr>
        <w:footnoteReference w:id="19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از امام باقرعلیه السلام روایت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دختر رسول خداصلی الله علیه وآله کنار قبر حمزه می‌آمد و آن را اصلاح می‌کرد</w:t>
      </w:r>
      <w:r>
        <w:rPr>
          <w:rFonts w:eastAsia="IRNazanin" w:cs="IRNazanin"/>
          <w:color w:val="111111"/>
          <w:sz w:val="28"/>
          <w:szCs w:val="28"/>
          <w:rtl w:val="true"/>
          <w:lang w:bidi="fa-IR"/>
        </w:rPr>
        <w:t xml:space="preserve">.» </w:t>
      </w:r>
      <w:r>
        <w:rPr>
          <w:rStyle w:val="FootnoteAnchor"/>
          <w:rtl w:val="true"/>
        </w:rPr>
        <w:footnoteReference w:id="1980"/>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نقل می‌کند که بعد از وفات عبدالرحمن بن ابوبکر، عایشه دستور داد تا سر قبر او خیمه‌ای زده شود و کسی را نیز موکّل بر آن قبر نمود … </w:t>
      </w:r>
      <w:r>
        <w:rPr>
          <w:rStyle w:val="FootnoteAnchor"/>
          <w:rtl w:val="true"/>
        </w:rPr>
        <w:footnoteReference w:id="1981"/>
      </w:r>
      <w:bookmarkStart w:id="1976" w:name="pg525_6519"/>
    </w:p>
    <w:p>
      <w:pPr>
        <w:pStyle w:val="BookText"/>
        <w:rPr/>
      </w:pPr>
      <w:bookmarkEnd w:id="1976"/>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امر کرد تا خیمه‌ای بر روی قبر زینب دختر جحش زده شود و کسی او را نهی نکرد</w:t>
      </w:r>
      <w:r>
        <w:rPr>
          <w:rFonts w:eastAsia="IRNazanin" w:cs="IRNazanin"/>
          <w:color w:val="111111"/>
          <w:sz w:val="28"/>
          <w:szCs w:val="28"/>
          <w:rtl w:val="true"/>
          <w:lang w:bidi="fa-IR"/>
        </w:rPr>
        <w:t>.</w:t>
      </w:r>
      <w:r>
        <w:rPr>
          <w:rStyle w:val="FootnoteAnchor"/>
          <w:rtl w:val="true"/>
        </w:rPr>
        <w:footnoteReference w:id="1982"/>
      </w:r>
    </w:p>
    <w:p>
      <w:pPr>
        <w:pStyle w:val="Heading4"/>
        <w:numPr>
          <w:ilvl w:val="3"/>
          <w:numId w:val="1"/>
        </w:numPr>
        <w:rPr/>
      </w:pPr>
      <w:bookmarkStart w:id="1977" w:name="__RefHeading___Toc4583467_211673320"/>
      <w:bookmarkStart w:id="1978" w:name="_Toc784"/>
      <w:bookmarkEnd w:id="1977"/>
      <w:r>
        <w:rPr>
          <w:rtl w:val="true"/>
        </w:rPr>
        <w:t>مزار بزرگان</w:t>
      </w:r>
      <w:bookmarkEnd w:id="1978"/>
    </w:p>
    <w:p>
      <w:pPr>
        <w:pStyle w:val="Heading5"/>
        <w:numPr>
          <w:ilvl w:val="4"/>
          <w:numId w:val="1"/>
        </w:numPr>
        <w:rPr/>
      </w:pPr>
      <w:bookmarkStart w:id="1979" w:name="__RefHeading___Toc4583469_211673320"/>
      <w:bookmarkStart w:id="1980" w:name="_Toc785"/>
      <w:bookmarkEnd w:id="1979"/>
      <w:r>
        <w:rPr>
          <w:rtl w:val="true"/>
        </w:rPr>
        <w:t>مزار بزرگان</w:t>
      </w:r>
      <w:bookmarkEnd w:id="1980"/>
    </w:p>
    <w:p>
      <w:pPr>
        <w:pStyle w:val="BookText"/>
        <w:rPr/>
      </w:pPr>
      <w:r>
        <w:rPr>
          <w:rFonts w:ascii="IRNazanin" w:hAnsi="IRNazanin" w:eastAsia="IRNazanin"/>
          <w:color w:val="111111"/>
          <w:sz w:val="28"/>
          <w:sz w:val="28"/>
          <w:szCs w:val="28"/>
          <w:rtl w:val="true"/>
          <w:lang w:bidi="fa-IR"/>
        </w:rPr>
        <w:t>با مراجعه به تاریخ پی می‌بریم که ساختن زیارتگاه و مزار برای بزرگان سنتی همیشگی در طول تاریخ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981" w:name="__RefHeading___Toc4583471_211673320"/>
      <w:bookmarkStart w:id="1982" w:name="_Toc786"/>
      <w:bookmarkEnd w:id="1981"/>
      <w:r>
        <w:rPr/>
        <w:t>1</w:t>
      </w:r>
      <w:r>
        <w:rPr>
          <w:rtl w:val="true"/>
        </w:rPr>
        <w:t xml:space="preserve"> - </w:t>
      </w:r>
      <w:r>
        <w:rPr>
          <w:rtl w:val="true"/>
        </w:rPr>
        <w:t>مزار بلال حبشی</w:t>
      </w:r>
      <w:bookmarkEnd w:id="1982"/>
    </w:p>
    <w:p>
      <w:pPr>
        <w:pStyle w:val="BookText"/>
        <w:rPr/>
      </w:pPr>
      <w:r>
        <w:rPr>
          <w:rFonts w:ascii="IRNazanin" w:hAnsi="IRNazanin" w:eastAsia="IRNazanin"/>
          <w:color w:val="111111"/>
          <w:sz w:val="28"/>
          <w:sz w:val="28"/>
          <w:szCs w:val="28"/>
          <w:rtl w:val="true"/>
          <w:lang w:bidi="fa-IR"/>
        </w:rPr>
        <w:t>قبر او در دمشق در باب الصغیر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رأس القبر المبارک تاریخ باسمه، والدعآء فی هذا الموضع المبارک مستجاب، قد جرّب کثیر من الأولیآء وأهل الخیر المتبرّکین بزیارتهم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سر قبر مبارک او تاریخی به اسم او است، و دعا در آن موضع مبارک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اولیا و اهل خیری که به زیارت اولیا متبرکند این مطلب را تجربه کرده‌اند</w:t>
      </w:r>
      <w:r>
        <w:rPr>
          <w:rFonts w:eastAsia="IRNazanin" w:cs="IRNazanin"/>
          <w:color w:val="111111"/>
          <w:sz w:val="28"/>
          <w:szCs w:val="28"/>
          <w:rtl w:val="true"/>
          <w:lang w:bidi="fa-IR"/>
        </w:rPr>
        <w:t>.»</w:t>
      </w:r>
    </w:p>
    <w:p>
      <w:pPr>
        <w:pStyle w:val="Heading5"/>
        <w:numPr>
          <w:ilvl w:val="4"/>
          <w:numId w:val="1"/>
        </w:numPr>
        <w:rPr/>
      </w:pPr>
      <w:bookmarkStart w:id="1983" w:name="__RefHeading___Toc4583473_211673320"/>
      <w:bookmarkStart w:id="1984" w:name="_Toc787"/>
      <w:bookmarkEnd w:id="1983"/>
      <w:r>
        <w:rPr/>
        <w:t>2</w:t>
      </w:r>
      <w:r>
        <w:rPr>
          <w:rtl w:val="true"/>
        </w:rPr>
        <w:t xml:space="preserve"> - </w:t>
      </w:r>
      <w:r>
        <w:rPr>
          <w:rtl w:val="true"/>
        </w:rPr>
        <w:t>مزار سلمان فارسی</w:t>
      </w:r>
      <w:bookmarkEnd w:id="1984"/>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 الآن ظاهر معروف بقرب إیوان کسری علیه بنآء وهناک خادم مقیم لحفظ الموضع وعمارته والنظر فی أمر مصالحه، وقد رأیت الموضع وزرته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الآن ظاهر و معروف است نزدیک ایوان 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آن ساختمانی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خادمی اقامت کرده تا آنجا و عمارتش را حفظ نموده و در امر مصالحش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موضع را دیده‌ام و چندین بار نیز زیارت کرده‌ام</w:t>
      </w:r>
      <w:r>
        <w:rPr>
          <w:rFonts w:eastAsia="IRNazanin" w:cs="IRNazanin"/>
          <w:color w:val="111111"/>
          <w:sz w:val="28"/>
          <w:szCs w:val="28"/>
          <w:rtl w:val="true"/>
          <w:lang w:bidi="fa-IR"/>
        </w:rPr>
        <w:t>.»</w:t>
      </w:r>
    </w:p>
    <w:p>
      <w:pPr>
        <w:pStyle w:val="Heading5"/>
        <w:numPr>
          <w:ilvl w:val="4"/>
          <w:numId w:val="1"/>
        </w:numPr>
        <w:rPr/>
      </w:pPr>
      <w:bookmarkStart w:id="1985" w:name="__RefHeading___Toc4583475_211673320"/>
      <w:bookmarkStart w:id="1986" w:name="_Toc788"/>
      <w:bookmarkEnd w:id="1985"/>
      <w:r>
        <w:rPr/>
        <w:t>3</w:t>
      </w:r>
      <w:r>
        <w:rPr>
          <w:rtl w:val="true"/>
        </w:rPr>
        <w:t xml:space="preserve"> - </w:t>
      </w:r>
      <w:r>
        <w:rPr>
          <w:rtl w:val="true"/>
        </w:rPr>
        <w:t>مزار طلحة بن عبید الله</w:t>
      </w:r>
      <w:bookmarkEnd w:id="1986"/>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مشهد طلحة بن عبیداللَّه أحد العشرة وهو بداخل المدینة وعلیه قبّة ومسجد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طلحة بن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ده نفری است که بشارت به بهشت به او داده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است و بر روی آن گنبد و مسجدی است</w:t>
      </w:r>
      <w:r>
        <w:rPr>
          <w:rFonts w:eastAsia="IRNazanin" w:cs="IRNazanin"/>
          <w:color w:val="111111"/>
          <w:sz w:val="28"/>
          <w:szCs w:val="28"/>
          <w:rtl w:val="true"/>
          <w:lang w:bidi="fa-IR"/>
        </w:rPr>
        <w:t xml:space="preserve">.» </w:t>
      </w:r>
      <w:bookmarkStart w:id="1987" w:name="pg525_6521"/>
    </w:p>
    <w:p>
      <w:pPr>
        <w:pStyle w:val="Heading5"/>
        <w:numPr>
          <w:ilvl w:val="4"/>
          <w:numId w:val="1"/>
        </w:numPr>
        <w:rPr/>
      </w:pPr>
      <w:bookmarkStart w:id="1988" w:name="__RefHeading___Toc4583477_211673320"/>
      <w:bookmarkStart w:id="1989" w:name="_Toc789"/>
      <w:bookmarkEnd w:id="1987"/>
      <w:bookmarkEnd w:id="1988"/>
      <w:r>
        <w:rPr/>
        <w:t>4</w:t>
      </w:r>
      <w:r>
        <w:rPr>
          <w:rtl w:val="true"/>
        </w:rPr>
        <w:t xml:space="preserve"> - </w:t>
      </w:r>
      <w:r>
        <w:rPr>
          <w:rtl w:val="true"/>
        </w:rPr>
        <w:t>مزار زبیر بن عوام</w:t>
      </w:r>
      <w:bookmarkEnd w:id="1989"/>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الحوادث فی سنة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البصرة فی شهر المحرّم أدعوا إنّهم کشفوا عن قبر عتیق فوجدوا فیه میتاً طریّاً بثیابه وسیفه، وإنّه الزبیر بن العوام، فاخرجوه وکفّنوه ودفنوه بالمربد بین الدربین، وبنی علیه الأثیر أبوالمسک عنبر بناءً وجعل الموضع مسجداً، ونقلت الیه القنادیل والآلات والحصر والسّماوات، واُقیم فیه قوّام وحفظة ووقف علیه 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حوادث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اهل بصره در ماه محرم ادّعا کردند که قبری قدیمی کشف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قبر بدنی تازه با لباس و شمشیرش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فهمیدند که او زبیر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بیرون آورده و کفن کردند و او را در مربد بین دو درب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اثیر ابو المسک عنبر ساختمانی بر روی آن ساخت و آن موضع مسجد شد و سپس قندیل ها و آلات و حصیر ها و تکیه‌گاه ها به آنجا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دربان ها و نگهبانان بر آن قرار داده و املاکی را نیز برای آن موضع وقف کردند</w:t>
      </w:r>
      <w:r>
        <w:rPr>
          <w:rFonts w:eastAsia="IRNazanin" w:cs="IRNazanin"/>
          <w:color w:val="111111"/>
          <w:sz w:val="28"/>
          <w:szCs w:val="28"/>
          <w:rtl w:val="true"/>
          <w:lang w:bidi="fa-IR"/>
        </w:rPr>
        <w:t>.»</w:t>
      </w:r>
    </w:p>
    <w:p>
      <w:pPr>
        <w:pStyle w:val="Heading5"/>
        <w:numPr>
          <w:ilvl w:val="4"/>
          <w:numId w:val="1"/>
        </w:numPr>
        <w:rPr/>
      </w:pPr>
      <w:bookmarkStart w:id="1990" w:name="__RefHeading___Toc4583479_211673320"/>
      <w:bookmarkStart w:id="1991" w:name="_Toc790"/>
      <w:bookmarkEnd w:id="1990"/>
      <w:r>
        <w:rPr/>
        <w:t>5</w:t>
      </w:r>
      <w:r>
        <w:rPr>
          <w:rtl w:val="true"/>
        </w:rPr>
        <w:t xml:space="preserve"> - </w:t>
      </w:r>
      <w:r>
        <w:rPr>
          <w:rtl w:val="true"/>
        </w:rPr>
        <w:t>مزار ابوایّوب انصاری</w:t>
      </w:r>
      <w:bookmarkEnd w:id="1991"/>
    </w:p>
    <w:p>
      <w:pPr>
        <w:pStyle w:val="BookText"/>
        <w:rPr/>
      </w:pPr>
      <w:r>
        <w:rPr>
          <w:rFonts w:ascii="IRNazanin" w:hAnsi="IRNazanin" w:eastAsia="IRNazanin"/>
          <w:color w:val="111111"/>
          <w:sz w:val="28"/>
          <w:sz w:val="28"/>
          <w:szCs w:val="28"/>
          <w:rtl w:val="true"/>
          <w:lang w:bidi="fa-IR"/>
        </w:rPr>
        <w:t>حاکم نیشابوری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یتعاهدون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أهل 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قبره ویزورونه ویستشفعون به إذا قحطوا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 روم با قبر او عهد و پیمان دارند و به زیارت او می‌آیند و به او هنگام قحطی استشفاع می‌کنند</w:t>
      </w:r>
      <w:r>
        <w:rPr>
          <w:rFonts w:eastAsia="IRNazanin" w:cs="IRNazanin"/>
          <w:color w:val="111111"/>
          <w:sz w:val="28"/>
          <w:szCs w:val="28"/>
          <w:rtl w:val="true"/>
          <w:lang w:bidi="fa-IR"/>
        </w:rPr>
        <w:t>.»</w:t>
      </w:r>
    </w:p>
    <w:p>
      <w:pPr>
        <w:pStyle w:val="Heading5"/>
        <w:numPr>
          <w:ilvl w:val="4"/>
          <w:numId w:val="1"/>
        </w:numPr>
        <w:rPr/>
      </w:pPr>
      <w:bookmarkStart w:id="1992" w:name="__RefHeading___Toc4583481_211673320"/>
      <w:bookmarkStart w:id="1993" w:name="_Toc791"/>
      <w:bookmarkEnd w:id="1992"/>
      <w:r>
        <w:rPr/>
        <w:t>6</w:t>
      </w:r>
      <w:r>
        <w:rPr>
          <w:rtl w:val="true"/>
        </w:rPr>
        <w:t xml:space="preserve"> - </w:t>
      </w:r>
      <w:r>
        <w:rPr>
          <w:rtl w:val="true"/>
        </w:rPr>
        <w:t>مرقد امیرالمؤمنین‌علیه السلام</w:t>
      </w:r>
      <w:bookmarkEnd w:id="1993"/>
    </w:p>
    <w:p>
      <w:pPr>
        <w:pStyle w:val="BookText"/>
        <w:rPr/>
      </w:pPr>
      <w:r>
        <w:rPr>
          <w:rFonts w:ascii="IRNazanin" w:hAnsi="IRNazanin" w:eastAsia="IRNazanin"/>
          <w:color w:val="111111"/>
          <w:sz w:val="28"/>
          <w:sz w:val="28"/>
          <w:szCs w:val="28"/>
          <w:rtl w:val="true"/>
          <w:lang w:bidi="fa-IR"/>
        </w:rPr>
        <w:t>حسین بن احمد بن محمّد معروف به ابن حجاج بغدادی یکی از شعرای قرن سوم و چهارم، قصیده فائیه‌ای در مدح امام امیرالمؤمنین‌علیه السلام دارد که در کنار قبر حضرت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گنبد حضرت خطاب کرده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صاحب القبة البیضا علی النجف</w:t>
      </w:r>
    </w:p>
    <w:p>
      <w:pPr>
        <w:pStyle w:val="BookText"/>
        <w:rPr/>
      </w:pPr>
      <w:r>
        <w:rPr>
          <w:rFonts w:ascii="IRNazanin" w:hAnsi="IRNazanin" w:eastAsia="IRNazanin"/>
          <w:color w:val="111111"/>
          <w:sz w:val="28"/>
          <w:sz w:val="28"/>
          <w:szCs w:val="28"/>
          <w:rtl w:val="true"/>
          <w:lang w:bidi="fa-IR"/>
        </w:rPr>
        <w:t>من زار قبرک واستشفی لدیک شفی</w:t>
      </w:r>
    </w:p>
    <w:p>
      <w:pPr>
        <w:pStyle w:val="BookText"/>
        <w:rPr/>
      </w:pPr>
      <w:r>
        <w:rPr>
          <w:rFonts w:ascii="IRNazanin" w:hAnsi="IRNazanin" w:eastAsia="IRNazanin"/>
          <w:color w:val="111111"/>
          <w:sz w:val="28"/>
          <w:sz w:val="28"/>
          <w:szCs w:val="28"/>
          <w:rtl w:val="true"/>
          <w:lang w:bidi="fa-IR"/>
        </w:rPr>
        <w:t>زوروا أباالحسن الهادی لعلّکم</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تحظون بالأجر والإقبال والزلف</w:t>
      </w:r>
      <w:r>
        <w:rPr>
          <w:rStyle w:val="FootnoteAnchor"/>
          <w:rtl w:val="true"/>
        </w:rPr>
        <w:footnoteReference w:id="1988"/>
      </w:r>
      <w:bookmarkStart w:id="1994" w:name="pg525_6523"/>
    </w:p>
    <w:p>
      <w:pPr>
        <w:pStyle w:val="BookText"/>
        <w:rPr/>
      </w:pPr>
      <w:bookmarkEnd w:id="19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صاحب گنبد سفید بر نجف، هر کس قبر تو را زیارت کند و نزد تو شفا طلبد،شفا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هادی را زیارت کنید، تا شاید شما از اجر و اقبال و خوشی بهره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الروضة ظهرت لها کرامات، لأنّ بها قبر علیّ 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لیلة السابع والعشرین من رجب وتسمّی عندهم لیلة المحیا، یؤتی إلی تلک الروضة بکلّ مقعد من العراقین وخراسان وبلاد فارس والروم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فیجتمع منهم الثلاثون والأربعون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بعد العشآء الآخر جعلوا فوق الضریح المقدس، والناس ینتظرون قیامهم، وهم مابین مصلّ وذاکر وتال ومشاهد للروضة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مضی من اللیل نصفه أو ثلثاه أو نحو ذلک قام الجمیع اصحّآء من غیر سوء، وهم یقولون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محمّداً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أمر مستفیض عندهم سمعته من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این بارگاه کراماتی ظاهر شده است؛ زیرا در آن قبر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این‌که شب بیست و هفتم از رجب که نزد آنان به شب زنده‌داری معروف است، نزد آن بارگاه هر زمین‌گیر و معلول را از عراق و خراسان و شهرهای فارس و روم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سی تا و چهل تا دور هم جمع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بعد از نماز عشا می‌شود آن‌ها را بالای سر ضریح مقدس قرار می‌دهند، و مردم منتظر برپا شدن آن‌ها هستند؛ در حالی که خودشان مشغول نماز و ذکر و تلاوت قرآن و مشاهده ضریح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شب، نصف یا دو سوم یا مثل این مقدار می‌گذارد، همگی صحیح و سالم بدون آن‌که مشکلی در آن‌ها باشد از جا برمی‌خیزند؛ در حالی که همگی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محمّداً رسول اللَّه،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قصه‌ای معروف نزد آنان است که من از افراد مورد وثوق شنیدم</w:t>
      </w:r>
      <w:r>
        <w:rPr>
          <w:rFonts w:eastAsia="IRNazanin" w:cs="IRNazanin"/>
          <w:color w:val="111111"/>
          <w:sz w:val="28"/>
          <w:szCs w:val="28"/>
          <w:rtl w:val="true"/>
          <w:lang w:bidi="fa-IR"/>
        </w:rPr>
        <w:t>.»</w:t>
      </w:r>
    </w:p>
    <w:p>
      <w:pPr>
        <w:pStyle w:val="Heading5"/>
        <w:numPr>
          <w:ilvl w:val="4"/>
          <w:numId w:val="1"/>
        </w:numPr>
        <w:rPr/>
      </w:pPr>
      <w:bookmarkStart w:id="1995" w:name="__RefHeading___Toc4583483_211673320"/>
      <w:bookmarkStart w:id="1996" w:name="_Toc792"/>
      <w:bookmarkEnd w:id="1995"/>
      <w:r>
        <w:rPr/>
        <w:t>7</w:t>
      </w:r>
      <w:r>
        <w:rPr>
          <w:rtl w:val="true"/>
        </w:rPr>
        <w:t xml:space="preserve"> - </w:t>
      </w:r>
      <w:r>
        <w:rPr>
          <w:rtl w:val="true"/>
        </w:rPr>
        <w:t>مرقد امام کاظم‌علیه السلام</w:t>
      </w:r>
      <w:bookmarkEnd w:id="1996"/>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به سندش از احمد بن جعفر بن حمدان قطیعی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ابراهیم ابوعلی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حنابله در عصرش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همّنی أمر فقصدت قبر موسی بن جعفر، فتوسلت به إلّا سهّل اللَّه تعالی لی ما أحبّ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امر مهمی برای من اتفاق نیفتاد جز آن‌که قصد قبر موسی بن جعفر را کردم و به او متوسل شدم تا آن‌که خداوند متعال برای من آنچه را که دوست داشتم تسهیل نمود</w:t>
      </w:r>
      <w:r>
        <w:rPr>
          <w:rFonts w:eastAsia="IRNazanin" w:cs="IRNazanin"/>
          <w:color w:val="111111"/>
          <w:sz w:val="28"/>
          <w:szCs w:val="28"/>
          <w:rtl w:val="true"/>
          <w:lang w:bidi="fa-IR"/>
        </w:rPr>
        <w:t xml:space="preserve">.» </w:t>
      </w:r>
      <w:bookmarkStart w:id="1997" w:name="pg525_6525"/>
    </w:p>
    <w:p>
      <w:pPr>
        <w:pStyle w:val="Heading5"/>
        <w:numPr>
          <w:ilvl w:val="4"/>
          <w:numId w:val="1"/>
        </w:numPr>
        <w:rPr/>
      </w:pPr>
      <w:bookmarkStart w:id="1998" w:name="__RefHeading___Toc4583485_211673320"/>
      <w:bookmarkStart w:id="1999" w:name="_Toc793"/>
      <w:bookmarkEnd w:id="1997"/>
      <w:bookmarkEnd w:id="1998"/>
      <w:r>
        <w:rPr/>
        <w:t>8</w:t>
      </w:r>
      <w:r>
        <w:rPr>
          <w:rtl w:val="true"/>
        </w:rPr>
        <w:t xml:space="preserve"> - </w:t>
      </w:r>
      <w:r>
        <w:rPr>
          <w:rtl w:val="true"/>
        </w:rPr>
        <w:t>مرقد امام رضاعلیه السلام</w:t>
      </w:r>
      <w:bookmarkEnd w:id="1999"/>
    </w:p>
    <w:p>
      <w:pPr>
        <w:pStyle w:val="BookText"/>
        <w:rPr/>
      </w:pPr>
      <w:r>
        <w:rPr>
          <w:rFonts w:ascii="IRNazanin" w:hAnsi="IRNazanin" w:eastAsia="IRNazanin"/>
          <w:color w:val="111111"/>
          <w:sz w:val="28"/>
          <w:sz w:val="28"/>
          <w:szCs w:val="28"/>
          <w:rtl w:val="true"/>
          <w:lang w:bidi="fa-IR"/>
        </w:rPr>
        <w:t>حاکم نیشابوری در مورد آن حضرت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استشهد علی بن موسی بسناباد من طوس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أبابکر محمّد بن المؤمل بن الحسن بن عیسی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خرجنا مع إمام أهل الحدیث أبی بکر ابن خزیمة وعدیله أبی علی الثقفی مع جماعة من مشایخنا وهم إذ ذاک متوافرون إلی علی بن موسی الرضا بطوس،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من تعظیمه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ابن خزیمة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لتلک البقعة وتواضعه لها وتضرّعه عندها ماتحیّرنا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ابوبکر محمّد بن مؤمل بن حسن بن عیسی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امام اهل حدیث ابوبکر بن خزیمه و همراه او ابی علی ثقفی با جماعتی از مشایخ ما که زیاد بودند به سوی علی بن موسی الرضا در طوس حرکت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تعظیم ابن خزیمه نسبت به آن بقعه و تواضع و تضرّع او نسبت به آن، چیزهایی دیدم که همه ما را به تحیّر واداشت</w:t>
      </w:r>
      <w:r>
        <w:rPr>
          <w:rFonts w:eastAsia="IRNazanin" w:cs="IRNazanin"/>
          <w:color w:val="111111"/>
          <w:sz w:val="28"/>
          <w:szCs w:val="28"/>
          <w:rtl w:val="true"/>
          <w:lang w:bidi="fa-IR"/>
        </w:rPr>
        <w:t>.»</w:t>
      </w:r>
    </w:p>
    <w:p>
      <w:pPr>
        <w:pStyle w:val="Heading5"/>
        <w:numPr>
          <w:ilvl w:val="4"/>
          <w:numId w:val="1"/>
        </w:numPr>
        <w:rPr/>
      </w:pPr>
      <w:bookmarkStart w:id="2000" w:name="__RefHeading___Toc4583487_211673320"/>
      <w:bookmarkStart w:id="2001" w:name="_Toc794"/>
      <w:bookmarkEnd w:id="2000"/>
      <w:r>
        <w:rPr/>
        <w:t>9</w:t>
      </w:r>
      <w:r>
        <w:rPr>
          <w:rtl w:val="true"/>
        </w:rPr>
        <w:t xml:space="preserve"> - </w:t>
      </w:r>
      <w:r>
        <w:rPr>
          <w:rtl w:val="true"/>
        </w:rPr>
        <w:t>مرقد امام جوادعلیه السلام</w:t>
      </w:r>
      <w:bookmarkEnd w:id="2001"/>
    </w:p>
    <w:p>
      <w:pPr>
        <w:pStyle w:val="BookText"/>
        <w:rPr/>
      </w:pPr>
      <w:r>
        <w:rPr>
          <w:rFonts w:ascii="IRNazanin" w:hAnsi="IRNazanin" w:eastAsia="IRNazanin"/>
          <w:color w:val="111111"/>
          <w:sz w:val="28"/>
          <w:sz w:val="28"/>
          <w:szCs w:val="28"/>
          <w:rtl w:val="true"/>
          <w:lang w:bidi="fa-IR"/>
        </w:rPr>
        <w:t>ابن عماد حنبلی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توفّی ببغداد، الشریف أبو جعفر محمّد الجواد بن علی بن موسی الرضا الحسینی أحد الاثنی عشر إماماً الّذین تدّعی فیهم الرافضة العصمة، ودفن عند جدّه موسی، ومشهدهما ینتابه العامة بالزیارة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شریف ابوجعفر محمّد جواد فرزند علی بن موسی الرضا حسینی فوت نمود، یکی از دوازده امامی که رافضه ادّعای عصمت آنان را دارند، در کنار جدّش موسی مدفون شد و مشهد آن دو را عامه مردم نوبت به نوبت زیارت می‌کنند</w:t>
      </w:r>
      <w:r>
        <w:rPr>
          <w:rFonts w:eastAsia="IRNazanin" w:cs="IRNazanin"/>
          <w:color w:val="111111"/>
          <w:sz w:val="28"/>
          <w:szCs w:val="28"/>
          <w:rtl w:val="true"/>
          <w:lang w:bidi="fa-IR"/>
        </w:rPr>
        <w:t>.»</w:t>
      </w:r>
    </w:p>
    <w:p>
      <w:pPr>
        <w:pStyle w:val="Heading5"/>
        <w:numPr>
          <w:ilvl w:val="4"/>
          <w:numId w:val="1"/>
        </w:numPr>
        <w:rPr/>
      </w:pPr>
      <w:bookmarkStart w:id="2002" w:name="__RefHeading___Toc4583489_211673320"/>
      <w:bookmarkStart w:id="2003" w:name="_Toc795"/>
      <w:bookmarkEnd w:id="2002"/>
      <w:r>
        <w:rPr/>
        <w:t>10</w:t>
      </w:r>
      <w:r>
        <w:rPr>
          <w:rtl w:val="true"/>
        </w:rPr>
        <w:t xml:space="preserve"> - </w:t>
      </w:r>
      <w:r>
        <w:rPr>
          <w:rtl w:val="true"/>
        </w:rPr>
        <w:t>مزار معروف کرخی</w:t>
      </w:r>
      <w:bookmarkEnd w:id="2003"/>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از ابی عبداللَّه محاملی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قبر معروف الکرخی منذ سبعین سنة، ما قصده مهموم إلّا فرّج اللَّه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معروف کرخی را از هفتاد سال پیش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مهمومی قصد آن را نکرده جز آن‌که خداوند همّ و غمّ او را برطرف نموده است</w:t>
      </w:r>
      <w:r>
        <w:rPr>
          <w:rFonts w:eastAsia="IRNazanin" w:cs="IRNazanin"/>
          <w:color w:val="111111"/>
          <w:sz w:val="28"/>
          <w:szCs w:val="28"/>
          <w:rtl w:val="true"/>
          <w:lang w:bidi="fa-IR"/>
        </w:rPr>
        <w:t xml:space="preserve">.» </w:t>
      </w:r>
      <w:bookmarkStart w:id="2004" w:name="pg525_6527"/>
    </w:p>
    <w:p>
      <w:pPr>
        <w:pStyle w:val="Heading5"/>
        <w:numPr>
          <w:ilvl w:val="4"/>
          <w:numId w:val="1"/>
        </w:numPr>
        <w:rPr/>
      </w:pPr>
      <w:bookmarkStart w:id="2005" w:name="__RefHeading___Toc4583491_211673320"/>
      <w:bookmarkStart w:id="2006" w:name="_Toc796"/>
      <w:bookmarkEnd w:id="2004"/>
      <w:bookmarkEnd w:id="2005"/>
      <w:r>
        <w:rPr/>
        <w:t>11</w:t>
      </w:r>
      <w:r>
        <w:rPr>
          <w:rtl w:val="true"/>
        </w:rPr>
        <w:t xml:space="preserve"> - </w:t>
      </w:r>
      <w:r>
        <w:rPr>
          <w:rtl w:val="true"/>
        </w:rPr>
        <w:t>مزار احمد بن موسی‌علیه السلام</w:t>
      </w:r>
      <w:bookmarkEnd w:id="2006"/>
    </w:p>
    <w:p>
      <w:pPr>
        <w:pStyle w:val="BookText"/>
        <w:rPr/>
      </w:pPr>
      <w:r>
        <w:rPr>
          <w:rFonts w:ascii="IRNazanin" w:hAnsi="IRNazanin" w:eastAsia="IRNazanin"/>
          <w:color w:val="111111"/>
          <w:sz w:val="28"/>
          <w:sz w:val="28"/>
          <w:szCs w:val="28"/>
          <w:rtl w:val="true"/>
          <w:lang w:bidi="fa-IR"/>
        </w:rPr>
        <w:t>ابن بطوطه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مشهد معظم عند أهل شیراز یتبرّکون به ویتوسّلون إلی اللَّه تعالی بفضله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قبر مشهدی است تعظیم شده نزد اهالی شیراز که مردم به آن تمسک جسته و به سوی خدا به فضل او توسّل می‌جویند</w:t>
      </w:r>
      <w:r>
        <w:rPr>
          <w:rFonts w:eastAsia="IRNazanin" w:cs="IRNazanin"/>
          <w:color w:val="111111"/>
          <w:sz w:val="28"/>
          <w:szCs w:val="28"/>
          <w:rtl w:val="true"/>
          <w:lang w:bidi="fa-IR"/>
        </w:rPr>
        <w:t>.»</w:t>
      </w:r>
    </w:p>
    <w:p>
      <w:pPr>
        <w:pStyle w:val="Heading5"/>
        <w:numPr>
          <w:ilvl w:val="4"/>
          <w:numId w:val="1"/>
        </w:numPr>
        <w:rPr/>
      </w:pPr>
      <w:bookmarkStart w:id="2007" w:name="__RefHeading___Toc4583493_211673320"/>
      <w:bookmarkStart w:id="2008" w:name="_Toc797"/>
      <w:bookmarkEnd w:id="2007"/>
      <w:r>
        <w:rPr/>
        <w:t>12</w:t>
      </w:r>
      <w:r>
        <w:rPr>
          <w:rtl w:val="true"/>
        </w:rPr>
        <w:t xml:space="preserve"> - </w:t>
      </w:r>
      <w:r>
        <w:rPr>
          <w:rtl w:val="true"/>
        </w:rPr>
        <w:t>مزار عبیداللَّه بن محمّد بن عمر بن علی بن الحسین‌علیه السلام</w:t>
      </w:r>
      <w:bookmarkEnd w:id="2008"/>
    </w:p>
    <w:p>
      <w:pPr>
        <w:pStyle w:val="BookText"/>
        <w:rPr/>
      </w:pPr>
      <w:r>
        <w:rPr>
          <w:rFonts w:ascii="IRNazanin" w:hAnsi="IRNazanin" w:eastAsia="IRNazanin"/>
          <w:color w:val="111111"/>
          <w:sz w:val="28"/>
          <w:sz w:val="28"/>
          <w:szCs w:val="28"/>
          <w:rtl w:val="true"/>
          <w:lang w:bidi="fa-IR"/>
        </w:rPr>
        <w:t>خطیب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البردان فیها أیضاً جماعة من أهل الفضل، وعند المصلّی المرسوم بصلاة العید قبر کان یعرف بقبر النذور،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المدفون فیه رجل من ولد علی بن أبی طالب‌علیه السلام، یتبرّک الناس بزیارته ویقصده ذوالحاجة منهم لقضآء حوآئجه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بردان در آنجا نیز جماعتی از اهل فضل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کنار مصلای آنجا که معروف به نماز عید است، قبری است معروف به نام قبر نذرها، و گفته می‌شود که در آنجا یکی از اولاد علی بن ابی طالب‌علیه السلام 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زیارت او تبرّک جسته و محتاجان از مردم به جهت برآورده شدن حوایج شان قصد او را می‌نمایند</w:t>
      </w:r>
      <w:r>
        <w:rPr>
          <w:rFonts w:eastAsia="IRNazanin" w:cs="IRNazanin"/>
          <w:color w:val="111111"/>
          <w:sz w:val="28"/>
          <w:szCs w:val="28"/>
          <w:rtl w:val="true"/>
          <w:lang w:bidi="fa-IR"/>
        </w:rPr>
        <w:t>.»</w:t>
      </w:r>
    </w:p>
    <w:p>
      <w:pPr>
        <w:pStyle w:val="Heading5"/>
        <w:numPr>
          <w:ilvl w:val="4"/>
          <w:numId w:val="1"/>
        </w:numPr>
        <w:rPr/>
      </w:pPr>
      <w:bookmarkStart w:id="2009" w:name="__RefHeading___Toc4583495_211673320"/>
      <w:bookmarkStart w:id="2010" w:name="_Toc798"/>
      <w:bookmarkEnd w:id="2009"/>
      <w:r>
        <w:rPr/>
        <w:t>13</w:t>
      </w:r>
      <w:r>
        <w:rPr>
          <w:rtl w:val="true"/>
        </w:rPr>
        <w:t xml:space="preserve"> - </w:t>
      </w:r>
      <w:r>
        <w:rPr>
          <w:rtl w:val="true"/>
        </w:rPr>
        <w:t>مزار سیّده نفیسه</w:t>
      </w:r>
      <w:bookmarkEnd w:id="2010"/>
    </w:p>
    <w:p>
      <w:pPr>
        <w:pStyle w:val="BookText"/>
        <w:rPr/>
      </w:pPr>
      <w:r>
        <w:rPr>
          <w:rFonts w:ascii="IRNazanin" w:hAnsi="IRNazanin" w:eastAsia="IRNazanin"/>
          <w:color w:val="111111"/>
          <w:sz w:val="28"/>
          <w:sz w:val="28"/>
          <w:szCs w:val="28"/>
          <w:rtl w:val="true"/>
          <w:lang w:bidi="fa-IR"/>
        </w:rPr>
        <w:t>عمر رضا کحاله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ولأهل مصر اعتقاد بها عظیم،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الدعآء یستجاب عند قبرها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اهل مصر اعتقاد عظیمی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که دعا در کنار قبر او مستجاب است</w:t>
      </w:r>
      <w:r>
        <w:rPr>
          <w:rFonts w:eastAsia="IRNazanin" w:cs="IRNazanin"/>
          <w:color w:val="111111"/>
          <w:sz w:val="28"/>
          <w:szCs w:val="28"/>
          <w:rtl w:val="true"/>
          <w:lang w:bidi="fa-IR"/>
        </w:rPr>
        <w:t>.»</w:t>
      </w:r>
    </w:p>
    <w:p>
      <w:pPr>
        <w:pStyle w:val="Heading5"/>
        <w:numPr>
          <w:ilvl w:val="4"/>
          <w:numId w:val="1"/>
        </w:numPr>
        <w:rPr/>
      </w:pPr>
      <w:bookmarkStart w:id="2011" w:name="__RefHeading___Toc4583497_211673320"/>
      <w:bookmarkStart w:id="2012" w:name="_Toc799"/>
      <w:bookmarkEnd w:id="2011"/>
      <w:r>
        <w:rPr/>
        <w:t>14</w:t>
      </w:r>
      <w:r>
        <w:rPr>
          <w:rtl w:val="true"/>
        </w:rPr>
        <w:t xml:space="preserve"> - </w:t>
      </w:r>
      <w:r>
        <w:rPr>
          <w:rtl w:val="true"/>
        </w:rPr>
        <w:t>مزار ذوالنون مصری‌</w:t>
      </w:r>
      <w:bookmarkEnd w:id="2012"/>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دفن فی القرافة الصغری وعلی قبره مشهد مبنیّ، وفی المشهد قبور جماعة من الصالحین، وزرته غیر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قرافه صغری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قبر او مشهدی بنا شده و در مشهد او قبرهای جماعتی از صالحان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چندین بار آن را زیارت کرده‌ام</w:t>
      </w:r>
      <w:r>
        <w:rPr>
          <w:rFonts w:eastAsia="IRNazanin" w:cs="IRNazanin"/>
          <w:color w:val="111111"/>
          <w:sz w:val="28"/>
          <w:szCs w:val="28"/>
          <w:rtl w:val="true"/>
          <w:lang w:bidi="fa-IR"/>
        </w:rPr>
        <w:t xml:space="preserve">.» </w:t>
      </w:r>
      <w:bookmarkStart w:id="2013" w:name="pg525_6529"/>
    </w:p>
    <w:p>
      <w:pPr>
        <w:pStyle w:val="Heading5"/>
        <w:numPr>
          <w:ilvl w:val="4"/>
          <w:numId w:val="1"/>
        </w:numPr>
        <w:rPr/>
      </w:pPr>
      <w:bookmarkStart w:id="2014" w:name="__RefHeading___Toc4583499_211673320"/>
      <w:bookmarkStart w:id="2015" w:name="_Toc800"/>
      <w:bookmarkEnd w:id="2013"/>
      <w:bookmarkEnd w:id="2014"/>
      <w:r>
        <w:rPr/>
        <w:t>15</w:t>
      </w:r>
      <w:r>
        <w:rPr>
          <w:rtl w:val="true"/>
        </w:rPr>
        <w:t xml:space="preserve"> - </w:t>
      </w:r>
      <w:r>
        <w:rPr>
          <w:rtl w:val="true"/>
        </w:rPr>
        <w:t>مزار ابن طباطبا</w:t>
      </w:r>
      <w:bookmarkEnd w:id="2015"/>
    </w:p>
    <w:p>
      <w:p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وقبره معروف ومشهور بإجابة الدعآء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معروف، و به اجابت دعا مشهور است</w:t>
      </w:r>
      <w:r>
        <w:rPr>
          <w:rFonts w:eastAsia="IRNazanin" w:cs="IRNazanin"/>
          <w:color w:val="111111"/>
          <w:sz w:val="28"/>
          <w:szCs w:val="28"/>
          <w:rtl w:val="true"/>
          <w:lang w:bidi="fa-IR"/>
        </w:rPr>
        <w:t>.»</w:t>
      </w:r>
    </w:p>
    <w:p>
      <w:pPr>
        <w:pStyle w:val="Heading4"/>
        <w:numPr>
          <w:ilvl w:val="3"/>
          <w:numId w:val="1"/>
        </w:numPr>
        <w:rPr/>
      </w:pPr>
      <w:bookmarkStart w:id="2016" w:name="__RefHeading___Toc4583501_211673320"/>
      <w:bookmarkStart w:id="2017" w:name="_Toc801"/>
      <w:bookmarkEnd w:id="2016"/>
      <w:r>
        <w:rPr>
          <w:rtl w:val="true"/>
        </w:rPr>
        <w:t>بررسی ایراد های وهابیان</w:t>
      </w:r>
      <w:bookmarkEnd w:id="2017"/>
    </w:p>
    <w:p>
      <w:pPr>
        <w:pStyle w:val="Heading5"/>
        <w:numPr>
          <w:ilvl w:val="4"/>
          <w:numId w:val="1"/>
        </w:numPr>
        <w:rPr/>
      </w:pPr>
      <w:bookmarkStart w:id="2018" w:name="__RefHeading___Toc4583503_211673320"/>
      <w:bookmarkStart w:id="2019" w:name="_Toc802"/>
      <w:bookmarkEnd w:id="2018"/>
      <w:r>
        <w:rPr>
          <w:rtl w:val="true"/>
        </w:rPr>
        <w:t>بررسی ایراد های وهابیان</w:t>
      </w:r>
      <w:bookmarkEnd w:id="2019"/>
    </w:p>
    <w:p>
      <w:pPr>
        <w:pStyle w:val="BookText"/>
        <w:rPr/>
      </w:pPr>
      <w:r>
        <w:rPr>
          <w:rFonts w:ascii="IRNazanin" w:hAnsi="IRNazanin" w:eastAsia="IRNazanin"/>
          <w:color w:val="111111"/>
          <w:sz w:val="28"/>
          <w:sz w:val="28"/>
          <w:szCs w:val="28"/>
          <w:rtl w:val="true"/>
          <w:lang w:bidi="fa-IR"/>
        </w:rPr>
        <w:t>وهابیان در ادّعای خود بر حرمت بنای بر قبور به مواردی استدلال کرده‌اند که به آن‌ها پرداخته و پاسخ می‌دهیم</w:t>
      </w:r>
      <w:r>
        <w:rPr>
          <w:rFonts w:eastAsia="IRNazanin" w:cs="IRNazanin"/>
          <w:color w:val="111111"/>
          <w:sz w:val="28"/>
          <w:szCs w:val="28"/>
          <w:rtl w:val="true"/>
          <w:lang w:bidi="fa-IR"/>
        </w:rPr>
        <w:t>:</w:t>
      </w:r>
    </w:p>
    <w:p>
      <w:pPr>
        <w:pStyle w:val="Heading5"/>
        <w:numPr>
          <w:ilvl w:val="4"/>
          <w:numId w:val="1"/>
        </w:numPr>
        <w:rPr/>
      </w:pPr>
      <w:bookmarkStart w:id="2020" w:name="__RefHeading___Toc4583505_211673320"/>
      <w:bookmarkStart w:id="2021" w:name="_Toc803"/>
      <w:bookmarkEnd w:id="2020"/>
      <w:r>
        <w:rPr/>
        <w:t>1</w:t>
      </w:r>
      <w:r>
        <w:rPr>
          <w:rtl w:val="true"/>
        </w:rPr>
        <w:t xml:space="preserve"> - </w:t>
      </w:r>
      <w:r>
        <w:rPr>
          <w:rtl w:val="true"/>
        </w:rPr>
        <w:t>بنای بر قبور از مظاهر شرک یا راهی به سوی شرک است</w:t>
      </w:r>
      <w:bookmarkEnd w:id="2021"/>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 و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میزان آن دو اشاره نمودیم و گفتیم که شرک دو رکن و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عملی انجام دهد که نشانه خضوع برای کسی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اعتقاد به الوهیت یا ربوبیت آن کس داشته باشد که برای او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رکن که از آیات و تعاریف به دست آمده است، در مورد بنای بر قبور صادق نیست؛ زیرا کسی که بیوت و مشاهد اولیای الهی را تعظیم می‌کند، بنای آن‌ها به قصد تعظیم، با اعتقاد به الوهیت یا ربوبیت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مطلق مقدمه حرام، حرام نیست، بلکه مقدمه موصله حرام است؛ یعنی اگر کسی به طور حتم این قبور را برای شرک بنا کند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برای تعظیم شعائر الهی بنا کند، نه تنها اشکالی ندارد بلکه مستحب است</w:t>
      </w:r>
      <w:r>
        <w:rPr>
          <w:rFonts w:eastAsia="IRNazanin" w:cs="IRNazanin"/>
          <w:color w:val="111111"/>
          <w:sz w:val="28"/>
          <w:szCs w:val="28"/>
          <w:rtl w:val="true"/>
          <w:lang w:bidi="fa-IR"/>
        </w:rPr>
        <w:t>.</w:t>
      </w:r>
    </w:p>
    <w:p>
      <w:pPr>
        <w:pStyle w:val="Heading5"/>
        <w:numPr>
          <w:ilvl w:val="4"/>
          <w:numId w:val="1"/>
        </w:numPr>
        <w:rPr/>
      </w:pPr>
      <w:bookmarkStart w:id="2022" w:name="__RefHeading___Toc4583507_211673320"/>
      <w:bookmarkStart w:id="2023" w:name="_Toc804"/>
      <w:bookmarkEnd w:id="2022"/>
      <w:r>
        <w:rPr/>
        <w:t>2</w:t>
      </w:r>
      <w:r>
        <w:rPr>
          <w:rtl w:val="true"/>
        </w:rPr>
        <w:t xml:space="preserve"> - </w:t>
      </w:r>
      <w:r>
        <w:rPr>
          <w:rtl w:val="true"/>
        </w:rPr>
        <w:t>بنای بر قبور از اعمال مشرکین است</w:t>
      </w:r>
      <w:r>
        <w:rPr>
          <w:rtl w:val="true"/>
        </w:rPr>
        <w:t>(</w:t>
      </w:r>
      <w:r>
        <w:rPr/>
        <w:t>1998</w:t>
      </w:r>
      <w:r>
        <w:rPr>
          <w:rtl w:val="true"/>
        </w:rPr>
        <w:t>)</w:t>
      </w:r>
      <w:bookmarkEnd w:id="2023"/>
    </w:p>
    <w:p>
      <w:pPr>
        <w:pStyle w:val="BookText"/>
        <w:rPr/>
      </w:pPr>
      <w:r>
        <w:rPr>
          <w:rFonts w:ascii="IRNazanin" w:hAnsi="IRNazanin" w:eastAsia="IRNazanin"/>
          <w:color w:val="111111"/>
          <w:sz w:val="28"/>
          <w:sz w:val="28"/>
          <w:szCs w:val="28"/>
          <w:rtl w:val="true"/>
          <w:lang w:bidi="fa-IR"/>
        </w:rPr>
        <w:t>مشرکین است</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مشرکین اگر بنای بر قبور بزرگان خود می‌ساختند به جهت تعظیم و تکریم آن‌ها به عنوان ربّ بوده است؛ همان‌گونه که در جای خود مورد بررسی قرار گرفته </w:t>
      </w:r>
      <w:bookmarkStart w:id="2024" w:name="pg525_6531"/>
    </w:p>
    <w:p>
      <w:pPr>
        <w:pStyle w:val="BookText"/>
        <w:rPr/>
      </w:pPr>
      <w:bookmarkEnd w:id="2024"/>
      <w:r>
        <w:rPr>
          <w:rFonts w:ascii="IRNazanin" w:hAnsi="IRNazanin" w:eastAsia="IRNazanin"/>
          <w:color w:val="111111"/>
          <w:sz w:val="28"/>
          <w:sz w:val="28"/>
          <w:szCs w:val="28"/>
          <w:rtl w:val="true"/>
          <w:lang w:bidi="fa-IR"/>
        </w:rPr>
        <w:t>است؛ لذا اسلام، آنان را از این جهت مذمّت نموده است و این به خلاف بنای بر قبور اولیای الهی در میان مسلمین است</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تشبّه به مشرکین و کفار حرام نیست، مگر در امور اختصاصی و در شعائر آنان خصوصاً به قصد احیای شعائر و آیین کفار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اطلاع بیشتر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برپایی مراسم جشن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5"/>
        <w:numPr>
          <w:ilvl w:val="4"/>
          <w:numId w:val="1"/>
        </w:numPr>
        <w:rPr/>
      </w:pPr>
      <w:bookmarkStart w:id="2025" w:name="__RefHeading___Toc4583509_211673320"/>
      <w:bookmarkStart w:id="2026" w:name="_Toc805"/>
      <w:bookmarkEnd w:id="2025"/>
      <w:r>
        <w:rPr/>
        <w:t>3</w:t>
      </w:r>
      <w:r>
        <w:rPr>
          <w:rtl w:val="true"/>
        </w:rPr>
        <w:t xml:space="preserve"> - </w:t>
      </w:r>
      <w:r>
        <w:rPr>
          <w:rtl w:val="true"/>
        </w:rPr>
        <w:t>بنای بر قبور، بدعت منکر است</w:t>
      </w:r>
      <w:bookmarkEnd w:id="2026"/>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میزان بین بدعت و سنّت، گفته شد که بدعت دو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زیاده یا نقیصه در دین، دیگری نبودِ دلیل عام یا خاص بر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جواز بنای بر قبور، هم دلیل خاص داریم که سنّت و سیره سلف از مسلمین است و هم دلیل عام که به آن‌ها اشاره شد</w:t>
      </w:r>
      <w:r>
        <w:rPr>
          <w:rFonts w:eastAsia="IRNazanin" w:cs="IRNazanin"/>
          <w:color w:val="111111"/>
          <w:sz w:val="28"/>
          <w:szCs w:val="28"/>
          <w:rtl w:val="true"/>
          <w:lang w:bidi="fa-IR"/>
        </w:rPr>
        <w:t>.</w:t>
      </w:r>
    </w:p>
    <w:p>
      <w:pPr>
        <w:pStyle w:val="Heading5"/>
        <w:numPr>
          <w:ilvl w:val="4"/>
          <w:numId w:val="1"/>
        </w:numPr>
        <w:rPr/>
      </w:pPr>
      <w:bookmarkStart w:id="2027" w:name="__RefHeading___Toc4583511_211673320"/>
      <w:bookmarkStart w:id="2028" w:name="_Toc806"/>
      <w:bookmarkEnd w:id="2027"/>
      <w:r>
        <w:rPr/>
        <w:t>4</w:t>
      </w:r>
      <w:r>
        <w:rPr>
          <w:rtl w:val="true"/>
        </w:rPr>
        <w:t xml:space="preserve"> - </w:t>
      </w:r>
      <w:r>
        <w:rPr>
          <w:rtl w:val="true"/>
        </w:rPr>
        <w:t>ادّعای اجماع</w:t>
      </w:r>
      <w:bookmarkEnd w:id="2028"/>
    </w:p>
    <w:p>
      <w:pPr>
        <w:pStyle w:val="BookText"/>
        <w:rPr/>
      </w:pPr>
      <w:r>
        <w:rPr>
          <w:rFonts w:ascii="IRNazanin" w:hAnsi="IRNazanin" w:eastAsia="IRNazanin"/>
          <w:color w:val="111111"/>
          <w:sz w:val="28"/>
          <w:sz w:val="28"/>
          <w:szCs w:val="28"/>
          <w:rtl w:val="true"/>
          <w:lang w:bidi="fa-IR"/>
        </w:rPr>
        <w:t>علمای وهابی مدینه منوره در استفتای آل سعود درباره بناهای بقیع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بنای بر قبور اجماعاً ممنوع است؛ به جهت صحت روایاتی که در منع از آن وارد شده است … </w:t>
      </w:r>
      <w:r>
        <w:rPr>
          <w:rFonts w:eastAsia="IRNazanin" w:cs="IRNazanin"/>
          <w:color w:val="111111"/>
          <w:sz w:val="28"/>
          <w:szCs w:val="28"/>
          <w:rtl w:val="true"/>
          <w:lang w:bidi="fa-IR"/>
        </w:rPr>
        <w:t>».</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ادّعا می‌کنند مدرکی است؛ که به مدرک آن خواهیم پرداخت، پس اجماع آنان مستقلاً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اجماعی که ادّعا شده، سه احتمال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تقدیری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روایاتی وجود دارد که اگر علما به آن توجّه کنند، به مضمونش فتوا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فرض باطل است؛ زیرا این احتمال فرع صحت حدیث از حیث سند و تمامیّت آن از حیث دلالت است، که هر دو ناتمام است</w:t>
      </w:r>
      <w:r>
        <w:rPr>
          <w:rFonts w:eastAsia="IRNazanin" w:cs="IRNazanin"/>
          <w:color w:val="111111"/>
          <w:sz w:val="28"/>
          <w:szCs w:val="28"/>
          <w:rtl w:val="true"/>
          <w:lang w:bidi="fa-IR"/>
        </w:rPr>
        <w:t xml:space="preserve">. </w:t>
      </w:r>
      <w:bookmarkStart w:id="2029" w:name="pg525_6533"/>
    </w:p>
    <w:p>
      <w:pPr>
        <w:pStyle w:val="BookText"/>
        <w:rPr/>
      </w:pPr>
      <w:bookmarkEnd w:id="202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همه علما فتوا به تحریم داده‌اند، هم از حیث حدوث و هم از حیث 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هم به طور قطع باطل است؛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غالب علما در بنای بر مطلق قبور است؛ در حالی که بحث ما در قبور اولیای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در قبور غیر اولیا کراهت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علما قائل به کراهتند، نه حرمت و حتی برخی تصریح به عدم کراهت دارند</w:t>
      </w:r>
      <w:r>
        <w:rPr>
          <w:rFonts w:eastAsia="IRNazanin" w:cs="IRNazanin"/>
          <w:color w:val="111111"/>
          <w:sz w:val="28"/>
          <w:szCs w:val="28"/>
          <w:rtl w:val="true"/>
          <w:lang w:bidi="fa-IR"/>
        </w:rPr>
        <w:t>.</w:t>
      </w:r>
    </w:p>
    <w:p>
      <w:pPr>
        <w:pStyle w:val="Heading5"/>
        <w:numPr>
          <w:ilvl w:val="4"/>
          <w:numId w:val="1"/>
        </w:numPr>
        <w:rPr/>
      </w:pPr>
      <w:bookmarkStart w:id="2030" w:name="__RefHeading___Toc4583513_211673320"/>
      <w:bookmarkStart w:id="2031" w:name="_Toc807"/>
      <w:bookmarkEnd w:id="2030"/>
      <w:r>
        <w:rPr>
          <w:rtl w:val="true"/>
        </w:rPr>
        <w:t>قائلین به عدم حرمت</w:t>
      </w:r>
      <w:bookmarkEnd w:id="20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جزیری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کراهت دارد که بر روی قبر، قبّه یا بنا ساخته شود</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بنای بر قبور اگر در ملک بانی باشد، مکروه است و اگر در مقبره‌ای باشد که راه مردم است، حرام است</w:t>
      </w:r>
      <w:r>
        <w:rPr>
          <w:rFonts w:eastAsia="IRNazanin" w:cs="IRNazanin"/>
          <w:color w:val="111111"/>
          <w:sz w:val="28"/>
          <w:szCs w:val="28"/>
          <w:rtl w:val="true"/>
          <w:lang w:bidi="fa-IR"/>
        </w:rPr>
        <w:t>».</w:t>
      </w:r>
      <w:r>
        <w:rPr>
          <w:rStyle w:val="FootnoteAnchor"/>
          <w:rtl w:val="true"/>
        </w:rPr>
        <w:footnoteReference w:id="20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مذهب مالکیه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کراهت دارم که قبور، گچ مالی شده و بر آن، بنا شود … </w:t>
      </w:r>
      <w:r>
        <w:rPr>
          <w:rFonts w:eastAsia="IRNazanin" w:cs="IRNazanin"/>
          <w:color w:val="111111"/>
          <w:sz w:val="28"/>
          <w:szCs w:val="28"/>
          <w:rtl w:val="true"/>
          <w:lang w:bidi="fa-IR"/>
        </w:rPr>
        <w:t>».</w:t>
      </w:r>
      <w:r>
        <w:rPr>
          <w:rStyle w:val="FootnoteAnchor"/>
          <w:rtl w:val="true"/>
        </w:rPr>
        <w:footnoteReference w:id="20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که روی قبر بنایی نشود و نیز گچ مالی نگردد؛ زیرا این عمل زینت کاری است و قبر جای این امور نیست</w:t>
      </w:r>
      <w:r>
        <w:rPr>
          <w:rFonts w:eastAsia="IRNazanin" w:cs="IRNazanin"/>
          <w:color w:val="111111"/>
          <w:sz w:val="28"/>
          <w:szCs w:val="28"/>
          <w:rtl w:val="true"/>
          <w:lang w:bidi="fa-IR"/>
        </w:rPr>
        <w:t xml:space="preserve">.» </w:t>
      </w:r>
      <w:r>
        <w:rPr>
          <w:rStyle w:val="FootnoteAnchor"/>
          <w:rtl w:val="true"/>
        </w:rPr>
        <w:footnoteReference w:id="200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روی قبر بنا یا ستونی ساخته شود، کراهت ندارد</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بنای بر قبور را مکروه می‌داند، ولی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ابوحنیفه نسبت داده شده که کراهت ندارد</w:t>
      </w:r>
      <w:r>
        <w:rPr>
          <w:rFonts w:eastAsia="IRNazanin" w:cs="IRNazanin"/>
          <w:color w:val="111111"/>
          <w:sz w:val="28"/>
          <w:szCs w:val="28"/>
          <w:rtl w:val="true"/>
          <w:lang w:bidi="fa-IR"/>
        </w:rPr>
        <w:t>».</w:t>
      </w:r>
      <w:r>
        <w:rPr>
          <w:rStyle w:val="FootnoteAnchor"/>
          <w:rtl w:val="true"/>
        </w:rPr>
        <w:footnoteReference w:id="2007"/>
      </w:r>
    </w:p>
    <w:p>
      <w:pPr>
        <w:pStyle w:val="BookText"/>
        <w:rPr/>
      </w:pPr>
      <w:r>
        <w:rPr>
          <w:rFonts w:ascii="IRNazanin" w:hAnsi="IRNazanin" w:eastAsia="IRNazanin"/>
          <w:color w:val="111111"/>
          <w:sz w:val="28"/>
          <w:sz w:val="28"/>
          <w:szCs w:val="28"/>
          <w:rtl w:val="true"/>
          <w:lang w:bidi="fa-IR"/>
        </w:rPr>
        <w:t>آن همه فتوا که غالباً بر کراهت بود، در صورتی است که بنا بر قبر فرد عادی باشد، ولی اگر بنا بر قبر یکی از اولیای الهی باشد از این کراهت مستثنا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عبدالغنی نابلسی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حکم به کراهت روشن کردن </w:t>
      </w:r>
      <w:bookmarkStart w:id="2032" w:name="pg525_6536"/>
    </w:p>
    <w:p>
      <w:pPr>
        <w:pStyle w:val="BookText"/>
        <w:rPr/>
      </w:pPr>
      <w:bookmarkEnd w:id="2032"/>
      <w:r>
        <w:rPr>
          <w:rFonts w:ascii="IRNazanin" w:hAnsi="IRNazanin" w:eastAsia="IRNazanin"/>
          <w:color w:val="111111"/>
          <w:sz w:val="28"/>
          <w:sz w:val="28"/>
          <w:szCs w:val="28"/>
          <w:rtl w:val="true"/>
          <w:lang w:bidi="fa-IR"/>
        </w:rPr>
        <w:t>چراغ در صورتی است که فایده‌ای بر آن مترتب نباشد، اما در صورتی که فایده‌ای از قبیل … یا این‌که صاحب قبر از اولیای الهی باشد، یا عالمی از محققین باشد، به جهت تعظیم روح او، روشن کردن چراغ بر سر قبرش اشکالی ندارد</w:t>
      </w:r>
      <w:r>
        <w:rPr>
          <w:rFonts w:eastAsia="IRNazanin" w:cs="IRNazanin"/>
          <w:color w:val="111111"/>
          <w:sz w:val="28"/>
          <w:szCs w:val="28"/>
          <w:rtl w:val="true"/>
          <w:lang w:bidi="fa-IR"/>
        </w:rPr>
        <w:t>».</w:t>
      </w:r>
      <w:r>
        <w:rPr>
          <w:rStyle w:val="FootnoteAnchor"/>
          <w:rtl w:val="true"/>
        </w:rPr>
        <w:footnoteReference w:id="200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اجماع، سیره عملی مسلمین باشد از زمان وفات پیامبر صلی الله علیه وآله تا این زمان، که این برخلاف چیزی است که آن را به اثبات رساندیم؛ زیرا با مروری بر تاریخ مسلمانان پی می‌بریم که مسئله بنای بر قبور از سیره و سنّت همیشگی مسلمین بوده است</w:t>
      </w:r>
      <w:r>
        <w:rPr>
          <w:rFonts w:eastAsia="IRNazanin" w:cs="IRNazanin"/>
          <w:color w:val="111111"/>
          <w:sz w:val="28"/>
          <w:szCs w:val="28"/>
          <w:rtl w:val="true"/>
          <w:lang w:bidi="fa-IR"/>
        </w:rPr>
        <w:t>.</w:t>
      </w:r>
    </w:p>
    <w:p>
      <w:pPr>
        <w:pStyle w:val="Heading5"/>
        <w:numPr>
          <w:ilvl w:val="4"/>
          <w:numId w:val="1"/>
        </w:numPr>
        <w:rPr/>
      </w:pPr>
      <w:bookmarkStart w:id="2033" w:name="__RefHeading___Toc4583515_211673320"/>
      <w:bookmarkStart w:id="2034" w:name="_Toc808"/>
      <w:bookmarkEnd w:id="2033"/>
      <w:r>
        <w:rPr/>
        <w:t>5</w:t>
      </w:r>
      <w:r>
        <w:rPr>
          <w:rtl w:val="true"/>
        </w:rPr>
        <w:t xml:space="preserve"> - </w:t>
      </w:r>
      <w:r>
        <w:rPr>
          <w:rtl w:val="true"/>
        </w:rPr>
        <w:t>استدلال به برخی از احادیث</w:t>
      </w:r>
      <w:bookmarkEnd w:id="2034"/>
    </w:p>
    <w:p>
      <w:pPr>
        <w:pStyle w:val="Heading6"/>
        <w:numPr>
          <w:ilvl w:val="5"/>
          <w:numId w:val="1"/>
        </w:numPr>
        <w:rPr/>
      </w:pPr>
      <w:bookmarkStart w:id="2035" w:name="__RefHeading___Toc4583517_211673320"/>
      <w:bookmarkStart w:id="2036" w:name="_Toc809"/>
      <w:bookmarkEnd w:id="2035"/>
      <w:r>
        <w:rPr/>
        <w:t>5</w:t>
      </w:r>
      <w:r>
        <w:rPr>
          <w:rtl w:val="true"/>
        </w:rPr>
        <w:t xml:space="preserve"> - </w:t>
      </w:r>
      <w:r>
        <w:rPr>
          <w:rtl w:val="true"/>
        </w:rPr>
        <w:t>استدلال به برخی از احادیث</w:t>
      </w:r>
      <w:bookmarkEnd w:id="2036"/>
    </w:p>
    <w:p>
      <w:pPr>
        <w:pStyle w:val="BookText"/>
        <w:rPr/>
      </w:pPr>
      <w:r>
        <w:rPr>
          <w:rFonts w:ascii="IRNazanin" w:hAnsi="IRNazanin" w:eastAsia="IRNazanin"/>
          <w:color w:val="111111"/>
          <w:sz w:val="28"/>
          <w:sz w:val="28"/>
          <w:szCs w:val="28"/>
          <w:rtl w:val="true"/>
          <w:lang w:bidi="fa-IR"/>
        </w:rPr>
        <w:t>عمده استدلال وهابیان بر حرمت بنای بر قبور، روایاتی است که از طریق اهل سنّت وارد شده است که ما به آن‌ها اشاره کرده و جواب هر کدام را خواهیم داد</w:t>
      </w:r>
      <w:r>
        <w:rPr>
          <w:rFonts w:eastAsia="IRNazanin" w:cs="IRNazanin"/>
          <w:color w:val="111111"/>
          <w:sz w:val="28"/>
          <w:szCs w:val="28"/>
          <w:rtl w:val="true"/>
          <w:lang w:bidi="fa-IR"/>
        </w:rPr>
        <w:t>.</w:t>
      </w:r>
    </w:p>
    <w:p>
      <w:pPr>
        <w:pStyle w:val="Heading6"/>
        <w:numPr>
          <w:ilvl w:val="5"/>
          <w:numId w:val="1"/>
        </w:numPr>
        <w:rPr/>
      </w:pPr>
      <w:bookmarkStart w:id="2037" w:name="__RefHeading___Toc4583519_211673320"/>
      <w:bookmarkStart w:id="2038" w:name="_Toc810"/>
      <w:bookmarkEnd w:id="2037"/>
      <w:r>
        <w:rPr>
          <w:rtl w:val="true"/>
        </w:rPr>
        <w:t>الف</w:t>
      </w:r>
      <w:r>
        <w:rPr>
          <w:rtl w:val="true"/>
        </w:rPr>
        <w:t xml:space="preserve">) </w:t>
      </w:r>
      <w:r>
        <w:rPr>
          <w:rtl w:val="true"/>
        </w:rPr>
        <w:t>حدیث ابی الهیاج‌</w:t>
      </w:r>
      <w:bookmarkEnd w:id="2038"/>
    </w:p>
    <w:p>
      <w:pPr>
        <w:pStyle w:val="BookText"/>
        <w:rPr/>
      </w:pPr>
      <w:r>
        <w:rPr>
          <w:rFonts w:ascii="IRNazanin" w:hAnsi="IRNazanin" w:eastAsia="IRNazanin"/>
          <w:color w:val="111111"/>
          <w:sz w:val="28"/>
          <w:sz w:val="28"/>
          <w:szCs w:val="28"/>
          <w:rtl w:val="true"/>
          <w:lang w:bidi="fa-IR"/>
        </w:rPr>
        <w:t>مسلم از یحیی بن یحیی و ابوبکر بن ابی شیبه و زهیر بن حرب، از وکیع، از سفیان، از حبیب بن ابی ثابت، از ابی وائل، از ابی الهیّاج اسدی نقل می‌کند که علی بن ابی طالب‌علیه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به مأموریّتی می‌فرستم که رسول خداصلی الله علیه وآله به آن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هیچ تمثالی نیابی مگر آن‌که محو کنی و هیچ قبر مشرفی نیابی مگر آن‌که مساوی سازی</w:t>
      </w:r>
      <w:r>
        <w:rPr>
          <w:rFonts w:eastAsia="IRNazanin" w:cs="IRNazanin"/>
          <w:color w:val="111111"/>
          <w:sz w:val="28"/>
          <w:szCs w:val="28"/>
          <w:rtl w:val="true"/>
          <w:lang w:bidi="fa-IR"/>
        </w:rPr>
        <w:t>».</w:t>
      </w:r>
      <w:r>
        <w:rPr>
          <w:rStyle w:val="FootnoteAnchor"/>
          <w:rtl w:val="true"/>
        </w:rPr>
        <w:footnoteReference w:id="2009"/>
      </w:r>
    </w:p>
    <w:p>
      <w:pPr>
        <w:pStyle w:val="BookText"/>
        <w:rPr/>
      </w:pPr>
      <w:r>
        <w:rPr>
          <w:rFonts w:ascii="IRNazanin" w:hAnsi="IRNazanin" w:eastAsia="IRNazanin"/>
          <w:color w:val="111111"/>
          <w:sz w:val="28"/>
          <w:sz w:val="28"/>
          <w:szCs w:val="28"/>
          <w:rtl w:val="true"/>
          <w:lang w:bidi="fa-IR"/>
        </w:rPr>
        <w:t>حدیث از حیث سند و دلالت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حیث سند؛ چند نفر از رجال این حدیث تضعیف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وکیع بن جراح بن ملیح رواسی کوفی که در حقّ او تضعیفات زیادی رسیده است</w:t>
      </w:r>
      <w:r>
        <w:rPr>
          <w:rFonts w:eastAsia="IRNazanin" w:cs="IRNazanin"/>
          <w:color w:val="111111"/>
          <w:sz w:val="28"/>
          <w:szCs w:val="28"/>
          <w:rtl w:val="true"/>
          <w:lang w:bidi="fa-IR"/>
        </w:rPr>
        <w:t>.</w:t>
      </w:r>
      <w:r>
        <w:rPr>
          <w:rStyle w:val="FootnoteAnchor"/>
          <w:rtl w:val="true"/>
        </w:rPr>
        <w:footnoteReference w:id="20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سفیان بن سعید بن مسروق ثوری کوفی که ابن حجر و ذهبی او را متهم به تدلیس در حدیث کرده‌اند؛یعنی حدیثی را به کسی نسبت می‌دهد که او را ندیده است</w:t>
      </w:r>
      <w:r>
        <w:rPr>
          <w:rFonts w:eastAsia="IRNazanin" w:cs="IRNazanin"/>
          <w:color w:val="111111"/>
          <w:sz w:val="28"/>
          <w:szCs w:val="28"/>
          <w:rtl w:val="true"/>
          <w:lang w:bidi="fa-IR"/>
        </w:rPr>
        <w:t>.</w:t>
      </w:r>
      <w:r>
        <w:rPr>
          <w:rStyle w:val="FootnoteAnchor"/>
          <w:rtl w:val="true"/>
        </w:rPr>
        <w:footnoteReference w:id="2011"/>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ابی ثابت قیس بن دینار که او نیز به تدلیس نسبت داده شده است</w:t>
      </w:r>
      <w:r>
        <w:rPr>
          <w:rFonts w:eastAsia="IRNazanin" w:cs="IRNazanin"/>
          <w:color w:val="111111"/>
          <w:sz w:val="28"/>
          <w:szCs w:val="28"/>
          <w:rtl w:val="true"/>
          <w:lang w:bidi="fa-IR"/>
        </w:rPr>
        <w:t>.</w:t>
      </w:r>
      <w:r>
        <w:rPr>
          <w:rStyle w:val="FootnoteAnchor"/>
          <w:rtl w:val="true"/>
        </w:rPr>
        <w:footnoteReference w:id="201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ابووائل اسدی که از منحرفین از امام علی‌علیه السلام بوده است</w:t>
      </w:r>
      <w:r>
        <w:rPr>
          <w:rFonts w:eastAsia="IRNazanin" w:cs="IRNazanin"/>
          <w:color w:val="111111"/>
          <w:sz w:val="28"/>
          <w:szCs w:val="28"/>
          <w:rtl w:val="true"/>
          <w:lang w:bidi="fa-IR"/>
        </w:rPr>
        <w:t>.</w:t>
      </w:r>
      <w:r>
        <w:rPr>
          <w:rStyle w:val="FootnoteAnchor"/>
          <w:rtl w:val="true"/>
        </w:rPr>
        <w:footnoteReference w:id="2013"/>
      </w:r>
      <w:r>
        <w:rPr>
          <w:rFonts w:ascii="IRNazanin" w:hAnsi="IRNazanin" w:eastAsia="IRNazanin"/>
          <w:color w:val="111111"/>
          <w:sz w:val="28"/>
          <w:sz w:val="28"/>
          <w:szCs w:val="28"/>
          <w:rtl w:val="true"/>
          <w:lang w:bidi="fa-IR"/>
        </w:rPr>
        <w:t>همچنین از والیان عبیداللَّه بن زیاد در کوفه بوده است، کسی که ظلم و غارتگری او بر احدی مخفی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الهیاج که در نقل حدیث مشهور نیست، لذا سیوطی در حاشیه سنن نسایی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کتب حدیث غیر از این حدیث از او نرسیده و کسی غیر از ابن حبان او را توثیق نکرده و ابن حبّان کسی است که مجهول‌ها را توثیق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عجلی هم او را توثیق کرده، که دأبش زیاده‌روی در توثیق تابعین است، به جهت خوشبینی که نسبت به آنان دارد</w:t>
      </w:r>
      <w:r>
        <w:rPr>
          <w:rFonts w:eastAsia="IRNazanin" w:cs="IRNazanin"/>
          <w:color w:val="111111"/>
          <w:sz w:val="28"/>
          <w:szCs w:val="28"/>
          <w:rtl w:val="true"/>
          <w:lang w:bidi="fa-IR"/>
        </w:rPr>
        <w:t>».</w:t>
      </w:r>
      <w:r>
        <w:rPr>
          <w:rStyle w:val="FootnoteAnchor"/>
          <w:rtl w:val="true"/>
        </w:rPr>
        <w:footnoteReference w:id="2014"/>
      </w:r>
    </w:p>
    <w:p>
      <w:pPr>
        <w:pStyle w:val="BookText"/>
        <w:rPr/>
      </w:pPr>
      <w:r>
        <w:rPr>
          <w:rFonts w:ascii="IRNazanin" w:hAnsi="IRNazanin" w:eastAsia="IRNazanin"/>
          <w:color w:val="111111"/>
          <w:sz w:val="28"/>
          <w:sz w:val="28"/>
          <w:szCs w:val="28"/>
          <w:rtl w:val="true"/>
          <w:lang w:bidi="fa-IR"/>
        </w:rPr>
        <w:t>دوّم، از حیث دلالت؛ حدیث از حیث دلالت، اشکال‌های متعددی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حیث متن و سند اضطراب دارد؛ زیرا در حدیثی ابی الهیاج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ابی وائل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علیّاً قال لأبی الهیاج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لأبعثنّک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اضطراب سند و متن موجب سقوط حدیث از حجّیت و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مربوط به هدم و خراب کردن قبور همه عالم نیست، بلکه مورد خاصی بوده که حضرت او را مأمور به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برخی از قبور مشرکین بوده که مورد پرستش آنان قرار گرفته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مطلق قبور بوده، چه ربطی به قبور اولیای الهی دارد که به جهت توجّه مردم به خدا از طریق آنان و اقامه شعائر الهی، بدون هیچ توجّه شرک آلود به آنان بنا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لغت و عرف به این نکته توجّه کرده‌اند که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قرین مساوی با او ذکر نشود به معنای صاف کردن آن است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این‌چنین است؛ زیرا در آن نیامده که آن را مثلا با زمین مساوی کنید، پس معنای آن این است که هر قبری که به مانند تَل و مثل کوهان شتر است او را صاف کن؛ زیرا در روایات آمده که تمام قبور شهدا همانند سنام و کوهان شتر بوده است</w:t>
      </w:r>
      <w:r>
        <w:rPr>
          <w:rFonts w:eastAsia="IRNazanin" w:cs="IRNazanin"/>
          <w:color w:val="111111"/>
          <w:sz w:val="28"/>
          <w:szCs w:val="28"/>
          <w:rtl w:val="true"/>
          <w:lang w:bidi="fa-IR"/>
        </w:rPr>
        <w:t>.</w:t>
      </w:r>
      <w:r>
        <w:rPr>
          <w:rStyle w:val="FootnoteAnchor"/>
          <w:rtl w:val="true"/>
        </w:rPr>
        <w:footnoteReference w:id="2015"/>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ربطی به بنای سقف، دیوار و وجوب خراب کردن آن ندارد</w:t>
      </w:r>
      <w:r>
        <w:rPr>
          <w:rFonts w:eastAsia="IRNazanin" w:cs="IRNazanin"/>
          <w:color w:val="111111"/>
          <w:sz w:val="28"/>
          <w:szCs w:val="28"/>
          <w:rtl w:val="true"/>
          <w:lang w:bidi="fa-IR"/>
        </w:rPr>
        <w:t xml:space="preserve">. </w:t>
      </w:r>
      <w:bookmarkStart w:id="2039" w:name="pg525_6540"/>
    </w:p>
    <w:p>
      <w:pPr>
        <w:pStyle w:val="BookText"/>
        <w:rPr/>
      </w:pPr>
      <w:bookmarkEnd w:id="203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مورد اعراض علما و مسلمین در طول تاریخ بوده که این اعراض سبب وهن روایت خواهد شد</w:t>
      </w:r>
      <w:r>
        <w:rPr>
          <w:rFonts w:eastAsia="IRNazanin" w:cs="IRNazanin"/>
          <w:color w:val="111111"/>
          <w:sz w:val="28"/>
          <w:szCs w:val="28"/>
          <w:rtl w:val="true"/>
          <w:lang w:bidi="fa-IR"/>
        </w:rPr>
        <w:t>.</w:t>
      </w:r>
    </w:p>
    <w:p>
      <w:pPr>
        <w:pStyle w:val="Heading6"/>
        <w:numPr>
          <w:ilvl w:val="5"/>
          <w:numId w:val="1"/>
        </w:numPr>
        <w:rPr/>
      </w:pPr>
      <w:bookmarkStart w:id="2040" w:name="__RefHeading___Toc4583521_211673320"/>
      <w:bookmarkStart w:id="2041" w:name="_Toc811"/>
      <w:bookmarkEnd w:id="2040"/>
      <w:r>
        <w:rPr>
          <w:rtl w:val="true"/>
        </w:rPr>
        <w:t>ب</w:t>
      </w:r>
      <w:r>
        <w:rPr>
          <w:rtl w:val="true"/>
        </w:rPr>
        <w:t xml:space="preserve">) </w:t>
      </w:r>
      <w:r>
        <w:rPr>
          <w:rtl w:val="true"/>
        </w:rPr>
        <w:t>حدیث جابر</w:t>
      </w:r>
      <w:bookmarkEnd w:id="2041"/>
    </w:p>
    <w:p>
      <w:pPr>
        <w:pStyle w:val="BookText"/>
        <w:rPr/>
      </w:pPr>
      <w:r>
        <w:rPr>
          <w:rFonts w:ascii="IRNazanin" w:hAnsi="IRNazanin" w:eastAsia="IRNazanin"/>
          <w:color w:val="111111"/>
          <w:sz w:val="28"/>
          <w:sz w:val="28"/>
          <w:szCs w:val="28"/>
          <w:rtl w:val="true"/>
          <w:lang w:bidi="fa-IR"/>
        </w:rPr>
        <w:t>مسلم از ابوبکر بن ابی شیبه، از حفص بن غیاث، از ابن جُریح، از ابی الزبیر، از جابر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گچ‌کاری در قبور و از این‌که کسی بر روی قبور بنشیند و از بنای بر قبور نهی نموده است</w:t>
      </w:r>
      <w:r>
        <w:rPr>
          <w:rFonts w:eastAsia="IRNazanin" w:cs="IRNazanin"/>
          <w:color w:val="111111"/>
          <w:sz w:val="28"/>
          <w:szCs w:val="28"/>
          <w:rtl w:val="true"/>
          <w:lang w:bidi="fa-IR"/>
        </w:rPr>
        <w:t>.</w:t>
      </w:r>
      <w:r>
        <w:rPr>
          <w:rStyle w:val="FootnoteAnchor"/>
          <w:rtl w:val="true"/>
        </w:rPr>
        <w:footnoteReference w:id="2016"/>
      </w:r>
      <w:r>
        <w:rPr>
          <w:rFonts w:ascii="IRNazanin" w:hAnsi="IRNazanin" w:eastAsia="IRNazanin"/>
          <w:color w:val="111111"/>
          <w:sz w:val="28"/>
          <w:sz w:val="28"/>
          <w:szCs w:val="28"/>
          <w:rtl w:val="true"/>
          <w:lang w:bidi="fa-IR"/>
        </w:rPr>
        <w:t>به این مضمون روایات دیگری هم از طرق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این احادیث هم مجموعه‌ای از نقاط ضعف وجود دارد که باعث می‌شود از حجیت و اعتبار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احادیث جابر، ابن جریح و ابوالزبیر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یا به تنهایی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حدیث ابن جریح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احادیثش ضعیف است</w:t>
      </w:r>
      <w:r>
        <w:rPr>
          <w:rFonts w:eastAsia="IRNazanin" w:cs="IRNazanin"/>
          <w:color w:val="111111"/>
          <w:sz w:val="28"/>
          <w:szCs w:val="28"/>
          <w:rtl w:val="true"/>
          <w:lang w:bidi="fa-IR"/>
        </w:rPr>
        <w:t>.</w:t>
      </w:r>
      <w:r>
        <w:rPr>
          <w:rStyle w:val="FootnoteAnchor"/>
          <w:rtl w:val="true"/>
        </w:rPr>
        <w:footnoteReference w:id="2017"/>
      </w:r>
    </w:p>
    <w:p>
      <w:pPr>
        <w:pStyle w:val="BookText"/>
        <w:rPr/>
      </w:pPr>
      <w:r>
        <w:rPr>
          <w:rFonts w:ascii="IRNazanin" w:hAnsi="IRNazanin" w:eastAsia="IRNazanin"/>
          <w:color w:val="111111"/>
          <w:sz w:val="28"/>
          <w:sz w:val="28"/>
          <w:szCs w:val="28"/>
          <w:rtl w:val="true"/>
          <w:lang w:bidi="fa-IR"/>
        </w:rPr>
        <w:t>از احمد بن حنبل نیز نقل شده که درباره ابن جریح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منکر نقل کرده است</w:t>
      </w:r>
      <w:r>
        <w:rPr>
          <w:rFonts w:eastAsia="IRNazanin" w:cs="IRNazanin"/>
          <w:color w:val="111111"/>
          <w:sz w:val="28"/>
          <w:szCs w:val="28"/>
          <w:rtl w:val="true"/>
          <w:lang w:bidi="fa-IR"/>
        </w:rPr>
        <w:t>.</w:t>
      </w:r>
      <w:r>
        <w:rPr>
          <w:rStyle w:val="FootnoteAnchor"/>
          <w:rtl w:val="true"/>
        </w:rPr>
        <w:footnoteReference w:id="2018"/>
      </w:r>
      <w:r>
        <w:rPr>
          <w:rFonts w:ascii="IRNazanin" w:hAnsi="IRNazanin" w:eastAsia="IRNazanin"/>
          <w:color w:val="111111"/>
          <w:sz w:val="28"/>
          <w:sz w:val="28"/>
          <w:szCs w:val="28"/>
          <w:rtl w:val="true"/>
          <w:lang w:bidi="fa-IR"/>
        </w:rPr>
        <w:t>مالک بن انس در شأن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جریح مانند کسی است که در شب به دنبال جمع هیزم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این‌که هر نوع حدیثی را نقل می‌کند</w:t>
      </w:r>
      <w:r>
        <w:rPr>
          <w:rFonts w:eastAsia="IRNazanin" w:cs="IRNazanin"/>
          <w:color w:val="111111"/>
          <w:sz w:val="28"/>
          <w:szCs w:val="28"/>
          <w:rtl w:val="true"/>
          <w:lang w:bidi="fa-IR"/>
        </w:rPr>
        <w:t>.</w:t>
      </w:r>
      <w:r>
        <w:rPr>
          <w:rStyle w:val="FootnoteAnchor"/>
          <w:rtl w:val="true"/>
        </w:rPr>
        <w:footnoteReference w:id="2019"/>
      </w:r>
    </w:p>
    <w:p>
      <w:pPr>
        <w:pStyle w:val="BookText"/>
        <w:rPr/>
      </w:pPr>
      <w:r>
        <w:rPr>
          <w:rFonts w:ascii="IRNazanin" w:hAnsi="IRNazanin" w:eastAsia="IRNazanin"/>
          <w:color w:val="111111"/>
          <w:sz w:val="28"/>
          <w:sz w:val="28"/>
          <w:szCs w:val="28"/>
          <w:rtl w:val="true"/>
          <w:lang w:bidi="fa-IR"/>
        </w:rPr>
        <w:t>درباره ابوالزبیر نیز تضعیفاتی وارد شده است؛ احمد بن حنبل از ایّوب نقل می‌کند که ابوالزبیر ضعیف الروایه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ابوالزبیر نمازش را درست ادا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تهمت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 نوشته می‌شود ولی به آن احتجاج نمی‌گردد</w:t>
      </w:r>
      <w:r>
        <w:rPr>
          <w:rFonts w:eastAsia="IRNazanin" w:cs="IRNazanin"/>
          <w:color w:val="111111"/>
          <w:sz w:val="28"/>
          <w:szCs w:val="28"/>
          <w:rtl w:val="true"/>
          <w:lang w:bidi="fa-IR"/>
        </w:rPr>
        <w:t>.</w:t>
      </w:r>
      <w:r>
        <w:rPr>
          <w:rStyle w:val="FootnoteAnchor"/>
          <w:rtl w:val="true"/>
        </w:rPr>
        <w:footnoteReference w:id="2020"/>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حیث متن شدیداً اضطراب دارد؛ زیرا با تعبیرهای گوناگون از جابر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از گچ‌کاری و اعتماد بر قبر نهی شده و در بعضی، از گچ‌کاری و کتابت و بنای بر قبر و راه رفتن بر آن، و در پاره‌ای، تنها از کتابت </w:t>
      </w:r>
      <w:bookmarkStart w:id="2042" w:name="pg525_6542"/>
    </w:p>
    <w:p>
      <w:pPr>
        <w:pStyle w:val="BookText"/>
        <w:rPr/>
      </w:pPr>
      <w:bookmarkEnd w:id="2042"/>
      <w:r>
        <w:rPr>
          <w:rFonts w:ascii="IRNazanin" w:hAnsi="IRNazanin" w:eastAsia="IRNazanin"/>
          <w:color w:val="111111"/>
          <w:sz w:val="28"/>
          <w:sz w:val="28"/>
          <w:szCs w:val="28"/>
          <w:rtl w:val="true"/>
          <w:lang w:bidi="fa-IR"/>
        </w:rPr>
        <w:t>بر آن و در برخی دیگر از نشستن و گچ‌کاری کردن و بنا و کتابت بر آن، و در برخی هم اضافه بر این‌ها زیاده بر قبر وارد شده و روشن است که اضطراب متن، روایت را از حجیت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روایت و قطع نظر از اضطراب در متن، تنها دلالت بر نهی از بنای بر قبور دارد، ولی دلالت صریح بر حرمت ندارد؛ زیرا نهی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کراهتی که استعمال زیادی در کلام شارع دارد و نهی تحریمی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اصل در نهی، حرمت است، ولی علما و فقها از این نهی، کراهت فهمیده‌اند، لذا مشاهده می‌کنیم که ترمذی در صحیح خود، این حدیث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بناء بر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رو شارح صحیح ابن ماجه، سندی از حاکم نیشابوری نقل می‌کند که احدی از مسلمین به این نهی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فرض استفاده کراهت از این احادیث، می‌توان به سبب عناوین دیگر؛ همچون اقامه شعائر الهی و عناوین دیگر آن‌را از کراهت خارج کرده و داخل در استحباب نمود، همانند لباس مشکی پوشیدن در سوک اولیای الهی خصوصاً عزای امام حسین‌علیه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چند حدیث این چنینی آیا می‌توان یک عمل را تحریم کرده و آن را شرک آلود دانست، و عمل کننده را نیز مشرک نامید؟</w:t>
      </w:r>
    </w:p>
    <w:p>
      <w:pPr>
        <w:pStyle w:val="Heading6"/>
        <w:numPr>
          <w:ilvl w:val="5"/>
          <w:numId w:val="1"/>
        </w:numPr>
        <w:rPr/>
      </w:pPr>
      <w:bookmarkStart w:id="2043" w:name="__RefHeading___Toc4583523_211673320"/>
      <w:bookmarkStart w:id="2044" w:name="_Toc812"/>
      <w:bookmarkEnd w:id="2043"/>
      <w:r>
        <w:rPr>
          <w:rtl w:val="true"/>
        </w:rPr>
        <w:t>ج</w:t>
      </w:r>
      <w:r>
        <w:rPr>
          <w:rtl w:val="true"/>
        </w:rPr>
        <w:t xml:space="preserve">) </w:t>
      </w:r>
      <w:r>
        <w:rPr>
          <w:rtl w:val="true"/>
        </w:rPr>
        <w:t>حدیث ابوسعید و ام سلمه</w:t>
      </w:r>
      <w:bookmarkEnd w:id="2044"/>
    </w:p>
    <w:p>
      <w:pPr>
        <w:pStyle w:val="BookText"/>
        <w:rPr/>
      </w:pPr>
      <w:r>
        <w:rPr>
          <w:rFonts w:ascii="IRNazanin" w:hAnsi="IRNazanin" w:eastAsia="IRNazanin"/>
          <w:color w:val="111111"/>
          <w:sz w:val="28"/>
          <w:sz w:val="28"/>
          <w:szCs w:val="28"/>
          <w:rtl w:val="true"/>
          <w:lang w:bidi="fa-IR"/>
        </w:rPr>
        <w:t>وهابیان به دو حدیث دیگر نیز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ابوسعید خدری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نهی کرد از بنای بر قبور</w:t>
      </w:r>
      <w:r>
        <w:rPr>
          <w:rFonts w:eastAsia="IRNazanin" w:cs="IRNazanin"/>
          <w:color w:val="111111"/>
          <w:sz w:val="28"/>
          <w:szCs w:val="28"/>
          <w:rtl w:val="true"/>
          <w:lang w:bidi="fa-IR"/>
        </w:rPr>
        <w:t>.</w:t>
      </w:r>
      <w:r>
        <w:rPr>
          <w:rStyle w:val="FootnoteAnchor"/>
          <w:rtl w:val="true"/>
        </w:rPr>
        <w:footnoteReference w:id="2021"/>
      </w:r>
      <w:r>
        <w:rPr>
          <w:rFonts w:ascii="IRNazanin" w:hAnsi="IRNazanin" w:eastAsia="IRNazanin"/>
          <w:color w:val="111111"/>
          <w:sz w:val="28"/>
          <w:sz w:val="28"/>
          <w:szCs w:val="28"/>
          <w:rtl w:val="true"/>
          <w:lang w:bidi="fa-IR"/>
        </w:rPr>
        <w:t>و دیگر از ام‌سلمه که رسول خداصلی الله علیه وآله نهی کرد از بنای بر قبر و گچ‌کاری کردن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ضعف سند حدیث اول وجود وهب که مجهول است، کافی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دوم عبداللَّه بن لهیعه است که ذهبی از ابن معین نقل کرده که او ضعیف است و به احادیثش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یحیی بن سعید نقل شده که او ابن لهیعه را چیزی به حساب نمی‌آورد ه است</w:t>
      </w:r>
      <w:r>
        <w:rPr>
          <w:rFonts w:eastAsia="IRNazanin" w:cs="IRNazanin"/>
          <w:color w:val="111111"/>
          <w:sz w:val="28"/>
          <w:szCs w:val="28"/>
          <w:rtl w:val="true"/>
          <w:lang w:bidi="fa-IR"/>
        </w:rPr>
        <w:t>.</w:t>
      </w:r>
      <w:r>
        <w:rPr>
          <w:rStyle w:val="FootnoteAnchor"/>
          <w:rtl w:val="true"/>
        </w:rPr>
        <w:footnoteReference w:id="2022"/>
      </w:r>
      <w:bookmarkStart w:id="2045" w:name="pg525_6543"/>
    </w:p>
    <w:p>
      <w:pPr>
        <w:pStyle w:val="Heading5"/>
        <w:numPr>
          <w:ilvl w:val="4"/>
          <w:numId w:val="1"/>
        </w:numPr>
        <w:rPr/>
      </w:pPr>
      <w:bookmarkStart w:id="2046" w:name="__RefHeading___Toc4583525_211673320"/>
      <w:bookmarkStart w:id="2047" w:name="_Toc813"/>
      <w:bookmarkEnd w:id="2045"/>
      <w:bookmarkEnd w:id="2046"/>
      <w:r>
        <w:rPr/>
        <w:t>6</w:t>
      </w:r>
      <w:r>
        <w:rPr>
          <w:rtl w:val="true"/>
        </w:rPr>
        <w:t xml:space="preserve"> - </w:t>
      </w:r>
      <w:r>
        <w:rPr>
          <w:rtl w:val="true"/>
        </w:rPr>
        <w:t>زمین بقیع موقوفه است</w:t>
      </w:r>
      <w:bookmarkEnd w:id="2047"/>
    </w:p>
    <w:p>
      <w:pPr>
        <w:pStyle w:val="BookText"/>
        <w:rPr/>
      </w:pPr>
      <w:r>
        <w:rPr>
          <w:rFonts w:ascii="IRNazanin" w:hAnsi="IRNazanin" w:eastAsia="IRNazanin"/>
          <w:color w:val="111111"/>
          <w:sz w:val="28"/>
          <w:sz w:val="28"/>
          <w:szCs w:val="28"/>
          <w:rtl w:val="true"/>
          <w:lang w:bidi="fa-IR"/>
        </w:rPr>
        <w:t>از جمله ادّعاهایی که وهابیان برای توجیه تخریب قبور ائمه بقیع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بقیع موقوفه است و این بناها مخالف با نظر واقف است، لذا باید ولیّ امر مسلمین آن‌ها را خراب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آنان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کتابی، حدیثی یا تاریخی اشاره نشده که زمین بقیع موقوفه است؛ خصوصاً آن‌که زمین حجاز و مدینه چندان ارزشی نداشته که بخواهد کسی آن را وقف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سمهودی، بقعه‌ای که در برگیرنده اجساد ائمه طاهرین در بقیع است خانه شخصی عقیل بن أبی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سمهودی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 بن عبدالمطلب کنار قبر فاطمه بنت اسد بن هاشم در اوّل مقابر بنی هاشم در خانه عقیل دفن شد</w:t>
      </w:r>
      <w:r>
        <w:rPr>
          <w:rFonts w:eastAsia="IRNazanin" w:cs="IRNazanin"/>
          <w:color w:val="111111"/>
          <w:sz w:val="28"/>
          <w:szCs w:val="28"/>
          <w:rtl w:val="true"/>
          <w:lang w:bidi="fa-IR"/>
        </w:rPr>
        <w:t>».</w:t>
      </w:r>
      <w:r>
        <w:rPr>
          <w:rStyle w:val="FootnoteAnchor"/>
          <w:rtl w:val="true"/>
        </w:rPr>
        <w:footnoteReference w:id="2023"/>
      </w:r>
      <w:r>
        <w:rPr>
          <w:rFonts w:ascii="IRNazanin" w:hAnsi="IRNazanin" w:eastAsia="IRNazanin"/>
          <w:color w:val="111111"/>
          <w:sz w:val="28"/>
          <w:sz w:val="28"/>
          <w:szCs w:val="28"/>
          <w:rtl w:val="true"/>
          <w:lang w:bidi="fa-IR"/>
        </w:rPr>
        <w:t>حال با این وضع می‌توان به صرف ادّعای وقف، بارگاه مطهر اولیای الهی را خراب نمود؟</w:t>
      </w:r>
    </w:p>
    <w:p>
      <w:pPr>
        <w:pStyle w:val="Heading4"/>
        <w:numPr>
          <w:ilvl w:val="3"/>
          <w:numId w:val="1"/>
        </w:numPr>
        <w:rPr/>
      </w:pPr>
      <w:bookmarkStart w:id="2048" w:name="__RefHeading___Toc4583527_211673320"/>
      <w:bookmarkStart w:id="2049" w:name="_Toc814"/>
      <w:bookmarkEnd w:id="2048"/>
      <w:r>
        <w:rPr>
          <w:rtl w:val="true"/>
        </w:rPr>
        <w:t>آثار سازنده بنای قبور اولیای الهی</w:t>
      </w:r>
      <w:bookmarkEnd w:id="2049"/>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اولیای الهی از پیامبر اسلام‌صلی الله علیه وآله و اوصیایش از آنجا که در راه اسلام همه نوع فداکاری و جان فشانی داشته‌اند، به همین خاطر برای همه مسلمانان تا روز قیامت الگو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شکی نیست که استفاده از کارهای هنری و روان کاوی برای تجدید عهد مردم به اسلام و زنده کردن اسلام توسط الگوها، یکی از راه‌های بیداری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طول عمرش یک بار یا بیشتر به مکه و مدینه می‌رود و از نزدیک آثار باقیمانده زمان صدر اسلام را زیارت می‌کند و همچنین بارگاه بزرگان دین خود را با عظمت، شکوه و جلال مشاهده می‌نماید، به یاد فداکاری‌های آن بزرگان می‌افتد و عظمت و شکوه آنان در نظرش جلوه می‌نماید، گویا با خدای خود عهد و پیمان می‌بندد که در راه و مسیر بزرگان دین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یکی از راه‌های </w:t>
      </w:r>
      <w:bookmarkStart w:id="2050" w:name="pg525_6546"/>
    </w:p>
    <w:p>
      <w:pPr>
        <w:pStyle w:val="BookText"/>
        <w:rPr/>
      </w:pPr>
      <w:bookmarkEnd w:id="2050"/>
      <w:r>
        <w:rPr>
          <w:rFonts w:ascii="IRNazanin" w:hAnsi="IRNazanin" w:eastAsia="IRNazanin"/>
          <w:color w:val="111111"/>
          <w:sz w:val="28"/>
          <w:sz w:val="28"/>
          <w:szCs w:val="28"/>
          <w:rtl w:val="true"/>
          <w:lang w:bidi="fa-IR"/>
        </w:rPr>
        <w:t>زنده نگه داشتن بزرگان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قبر، گنبد و بارگاه اولیای دین خود را می‌بیند به آنان و تعالیم شان یقین حاصل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مسیحیّت در برهه‌ای از زمان به جهت نداشتن آثار مسیح، در وجود آن حضرت شک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آمریکایی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دویست سال تشکیک در حضرت مسیح‌علیه السلام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ناپلئون در سال </w:t>
      </w:r>
      <w:r>
        <w:rPr>
          <w:rFonts w:eastAsia="IRNazanin" w:cs="IRNazanin"/>
          <w:color w:val="111111"/>
          <w:sz w:val="28"/>
          <w:szCs w:val="28"/>
          <w:lang w:bidi="fa-IR"/>
        </w:rPr>
        <w:t>1808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یک نویسنده آلمانی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آیا او به تاریخی بودن حضرت عیسی‌علیه السلام معتقد است یا نه؟</w:t>
      </w:r>
    </w:p>
    <w:p>
      <w:pPr>
        <w:pStyle w:val="BookText"/>
        <w:rPr/>
      </w:pPr>
      <w:r>
        <w:rPr>
          <w:rFonts w:ascii="IRNazanin" w:hAnsi="IRNazanin" w:eastAsia="IRNazanin"/>
          <w:color w:val="111111"/>
          <w:sz w:val="28"/>
          <w:sz w:val="28"/>
          <w:szCs w:val="28"/>
          <w:rtl w:val="true"/>
          <w:lang w:bidi="fa-IR"/>
        </w:rPr>
        <w:t>امّا مسلمین در طول تاریخ خود از این جهت، سر بلند و دارای افتخارند که ما بزرگانی داریم که بعد از گذشت قرن‌ها، قبورشان برای ما معلوم است و هر چند وقت یک بار بر سر قبرشان رفته و با آنان عهد و پیمان می‌بندیم که در راه آنان خواهیم بود، راهی که با پیمودن آن قطعاً به خدا و ثواب و بهشت او خواهیم رسید</w:t>
      </w:r>
      <w:r>
        <w:rPr>
          <w:rFonts w:eastAsia="IRNazanin" w:cs="IRNazanin"/>
          <w:color w:val="111111"/>
          <w:sz w:val="28"/>
          <w:szCs w:val="28"/>
          <w:rtl w:val="true"/>
          <w:lang w:bidi="fa-IR"/>
        </w:rPr>
        <w:t>.</w:t>
      </w:r>
    </w:p>
    <w:p>
      <w:pPr>
        <w:pStyle w:val="Heading4"/>
        <w:numPr>
          <w:ilvl w:val="3"/>
          <w:numId w:val="1"/>
        </w:numPr>
        <w:rPr/>
      </w:pPr>
      <w:bookmarkStart w:id="2051" w:name="__RefHeading___Toc4583529_211673320"/>
      <w:bookmarkStart w:id="2052" w:name="_Toc815"/>
      <w:bookmarkEnd w:id="2051"/>
      <w:r>
        <w:rPr>
          <w:rtl w:val="true"/>
        </w:rPr>
        <w:t>عدم فرق بین بنای بر قبر با دفن در بنا</w:t>
      </w:r>
      <w:bookmarkEnd w:id="2052"/>
    </w:p>
    <w:p>
      <w:pPr>
        <w:pStyle w:val="BookText"/>
        <w:rPr/>
      </w:pPr>
      <w:r>
        <w:rPr>
          <w:rFonts w:ascii="IRNazanin" w:hAnsi="IRNazanin" w:eastAsia="IRNazanin"/>
          <w:color w:val="111111"/>
          <w:sz w:val="28"/>
          <w:sz w:val="28"/>
          <w:szCs w:val="28"/>
          <w:rtl w:val="true"/>
          <w:lang w:bidi="fa-IR"/>
        </w:rPr>
        <w:t>بعضی از نویسندگان وهابیان برای فرار از اشکال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بنا بر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اصحاب، جنازه پیامبرصلی الله علیه وآله را داخل بنا دفن کردند نه این‌که بر قبر او ساختمانی را بنا کنند و دفن جنازه در بنایی که از قبل موجود بوده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فقط برای توجیه یک واقعیت خارجی است که در برابر آن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عنوان پاسخ به این جواب غیرقابل قبول، چند سؤال را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اگر برای مؤمنین و علماء، قبل از مرگ، مقبره ساخته شود و بعد از وفات،آن‌ها را در مقبره دفن کنند، مانعی دارد یا خیر؟ آیا وهابیها چنین کاری را اجازه می‌دهند؟ قطعاً چنین اجازه‌ای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بودن بنا بر قبر حرام است، هر انسان عاقل و با انصافی حکم می‌کند که فرقی نمی‌کند که بنا از قبل موجود باشد یا بعداً ساخته شود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وهابیها عملاً فرقی قائل نیستند، امّا در مورد بحث، جوابی می‌دهند که خودشان هم قبول ندارند و قائل به فرق می‌شوند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قیاس را در دین جایز می‌دانید، در اینجا باید قطعاً قیاس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گاهی قیاس را در بین دو امری که مناسبت خیلی دور با هم دارند جاری می‌کنید، در اینجا که اصلاً تفاوتی وجود ندارد، حتماً باید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ما فرقی بین این دو مورد؛ یعنی دفن در مقبره و بنای بر قبر نمی‌بینیم و حکم هر دو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هم همان طور که گفتیم در عمل، قائل به فرق نیستند و لذا اجازه نمی‌دهند که اول مقبره ساخته شود و بعد از مرگ، بدنها در آن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در پاسخ اشکال طرف مقابل، به هرحال باید جوابی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جوابی می‌دهند که خودشان هم ملتزم به لوازم آن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مورد مقابری که وهابیان تخریب کرده و یا الآن تخریب می‌کنند، تحقیق کرده‌اند و بر ایشان ثابت شده که این بناها پس از احداث قبر ساخته شده است؟ و یا این‌که اصلاً تحقیقی نکرده‌اند و چه بسا با علم به این‌که بناها از قبل موجود بوده، دست به تخریب آن‌ها زده‌اند؟</w:t>
      </w:r>
    </w:p>
    <w:p>
      <w:pPr>
        <w:pStyle w:val="BookText"/>
        <w:rPr/>
      </w:pPr>
      <w:r>
        <w:rPr>
          <w:rFonts w:ascii="IRNazanin" w:hAnsi="IRNazanin" w:eastAsia="IRNazanin"/>
          <w:color w:val="111111"/>
          <w:sz w:val="28"/>
          <w:sz w:val="28"/>
          <w:szCs w:val="28"/>
          <w:rtl w:val="true"/>
          <w:lang w:bidi="fa-IR"/>
        </w:rPr>
        <w:t>اساساً از دیدگاه اصولی، بر فرض آن‌که احداث بنا بر قبر حرمت داشته باشد، در هر موردی که ما شک کنیم که مسلمین قرون گذشته این بناها را بعد از دفن اموات ساخته‌اند یا از قبل موجود بوده، باید فعل آن‌ها را حمل بر صحّت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بنا از قبل موجود بوده،وگرنه مُسلمٍ کار حرام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مُسلمٍ و مؤمن این است که چنین فعل حرامی را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تمامی موارد شک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 موجود بوده و جنازه‌ها را بعداً در آن دفن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مواردی به طور یقین بوده که افرادی را در مقبره و سردابی دفن کرده‌اند؛ همچون خانه عقیل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مسأله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به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حال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شواهد و قراین نیز این مطلب را تأیید می‌کند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حرمت فقط در احداث بنا بر قبر است یا استمرار و بقای بنا نیز حرام است؟ </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زمین دیگران بدون رضایت آن‌ها، هم ابتدائاً حرام است و هم استمراراً و بقائاً؛ یعنی اگر مثلاً خانه‌ای در ملک دیگران ساخته است، هم ساختنش حرام بوده و هم باقی ماندن آن خانه حرام است؛ زیرا مستلزم تصرّف در ملک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قبور، سؤال این است که آیا هم احداث بنا حرام است و هم بقای ساختمان هایی که بنا شده است؟ و یا تنها احداث بنا حرمت داشته ولی بعد از ساخت بناء دیگر بقای آن مانعی ندارد و تخریب آن واجب نیست؟</w:t>
      </w:r>
    </w:p>
    <w:p>
      <w:pPr>
        <w:pStyle w:val="BookText"/>
        <w:rPr/>
      </w:pP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احداث بنا حرام است و بقای بنا حرام نیست، می‌گوییم وقتی ابقاء و استمرار بنا حرام نباشد، خراب کردنش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چه مجوّزی صحن و سرا و قبّه و بارگاه ائمه بقیع‌علیهم السلام را خراب کرده‌اید و تا این حد بر آن اصرار و پافشاری داشته و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بگویید احداث بنا حرام است و هم ابقای آن، همان طور که از جملات ابن قیّم و ابن تیمیه هم پیداست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هدم المشاهد الّتی بنیت علی القبور ولایجوز إبقآؤُها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 حال که ابقای بنا حرام است، چرا اصحاب پیامبرصلی الله علیه وآله سبب بقای خانه پیامبرصلی الله علیه وآله شدند و آن را تخریب نکردند؟ آیا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اصحاب به منشأ ابقای خانه، مرتکب حرام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پیامبرصلی الله علیه وآله از ساختن بنای بر قبور نهی فرموده است و نهی او دلالت بر حرمت دارد و قبر خودش را هم استثنا نکرده است، اوّلین بنایی که باید خراب شود، بنای قبر خود ایشان است؛ زیرا قطعاً به بقای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حرام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راضی نخواهدبود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فرض می‌کنیم که اصحاب پیامبرصلی الله علیه وآله بنایی بر قبر آن حضرت نساخته اند امّا چرا با ابقای بنای واقع بر قبر آن حضرت مرتکب حرام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گفت استمرار و ابقای بناهای واقع بر قبور مانعی ندارد خصوصاً آن‌که آن‌ها فعل اصحاب را حجّت می‌دانند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اینجا هم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که بر قبر ساخته شود و بنایی که از قبل موجود بوده فرق دارند؛ یعنی ابقای بنای اوّل حرام است امّا ابقای دوّمی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کدام عاقلی است که بین این دو، فرق قائل باشد و لذا می‌بینیم جواب معقولی برای ابقای ساختمان قبر پیامبرصلی الله علیه وآله ندارند</w:t>
      </w:r>
      <w:r>
        <w:rPr>
          <w:rFonts w:eastAsia="IRNazanin" w:cs="IRNazanin"/>
          <w:color w:val="111111"/>
          <w:sz w:val="28"/>
          <w:szCs w:val="28"/>
          <w:rtl w:val="true"/>
          <w:lang w:bidi="fa-IR"/>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3" w:name="pg525_6554"/>
      <w:bookmarkStart w:id="2054" w:name="pg525_6554"/>
      <w:bookmarkEnd w:id="2054"/>
    </w:p>
    <w:p>
      <w:pPr>
        <w:pStyle w:val="Heading3"/>
        <w:numPr>
          <w:ilvl w:val="2"/>
          <w:numId w:val="1"/>
        </w:numPr>
        <w:rPr/>
      </w:pPr>
      <w:bookmarkStart w:id="2055" w:name="pg525_6554"/>
      <w:bookmarkStart w:id="2056" w:name="__RefHeading___Toc4583531_211673320"/>
      <w:bookmarkStart w:id="2057" w:name="_Toc816"/>
      <w:bookmarkEnd w:id="2055"/>
      <w:bookmarkEnd w:id="2056"/>
      <w:r>
        <w:rPr>
          <w:rtl w:val="true"/>
        </w:rPr>
        <w:t>بنای مسجد و روشن کردن چراغ بر قبور اولیا</w:t>
      </w:r>
      <w:bookmarkEnd w:id="2057"/>
    </w:p>
    <w:p>
      <w:pPr>
        <w:pStyle w:val="Heading4"/>
        <w:numPr>
          <w:ilvl w:val="3"/>
          <w:numId w:val="1"/>
        </w:numPr>
        <w:rPr/>
      </w:pPr>
      <w:bookmarkStart w:id="2058" w:name="__RefHeading___Toc4583533_211673320"/>
      <w:bookmarkStart w:id="2059" w:name="_Toc817"/>
      <w:bookmarkEnd w:id="2058"/>
      <w:r>
        <w:rPr>
          <w:rtl w:val="true"/>
        </w:rPr>
        <w:t>بنای مسجد و روشن کردن چراغ بر قبور اولیا</w:t>
      </w:r>
      <w:bookmarkEnd w:id="2059"/>
    </w:p>
    <w:p>
      <w:pPr>
        <w:pStyle w:val="BookText"/>
        <w:rPr/>
      </w:pPr>
      <w:r>
        <w:rPr>
          <w:rFonts w:ascii="IRNazanin" w:hAnsi="IRNazanin" w:eastAsia="IRNazanin"/>
          <w:color w:val="111111"/>
          <w:sz w:val="28"/>
          <w:sz w:val="28"/>
          <w:szCs w:val="28"/>
          <w:rtl w:val="true"/>
          <w:lang w:bidi="fa-IR"/>
        </w:rPr>
        <w:t>عموم مسلمین ساختن مسجد در کنار قبور اولیای الهی را جایز شمرده و بدان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به این نیّت که زمین و بقعه‌ای که ولیّ خدا در آن مدفون است، متبرّک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وهابیان، همان‌گونه که ساختن گنبد و بارگاه بر قبور اولیای الهی را حرام می‌دانند، ساختن مسجد در کنار قبور اولیا را نیز حرام دانسته و راهی به سوی شرک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موضوع را مورد بحث و بررسی قرار خواهیم داد؛</w:t>
      </w:r>
    </w:p>
    <w:p>
      <w:pPr>
        <w:pStyle w:val="Heading4"/>
        <w:numPr>
          <w:ilvl w:val="3"/>
          <w:numId w:val="1"/>
        </w:numPr>
        <w:rPr/>
      </w:pPr>
      <w:bookmarkStart w:id="2060" w:name="__RefHeading___Toc4583535_211673320"/>
      <w:bookmarkStart w:id="2061" w:name="_Toc818"/>
      <w:bookmarkEnd w:id="2060"/>
      <w:r>
        <w:rPr>
          <w:rtl w:val="true"/>
        </w:rPr>
        <w:t>فتاوای وهابیان</w:t>
      </w:r>
      <w:bookmarkEnd w:id="2061"/>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حرام کرده که قبور خود را مسجد قرار دهند؛ یعنی نباید کسی در اوقات نماز به آنجا رفته و نماز و دعای خود را در آنجا بخواند؛ اگرچه به قصد عبادت خدا هم برود؛ زیرا آن مکان‌ها راهی برای شرک است؛ یعنی ممکن است که انسان به خاطر صاحب قبر دعا و نماز خوانده و او را تعظیم و تکریم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ساختن مسجد در کنار قبور اولیا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اگر چه بنای مسجد فی نفسه مستحب است، ولی از آنجا که این عمل ممکن است برخی را به شرک وادار کند، مطلقاً حرام است</w:t>
      </w:r>
      <w:r>
        <w:rPr>
          <w:rFonts w:eastAsia="IRNazanin" w:cs="IRNazanin"/>
          <w:color w:val="111111"/>
          <w:sz w:val="28"/>
          <w:szCs w:val="28"/>
          <w:rtl w:val="true"/>
          <w:lang w:bidi="fa-IR"/>
        </w:rPr>
        <w:t>».</w:t>
      </w:r>
      <w:r>
        <w:rPr>
          <w:rStyle w:val="FootnoteAnchor"/>
          <w:rtl w:val="true"/>
        </w:rPr>
        <w:footnoteReference w:id="2024"/>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ما قائل هستند که ساختن مسجد بر قبور جایز نیست</w:t>
      </w:r>
      <w:r>
        <w:rPr>
          <w:rFonts w:eastAsia="IRNazanin" w:cs="IRNazanin"/>
          <w:color w:val="111111"/>
          <w:sz w:val="28"/>
          <w:szCs w:val="28"/>
          <w:rtl w:val="true"/>
          <w:lang w:bidi="fa-IR"/>
        </w:rPr>
        <w:t>».</w:t>
      </w:r>
      <w:r>
        <w:rPr>
          <w:rStyle w:val="FootnoteAnchor"/>
          <w:rtl w:val="true"/>
        </w:rPr>
        <w:footnoteReference w:id="2025"/>
      </w:r>
      <w:bookmarkStart w:id="2062" w:name="pg525_6556"/>
    </w:p>
    <w:p>
      <w:pPr>
        <w:pStyle w:val="Heading4"/>
        <w:numPr>
          <w:ilvl w:val="3"/>
          <w:numId w:val="1"/>
        </w:numPr>
        <w:rPr/>
      </w:pPr>
      <w:bookmarkStart w:id="2063" w:name="__RefHeading___Toc4583537_211673320"/>
      <w:bookmarkStart w:id="2064" w:name="_Toc819"/>
      <w:bookmarkEnd w:id="2062"/>
      <w:bookmarkEnd w:id="2063"/>
      <w:r>
        <w:rPr>
          <w:rtl w:val="true"/>
        </w:rPr>
        <w:t>قرآن و ساختن مسجد در جوار قبور اولیا</w:t>
      </w:r>
      <w:bookmarkEnd w:id="2064"/>
    </w:p>
    <w:p>
      <w:pPr>
        <w:pStyle w:val="BookText"/>
        <w:rPr/>
      </w:pPr>
      <w:r>
        <w:rPr>
          <w:rFonts w:ascii="Amiri" w:hAnsi="Amiri" w:eastAsia="Amiri" w:cs="Amiri"/>
          <w:color w:val="111111"/>
          <w:sz w:val="28"/>
          <w:sz w:val="28"/>
          <w:szCs w:val="28"/>
          <w:rtl w:val="true"/>
          <w:lang w:bidi="ar-SA"/>
        </w:rPr>
        <w:t>خداوند متعال در قضیّه اصحاب کهف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وَکَذلِکَ أَعْثَرْنا عَلَیْهِمْ لِیَعْلَمُوا أَنَّ وَعْدَ اللَّهِ حَقُّ وَأَنَّ السّاعَةَ لا رَیْبَ فیها إِذْ یَتَنازَعُونَ بَیْنَهُمْ أَمْرَهُمْ فَقالُوا ابْنُوا عَلَیْهِمْ بُنْیاناً رَبُّهُمْ أَعْلَمُ بِهِمْ قالَ الَّذینَ غَلَبُوا عَلی أَمْرِهِمْ لَنَتَّخِذَنَّ عَلَیْهِمْ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مردم را بر حال اصحاب کهف آگاه ساختیم تا خلق خدا بدانند که وعده خدا به حق بوده و ساعت قیامت بی هیچ شک خواهد آمد تا مردمی که میانشان در مورد آن‌ها تنازع و اختلاف بود، رفع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 همه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گرد آن‌ها حصار و بنایی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حال آن‌ها آگاه‌تر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بر واقع احوال آن‌ها اطلاع یافتند،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برایشان مسجد بنا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به چگونگی اطلاع مردم از آنان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طریقه تکریم اصحاب کهف اختلاف داشتند؛ برخی معتقد بودند که بر روی آنان ساختمانی ساخته شود یا دیواری دور آنان کشیده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غالب افراد پیشنهاد دادند که در کنار آنان مسجدی ساخته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که پیشنهاد ساختن مسجد را دادند پادشاهان مسلمان و طرفداران اصحاب کهف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پیشنهاد مسجد را دادند رؤسای شهر بودند تا در آنجا عبادت کرده و آثار اصحاب کهف را به سبب آن مسجد باقی بگذارند</w:t>
      </w:r>
      <w:r>
        <w:rPr>
          <w:rFonts w:eastAsia="IRNazanin" w:cs="IRNazanin"/>
          <w:color w:val="111111"/>
          <w:sz w:val="28"/>
          <w:szCs w:val="28"/>
          <w:rtl w:val="true"/>
          <w:lang w:bidi="fa-IR"/>
        </w:rPr>
        <w:t>.</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ابوحیان اندلسی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پیشنهاد ساختمان را داد، کافر از دنیا رفت و با این عمل می‌خواست مرکزی برای کفر خود بسازد که مؤمنین از این عمل مانع شده و پیشنهاد ساختن مسجد را دادند</w:t>
      </w:r>
      <w:r>
        <w:rPr>
          <w:rFonts w:eastAsia="IRNazanin" w:cs="IRNazanin"/>
          <w:color w:val="111111"/>
          <w:sz w:val="28"/>
          <w:szCs w:val="28"/>
          <w:rtl w:val="true"/>
          <w:lang w:bidi="fa-IR"/>
        </w:rPr>
        <w:t>».</w:t>
      </w:r>
      <w:r>
        <w:rPr>
          <w:rStyle w:val="FootnoteAnchor"/>
          <w:rtl w:val="true"/>
        </w:rPr>
        <w:footnoteReference w:id="2028"/>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السعود و زمخشری نیز همین نظر را قبول کرده‌اند؛ یعنی پیشنهاد دهندگان ساختن مسجد در کنار جایگاه اصحاب کهف، مسلمین و مؤمنین بوده‌اند</w:t>
      </w:r>
      <w:r>
        <w:rPr>
          <w:rFonts w:eastAsia="IRNazanin" w:cs="IRNazanin"/>
          <w:color w:val="111111"/>
          <w:sz w:val="28"/>
          <w:szCs w:val="28"/>
          <w:rtl w:val="true"/>
          <w:lang w:bidi="fa-IR"/>
        </w:rPr>
        <w:t>.</w:t>
      </w:r>
      <w:r>
        <w:rPr>
          <w:rStyle w:val="FootnoteAnchor"/>
          <w:rtl w:val="true"/>
        </w:rPr>
        <w:footnoteReference w:id="2029"/>
      </w:r>
      <w:bookmarkStart w:id="2065" w:name="pg525_6558"/>
    </w:p>
    <w:p>
      <w:pPr>
        <w:pStyle w:val="BookText"/>
        <w:rPr/>
      </w:pPr>
      <w:bookmarkEnd w:id="2065"/>
      <w:r>
        <w:rPr>
          <w:rFonts w:ascii="IRNazanin" w:hAnsi="IRNazanin" w:eastAsia="IRNazanin"/>
          <w:color w:val="111111"/>
          <w:sz w:val="28"/>
          <w:sz w:val="28"/>
          <w:szCs w:val="28"/>
          <w:rtl w:val="true"/>
          <w:lang w:bidi="fa-IR"/>
        </w:rPr>
        <w:t>البته می‌دانیم که قرآن، کتاب قصه‌گویی صرف نیست، بلکه اگر داستانی را تعریف می‌کند به منظور بهره‌برداری مسلمانان از آن داستان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خداوند متعال پیشنهاد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مسجد در کنار 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نکرده و آن را مجرای شرک نمی‌داند، می‌توانیم آن را دلیل به امضا و تقریر عمل آنان بدانیم</w:t>
      </w:r>
      <w:r>
        <w:rPr>
          <w:rFonts w:eastAsia="IRNazanin" w:cs="IRNazanin"/>
          <w:color w:val="111111"/>
          <w:sz w:val="28"/>
          <w:szCs w:val="28"/>
          <w:rtl w:val="true"/>
          <w:lang w:bidi="fa-IR"/>
        </w:rPr>
        <w:t>.</w:t>
      </w:r>
    </w:p>
    <w:p>
      <w:pPr>
        <w:pStyle w:val="Heading4"/>
        <w:numPr>
          <w:ilvl w:val="3"/>
          <w:numId w:val="1"/>
        </w:numPr>
        <w:rPr/>
      </w:pPr>
      <w:bookmarkStart w:id="2066" w:name="__RefHeading___Toc4583539_211673320"/>
      <w:bookmarkStart w:id="2067" w:name="_Toc820"/>
      <w:bookmarkEnd w:id="2066"/>
      <w:r>
        <w:rPr>
          <w:rtl w:val="true"/>
        </w:rPr>
        <w:t>سیره مسلمین بر بنای مسجد در جوار قبور اولیا</w:t>
      </w:r>
      <w:bookmarkEnd w:id="2067"/>
    </w:p>
    <w:p>
      <w:pPr>
        <w:pStyle w:val="BookText"/>
        <w:rPr/>
      </w:pPr>
      <w:r>
        <w:rPr>
          <w:rFonts w:ascii="IRNazanin" w:hAnsi="IRNazanin" w:eastAsia="IRNazanin"/>
          <w:color w:val="111111"/>
          <w:sz w:val="28"/>
          <w:sz w:val="28"/>
          <w:szCs w:val="28"/>
          <w:rtl w:val="true"/>
          <w:lang w:bidi="fa-IR"/>
        </w:rPr>
        <w:t>با مراجعه به سیره مسلمین در طول تاریخ، پی می‌بریم که آنان به این عمل مبادرت ورزیده و در کنار قبور اولیای خود مسجد می‌ساختند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مورخین داستان مسافرت ابوجندل با ابوبصیر را نقل کرده‌اند که در ضمن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رسول خداصلی الله علیه وآله به دست ابوجندل رسید؛ در حالی که ابوبصیر مشغول جان کندن بود، او در حالی که در دستش نامه رسول خداصلی الله علیه وآله بود از دار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ابوجندل او را در همان مکان دفن کرد، و بر روی قبرش مسجدی بنا نمود</w:t>
      </w:r>
      <w:r>
        <w:rPr>
          <w:rFonts w:eastAsia="IRNazanin" w:cs="IRNazanin"/>
          <w:color w:val="111111"/>
          <w:sz w:val="28"/>
          <w:szCs w:val="28"/>
          <w:rtl w:val="true"/>
          <w:lang w:bidi="fa-IR"/>
        </w:rPr>
        <w:t>».</w:t>
      </w:r>
      <w:r>
        <w:rPr>
          <w:rStyle w:val="FootnoteAnchor"/>
          <w:rtl w:val="true"/>
        </w:rPr>
        <w:footnoteReference w:id="2030"/>
      </w:r>
    </w:p>
    <w:p>
      <w:pPr>
        <w:pStyle w:val="Heading4"/>
        <w:numPr>
          <w:ilvl w:val="3"/>
          <w:numId w:val="1"/>
        </w:numPr>
        <w:rPr/>
      </w:pPr>
      <w:bookmarkStart w:id="2068" w:name="__RefHeading___Toc4583541_211673320"/>
      <w:bookmarkStart w:id="2069" w:name="_Toc821"/>
      <w:bookmarkEnd w:id="2068"/>
      <w:r>
        <w:rPr>
          <w:rtl w:val="true"/>
        </w:rPr>
        <w:t>نقد ادله وهابیان</w:t>
      </w:r>
      <w:bookmarkEnd w:id="2069"/>
    </w:p>
    <w:p>
      <w:pPr>
        <w:pStyle w:val="Heading5"/>
        <w:numPr>
          <w:ilvl w:val="4"/>
          <w:numId w:val="1"/>
        </w:numPr>
        <w:rPr/>
      </w:pPr>
      <w:bookmarkStart w:id="2070" w:name="__RefHeading___Toc4583543_211673320"/>
      <w:bookmarkStart w:id="2071" w:name="_Toc822"/>
      <w:bookmarkEnd w:id="2070"/>
      <w:r>
        <w:rPr>
          <w:rtl w:val="true"/>
        </w:rPr>
        <w:t>نقد ادله وهابیان</w:t>
      </w:r>
      <w:bookmarkEnd w:id="2071"/>
    </w:p>
    <w:p>
      <w:pPr>
        <w:pStyle w:val="BookText"/>
        <w:rPr/>
      </w:pPr>
      <w:r>
        <w:rPr>
          <w:rFonts w:ascii="IRNazanin" w:hAnsi="IRNazanin" w:eastAsia="IRNazanin"/>
          <w:color w:val="111111"/>
          <w:sz w:val="28"/>
          <w:sz w:val="28"/>
          <w:szCs w:val="28"/>
          <w:rtl w:val="true"/>
          <w:lang w:bidi="fa-IR"/>
        </w:rPr>
        <w:t>وهابیان بر حرمت ساختن مسجد در کنار قبور اولیای الهی به ادله‌ای استدلال کرده‌اند که در ذیل به بحث و بررسی آن‌ها می‌پردازیم</w:t>
      </w:r>
      <w:r>
        <w:rPr>
          <w:rFonts w:eastAsia="IRNazanin" w:cs="IRNazanin"/>
          <w:color w:val="111111"/>
          <w:sz w:val="28"/>
          <w:szCs w:val="28"/>
          <w:rtl w:val="true"/>
          <w:lang w:bidi="fa-IR"/>
        </w:rPr>
        <w:t>:</w:t>
      </w:r>
    </w:p>
    <w:p>
      <w:pPr>
        <w:pStyle w:val="Heading5"/>
        <w:numPr>
          <w:ilvl w:val="4"/>
          <w:numId w:val="1"/>
        </w:numPr>
        <w:rPr/>
      </w:pPr>
      <w:bookmarkStart w:id="2072" w:name="__RefHeading___Toc4583545_211673320"/>
      <w:bookmarkStart w:id="2073" w:name="_Toc823"/>
      <w:bookmarkEnd w:id="2072"/>
      <w:r>
        <w:rPr>
          <w:rtl w:val="true"/>
        </w:rPr>
        <w:t>الف</w:t>
      </w:r>
      <w:r>
        <w:rPr>
          <w:rtl w:val="true"/>
        </w:rPr>
        <w:t xml:space="preserve">) </w:t>
      </w:r>
      <w:r>
        <w:rPr>
          <w:rtl w:val="true"/>
        </w:rPr>
        <w:t>استدلال به روایات</w:t>
      </w:r>
      <w:bookmarkEnd w:id="2073"/>
    </w:p>
    <w:p>
      <w:pPr>
        <w:pStyle w:val="BookText"/>
        <w:rPr/>
      </w:pPr>
      <w:r>
        <w:rPr>
          <w:rFonts w:ascii="IRNazanin" w:hAnsi="IRNazanin" w:eastAsia="IRNazanin"/>
          <w:color w:val="111111"/>
          <w:sz w:val="28"/>
          <w:sz w:val="28"/>
          <w:szCs w:val="28"/>
          <w:rtl w:val="true"/>
          <w:lang w:bidi="fa-IR"/>
        </w:rPr>
        <w:t>وهابیان بر مدعای خود به روایات ذیل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عبداللَّه بجلی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پنج روز قبل از وفاتش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کسانی قبل از شما قبور انبیای خود را به عنوان مساجد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این گونه نکنید، من شما را از این عمل باز می‌دارم</w:t>
      </w:r>
      <w:r>
        <w:rPr>
          <w:rFonts w:eastAsia="IRNazanin" w:cs="IRNazanin"/>
          <w:color w:val="111111"/>
          <w:sz w:val="28"/>
          <w:szCs w:val="28"/>
          <w:rtl w:val="true"/>
          <w:lang w:bidi="fa-IR"/>
        </w:rPr>
        <w:t>».</w:t>
      </w:r>
      <w:r>
        <w:rPr>
          <w:rStyle w:val="FootnoteAnchor"/>
          <w:rtl w:val="true"/>
        </w:rPr>
        <w:footnoteReference w:id="2031"/>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پیامبرصلی الله علیه وآله روایت شده که به خدا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قبر مرا بت قرار مده، خدا لعنت کند قومی را که قبور انبیای خود را مساجد کردند</w:t>
      </w:r>
      <w:r>
        <w:rPr>
          <w:rFonts w:eastAsia="IRNazanin" w:cs="IRNazanin"/>
          <w:color w:val="111111"/>
          <w:sz w:val="28"/>
          <w:szCs w:val="28"/>
          <w:rtl w:val="true"/>
          <w:lang w:bidi="fa-IR"/>
        </w:rPr>
        <w:t>».</w:t>
      </w:r>
      <w:r>
        <w:rPr>
          <w:rStyle w:val="FootnoteAnchor"/>
          <w:rtl w:val="true"/>
        </w:rPr>
        <w:footnoteReference w:id="203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نقل می‌کند که امّ حبیبه و امّ سلمه نزد رسول خداصلی الله علیه وآله یادی از کنیسه‌ای کردند که در حبشه دیده بودند،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هر گاه مرد صالحی از میانشان می‌میرد بر قبر او مسجدی می‌سازند و صورت‌هایی نیز بر آن قرار می‌دهند، آنان نزد خدا در روز قیامت مخلوقات بدی هستند</w:t>
      </w:r>
      <w:r>
        <w:rPr>
          <w:rFonts w:eastAsia="IRNazanin" w:cs="IRNazanin"/>
          <w:color w:val="111111"/>
          <w:sz w:val="28"/>
          <w:szCs w:val="28"/>
          <w:rtl w:val="true"/>
          <w:lang w:bidi="fa-IR"/>
        </w:rPr>
        <w:t>».</w:t>
      </w:r>
      <w:r>
        <w:rPr>
          <w:rStyle w:val="FootnoteAnchor"/>
          <w:rtl w:val="true"/>
        </w:rPr>
        <w:footnoteReference w:id="203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در صحیح خود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نصارا و یهود را؛ زیرا قبور انبیای خود را مسجد قرار دادند</w:t>
      </w:r>
      <w:r>
        <w:rPr>
          <w:rFonts w:eastAsia="IRNazanin" w:cs="IRNazanin"/>
          <w:color w:val="111111"/>
          <w:sz w:val="28"/>
          <w:szCs w:val="28"/>
          <w:rtl w:val="true"/>
          <w:lang w:bidi="fa-IR"/>
        </w:rPr>
        <w:t>».</w:t>
      </w:r>
      <w:r>
        <w:rPr>
          <w:rStyle w:val="FootnoteAnchor"/>
          <w:rtl w:val="true"/>
        </w:rPr>
        <w:footnoteReference w:id="2034"/>
      </w:r>
    </w:p>
    <w:p>
      <w:pPr>
        <w:pStyle w:val="BookText"/>
        <w:rPr/>
      </w:pPr>
      <w:r>
        <w:rPr>
          <w:rFonts w:ascii="IRNazanin" w:hAnsi="IRNazanin" w:eastAsia="IRNazanin"/>
          <w:color w:val="111111"/>
          <w:sz w:val="28"/>
          <w:sz w:val="28"/>
          <w:szCs w:val="28"/>
          <w:rtl w:val="true"/>
          <w:lang w:bidi="fa-IR"/>
        </w:rPr>
        <w:t>در جواب از استدلال به این روایات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مقصود این روایات، متوقف بر دانستن مقصود یهود و نصارا از ساختن مسجد بر قبور اولیای خود می‌باشد؛ زیرا پیامبرصلی الله علیه وآله از قیام به عملی که یهود و نصارا با قصد خاصی انجام می‌دهند،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مراجعه به روایات پی می‌بریم که یهود و نصارا، قبور اولیای خود را مسجد و قبله قرار می‌دادند و بر روی آن قبور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آنان را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شدیداً با این عمل مقابله کرده و از آن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کنار قبور اولیای الهی به جهت تبرک، مسجد ساخته شود، تا انسان به برکت آن ولیّ خدا، توجّه و حضور قلبش بیشتر باشد و از طرفی نیز هیچ قصد تعظیم و تکریمی نسبت به آن ولی در حال نماز نداشته باشد، قطعاً از مورد این روایات خارج است؛ چنان‌که در روایت امّ حبیبه و امّ سلمه به این مقصود یهود و نصارا اشاره شده است</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بیضاوی در شرح این احادیث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آنجا که یهود و نصارا بر قبور انبیا به خاطر تعظیم شأن آنان، سجده کرده و آن قبور را قبله خود قرار می‌دادند، به همین جهت مسلمین از این نوع عمل باز داشته شدند؛ زیرا این عمل شرک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کسی مسجدی را در جوار قبر صالحی به قصد تبرک بسازد، مشمول نهی روایات نمی‌شود</w:t>
      </w:r>
      <w:r>
        <w:rPr>
          <w:rFonts w:eastAsia="IRNazanin" w:cs="IRNazanin"/>
          <w:color w:val="111111"/>
          <w:sz w:val="28"/>
          <w:szCs w:val="28"/>
          <w:rtl w:val="true"/>
          <w:lang w:bidi="fa-IR"/>
        </w:rPr>
        <w:t xml:space="preserve">.» </w:t>
      </w:r>
      <w:bookmarkStart w:id="2074" w:name="pg525_6562"/>
    </w:p>
    <w:p>
      <w:pPr>
        <w:pStyle w:val="BookText"/>
        <w:rPr/>
      </w:pPr>
      <w:bookmarkEnd w:id="2074"/>
      <w:r>
        <w:rPr>
          <w:rFonts w:ascii="IRNazanin" w:hAnsi="IRNazanin" w:eastAsia="IRNazanin"/>
          <w:color w:val="111111"/>
          <w:sz w:val="28"/>
          <w:sz w:val="28"/>
          <w:szCs w:val="28"/>
          <w:rtl w:val="true"/>
          <w:lang w:bidi="fa-IR"/>
        </w:rPr>
        <w:t xml:space="preserve">سندی، شارح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امّت خود را از عمل یهود و نصارا نسبت به قبور انبیای خود باز می‌دارد، خواه به سجده بر قبور و تعظیم آن‌ها باشد و خواه به خاطر قبله قرار دادن قبور باشد تا هنگام نماز به آن متوجه باشند</w:t>
      </w:r>
      <w:r>
        <w:rPr>
          <w:rFonts w:eastAsia="IRNazanin" w:cs="IRNazanin"/>
          <w:color w:val="111111"/>
          <w:sz w:val="28"/>
          <w:szCs w:val="28"/>
          <w:rtl w:val="true"/>
          <w:lang w:bidi="fa-IR"/>
        </w:rPr>
        <w:t>».</w:t>
      </w:r>
      <w:r>
        <w:rPr>
          <w:rStyle w:val="FootnoteAnchor"/>
          <w:rtl w:val="true"/>
        </w:rPr>
        <w:footnoteReference w:id="203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ساختن مسجد بر روی قبر نهی می‌کند و هیچ اشاره‌ای به ساختن مسجد در کنار قبور انبیا و اولیا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نیست که نهی در این روایات، تحریمی باشد؛ چنان‌که بخاری این روایات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مایکره من اتخاذ المساجد علی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آن‌ها را حمل بر نهی تنزیهی و کراهتی کرده است</w:t>
      </w:r>
      <w:r>
        <w:rPr>
          <w:rFonts w:eastAsia="IRNazanin" w:cs="IRNazanin"/>
          <w:color w:val="111111"/>
          <w:sz w:val="28"/>
          <w:szCs w:val="28"/>
          <w:rtl w:val="true"/>
          <w:lang w:bidi="fa-IR"/>
        </w:rPr>
        <w:t>.</w:t>
      </w:r>
      <w:r>
        <w:rPr>
          <w:rStyle w:val="FootnoteAnchor"/>
          <w:rtl w:val="true"/>
        </w:rPr>
        <w:footnoteReference w:id="2036"/>
      </w:r>
    </w:p>
    <w:p>
      <w:pPr>
        <w:pStyle w:val="BookText"/>
        <w:rPr/>
      </w:pPr>
      <w:r>
        <w:rPr>
          <w:rFonts w:ascii="IRNazanin" w:hAnsi="IRNazanin" w:eastAsia="IRNazanin"/>
          <w:color w:val="111111"/>
          <w:sz w:val="28"/>
          <w:sz w:val="28"/>
          <w:szCs w:val="28"/>
          <w:rtl w:val="true"/>
          <w:lang w:bidi="fa-IR"/>
        </w:rPr>
        <w:t>شیخ عبداللَّه هروی در توجیه احادیث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احادیث بر کسانی حمل می‌شود که قصد نماز بر قبر انبیا به جهت تعظیم شان دارند و این در صورتی متصور است که قبور، آشکار و باز باشد وگرنه نماز در آنجا حرام نیست</w:t>
      </w:r>
      <w:r>
        <w:rPr>
          <w:rFonts w:eastAsia="IRNazanin" w:cs="IRNazanin"/>
          <w:color w:val="111111"/>
          <w:sz w:val="28"/>
          <w:szCs w:val="28"/>
          <w:rtl w:val="true"/>
          <w:lang w:bidi="fa-IR"/>
        </w:rPr>
        <w:t>».</w:t>
      </w:r>
      <w:r>
        <w:rPr>
          <w:rStyle w:val="FootnoteAnchor"/>
          <w:rtl w:val="true"/>
        </w:rPr>
        <w:footnoteReference w:id="2037"/>
      </w:r>
    </w:p>
    <w:p>
      <w:pPr>
        <w:pStyle w:val="BookText"/>
        <w:rPr/>
      </w:pPr>
      <w:r>
        <w:rPr>
          <w:rFonts w:ascii="IRNazanin" w:hAnsi="IRNazanin" w:eastAsia="IRNazanin"/>
          <w:color w:val="111111"/>
          <w:sz w:val="28"/>
          <w:sz w:val="28"/>
          <w:szCs w:val="28"/>
          <w:rtl w:val="true"/>
          <w:lang w:bidi="fa-IR"/>
        </w:rPr>
        <w:t>نیز عبدالغنی نابلسی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کسی مسجدی را در کنار قبر صالحی بسازد یا در کنار قبر او به جهت تبرک جستن از او نماز گزارد، نه به جهت تعظیم صاحب قبر و توجّه به او در نماز، اشکالی ندارد؛ زیرا مرقد اسماعیل‌علیه السلام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است و آن محل بهترین مکانی است که نماز در آنجا خوانده می‌شود</w:t>
      </w:r>
      <w:r>
        <w:rPr>
          <w:rFonts w:eastAsia="IRNazanin" w:cs="IRNazanin"/>
          <w:color w:val="111111"/>
          <w:sz w:val="28"/>
          <w:szCs w:val="28"/>
          <w:rtl w:val="true"/>
          <w:lang w:bidi="fa-IR"/>
        </w:rPr>
        <w:t>».</w:t>
      </w:r>
      <w:r>
        <w:rPr>
          <w:rStyle w:val="FootnoteAnchor"/>
          <w:rtl w:val="true"/>
        </w:rPr>
        <w:footnoteReference w:id="2038"/>
      </w:r>
    </w:p>
    <w:p>
      <w:pPr>
        <w:pStyle w:val="BookText"/>
        <w:rPr/>
      </w:pPr>
      <w:r>
        <w:rPr>
          <w:rFonts w:ascii="IRNazanin" w:hAnsi="IRNazanin" w:eastAsia="IRNazanin"/>
          <w:color w:val="111111"/>
          <w:sz w:val="28"/>
          <w:sz w:val="28"/>
          <w:szCs w:val="28"/>
          <w:rtl w:val="true"/>
          <w:lang w:bidi="fa-IR"/>
        </w:rPr>
        <w:t>علامه بدر الدین حوثی، در شرح روایات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مسجد قرار دادن قبور، این است که انسان نمازگزار قبر را قبله قرار داده و بر آن نماز گزارد</w:t>
      </w:r>
      <w:r>
        <w:rPr>
          <w:rFonts w:eastAsia="IRNazanin" w:cs="IRNazanin"/>
          <w:color w:val="111111"/>
          <w:sz w:val="28"/>
          <w:szCs w:val="28"/>
          <w:rtl w:val="true"/>
          <w:lang w:bidi="fa-IR"/>
        </w:rPr>
        <w:t>».</w:t>
      </w:r>
      <w:r>
        <w:rPr>
          <w:rStyle w:val="FootnoteAnchor"/>
          <w:rtl w:val="true"/>
        </w:rPr>
        <w:footnoteReference w:id="2039"/>
      </w:r>
    </w:p>
    <w:p>
      <w:pPr>
        <w:pStyle w:val="Heading5"/>
        <w:numPr>
          <w:ilvl w:val="4"/>
          <w:numId w:val="1"/>
        </w:numPr>
        <w:rPr/>
      </w:pPr>
      <w:bookmarkStart w:id="2075" w:name="__RefHeading___Toc4583547_211673320"/>
      <w:bookmarkStart w:id="2076" w:name="_Toc824"/>
      <w:bookmarkEnd w:id="2075"/>
      <w:r>
        <w:rPr>
          <w:rtl w:val="true"/>
        </w:rPr>
        <w:t>ب</w:t>
      </w:r>
      <w:r>
        <w:rPr>
          <w:rtl w:val="true"/>
        </w:rPr>
        <w:t xml:space="preserve">) </w:t>
      </w:r>
      <w:r>
        <w:rPr>
          <w:rtl w:val="true"/>
        </w:rPr>
        <w:t>استدلال به قاعده سدّ ذرایع‌</w:t>
      </w:r>
      <w:bookmarkEnd w:id="2076"/>
    </w:p>
    <w:p>
      <w:pPr>
        <w:pStyle w:val="BookText"/>
        <w:rPr/>
      </w:pPr>
      <w:r>
        <w:rPr>
          <w:rFonts w:ascii="IRNazanin" w:hAnsi="IRNazanin" w:eastAsia="IRNazanin"/>
          <w:color w:val="111111"/>
          <w:sz w:val="28"/>
          <w:sz w:val="28"/>
          <w:szCs w:val="28"/>
          <w:rtl w:val="true"/>
          <w:lang w:bidi="fa-IR"/>
        </w:rPr>
        <w:t>یکی دیگر از ادله وهابیان بر حرمت بنای مسجد در جوار قبور اولیای الهی استدلال به قاعده سدّ ذرایع است</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عملی فی نفسه مباح یا مستحب باشد، ولی منجر به حرام شود، </w:t>
      </w:r>
    </w:p>
    <w:p>
      <w:pPr>
        <w:pStyle w:val="BookText"/>
        <w:rPr/>
      </w:pPr>
      <w:r>
        <w:rPr>
          <w:rFonts w:ascii="IRNazanin" w:hAnsi="IRNazanin" w:eastAsia="IRNazanin"/>
          <w:color w:val="111111"/>
          <w:sz w:val="28"/>
          <w:sz w:val="28"/>
          <w:szCs w:val="28"/>
          <w:rtl w:val="true"/>
          <w:lang w:bidi="fa-IR"/>
        </w:rPr>
        <w:t>آن عمل نیز حرام است، تا کسی به سبب آن به سوی حرام سوق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جوزیه در استدلال به این قاعده، به ادله بسیاری تمسک کرده است؛ از جمله به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تَسُبُّوا الَّذینَ یَدْعُونَ مِنْ دُونِ اللَّهِ فَیَسُبُّوا اللَّهَ عَدْواً بِغَیْرِ عِلْمٍ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ندهید کسانی را که غیر خدا را می‌خوانند؛ زیرا آنان نیز خدا را بدون آگاهی ناسزا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یَضْرِبْنَ بِأَرْجُلِهِنَّ لِیُعْلَمَ ما یُخْفِینَ مِنْ زِینَتِهِنَ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پاهای خود را به زمین نکوبند تا آنچه از زینت‌ها مخفی می‌دارند معلوم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برخی از ادله عقلی نیز برای اثبات سدّ ذرایع تمسک کرده است</w:t>
      </w:r>
      <w:r>
        <w:rPr>
          <w:rFonts w:eastAsia="IRNazanin" w:cs="IRNazanin"/>
          <w:color w:val="111111"/>
          <w:sz w:val="28"/>
          <w:szCs w:val="28"/>
          <w:rtl w:val="true"/>
          <w:lang w:bidi="fa-IR"/>
        </w:rPr>
        <w:t>.</w:t>
      </w:r>
      <w:r>
        <w:rPr>
          <w:rStyle w:val="FootnoteAnchor"/>
          <w:rtl w:val="true"/>
        </w:rPr>
        <w:footnoteReference w:id="2040"/>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مقدمه واجب گفته شده که تنها مقدمه موصله واجب، واجب است نه هر مقدمه‌ای؛ یعنی آن مقدمه‌ای که ما را مستقیماً به واجب می‌رساند واجب است؛ مثلاً اگر بودن بر بالای بام بر ما واجب است و آن متوقف بر نصب پله باشد، نصب آن پله که ما را به بالای بام می‌رساند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را عیناً در مقدمه حرام می‌گوییم؛ یعنی خصوص آن عملی که ما را به حرام رسانده، از باب مقدمه حرام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ساختن مسجد در کنار قبور اولیای الهی اگر به قصد شرک نباشد و غالب مردم نیز این نیت را از خواندن نماز در آن مساجد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ساختن آن مساجد نیست؛ اگرچه ممکن است که برخی از غالیان هنگام نماز این نیّت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مطلب را نپذیرفتیم بسیاری از معاملات روزمره نسبت به آلات مشترکه، باطل و حرام خواهد بود؛ زیرا ممکن است که برخی از مردم از آن سوء استفاده نمایند؛ مثلاً کسی که چاقو می‌خرد، یا رادیو می‌خرد، ممکن است کسی از آن سوء استفاده نموده و در راه فساد استفاده کند، ولی هیچ کس چنین معامله‌ای را حرام و باطل نکرده است، بلکه تنها فروش آن‌ها را به قصد فساد، باطل می‌دانند</w:t>
      </w:r>
      <w:r>
        <w:rPr>
          <w:rFonts w:eastAsia="IRNazanin" w:cs="IRNazanin"/>
          <w:color w:val="111111"/>
          <w:sz w:val="28"/>
          <w:szCs w:val="28"/>
          <w:rtl w:val="true"/>
          <w:lang w:bidi="fa-IR"/>
        </w:rPr>
        <w:t xml:space="preserve">. </w:t>
      </w:r>
      <w:bookmarkStart w:id="2077" w:name="pg525_6566"/>
    </w:p>
    <w:p>
      <w:pPr>
        <w:pStyle w:val="Heading4"/>
        <w:numPr>
          <w:ilvl w:val="3"/>
          <w:numId w:val="1"/>
        </w:numPr>
        <w:rPr/>
      </w:pPr>
      <w:bookmarkStart w:id="2078" w:name="__RefHeading___Toc4583549_211673320"/>
      <w:bookmarkStart w:id="2079" w:name="_Toc825"/>
      <w:bookmarkEnd w:id="2077"/>
      <w:bookmarkEnd w:id="2078"/>
      <w:r>
        <w:rPr>
          <w:rtl w:val="true"/>
        </w:rPr>
        <w:t>حکم تزیین قبور اولیای الهی و روشن کردن چراغ</w:t>
      </w:r>
      <w:bookmarkEnd w:id="2079"/>
    </w:p>
    <w:p>
      <w:pPr>
        <w:pStyle w:val="BookText"/>
        <w:rPr/>
      </w:pPr>
      <w:r>
        <w:rPr>
          <w:rFonts w:ascii="IRNazanin" w:hAnsi="IRNazanin" w:eastAsia="IRNazanin"/>
          <w:color w:val="111111"/>
          <w:sz w:val="28"/>
          <w:sz w:val="28"/>
          <w:szCs w:val="28"/>
          <w:rtl w:val="true"/>
          <w:lang w:bidi="fa-IR"/>
        </w:rPr>
        <w:t>وهابیان همان‌گونه که اموری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مسجد در کنار قبور اولیای الهی، نماز و دعا خواندن و زیارت قبور را حرام می‌دانند، روشن کردن چراغ و تزیین قبور را هم به طور مطلق حرام می‌دانند؛ اگر چه برای قبر یکی از اولیای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پیامبرصلی الله علیه وآله و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بقیه مسلمین این عمل را جایز می‌شمارند و بر آن به ادله‌ای استدلال کرده‌اند که یکی از آن‌ها قیاس به تنقیح مناط قطعی است؛ زیرا همان‌گونه که زینت کعبه جایز و راجح است و سیره پیامبرصلی الله علیه وآله، صحابه، تابعین و مسلمین در طول تاریخ نیز این بوده که برای تعظیم و تکریم آن و ترغیب مردم بدان زینت می‌کردند و در آن هیچ اشکالی نمی‌دیدند، به همان ملاک، تزیین قبور اولیای الهی و روشن کردن چراغ در جوار آن‌ها اشکالی ندارد</w:t>
      </w:r>
      <w:r>
        <w:rPr>
          <w:rFonts w:eastAsia="IRNazanin" w:cs="IRNazanin"/>
          <w:color w:val="111111"/>
          <w:sz w:val="28"/>
          <w:szCs w:val="28"/>
          <w:rtl w:val="true"/>
          <w:lang w:bidi="fa-IR"/>
        </w:rPr>
        <w:t>.</w:t>
      </w:r>
    </w:p>
    <w:p>
      <w:pPr>
        <w:pStyle w:val="Heading4"/>
        <w:numPr>
          <w:ilvl w:val="3"/>
          <w:numId w:val="1"/>
        </w:numPr>
        <w:rPr/>
      </w:pPr>
      <w:bookmarkStart w:id="2080" w:name="__RefHeading___Toc4583551_211673320"/>
      <w:bookmarkStart w:id="2081" w:name="_Toc826"/>
      <w:bookmarkEnd w:id="2080"/>
      <w:r>
        <w:rPr>
          <w:rtl w:val="true"/>
        </w:rPr>
        <w:t>دلیل وهابیان بر حرمت</w:t>
      </w:r>
      <w:bookmarkEnd w:id="2081"/>
    </w:p>
    <w:p>
      <w:pPr>
        <w:pStyle w:val="Heading5"/>
        <w:numPr>
          <w:ilvl w:val="4"/>
          <w:numId w:val="1"/>
        </w:numPr>
        <w:rPr/>
      </w:pPr>
      <w:bookmarkStart w:id="2082" w:name="__RefHeading___Toc4583553_211673320"/>
      <w:bookmarkStart w:id="2083" w:name="_Toc827"/>
      <w:bookmarkEnd w:id="2082"/>
      <w:r>
        <w:rPr>
          <w:rtl w:val="true"/>
        </w:rPr>
        <w:t>دلیل وهابیان بر حرمت</w:t>
      </w:r>
      <w:bookmarkEnd w:id="2083"/>
    </w:p>
    <w:p>
      <w:pPr>
        <w:pStyle w:val="BookText"/>
        <w:rPr/>
      </w:pPr>
      <w:r>
        <w:rPr>
          <w:rFonts w:ascii="IRNazanin" w:hAnsi="IRNazanin" w:eastAsia="IRNazanin"/>
          <w:color w:val="111111"/>
          <w:sz w:val="28"/>
          <w:sz w:val="28"/>
          <w:szCs w:val="28"/>
          <w:rtl w:val="true"/>
          <w:lang w:bidi="fa-IR"/>
        </w:rPr>
        <w:t>نسایی به سند خود از ابن عباس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لعنت کند زنانی که به زیارت قبور می‌آیند و کسانی که قبور را مساجد قرار داده و بر آن چراغ روشن می‌کنند</w:t>
      </w:r>
      <w:r>
        <w:rPr>
          <w:rFonts w:eastAsia="IRNazanin" w:cs="IRNazanin"/>
          <w:color w:val="111111"/>
          <w:sz w:val="28"/>
          <w:szCs w:val="28"/>
          <w:rtl w:val="true"/>
          <w:lang w:bidi="fa-IR"/>
        </w:rPr>
        <w:t>».</w:t>
      </w:r>
      <w:r>
        <w:rPr>
          <w:rStyle w:val="FootnoteAnchor"/>
          <w:rtl w:val="true"/>
        </w:rPr>
        <w:footnoteReference w:id="2041"/>
      </w:r>
    </w:p>
    <w:p>
      <w:pPr>
        <w:pStyle w:val="Heading5"/>
        <w:numPr>
          <w:ilvl w:val="4"/>
          <w:numId w:val="1"/>
        </w:numPr>
        <w:rPr/>
      </w:pPr>
      <w:bookmarkStart w:id="2084" w:name="__RefHeading___Toc4583555_211673320"/>
      <w:bookmarkStart w:id="2085" w:name="_Toc828"/>
      <w:bookmarkEnd w:id="2084"/>
      <w:r>
        <w:rPr>
          <w:rtl w:val="true"/>
        </w:rPr>
        <w:t>پاسخ</w:t>
      </w:r>
      <w:bookmarkEnd w:id="2085"/>
    </w:p>
    <w:p>
      <w:pPr>
        <w:pStyle w:val="BookText"/>
        <w:rPr/>
      </w:pPr>
      <w:r>
        <w:rPr>
          <w:rFonts w:ascii="IRNazanin" w:hAnsi="IRNazanin" w:eastAsia="IRNazanin"/>
          <w:color w:val="111111"/>
          <w:sz w:val="28"/>
          <w:sz w:val="28"/>
          <w:szCs w:val="28"/>
          <w:rtl w:val="true"/>
          <w:lang w:bidi="fa-IR"/>
        </w:rPr>
        <w:t>این حدیث از حیث سند و دلالت اشکال داشته و هیچ دلالتی بر حرمت روشن کردن چراغ بر سر قبور اولیای الهی ندارد؛ زیرا</w:t>
      </w:r>
      <w:r>
        <w:rPr>
          <w:rFonts w:eastAsia="IRNazanin" w:cs="IRNazanin"/>
          <w:color w:val="111111"/>
          <w:sz w:val="28"/>
          <w:szCs w:val="28"/>
          <w:rtl w:val="true"/>
          <w:lang w:bidi="fa-IR"/>
        </w:rPr>
        <w:t>:</w:t>
      </w:r>
    </w:p>
    <w:p>
      <w:pPr>
        <w:pStyle w:val="Heading5"/>
        <w:numPr>
          <w:ilvl w:val="4"/>
          <w:numId w:val="1"/>
        </w:numPr>
        <w:rPr/>
      </w:pPr>
      <w:bookmarkStart w:id="2086" w:name="__RefHeading___Toc4583557_211673320"/>
      <w:bookmarkStart w:id="2087" w:name="_Toc829"/>
      <w:bookmarkEnd w:id="2086"/>
      <w:r>
        <w:rPr>
          <w:rtl w:val="true"/>
        </w:rPr>
        <w:t>الف</w:t>
      </w:r>
      <w:r>
        <w:rPr>
          <w:rtl w:val="true"/>
        </w:rPr>
        <w:t xml:space="preserve">) </w:t>
      </w:r>
      <w:r>
        <w:rPr>
          <w:rtl w:val="true"/>
        </w:rPr>
        <w:t>سند حدیث</w:t>
      </w:r>
      <w:bookmarkEnd w:id="2087"/>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وهابی، ناصرالدین البانی بعد از نقل حدیث ابن 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ابوداوود و دیگران نقل کرده‌اند، ولی از حیث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کثیری از سلفیّون به آن تمسک کرده‌اند، ولی باید حق گفته شود و متابعت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این حدیث را تضعیف کرده،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ثابت نیست و مردم از حدیث ابو صالح باذام که در سند اوست </w:t>
      </w:r>
      <w:bookmarkStart w:id="2088" w:name="pg525_6568"/>
    </w:p>
    <w:p>
      <w:pPr>
        <w:pStyle w:val="BookText"/>
        <w:rPr/>
      </w:pPr>
      <w:bookmarkEnd w:id="2088"/>
      <w:r>
        <w:rPr>
          <w:rFonts w:ascii="IRNazanin" w:hAnsi="IRNazanin" w:eastAsia="IRNazanin"/>
          <w:color w:val="111111"/>
          <w:sz w:val="28"/>
          <w:sz w:val="28"/>
          <w:szCs w:val="28"/>
          <w:rtl w:val="true"/>
          <w:lang w:bidi="fa-IR"/>
        </w:rPr>
        <w:t>پرهیز نموده‌اند و نیز کسی که راوی از ابن عباس است، ثابت نشده که از او حدیث 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الاحادیث الضعیفة و الموضوعة و اثرها السیی‌ء فی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احادیث ابو صالح باذام احتجاج نکرده و نزد جمهور ائمه ضعیف است و کسی او را توثیق نکرده، مگر عجلی که معروف به تساهل در توثیق است؛ همانند 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 طریق دیگری هم ندارد تا بتواند این طریق را تقویت کند</w:t>
      </w:r>
      <w:r>
        <w:rPr>
          <w:rFonts w:eastAsia="IRNazanin" w:cs="IRNazanin"/>
          <w:color w:val="111111"/>
          <w:sz w:val="28"/>
          <w:szCs w:val="28"/>
          <w:rtl w:val="true"/>
          <w:lang w:bidi="fa-IR"/>
        </w:rPr>
        <w:t>».</w:t>
      </w:r>
      <w:r>
        <w:rPr>
          <w:rStyle w:val="FootnoteAnchor"/>
          <w:rtl w:val="true"/>
        </w:rPr>
        <w:footnoteReference w:id="2042"/>
      </w:r>
    </w:p>
    <w:p>
      <w:pPr>
        <w:pStyle w:val="Heading5"/>
        <w:numPr>
          <w:ilvl w:val="4"/>
          <w:numId w:val="1"/>
        </w:numPr>
        <w:rPr/>
      </w:pPr>
      <w:bookmarkStart w:id="2089" w:name="__RefHeading___Toc4583559_211673320"/>
      <w:bookmarkStart w:id="2090" w:name="_Toc830"/>
      <w:bookmarkEnd w:id="2089"/>
      <w:r>
        <w:rPr>
          <w:rtl w:val="true"/>
        </w:rPr>
        <w:t>ب</w:t>
      </w:r>
      <w:r>
        <w:rPr>
          <w:rtl w:val="true"/>
        </w:rPr>
        <w:t xml:space="preserve">) </w:t>
      </w:r>
      <w:r>
        <w:rPr>
          <w:rtl w:val="true"/>
        </w:rPr>
        <w:t>دلالت حدیث</w:t>
      </w:r>
      <w:bookmarkEnd w:id="20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بر قبور غیر انبیا و اولیا حمل می‌شود؛ زیرا قبور آنان را باید با وجوه مختلف تعظیم کرد که از جمله آن‌ها روشن نمودن چراغ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بر موردی حمل می‌شود که منفعت بر آن مترتب نگردد؛ زیرا تضییع مال است، ولی چراغ روشن کردن بر بالای قبر برای زیارت صاحب آن قبر، قرائت قرآن، دعا، خواندن نماز و نفع‌های دیگری که می‌تواند زائر در آنجا ببرد، در این موارد نه تنها حرام و مکروه نیست، بلکه رجحان نیز دارد؛ زیرا از مصادیق تعاون بر برّ و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عزیزی در شرح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مورد حدیث در جایی است که زنده‌ها از چراغ‌ها نفع نبرند، ولی اگر نفعی بر آن مترتب شود اشکالی ندارد</w:t>
      </w:r>
      <w:r>
        <w:rPr>
          <w:rFonts w:eastAsia="IRNazanin" w:cs="IRNazanin"/>
          <w:color w:val="111111"/>
          <w:sz w:val="28"/>
          <w:szCs w:val="28"/>
          <w:rtl w:val="true"/>
          <w:lang w:bidi="fa-IR"/>
        </w:rPr>
        <w:t>».</w:t>
      </w:r>
      <w:r>
        <w:rPr>
          <w:rStyle w:val="FootnoteAnchor"/>
          <w:rtl w:val="true"/>
        </w:rPr>
        <w:footnoteReference w:id="2043"/>
      </w:r>
    </w:p>
    <w:p>
      <w:pPr>
        <w:pStyle w:val="BookText"/>
        <w:rPr/>
      </w:pPr>
      <w:r>
        <w:rPr>
          <w:rFonts w:ascii="IRNazanin" w:hAnsi="IRNazanin" w:eastAsia="IRNazanin"/>
          <w:color w:val="111111"/>
          <w:sz w:val="28"/>
          <w:sz w:val="28"/>
          <w:szCs w:val="28"/>
          <w:rtl w:val="true"/>
          <w:lang w:bidi="fa-IR"/>
        </w:rPr>
        <w:t xml:space="preserve">سندی نیز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نسایی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از روشن کردن چراغ به این جهت است که تضییع مال بدون منفعت است و مفهوم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 آن نفعی مترتب شود از مورد نهی خارج است</w:t>
      </w:r>
      <w:r>
        <w:rPr>
          <w:rFonts w:eastAsia="IRNazanin" w:cs="IRNazanin"/>
          <w:color w:val="111111"/>
          <w:sz w:val="28"/>
          <w:szCs w:val="28"/>
          <w:rtl w:val="true"/>
          <w:lang w:bidi="fa-IR"/>
        </w:rPr>
        <w:t>».</w:t>
      </w:r>
      <w:r>
        <w:rPr>
          <w:rStyle w:val="FootnoteAnchor"/>
          <w:rtl w:val="true"/>
        </w:rPr>
        <w:footnoteReference w:id="2044"/>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علی ناصف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کردن چراغ بر سر قبور جایز نیست؛ زیرا ضایع کردن مال است، مگر در صورتی که یکی از زنده‌ها بر سر آن قبور باشد که در این صورت روشن کردن چراغ اشکالی ندارد</w:t>
      </w:r>
      <w:r>
        <w:rPr>
          <w:rFonts w:eastAsia="IRNazanin" w:cs="IRNazanin"/>
          <w:color w:val="111111"/>
          <w:sz w:val="28"/>
          <w:szCs w:val="28"/>
          <w:rtl w:val="true"/>
          <w:lang w:bidi="fa-IR"/>
        </w:rPr>
        <w:t>».</w:t>
      </w:r>
      <w:r>
        <w:rPr>
          <w:rStyle w:val="FootnoteAnchor"/>
          <w:rtl w:val="true"/>
        </w:rPr>
        <w:footnoteReference w:id="204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دلالت بر حرمت ندارد، بلکه ممکن است که بر کراهت حمل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سیره مسلمین در طول تاریخ اسلام بر این بوده که بر سر قبورشان؛ خصوصاً در صورتی که شخصیتی بزرگ و از اولیای الهی است، چراغ روشن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به سند خود از شیخی از اهل فلسطین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پایین دیوار قسطنطنیه ساختمان روشنی را مشاهده نمودم، درباره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قبر ابوایّوب انصاری، صحابی رسول خداصلی الله علیه وآله است، کنار قبر او آمدم، قبرش را در آن ساختمان دیدم؛ در حالی که قندیل و لوستری با زنجیر از سقف آن آویزان بود</w:t>
      </w:r>
      <w:r>
        <w:rPr>
          <w:rFonts w:eastAsia="IRNazanin" w:cs="IRNazanin"/>
          <w:color w:val="111111"/>
          <w:sz w:val="28"/>
          <w:szCs w:val="28"/>
          <w:rtl w:val="true"/>
          <w:lang w:bidi="fa-IR"/>
        </w:rPr>
        <w:t>.</w:t>
      </w:r>
      <w:r>
        <w:rPr>
          <w:rStyle w:val="FootnoteAnchor"/>
          <w:rtl w:val="true"/>
        </w:rPr>
        <w:footnoteReference w:id="2046"/>
      </w:r>
    </w:p>
    <w:p>
      <w:pPr>
        <w:pStyle w:val="BookText"/>
        <w:rPr/>
      </w:pPr>
      <w:r>
        <w:rPr>
          <w:rFonts w:ascii="IRNazanin" w:hAnsi="IRNazanin" w:eastAsia="IRNazanin"/>
          <w:color w:val="111111"/>
          <w:sz w:val="28"/>
          <w:sz w:val="28"/>
          <w:szCs w:val="28"/>
          <w:rtl w:val="true"/>
          <w:lang w:bidi="fa-IR"/>
        </w:rPr>
        <w:t>ابن الجوزی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حوادث سال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این است که اهل بصره ادّعا کردند که به قبری قدیمی دسترسی پیدا کردند که معلوم شد قبر زبیر بن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قندیل، ابزار، حصیر و غیره آوردند و افرادی را نیز به عنوان حافظ و خدمت کار بر آن گمارده و زمین‌هایی بر آن وقف نمودند</w:t>
      </w:r>
      <w:r>
        <w:rPr>
          <w:rFonts w:eastAsia="IRNazanin" w:cs="IRNazanin"/>
          <w:color w:val="111111"/>
          <w:sz w:val="28"/>
          <w:szCs w:val="28"/>
          <w:rtl w:val="true"/>
          <w:lang w:bidi="fa-IR"/>
        </w:rPr>
        <w:t>».</w:t>
      </w:r>
      <w:r>
        <w:rPr>
          <w:rStyle w:val="FootnoteAnchor"/>
          <w:rtl w:val="true"/>
        </w:rPr>
        <w:footnoteReference w:id="2047"/>
      </w:r>
    </w:p>
    <w:p>
      <w:pPr>
        <w:pStyle w:val="BookText"/>
        <w:rPr/>
      </w:pPr>
      <w:r>
        <w:rPr>
          <w:rFonts w:ascii="IRNazanin" w:hAnsi="IRNazanin" w:eastAsia="IRNazanin"/>
          <w:color w:val="111111"/>
          <w:sz w:val="28"/>
          <w:sz w:val="28"/>
          <w:szCs w:val="28"/>
          <w:rtl w:val="true"/>
          <w:lang w:bidi="fa-IR"/>
        </w:rPr>
        <w:t>صفدی درباره قبر امام کاظم‌علیه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او در آنجا مشهور است، مردم به زیارتش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مشهدی بزرگ بر آن قبر است و در آن مشهد قندیل ها و لوستر هایی از طلا و نقره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ابزارها و فرش‌ها بدون حدّ و حصر وجود دارد</w:t>
      </w:r>
      <w:r>
        <w:rPr>
          <w:rFonts w:eastAsia="IRNazanin" w:cs="IRNazanin"/>
          <w:color w:val="111111"/>
          <w:sz w:val="28"/>
          <w:szCs w:val="28"/>
          <w:rtl w:val="true"/>
          <w:lang w:bidi="fa-IR"/>
        </w:rPr>
        <w:t>».</w:t>
      </w:r>
      <w:r>
        <w:rPr>
          <w:rStyle w:val="FootnoteAnchor"/>
          <w:rtl w:val="true"/>
        </w:rPr>
        <w:footnoteReference w:id="2048"/>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ابن عباس معارض دارد؛ زیرا ترمذی نیز از ابن عباس نقل می‌کند که رسول خداصلی الله علیه وآله شبانگاه وارد بر قبری شد؛ در حالی که شخصی برای او چراغ روشن کرده بود</w:t>
      </w:r>
      <w:r>
        <w:rPr>
          <w:rFonts w:eastAsia="IRNazanin" w:cs="IRNazanin"/>
          <w:color w:val="111111"/>
          <w:sz w:val="28"/>
          <w:szCs w:val="28"/>
          <w:rtl w:val="true"/>
          <w:lang w:bidi="fa-IR"/>
        </w:rPr>
        <w:t>.</w:t>
      </w:r>
      <w:r>
        <w:rPr>
          <w:rStyle w:val="FootnoteAnchor"/>
          <w:rtl w:val="true"/>
        </w:rPr>
        <w:footnoteReference w:id="2049"/>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91" w:name="pg525_6574"/>
      <w:bookmarkStart w:id="2092" w:name="pg525_6574"/>
      <w:bookmarkEnd w:id="2092"/>
    </w:p>
    <w:p>
      <w:pPr>
        <w:pStyle w:val="Heading3"/>
        <w:numPr>
          <w:ilvl w:val="2"/>
          <w:numId w:val="1"/>
        </w:numPr>
        <w:rPr/>
      </w:pPr>
      <w:bookmarkStart w:id="2093" w:name="pg525_6574"/>
      <w:bookmarkStart w:id="2094" w:name="__RefHeading___Toc4583561_211673320"/>
      <w:bookmarkStart w:id="2095" w:name="_Toc831"/>
      <w:bookmarkEnd w:id="2093"/>
      <w:bookmarkEnd w:id="2094"/>
      <w:r>
        <w:rPr>
          <w:rtl w:val="true"/>
        </w:rPr>
        <w:t>نماز و دعا در کنار قبور اولیای الهی</w:t>
      </w:r>
      <w:bookmarkEnd w:id="2095"/>
    </w:p>
    <w:p>
      <w:pPr>
        <w:pStyle w:val="Heading4"/>
        <w:numPr>
          <w:ilvl w:val="3"/>
          <w:numId w:val="1"/>
        </w:numPr>
        <w:rPr/>
      </w:pPr>
      <w:bookmarkStart w:id="2096" w:name="__RefHeading___Toc4583563_211673320"/>
      <w:bookmarkStart w:id="2097" w:name="_Toc832"/>
      <w:bookmarkEnd w:id="2096"/>
      <w:r>
        <w:rPr>
          <w:rtl w:val="true"/>
        </w:rPr>
        <w:t>نماز و دعا در کنار قبور اولیای الهی</w:t>
      </w:r>
      <w:bookmarkEnd w:id="2097"/>
    </w:p>
    <w:p>
      <w:pPr>
        <w:pStyle w:val="BookText"/>
        <w:rPr/>
      </w:pPr>
      <w:r>
        <w:rPr>
          <w:rFonts w:ascii="IRNazanin" w:hAnsi="IRNazanin" w:eastAsia="IRNazanin"/>
          <w:color w:val="111111"/>
          <w:sz w:val="28"/>
          <w:sz w:val="28"/>
          <w:szCs w:val="28"/>
          <w:rtl w:val="true"/>
          <w:lang w:bidi="fa-IR"/>
        </w:rPr>
        <w:t>این موضوع، از جمله مسائل مورد اختلاف بین مسلمین از طرفی، و وهابیان از طرف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چون وجود اولیای الهی را در حیات و مرگشان، و نیز بقعه و بارگاه و قطعه زمینی که آن‌ها را در خود دارد، متبرک می‌دانند، از طرف دیگر، توسل به اولیای الهی را در حال حیات و ممات جایز می‌دانند، نمازشان را در کنار قبور اولیای الهی می‌خوانند تا خداوند متعال لطف کرده به برکت آنان شیطان و وسوسه هایش را از آن‌ها دور کرده و تمام توجهشان مشغول خدا گردد، و نمازی با اخلاص و توجّه از آن‌ها صادر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وهابیان با این عمل به مخالفت برخاسته و آن را تحریم کرده‌اند، اینک مطلب را پی می‌گیریم تا حکم آن روشن گردد</w:t>
      </w:r>
      <w:r>
        <w:rPr>
          <w:rFonts w:eastAsia="IRNazanin" w:cs="IRNazanin"/>
          <w:color w:val="111111"/>
          <w:sz w:val="28"/>
          <w:szCs w:val="28"/>
          <w:rtl w:val="true"/>
          <w:lang w:bidi="fa-IR"/>
        </w:rPr>
        <w:t>.</w:t>
      </w:r>
    </w:p>
    <w:p>
      <w:pPr>
        <w:pStyle w:val="Heading4"/>
        <w:numPr>
          <w:ilvl w:val="3"/>
          <w:numId w:val="1"/>
        </w:numPr>
        <w:rPr/>
      </w:pPr>
      <w:bookmarkStart w:id="2098" w:name="__RefHeading___Toc4583565_211673320"/>
      <w:bookmarkStart w:id="2099" w:name="_Toc833"/>
      <w:bookmarkEnd w:id="2098"/>
      <w:r>
        <w:rPr>
          <w:rtl w:val="true"/>
        </w:rPr>
        <w:t>فتاوای وهابیان</w:t>
      </w:r>
      <w:bookmarkEnd w:id="20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 عادتشان بر این بود هنگامی که کنار قبر پیامبرصلی الله علیه وآله می‌آمدند بر او سلام می‌دادند، ولی هنگامی که می‌خواستند دعا کنند رو به قبر شریف دعا نمی‌کردند، بلکه از قبر منحرف شده و رو به قبله دعا می‌نمودند؛ مانند سایر بقعه ها، از همین رو هیچ یک از ائمه سلف ذکر نکرده‌اند که نماز کنار قبور و در مشاهد مستحب و افضل است، بلکه همه اتفاق نموده‌اند بر این‌که نماز در مساجد و خانه‌ها افضل از کنار قبور انبیا و صالحین است؛ چه آن قبر مشهد نامیده شده باشد یا خیر</w:t>
      </w:r>
      <w:r>
        <w:rPr>
          <w:rFonts w:eastAsia="IRNazanin" w:cs="IRNazanin"/>
          <w:color w:val="111111"/>
          <w:sz w:val="28"/>
          <w:szCs w:val="28"/>
          <w:rtl w:val="true"/>
          <w:lang w:bidi="fa-IR"/>
        </w:rPr>
        <w:t>».</w:t>
      </w:r>
      <w:r>
        <w:rPr>
          <w:rStyle w:val="FootnoteAnchor"/>
          <w:rtl w:val="true"/>
        </w:rPr>
        <w:footnoteReference w:id="2050"/>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نماز در کنار قبور مشروع نیست و نیز قصد مشاهد </w:t>
      </w:r>
      <w:bookmarkStart w:id="2100" w:name="pg525_6576"/>
    </w:p>
    <w:p>
      <w:pPr>
        <w:pStyle w:val="BookText"/>
        <w:rPr/>
      </w:pPr>
      <w:bookmarkEnd w:id="2100"/>
      <w:r>
        <w:rPr>
          <w:rFonts w:ascii="IRNazanin" w:hAnsi="IRNazanin" w:eastAsia="IRNazanin"/>
          <w:color w:val="111111"/>
          <w:sz w:val="28"/>
          <w:sz w:val="28"/>
          <w:szCs w:val="28"/>
          <w:rtl w:val="true"/>
          <w:lang w:bidi="fa-IR"/>
        </w:rPr>
        <w:t>کردن برای عبادت در آن مکان‌ها؛ از قبیل نماز، اعتکاف، استغاثه و ابتهال و نحو این افعال مشروع نیست و کراهت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عده زیادی نماز را به جهت نهیی که به آن خورده، باطل می‌دانند … </w:t>
      </w:r>
      <w:r>
        <w:rPr>
          <w:rFonts w:eastAsia="IRNazanin" w:cs="IRNazanin"/>
          <w:color w:val="111111"/>
          <w:sz w:val="28"/>
          <w:szCs w:val="28"/>
          <w:rtl w:val="true"/>
          <w:lang w:bidi="fa-IR"/>
        </w:rPr>
        <w:t>».</w:t>
      </w:r>
      <w:r>
        <w:rPr>
          <w:rStyle w:val="FootnoteAnchor"/>
          <w:rtl w:val="true"/>
        </w:rPr>
        <w:footnoteReference w:id="20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جوزیه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پیامبرصلی الله علیه وآله نهی کرده از نماز خواندن در کنار قبور، ولی اکثر مردم در کنار قبور نماز می‌خوانند … </w:t>
      </w:r>
      <w:r>
        <w:rPr>
          <w:rFonts w:eastAsia="IRNazanin" w:cs="IRNazanin"/>
          <w:color w:val="111111"/>
          <w:sz w:val="28"/>
          <w:szCs w:val="28"/>
          <w:rtl w:val="true"/>
          <w:lang w:bidi="fa-IR"/>
        </w:rPr>
        <w:t>».</w:t>
      </w:r>
      <w:r>
        <w:rPr>
          <w:rStyle w:val="FootnoteAnchor"/>
          <w:rtl w:val="true"/>
        </w:rPr>
        <w:footnoteReference w:id="205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عبدالوهّاب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 ائمه پیشین ذکر نکرده‌اند که نماز کنار قبور و مشاهد مستحب و افضل است، بلکه همه اتفاق دارند بر این‌که نماز در مساجد و خانه‌ها افضل از مقابر اولیا و صالحین است</w:t>
      </w:r>
      <w:r>
        <w:rPr>
          <w:rFonts w:eastAsia="IRNazanin" w:cs="IRNazanin"/>
          <w:color w:val="111111"/>
          <w:sz w:val="28"/>
          <w:szCs w:val="28"/>
          <w:rtl w:val="true"/>
          <w:lang w:bidi="fa-IR"/>
        </w:rPr>
        <w:t>».</w:t>
      </w:r>
      <w:r>
        <w:rPr>
          <w:rStyle w:val="FootnoteAnchor"/>
          <w:rtl w:val="true"/>
        </w:rPr>
        <w:footnoteReference w:id="205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در کنار قبور بدعت و از وسایل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إجعلوا من صلاتکم فی بیوتکم ولا تتخذوها قبوراً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که در کنار قبور نباید نماز خواند و تنها نماز را باید در مساجد یا خانه به جای آورد … </w:t>
      </w:r>
      <w:r>
        <w:rPr>
          <w:rFonts w:eastAsia="IRNazanin" w:cs="IRNazanin"/>
          <w:color w:val="111111"/>
          <w:sz w:val="28"/>
          <w:szCs w:val="28"/>
          <w:rtl w:val="true"/>
          <w:lang w:bidi="fa-IR"/>
        </w:rPr>
        <w:t>».</w:t>
      </w:r>
      <w:r>
        <w:rPr>
          <w:rStyle w:val="FootnoteAnchor"/>
          <w:rtl w:val="true"/>
        </w:rPr>
        <w:footnoteReference w:id="2054"/>
      </w:r>
    </w:p>
    <w:p>
      <w:pPr>
        <w:pStyle w:val="Heading4"/>
        <w:numPr>
          <w:ilvl w:val="3"/>
          <w:numId w:val="1"/>
        </w:numPr>
        <w:rPr/>
      </w:pPr>
      <w:bookmarkStart w:id="2101" w:name="__RefHeading___Toc4583567_211673320"/>
      <w:bookmarkStart w:id="2102" w:name="_Toc834"/>
      <w:bookmarkEnd w:id="2101"/>
      <w:r>
        <w:rPr>
          <w:rtl w:val="true"/>
        </w:rPr>
        <w:t>تبرک برخی از زمین‌ها و بقعه ها</w:t>
      </w:r>
      <w:bookmarkEnd w:id="2102"/>
    </w:p>
    <w:p>
      <w:pPr>
        <w:pStyle w:val="Heading5"/>
        <w:numPr>
          <w:ilvl w:val="4"/>
          <w:numId w:val="1"/>
        </w:numPr>
        <w:rPr/>
      </w:pPr>
      <w:bookmarkStart w:id="2103" w:name="__RefHeading___Toc4583569_211673320"/>
      <w:bookmarkStart w:id="2104" w:name="_Toc835"/>
      <w:bookmarkEnd w:id="2103"/>
      <w:r>
        <w:rPr>
          <w:rtl w:val="true"/>
        </w:rPr>
        <w:t>تبرک برخی از زمین‌ها و بقعه ها</w:t>
      </w:r>
      <w:bookmarkEnd w:id="2104"/>
    </w:p>
    <w:p>
      <w:pPr>
        <w:pStyle w:val="BookText"/>
        <w:rPr/>
      </w:pPr>
      <w:r>
        <w:rPr>
          <w:rFonts w:ascii="IRNazanin" w:hAnsi="IRNazanin" w:eastAsia="IRNazanin"/>
          <w:color w:val="111111"/>
          <w:sz w:val="28"/>
          <w:sz w:val="28"/>
          <w:szCs w:val="28"/>
          <w:rtl w:val="true"/>
          <w:lang w:bidi="fa-IR"/>
        </w:rPr>
        <w:t>از آیات و روایات استفاده می‌شود که برخی از زمین‌ها و بقعه ها مبارکند و بر زمین‌ها و بقعه های دیگر ترجیح دارند و در مقابل، برخی از زمین‌ها و بقعه ها غیر مبارکند و باید از آن‌ها پرهیز نمود</w:t>
      </w:r>
      <w:r>
        <w:rPr>
          <w:rFonts w:eastAsia="IRNazanin" w:cs="IRNazanin"/>
          <w:color w:val="111111"/>
          <w:sz w:val="28"/>
          <w:szCs w:val="28"/>
          <w:rtl w:val="true"/>
          <w:lang w:bidi="fa-IR"/>
        </w:rPr>
        <w:t>.</w:t>
      </w:r>
    </w:p>
    <w:p>
      <w:pPr>
        <w:pStyle w:val="Heading5"/>
        <w:numPr>
          <w:ilvl w:val="4"/>
          <w:numId w:val="1"/>
        </w:numPr>
        <w:rPr/>
      </w:pPr>
      <w:bookmarkStart w:id="2105" w:name="__RefHeading___Toc4583571_211673320"/>
      <w:bookmarkStart w:id="2106" w:name="_Toc836"/>
      <w:bookmarkEnd w:id="2105"/>
      <w:r>
        <w:rPr>
          <w:rtl w:val="true"/>
        </w:rPr>
        <w:t>الف</w:t>
      </w:r>
      <w:r>
        <w:rPr>
          <w:rtl w:val="true"/>
        </w:rPr>
        <w:t xml:space="preserve">) </w:t>
      </w:r>
      <w:r>
        <w:rPr>
          <w:rtl w:val="true"/>
        </w:rPr>
        <w:t>آیات</w:t>
      </w:r>
      <w:bookmarkEnd w:id="2106"/>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مورد کعبه و مکّه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بَیْتٍ وُضِعَ لِلنّاسِ لَلَّذی بِبَکَّةَ مُبارَکاً وَهُدًی لِلْعالَمینَ </w:t>
      </w:r>
      <w:r>
        <w:rPr>
          <w:rFonts w:eastAsia="Amiri" w:cs="Amiri" w:ascii="Amiri" w:hAnsi="Amiri"/>
          <w:color w:val="111111"/>
          <w:sz w:val="28"/>
          <w:szCs w:val="28"/>
          <w:rtl w:val="true"/>
          <w:lang w:bidi="ar-SA"/>
        </w:rPr>
        <w:t>.</w:t>
      </w:r>
      <w:r>
        <w:rPr>
          <w:rStyle w:val="FootnoteAnchor"/>
          <w:rtl w:val="true"/>
        </w:rPr>
        <w:footnoteReference w:id="2055"/>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w:t>
      </w:r>
      <w:r>
        <w:rPr>
          <w:rStyle w:val="FootnoteAnchor"/>
          <w:rtl w:val="true"/>
        </w:rPr>
        <w:footnoteReference w:id="2056"/>
      </w: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وَنَجَّیْناهُ وَلُوطاً إِلَی اْلأَرْضِ الَّتی بارَکْنا فیها </w:t>
      </w:r>
      <w:bookmarkStart w:id="2107" w:name="pg525_6578"/>
    </w:p>
    <w:p>
      <w:pPr>
        <w:pStyle w:val="BookText"/>
        <w:rPr/>
      </w:pPr>
      <w:bookmarkEnd w:id="2107"/>
      <w:r>
        <w:rPr>
          <w:rFonts w:ascii="Amiri" w:hAnsi="Amiri" w:eastAsia="Amiri" w:cs="Amiri"/>
          <w:color w:val="111111"/>
          <w:sz w:val="28"/>
          <w:sz w:val="28"/>
          <w:szCs w:val="28"/>
          <w:rtl w:val="true"/>
          <w:lang w:bidi="ar-SA"/>
        </w:rPr>
        <w:t xml:space="preserve">لِلْعالَمینَ </w:t>
      </w:r>
      <w:r>
        <w:rPr>
          <w:rFonts w:eastAsia="Amiri" w:cs="Amiri" w:ascii="Amiri" w:hAnsi="Amiri"/>
          <w:color w:val="111111"/>
          <w:sz w:val="28"/>
          <w:szCs w:val="28"/>
          <w:rtl w:val="true"/>
          <w:lang w:bidi="ar-SA"/>
        </w:rPr>
        <w:t>.</w:t>
      </w:r>
      <w:r>
        <w:rPr>
          <w:rStyle w:val="FootnoteAnchor"/>
          <w:rtl w:val="true"/>
        </w:rPr>
        <w:footnoteReference w:id="2057"/>
      </w:r>
      <w:r>
        <w:rPr>
          <w:rFonts w:ascii="Amiri" w:hAnsi="Amiri" w:eastAsia="Amiri" w:cs="Amiri"/>
          <w:color w:val="111111"/>
          <w:sz w:val="28"/>
          <w:sz w:val="28"/>
          <w:szCs w:val="28"/>
          <w:rtl w:val="true"/>
          <w:lang w:bidi="ar-SA"/>
        </w:rPr>
        <w:t>خداوند درباره حضرت موسی‌علیه السلام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ناداهُ رَبُّهُ بِالْوادِ الْمُقَدَّسِ طُوًی </w:t>
      </w:r>
      <w:r>
        <w:rPr>
          <w:rFonts w:eastAsia="Amiri" w:cs="Amiri" w:ascii="Amiri" w:hAnsi="Amiri"/>
          <w:color w:val="111111"/>
          <w:sz w:val="28"/>
          <w:szCs w:val="28"/>
          <w:rtl w:val="true"/>
          <w:lang w:bidi="ar-SA"/>
        </w:rPr>
        <w:t>.</w:t>
      </w:r>
      <w:r>
        <w:rPr>
          <w:rStyle w:val="FootnoteAnchor"/>
          <w:rtl w:val="true"/>
        </w:rPr>
        <w:footnoteReference w:id="2058"/>
      </w:r>
      <w:r>
        <w:rPr>
          <w:rFonts w:ascii="Amiri" w:hAnsi="Amiri" w:eastAsia="Amiri" w:cs="Amiri"/>
          <w:color w:val="111111"/>
          <w:sz w:val="28"/>
          <w:sz w:val="28"/>
          <w:szCs w:val="28"/>
          <w:rtl w:val="true"/>
          <w:lang w:bidi="ar-SA"/>
        </w:rPr>
        <w:t>و نیز در خطاب به او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فَاخْلَعْ نَعْلَیْکَ إِنَّکَ بِالْوادِ الْمُقَدَّسِ طُوًی </w:t>
      </w:r>
      <w:r>
        <w:rPr>
          <w:rFonts w:eastAsia="Amiri" w:cs="Amiri" w:ascii="Amiri" w:hAnsi="Amiri"/>
          <w:color w:val="111111"/>
          <w:sz w:val="28"/>
          <w:szCs w:val="28"/>
          <w:rtl w:val="true"/>
          <w:lang w:bidi="ar-SA"/>
        </w:rPr>
        <w:t>.</w:t>
      </w:r>
      <w:r>
        <w:rPr>
          <w:rStyle w:val="FootnoteAnchor"/>
          <w:rtl w:val="true"/>
        </w:rPr>
        <w:footnoteReference w:id="2059"/>
      </w:r>
      <w:r>
        <w:rPr>
          <w:rFonts w:ascii="Amiri" w:hAnsi="Amiri" w:eastAsia="Amiri" w:cs="Amiri"/>
          <w:color w:val="111111"/>
          <w:sz w:val="28"/>
          <w:sz w:val="28"/>
          <w:szCs w:val="28"/>
          <w:rtl w:val="true"/>
          <w:lang w:bidi="ar-SA"/>
        </w:rPr>
        <w:t>در آیه‌ای درباره سلیمان‌علیه السلام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وَلِسُلَیْمانَ الرِّیحَ عاصِفَةً تَجْری بِأَمْرِهِ إِلی اْلأَرْضِ الَّتی بارَکْنا فیها</w:t>
      </w:r>
      <w:r>
        <w:rPr>
          <w:rFonts w:eastAsia="Amiri" w:cs="Amiri" w:ascii="Amiri" w:hAnsi="Amiri"/>
          <w:color w:val="111111"/>
          <w:sz w:val="28"/>
          <w:szCs w:val="28"/>
          <w:rtl w:val="true"/>
          <w:lang w:bidi="ar-SA"/>
        </w:rPr>
        <w:t>}.</w:t>
      </w:r>
      <w:r>
        <w:rPr>
          <w:rStyle w:val="FootnoteAnchor"/>
          <w:rtl w:val="true"/>
        </w:rPr>
        <w:footnoteReference w:id="2060"/>
      </w:r>
      <w:r>
        <w:rPr>
          <w:rFonts w:ascii="IRNazanin" w:hAnsi="IRNazanin" w:eastAsia="IRNazanin"/>
          <w:color w:val="111111"/>
          <w:sz w:val="28"/>
          <w:sz w:val="28"/>
          <w:szCs w:val="28"/>
          <w:rtl w:val="true"/>
          <w:lang w:bidi="fa-IR"/>
        </w:rPr>
        <w:t>همچنین در مورد پیامبر اسلام‌صلی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سُبْحانَ الَّذی أَسْری بِعَبْدِهِ لَیْلاً مِنَ الْمَسْجِدِ الْحَرامِ إِلَی الْمَسْجِدِ اْلأَقْصَی الَّذی بارَکْنا حَوْلَهُ </w:t>
      </w:r>
      <w:r>
        <w:rPr>
          <w:rFonts w:eastAsia="IRNazanin" w:cs="IRNazanin"/>
          <w:color w:val="111111"/>
          <w:sz w:val="28"/>
          <w:szCs w:val="28"/>
          <w:rtl w:val="true"/>
          <w:lang w:bidi="fa-IR"/>
        </w:rPr>
        <w:t>.</w:t>
      </w:r>
      <w:r>
        <w:rPr>
          <w:rStyle w:val="FootnoteAnchor"/>
          <w:rtl w:val="true"/>
        </w:rPr>
        <w:footnoteReference w:id="2061"/>
      </w:r>
    </w:p>
    <w:p>
      <w:pPr>
        <w:pStyle w:val="Heading5"/>
        <w:numPr>
          <w:ilvl w:val="4"/>
          <w:numId w:val="1"/>
        </w:numPr>
        <w:rPr/>
      </w:pPr>
      <w:bookmarkStart w:id="2108" w:name="__RefHeading___Toc4583573_211673320"/>
      <w:bookmarkStart w:id="2109" w:name="_Toc837"/>
      <w:bookmarkEnd w:id="2108"/>
      <w:r>
        <w:rPr>
          <w:rtl w:val="true"/>
        </w:rPr>
        <w:t>ب</w:t>
      </w:r>
      <w:r>
        <w:rPr>
          <w:rtl w:val="true"/>
        </w:rPr>
        <w:t xml:space="preserve">) </w:t>
      </w:r>
      <w:r>
        <w:rPr>
          <w:rtl w:val="true"/>
        </w:rPr>
        <w:t>روایات</w:t>
      </w:r>
      <w:bookmarkEnd w:id="2109"/>
    </w:p>
    <w:p>
      <w:pPr>
        <w:pStyle w:val="BookText"/>
        <w:rPr/>
      </w:pPr>
      <w:r>
        <w:rPr>
          <w:rFonts w:ascii="IRNazanin" w:hAnsi="IRNazanin" w:eastAsia="IRNazanin"/>
          <w:color w:val="111111"/>
          <w:sz w:val="28"/>
          <w:sz w:val="28"/>
          <w:szCs w:val="28"/>
          <w:rtl w:val="true"/>
          <w:lang w:bidi="fa-IR"/>
        </w:rPr>
        <w:t>گاهی قطعه‌های زمین همانند بانیان آن‌ها متصف به صفت شقاوت و سعادت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سندش از عبداللَّه بن عمر نقل می‌کند که پیامبر اکرم‌صلی الله علیه وآله هنگامی که از سرزمین ثمود می‌گذشت،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سرزمینهایی داخل نشوید که صاحبان آن‌ها به خود ظلم نمودند تا شما نیز همانند آنان به مصیبت مبتلا نگردید، مگر در حالی که گریانید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سر مبارک را پوشانید و به سرعت از آن وادی گذر نمود</w:t>
      </w:r>
      <w:r>
        <w:rPr>
          <w:rFonts w:eastAsia="IRNazanin" w:cs="IRNazanin"/>
          <w:color w:val="111111"/>
          <w:sz w:val="28"/>
          <w:szCs w:val="28"/>
          <w:rtl w:val="true"/>
          <w:lang w:bidi="fa-IR"/>
        </w:rPr>
        <w:t>.</w:t>
      </w:r>
      <w:r>
        <w:rPr>
          <w:rStyle w:val="FootnoteAnchor"/>
          <w:rtl w:val="true"/>
        </w:rPr>
        <w:footnoteReference w:id="20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بخاری به سندش نقل می‌کند که علی‌علیه السلام از نماز خواندن در سرزمین فرو رفته بابل کراهت داشت</w:t>
      </w:r>
      <w:r>
        <w:rPr>
          <w:rFonts w:eastAsia="IRNazanin" w:cs="IRNazanin"/>
          <w:color w:val="111111"/>
          <w:sz w:val="28"/>
          <w:szCs w:val="28"/>
          <w:rtl w:val="true"/>
          <w:lang w:bidi="fa-IR"/>
        </w:rPr>
        <w:t>.</w:t>
      </w:r>
      <w:r>
        <w:rPr>
          <w:rStyle w:val="FootnoteAnchor"/>
          <w:rtl w:val="true"/>
        </w:rPr>
        <w:footnoteReference w:id="20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امّت بر این است که مکانی که اعضای شریف پیامبرصلی الله علیه وآله را در بر گرفته، بهترین قسمت روی زمین است؛ حتّی بهتر از موضع کعبه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قسمت‌های روی زمین است، حتّی از عرش الهی</w:t>
      </w:r>
      <w:r>
        <w:rPr>
          <w:rFonts w:eastAsia="IRNazanin" w:cs="IRNazanin"/>
          <w:color w:val="111111"/>
          <w:sz w:val="28"/>
          <w:szCs w:val="28"/>
          <w:rtl w:val="true"/>
          <w:lang w:bidi="fa-IR"/>
        </w:rPr>
        <w:t>.</w:t>
      </w:r>
      <w:r>
        <w:rPr>
          <w:rStyle w:val="FootnoteAnchor"/>
          <w:rtl w:val="true"/>
        </w:rPr>
        <w:footnoteReference w:id="2064"/>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 شافعی در بحث تفضیل سرزمین مدینه بر سرزمین‌های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سرزمین مشتمل بر قطعه زمینی است که به اجماع امت </w:t>
      </w:r>
      <w:bookmarkStart w:id="2110" w:name="pg525_6580"/>
    </w:p>
    <w:p>
      <w:pPr>
        <w:pStyle w:val="BookText"/>
        <w:rPr/>
      </w:pPr>
      <w:bookmarkEnd w:id="2110"/>
      <w:r>
        <w:rPr>
          <w:rFonts w:ascii="IRNazanin" w:hAnsi="IRNazanin" w:eastAsia="IRNazanin"/>
          <w:color w:val="111111"/>
          <w:sz w:val="28"/>
          <w:sz w:val="28"/>
          <w:szCs w:val="28"/>
          <w:rtl w:val="true"/>
          <w:lang w:bidi="fa-IR"/>
        </w:rPr>
        <w:t>بر سایر قطعه ها برتری دارد و آن همان قطعه‌ای است که بدن شریف پیامبرصلی الله علیه وآله را در بر گرفته است</w:t>
      </w:r>
      <w:r>
        <w:rPr>
          <w:rFonts w:eastAsia="IRNazanin" w:cs="IRNazanin"/>
          <w:color w:val="111111"/>
          <w:sz w:val="28"/>
          <w:szCs w:val="28"/>
          <w:rtl w:val="true"/>
          <w:lang w:bidi="fa-IR"/>
        </w:rPr>
        <w:t>.</w:t>
      </w:r>
      <w:r>
        <w:rPr>
          <w:rStyle w:val="FootnoteAnchor"/>
          <w:rtl w:val="true"/>
        </w:rPr>
        <w:footnoteReference w:id="20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نقل کرده که مردم بعد از فوت رسول خداصلی الله علیه وآله می‌آمدند و از خاک قبر حضرت‌صلی الله علیه وآله به جهت تبرک بر می‌داشتند و با خود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جهت آن‌که بدن پیامبرصلی الله علیه وآله نمایان نگردد، دستور داد دور قبر پیامبرصلی الله علیه وآله دیواری کشیده شود</w:t>
      </w:r>
      <w:r>
        <w:rPr>
          <w:rFonts w:eastAsia="IRNazanin" w:cs="IRNazanin"/>
          <w:color w:val="111111"/>
          <w:sz w:val="28"/>
          <w:szCs w:val="28"/>
          <w:rtl w:val="true"/>
          <w:lang w:bidi="fa-IR"/>
        </w:rPr>
        <w:t>.</w:t>
      </w:r>
      <w:r>
        <w:rPr>
          <w:rStyle w:val="FootnoteAnchor"/>
          <w:rtl w:val="true"/>
        </w:rPr>
        <w:footnoteReference w:id="2066"/>
      </w:r>
    </w:p>
    <w:p>
      <w:pPr>
        <w:pStyle w:val="Heading4"/>
        <w:numPr>
          <w:ilvl w:val="3"/>
          <w:numId w:val="1"/>
        </w:numPr>
        <w:rPr/>
      </w:pPr>
      <w:bookmarkStart w:id="2111" w:name="__RefHeading___Toc4583575_211673320"/>
      <w:bookmarkStart w:id="2112" w:name="_Toc838"/>
      <w:bookmarkEnd w:id="2111"/>
      <w:r>
        <w:rPr>
          <w:rtl w:val="true"/>
        </w:rPr>
        <w:t>دلیل جواز یا رجحان</w:t>
      </w:r>
      <w:bookmarkEnd w:id="21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کنار قبر پیامبرصلی الله علیه وآله یا یکی از اولیای الهی نیز یکی از زمین‌ها و بقعه هایی است که اسم زمین و بقعه بر آن صادق است و نماز و دعا در هر مکانی مباح و جایز است، که این مکان نیز یکی از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هنگامی که گروه منافق بر خود به گناه ستم کردند از کردار خود به خدا توبه کرده و به تو رجوع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هم برای آنان استغفار می‌کرد، البته در این حال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جآؤوک شامل زمان حیات و ممات پیامبرصلی الله علیه وآله هر دو می‌شود و همان‌گونه که در زمان حیات پیامبرصلی الله علیه وآله گناه‌کار وجود داشت، بعد از وفات ایشان نیز چنین است، لذا احتیاج به واسطه‌ای دارد تا به او توسل کند و خداوند با استغفار او گناهانش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اشکالی دارد، نماز و دعا که در آن استغفار است در کنار قبر پیامبرصلی الله علیه وآله و در حضور آن حضرت انجام گیرد تا از برکات ایشان گناهان ما آمرزیده شود</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بی‌شک نماز در مقابر به جهت عبادت صاحب قبر و قبله قرار دادن آن شرک است، ولی هیچ مسلمانی این چنین نیّتی ندارد، بلکه هدفش از این عمل، تنها تبرک جستن از آن بقعه و مکان است؛ زیرا نماز و دعا در آن مکان شریف ثواب بیشتری </w:t>
      </w:r>
    </w:p>
    <w:p>
      <w:pPr>
        <w:pStyle w:val="BookText"/>
        <w:rPr/>
      </w:pPr>
      <w:r>
        <w:rPr>
          <w:rFonts w:ascii="IRNazanin" w:hAnsi="IRNazanin" w:eastAsia="IRNazanin"/>
          <w:color w:val="111111"/>
          <w:sz w:val="28"/>
          <w:sz w:val="28"/>
          <w:szCs w:val="28"/>
          <w:rtl w:val="true"/>
          <w:lang w:bidi="fa-IR"/>
        </w:rPr>
        <w:t>دارد و اگر این چنین نبود، چرا عمر و ابابکر وصیت نمودند تا در جوار پیامبرصلی الله علیه وآله دفن شوند؟ مگر به غیر جهت تبرک بود؟ نمازگزار هم به همین نیّت در جوار قبور اولیای الهی نماز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اصحاب کهف، به چه دلیل مؤمنان و موحدان ساختن مسجد را بر روی اصحاب کهف پیشنهاد دادند؟ مگر برای غیر این جهت بود که واجبات دینی‌شان را در جوار آنان انجام دهند تا عملشان متبرّک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زمخشری در ذیل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پیشنهاد به این جهت بود که مسلمین در آن مکان نماز گزارده و به مکان آنان تبرک بجویند</w:t>
      </w:r>
      <w:r>
        <w:rPr>
          <w:rFonts w:eastAsia="IRNazanin" w:cs="IRNazanin"/>
          <w:color w:val="111111"/>
          <w:sz w:val="28"/>
          <w:szCs w:val="28"/>
          <w:rtl w:val="true"/>
          <w:lang w:bidi="fa-IR"/>
        </w:rPr>
        <w:t>».</w:t>
      </w:r>
      <w:r>
        <w:rPr>
          <w:rStyle w:val="FootnoteAnchor"/>
          <w:rtl w:val="true"/>
        </w:rPr>
        <w:footnoteReference w:id="2068"/>
      </w:r>
      <w:r>
        <w:rPr>
          <w:rFonts w:ascii="IRNazanin" w:hAnsi="IRNazanin" w:eastAsia="IRNazanin"/>
          <w:color w:val="111111"/>
          <w:sz w:val="28"/>
          <w:sz w:val="28"/>
          <w:szCs w:val="28"/>
          <w:rtl w:val="true"/>
          <w:lang w:bidi="fa-IR"/>
        </w:rPr>
        <w:t xml:space="preserve">همین بیان را نیشابوری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قصه اصحاب کهف و پیشنهاد موحّدان را نقل می‌کند، ولی سکوت کرده و پیشنهاد آنان را رد نمی‌کند، این خود دلیل بر مشروعیت عمل و پیشنهاد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کریم به حاجیان امر می‌کند که نزد مقام ابراهیم‌علیه السلام نماز به جای آورند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ابراهیم‌علیه السلام همان صخره‌ای است که آن حضرت بر روی آن برای ساختن کعبه می‌ایستاد 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جَعَلْنَا الْبَیْتَ مَثابَةً لِلنّاسِ وَأَمْناً وَاتَّخِذُوا مِنْ مَقامِ إِبْراهِیمَ مُصَلًّی ؛</w:t>
      </w:r>
      <w:r>
        <w:rPr>
          <w:rStyle w:val="FootnoteAnchor"/>
          <w:rtl w:val="true"/>
        </w:rPr>
        <w:footnoteReference w:id="20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یاد آور زمانی که کعبه را مقام امن و مرجع امر دین گرداندیم و امر شد که مقام ابراهیم را جایگاه پرستش خدا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نماز خواندن در این مکان برای تبرک به مقام ابراهیم‌علیه السلام است</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در باب احادیث معراج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وارد مدینه، طور سینا و بیت لحم شد و در آن مکان‌ها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کجا نماز میگزاری؟ تو در شهر طیّبی نماز خواندی که هجرتت به سوی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طور سینا نماز گزاردی؛ مکانی که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بیت لحم نماز گزاردی؛ مکانی که عیسی متولد شد</w:t>
      </w:r>
      <w:r>
        <w:rPr>
          <w:rFonts w:eastAsia="IRNazanin" w:cs="IRNazanin"/>
          <w:color w:val="111111"/>
          <w:sz w:val="28"/>
          <w:szCs w:val="28"/>
          <w:rtl w:val="true"/>
          <w:lang w:bidi="fa-IR"/>
        </w:rPr>
        <w:t>.</w:t>
      </w:r>
      <w:r>
        <w:rPr>
          <w:rStyle w:val="FootnoteAnchor"/>
          <w:rtl w:val="true"/>
        </w:rPr>
        <w:footnoteReference w:id="2070"/>
      </w:r>
    </w:p>
    <w:p>
      <w:pPr>
        <w:pStyle w:val="BookText"/>
        <w:rPr/>
      </w:pPr>
      <w:r>
        <w:rPr>
          <w:rFonts w:ascii="IRNazanin" w:hAnsi="IRNazanin" w:eastAsia="IRNazanin"/>
          <w:color w:val="111111"/>
          <w:sz w:val="28"/>
          <w:sz w:val="28"/>
          <w:szCs w:val="28"/>
          <w:rtl w:val="true"/>
          <w:lang w:bidi="fa-IR"/>
        </w:rPr>
        <w:t>پس بیت لحم به دلیل ولادت حضرت عیسی‌علیه السلام در آن، متبرک است، لذا پیامبر اسلام‌صلی الله علیه وآله در آن مکان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فرقی بین زادگاه و مقبره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مسلمین در ایام حج در حجر اسماعیل نماز می‌گزارند؛ در حالی که آن مکان مدفن اسماعیل و هاجر است، حال چه فرقی بین اسماعیل و پیامبر اسلام‌صلی الله علیه وآله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نماز در کنار قبر اشکال دارد، چرا عایشه تا آخر عمر در کنار قبر پیامبرصلی الله علیه وآله به زندگی خود ادامه داد؟ و در آنجا نماز به پاداشت؟</w:t>
      </w:r>
    </w:p>
    <w:p>
      <w:pPr>
        <w:pStyle w:val="BookText"/>
        <w:rPr/>
      </w:pPr>
      <w:r>
        <w:rPr>
          <w:rFonts w:ascii="IRNazanin" w:hAnsi="IRNazanin" w:eastAsia="IRNazanin"/>
          <w:color w:val="111111"/>
          <w:sz w:val="28"/>
          <w:sz w:val="28"/>
          <w:szCs w:val="28"/>
          <w:rtl w:val="true"/>
          <w:lang w:bidi="fa-IR"/>
        </w:rPr>
        <w:t xml:space="preserve">مگر نبود که فاطمه زهراعلیها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طبق نص پیامبرصلی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رضایت او راضی و به غضب او غضبناک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به زیارت قبر حمزه می‌آمد و در کنار قبر نماز به جای می‌آورد؟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مگر پیامبرصلی الله علیه وآله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جای نیاورد؛ در حالی که در حدیث است که آن مسجد مدفن هفتاد پیامبر خداست؟</w:t>
      </w:r>
    </w:p>
    <w:p>
      <w:pPr>
        <w:pStyle w:val="BookText"/>
        <w:rPr/>
      </w:pPr>
      <w:r>
        <w:rPr>
          <w:rFonts w:ascii="IRNazanin" w:hAnsi="IRNazanin" w:eastAsia="IRNazanin"/>
          <w:color w:val="111111"/>
          <w:sz w:val="28"/>
          <w:sz w:val="28"/>
          <w:szCs w:val="28"/>
          <w:rtl w:val="true"/>
          <w:lang w:bidi="fa-IR"/>
        </w:rPr>
        <w:t xml:space="preserve">طبرانی به سند صحیح از ابن عمر نقل می‌کند که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پیامبر مدفون است</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پیامبرصلی الله علیه وآله در کنار قبر ابراهیم‌علیه السلام نماز به جای نیاورد؟</w:t>
      </w:r>
    </w:p>
    <w:p>
      <w:pPr>
        <w:pStyle w:val="BookText"/>
        <w:rPr/>
      </w:pPr>
      <w:r>
        <w:rPr>
          <w:rFonts w:ascii="IRNazanin" w:hAnsi="IRNazanin" w:eastAsia="IRNazanin"/>
          <w:color w:val="111111"/>
          <w:sz w:val="28"/>
          <w:sz w:val="28"/>
          <w:szCs w:val="28"/>
          <w:rtl w:val="true"/>
          <w:lang w:bidi="fa-IR"/>
        </w:rPr>
        <w:t>ابوهریره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جبرئیل مرا به بیت المقدس آورد و به قبر ابراهیم‌علیه السلام گذر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تا دو رکعت در این مکان نماز گزاریم؛ زیرا اینجا قبر پدرت 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وارد بیت لحم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تا در این مکان نیز دو رکعت نماز گزاریم؛ زیرا برادرت عیسی‌علیه السلام در این مکان متولد شده است</w:t>
      </w:r>
      <w:r>
        <w:rPr>
          <w:rFonts w:eastAsia="IRNazanin" w:cs="IRNazanin"/>
          <w:color w:val="111111"/>
          <w:sz w:val="28"/>
          <w:szCs w:val="28"/>
          <w:rtl w:val="true"/>
          <w:lang w:bidi="fa-IR"/>
        </w:rPr>
        <w:t>.</w:t>
      </w:r>
      <w:r>
        <w:rPr>
          <w:rStyle w:val="FootnoteAnchor"/>
          <w:rtl w:val="true"/>
        </w:rPr>
        <w:footnoteReference w:id="2072"/>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در طول تاریخ سعی داشته‌اند تا به این سنّت عمل کرده و نماز خود را در کنار قبور اولیای الهی به جای آورند، و هیچ گاه به ذهن کسی نیامده که این عمل حرام یا مکروه است</w:t>
      </w:r>
      <w:r>
        <w:rPr>
          <w:rFonts w:eastAsia="IRNazanin" w:cs="IRNazanin"/>
          <w:color w:val="111111"/>
          <w:sz w:val="28"/>
          <w:szCs w:val="28"/>
          <w:rtl w:val="true"/>
          <w:lang w:bidi="fa-IR"/>
        </w:rPr>
        <w:t xml:space="preserve">. </w:t>
      </w:r>
      <w:bookmarkStart w:id="2113" w:name="pg525_6587"/>
    </w:p>
    <w:p>
      <w:pPr>
        <w:pStyle w:val="BookText"/>
        <w:rPr/>
      </w:pPr>
      <w:bookmarkEnd w:id="2113"/>
      <w:r>
        <w:rPr>
          <w:rFonts w:ascii="IRNazanin" w:hAnsi="IRNazanin" w:eastAsia="IRNazanin"/>
          <w:color w:val="111111"/>
          <w:sz w:val="28"/>
          <w:sz w:val="28"/>
          <w:szCs w:val="28"/>
          <w:rtl w:val="true"/>
          <w:lang w:bidi="fa-IR"/>
        </w:rPr>
        <w:t xml:space="preserve">منصور عباسی روزی از مالک بن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مالکی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رسول خداصلی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طرف قبله قرار گیرم و دعا کنم یا روی به رسول خدا کرده و دعا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روی خود را از رسول خداصلی الله علیه وآله بر میگردانی؛ در حالی که او وسیله تو و پدرت آدم به سوی خدا تا روز قیامت است؟ بلکه روی خود را به طرف او بنما و او را شفیع قرار ده تا خداوند شفاعت او را در حقّ تو قبول کند</w:t>
      </w:r>
      <w:r>
        <w:rPr>
          <w:rFonts w:eastAsia="IRNazanin" w:cs="IRNazanin"/>
          <w:color w:val="111111"/>
          <w:sz w:val="28"/>
          <w:szCs w:val="28"/>
          <w:rtl w:val="true"/>
          <w:lang w:bidi="fa-IR"/>
        </w:rPr>
        <w:t>.</w:t>
      </w:r>
      <w:r>
        <w:rPr>
          <w:rStyle w:val="FootnoteAnchor"/>
          <w:rtl w:val="true"/>
        </w:rPr>
        <w:footnoteReference w:id="2073"/>
      </w:r>
    </w:p>
    <w:p>
      <w:pPr>
        <w:pStyle w:val="Heading4"/>
        <w:numPr>
          <w:ilvl w:val="3"/>
          <w:numId w:val="1"/>
        </w:numPr>
        <w:rPr/>
      </w:pPr>
      <w:bookmarkStart w:id="2114" w:name="__RefHeading___Toc4583577_211673320"/>
      <w:bookmarkStart w:id="2115" w:name="_Toc839"/>
      <w:bookmarkEnd w:id="2114"/>
      <w:r>
        <w:rPr>
          <w:rtl w:val="true"/>
        </w:rPr>
        <w:t>فتاوای فقهای عامه</w:t>
      </w:r>
      <w:bookmarkEnd w:id="2115"/>
    </w:p>
    <w:p>
      <w:pPr>
        <w:pStyle w:val="BookText"/>
        <w:rPr/>
      </w:pPr>
      <w:r>
        <w:rPr>
          <w:rFonts w:ascii="IRNazanin" w:hAnsi="IRNazanin" w:eastAsia="IRNazanin"/>
          <w:color w:val="111111"/>
          <w:sz w:val="28"/>
          <w:sz w:val="28"/>
          <w:szCs w:val="28"/>
          <w:rtl w:val="true"/>
          <w:lang w:bidi="fa-IR"/>
        </w:rPr>
        <w:t xml:space="preserve">با مراجعه به کتاب‌های فقهی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وهابیان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همگی قائل به جواز برپایی نماز و دعا در کنار قبور اولیای الهی‌اند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به نماز گزاردن در مقبره اشکال نمی‌گرفت، بدین صورت که کسی در مقبره نماز بخواند؛ در حالی که جلو و عقب و راست و چپ او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برخی از اصحاب پیامبرصلی الله علیه وآله در مقبره نماز می‌خواندند</w:t>
      </w:r>
      <w:r>
        <w:rPr>
          <w:rFonts w:eastAsia="IRNazanin" w:cs="IRNazanin"/>
          <w:color w:val="111111"/>
          <w:sz w:val="28"/>
          <w:szCs w:val="28"/>
          <w:rtl w:val="true"/>
          <w:lang w:bidi="fa-IR"/>
        </w:rPr>
        <w:t>».</w:t>
      </w:r>
      <w:r>
        <w:rPr>
          <w:rStyle w:val="FootnoteAnchor"/>
          <w:rtl w:val="true"/>
        </w:rPr>
        <w:footnoteReference w:id="20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عبدالغنی نابلسی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الحدیقة الندیّة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مسجد خود را کنار قبر صالحی قرار دهد و در آنجا به جهت تبرک، نه تعظیم به صاحب قبر و توجّه به او نماز گزارد، اشکالی ندارد؛ زیرا مرقد اسماعیل کنار حطیم از مسجد الحرام است؛ در حالی که آن موضع بهترین مکان برای نماز است</w:t>
      </w:r>
      <w:r>
        <w:rPr>
          <w:rFonts w:eastAsia="IRNazanin" w:cs="IRNazanin"/>
          <w:color w:val="111111"/>
          <w:sz w:val="28"/>
          <w:szCs w:val="28"/>
          <w:rtl w:val="true"/>
          <w:lang w:bidi="fa-IR"/>
        </w:rPr>
        <w:t>».</w:t>
      </w:r>
      <w:r>
        <w:rPr>
          <w:rStyle w:val="FootnoteAnchor"/>
          <w:rtl w:val="true"/>
        </w:rPr>
        <w:footnoteReference w:id="20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خفاجی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 به پیامبرصلی الله علیه وآله و پشت به قبله بودن هنگام دعا، مذهب شافعی و جمهور اهل سنّت است و از ابوحنیفه نیز نقل شده است</w:t>
      </w:r>
      <w:r>
        <w:rPr>
          <w:rFonts w:eastAsia="IRNazanin" w:cs="IRNazanin"/>
          <w:color w:val="111111"/>
          <w:sz w:val="28"/>
          <w:szCs w:val="28"/>
          <w:rtl w:val="true"/>
          <w:lang w:bidi="fa-IR"/>
        </w:rPr>
        <w:t>».</w:t>
      </w:r>
      <w:r>
        <w:rPr>
          <w:rStyle w:val="FootnoteAnchor"/>
          <w:rtl w:val="true"/>
        </w:rPr>
        <w:footnoteReference w:id="2076"/>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الهمام از علمای حنفیّه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از ابوحنیفه نقل شده که او رو به قبله و پشت به قبر رسول‌صلی الله علیه وآله دعا می‌کرد مردود است؛ زیرا خلاف سنّت است … کرمانی </w:t>
      </w:r>
      <w:bookmarkStart w:id="2116" w:name="pg525_6589"/>
    </w:p>
    <w:p>
      <w:pPr>
        <w:pStyle w:val="BookText"/>
        <w:rPr/>
      </w:pPr>
      <w:bookmarkEnd w:id="2116"/>
      <w:r>
        <w:rPr>
          <w:rFonts w:ascii="IRNazanin" w:hAnsi="IRNazanin" w:eastAsia="IRNazanin"/>
          <w:color w:val="111111"/>
          <w:sz w:val="28"/>
          <w:sz w:val="28"/>
          <w:szCs w:val="28"/>
          <w:rtl w:val="true"/>
          <w:lang w:bidi="fa-IR"/>
        </w:rPr>
        <w:t>هم در این زمینه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 به قبله بودن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زیرا پیامبرصلی الله علیه وآله در ضریح خود زنده است و زائرینش را می‌شناسد … </w:t>
      </w:r>
      <w:r>
        <w:rPr>
          <w:rFonts w:eastAsia="IRNazanin" w:cs="IRNazanin"/>
          <w:color w:val="111111"/>
          <w:sz w:val="28"/>
          <w:szCs w:val="28"/>
          <w:rtl w:val="true"/>
          <w:lang w:bidi="fa-IR"/>
        </w:rPr>
        <w:t>».</w:t>
      </w:r>
      <w:r>
        <w:rPr>
          <w:rStyle w:val="FootnoteAnchor"/>
          <w:rtl w:val="true"/>
        </w:rPr>
        <w:footnoteReference w:id="2077"/>
      </w:r>
    </w:p>
    <w:p>
      <w:pPr>
        <w:pStyle w:val="Heading4"/>
        <w:numPr>
          <w:ilvl w:val="3"/>
          <w:numId w:val="1"/>
        </w:numPr>
        <w:rPr/>
      </w:pPr>
      <w:bookmarkStart w:id="2117" w:name="__RefHeading___Toc4583579_211673320"/>
      <w:bookmarkStart w:id="2118" w:name="_Toc840"/>
      <w:bookmarkEnd w:id="2117"/>
      <w:r>
        <w:rPr>
          <w:rtl w:val="true"/>
        </w:rPr>
        <w:t>بررسی ادله وهابیان</w:t>
      </w:r>
      <w:bookmarkEnd w:id="2118"/>
    </w:p>
    <w:p>
      <w:pPr>
        <w:pStyle w:val="Heading5"/>
        <w:numPr>
          <w:ilvl w:val="4"/>
          <w:numId w:val="1"/>
        </w:numPr>
        <w:rPr/>
      </w:pPr>
      <w:bookmarkStart w:id="2119" w:name="__RefHeading___Toc4583581_211673320"/>
      <w:bookmarkStart w:id="2120" w:name="_Toc841"/>
      <w:bookmarkEnd w:id="2119"/>
      <w:r>
        <w:rPr>
          <w:rtl w:val="true"/>
        </w:rPr>
        <w:t>بررسی ادله وهابیان</w:t>
      </w:r>
      <w:bookmarkEnd w:id="2120"/>
    </w:p>
    <w:p>
      <w:pPr>
        <w:pStyle w:val="BookText"/>
        <w:rPr/>
      </w:pPr>
      <w:r>
        <w:rPr>
          <w:rFonts w:ascii="IRNazanin" w:hAnsi="IRNazanin" w:eastAsia="IRNazanin"/>
          <w:color w:val="111111"/>
          <w:sz w:val="28"/>
          <w:sz w:val="28"/>
          <w:szCs w:val="28"/>
          <w:rtl w:val="true"/>
          <w:lang w:bidi="fa-IR"/>
        </w:rPr>
        <w:t>وهابیان به دو دسته دلیل بر حرمت و عدم مشروعیت نماز و دعا در کنار قبور اولیای الهی تمسک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 اصول</w:t>
      </w:r>
      <w:r>
        <w:rPr>
          <w:rFonts w:eastAsia="IRNazanin" w:cs="IRNazanin"/>
          <w:color w:val="111111"/>
          <w:sz w:val="28"/>
          <w:szCs w:val="28"/>
          <w:rtl w:val="true"/>
          <w:lang w:bidi="fa-IR"/>
        </w:rPr>
        <w:t>.</w:t>
      </w:r>
    </w:p>
    <w:p>
      <w:pPr>
        <w:pStyle w:val="Heading5"/>
        <w:numPr>
          <w:ilvl w:val="4"/>
          <w:numId w:val="1"/>
        </w:numPr>
        <w:rPr/>
      </w:pPr>
      <w:bookmarkStart w:id="2121" w:name="__RefHeading___Toc4583583_211673320"/>
      <w:bookmarkStart w:id="2122" w:name="_Toc842"/>
      <w:bookmarkEnd w:id="2121"/>
      <w:r>
        <w:rPr>
          <w:rtl w:val="true"/>
        </w:rPr>
        <w:t>الف</w:t>
      </w:r>
      <w:r>
        <w:rPr>
          <w:rtl w:val="true"/>
        </w:rPr>
        <w:t xml:space="preserve">) </w:t>
      </w:r>
      <w:r>
        <w:rPr>
          <w:rtl w:val="true"/>
        </w:rPr>
        <w:t>روایات</w:t>
      </w:r>
      <w:bookmarkEnd w:id="2122"/>
    </w:p>
    <w:p>
      <w:pPr>
        <w:pStyle w:val="BookText"/>
        <w:rPr/>
      </w:pPr>
      <w:r>
        <w:rPr>
          <w:rFonts w:ascii="IRNazanin" w:hAnsi="IRNazanin" w:eastAsia="IRNazanin"/>
          <w:color w:val="111111"/>
          <w:sz w:val="28"/>
          <w:sz w:val="28"/>
          <w:szCs w:val="28"/>
          <w:rtl w:val="true"/>
          <w:lang w:bidi="fa-IR"/>
        </w:rPr>
        <w:t>البانی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به سوی قبر و روی قبر نخوانید</w:t>
      </w:r>
      <w:r>
        <w:rPr>
          <w:rFonts w:eastAsia="IRNazanin" w:cs="IRNazanin"/>
          <w:color w:val="111111"/>
          <w:sz w:val="28"/>
          <w:szCs w:val="28"/>
          <w:rtl w:val="true"/>
          <w:lang w:bidi="fa-IR"/>
        </w:rPr>
        <w:t>».</w:t>
      </w:r>
      <w:r>
        <w:rPr>
          <w:rStyle w:val="FootnoteAnchor"/>
          <w:rtl w:val="true"/>
        </w:rPr>
        <w:footnoteReference w:id="2078"/>
      </w:r>
    </w:p>
    <w:p>
      <w:pPr>
        <w:pStyle w:val="Heading5"/>
        <w:numPr>
          <w:ilvl w:val="4"/>
          <w:numId w:val="1"/>
        </w:numPr>
        <w:rPr/>
      </w:pPr>
      <w:bookmarkStart w:id="2123" w:name="__RefHeading___Toc4583585_211673320"/>
      <w:bookmarkStart w:id="2124" w:name="_Toc843"/>
      <w:bookmarkEnd w:id="2123"/>
      <w:r>
        <w:rPr>
          <w:rtl w:val="true"/>
        </w:rPr>
        <w:t>پاسخ</w:t>
      </w:r>
      <w:bookmarkEnd w:id="2124"/>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وهابیان نمی‌توانند به منفردات حدیثی خود بر ردّ عمل دیگران استناد کنند، همان‌گونه که 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علیه شیعه به روایات خود تمسک کنیم؛ زیرا آنان ما را تصدیق نمی‌کنند، همان‌گونه که آنان نیز نمی‌توانند به روایاتشان بر ما استدلال نمایند</w:t>
      </w:r>
      <w:r>
        <w:rPr>
          <w:rFonts w:eastAsia="IRNazanin" w:cs="IRNazanin"/>
          <w:color w:val="111111"/>
          <w:sz w:val="28"/>
          <w:szCs w:val="28"/>
          <w:rtl w:val="true"/>
          <w:lang w:bidi="fa-IR"/>
        </w:rPr>
        <w:t>».</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نصّ حدیث، نماز خواندن به طرف قبور و تعظیم آن‌ها از آن جهت نهی شده که موجب شرک و غلوّ در دین است، ولی اگر نماز صرفاً به جهت تبرک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در تفسیر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یهود و نصاری در عصر پیامبرصلی الله علیه وآله بر قبر انبیای خود به جهت تعظیم آنان سجده می‌کردند و آن قبرها را قبله خود قرار داده و به طرف آن نماز میگزاردند و در حقیقت آن‌ها را بت‌های خود قرار می‌دادند، لذا پیامبرصلی الله علیه وآله آنان را لعن کرده و مسلمین را از امثال این اعمال باز می‌داشت</w:t>
      </w:r>
      <w:r>
        <w:rPr>
          <w:rFonts w:eastAsia="IRNazanin" w:cs="IRNazanin"/>
          <w:color w:val="111111"/>
          <w:sz w:val="28"/>
          <w:szCs w:val="28"/>
          <w:rtl w:val="true"/>
          <w:lang w:bidi="fa-IR"/>
        </w:rPr>
        <w:t>».</w:t>
      </w:r>
      <w:r>
        <w:rPr>
          <w:rStyle w:val="FootnoteAnchor"/>
          <w:rtl w:val="true"/>
        </w:rPr>
        <w:footnoteReference w:id="2080"/>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اگر کسی در کنار قبور اولیای الهی نماز و دعا بخواند، نه به نیّت توجّه و تعظیم به آن‌ها، بلکه از آن جهت که این بقعه متبرک است و انسان در این بقعه </w:t>
      </w:r>
      <w:bookmarkStart w:id="2125" w:name="pg525_6591"/>
    </w:p>
    <w:p>
      <w:pPr>
        <w:pStyle w:val="BookText"/>
        <w:rPr/>
      </w:pPr>
      <w:bookmarkEnd w:id="212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دلیل این که در جوار ولیّ خداست، کسی که داعی توحید بوده و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با توجّه و اخلاص بیشتری نماز بخواند، نه تنها اشکالی ندارد، بلکه راجح است</w:t>
      </w:r>
      <w:r>
        <w:rPr>
          <w:rFonts w:eastAsia="IRNazanin" w:cs="IRNazanin"/>
          <w:color w:val="111111"/>
          <w:sz w:val="28"/>
          <w:szCs w:val="28"/>
          <w:rtl w:val="true"/>
          <w:lang w:bidi="fa-IR"/>
        </w:rPr>
        <w:t>.</w:t>
      </w:r>
    </w:p>
    <w:p>
      <w:pPr>
        <w:pStyle w:val="Heading5"/>
        <w:numPr>
          <w:ilvl w:val="4"/>
          <w:numId w:val="1"/>
        </w:numPr>
        <w:rPr/>
      </w:pPr>
      <w:bookmarkStart w:id="2126" w:name="__RefHeading___Toc4583587_211673320"/>
      <w:bookmarkStart w:id="2127" w:name="_Toc844"/>
      <w:bookmarkEnd w:id="2126"/>
      <w:r>
        <w:rPr>
          <w:rtl w:val="true"/>
        </w:rPr>
        <w:t>ب</w:t>
      </w:r>
      <w:r>
        <w:rPr>
          <w:rtl w:val="true"/>
        </w:rPr>
        <w:t xml:space="preserve">) </w:t>
      </w:r>
      <w:r>
        <w:rPr>
          <w:rtl w:val="true"/>
        </w:rPr>
        <w:t>اصول</w:t>
      </w:r>
      <w:bookmarkEnd w:id="2127"/>
    </w:p>
    <w:p>
      <w:pPr>
        <w:pStyle w:val="BookText"/>
        <w:rPr/>
      </w:pPr>
      <w:r>
        <w:rPr>
          <w:rFonts w:ascii="IRNazanin" w:hAnsi="IRNazanin" w:eastAsia="IRNazanin"/>
          <w:color w:val="111111"/>
          <w:sz w:val="28"/>
          <w:sz w:val="28"/>
          <w:szCs w:val="28"/>
          <w:rtl w:val="true"/>
          <w:lang w:bidi="fa-IR"/>
        </w:rPr>
        <w:t>برخی همانند شیخ عبدالعزیز بن باز به قاعده سدّ ذرائع تمسک کرده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و دعا کنار قبور اولیا راهی به سوی شرک است و ممکن است انسان را در برخی از موارد در خطّ شرک قرار دهد، باطل و حرام است</w:t>
      </w:r>
      <w:r>
        <w:rPr>
          <w:rFonts w:eastAsia="IRNazanin" w:cs="IRNazanin"/>
          <w:color w:val="111111"/>
          <w:sz w:val="28"/>
          <w:szCs w:val="28"/>
          <w:rtl w:val="true"/>
          <w:lang w:bidi="fa-IR"/>
        </w:rPr>
        <w:t>.</w:t>
      </w:r>
      <w:r>
        <w:rPr>
          <w:rStyle w:val="FootnoteAnchor"/>
          <w:rtl w:val="true"/>
        </w:rPr>
        <w:footnoteReference w:id="2081"/>
      </w:r>
    </w:p>
    <w:p>
      <w:pPr>
        <w:pStyle w:val="Heading5"/>
        <w:numPr>
          <w:ilvl w:val="4"/>
          <w:numId w:val="1"/>
        </w:numPr>
        <w:rPr/>
      </w:pPr>
      <w:bookmarkStart w:id="2128" w:name="__RefHeading___Toc4583589_211673320"/>
      <w:bookmarkStart w:id="2129" w:name="_Toc845"/>
      <w:bookmarkEnd w:id="2128"/>
      <w:r>
        <w:rPr>
          <w:rtl w:val="true"/>
        </w:rPr>
        <w:t>پاسخ</w:t>
      </w:r>
      <w:bookmarkEnd w:id="2129"/>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اصول به اثبات رسیده که ذریعه و وسیله حرام مطلقاً حرام نیست، بلکه مقدمه و ذریعه موصله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بحث نیز، نماز و دعایی که به شرک منجر شود حرام است، ولی نماز و دعایی که هرگز این نتیجه را به همراه ندارد، نه تنها حرام و باطل نیست، بلکه جایز و مستحب‌است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قریب به اتفاق مردم تنها به قصد تبرک مکان، در کنار قبور اولیای الهی نماز می‌گزارند، نه به جهت تعظیم صاحب قبر</w:t>
      </w:r>
      <w:r>
        <w:rPr>
          <w:rFonts w:eastAsia="IRNazanin" w:cs="IRNazanin"/>
          <w:color w:val="111111"/>
          <w:sz w:val="28"/>
          <w:szCs w:val="28"/>
          <w:rtl w:val="true"/>
          <w:lang w:bidi="fa-IR"/>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0" w:name="pg525_6594"/>
      <w:bookmarkStart w:id="2131" w:name="pg525_6594"/>
      <w:bookmarkEnd w:id="2131"/>
    </w:p>
    <w:p>
      <w:pPr>
        <w:pStyle w:val="Heading3"/>
        <w:numPr>
          <w:ilvl w:val="2"/>
          <w:numId w:val="1"/>
        </w:numPr>
        <w:rPr/>
      </w:pPr>
      <w:bookmarkStart w:id="2132" w:name="pg525_6594"/>
      <w:bookmarkStart w:id="2133" w:name="__RefHeading___Toc4583591_211673320"/>
      <w:bookmarkStart w:id="2134" w:name="_Toc846"/>
      <w:bookmarkEnd w:id="2132"/>
      <w:bookmarkEnd w:id="2133"/>
      <w:r>
        <w:rPr>
          <w:rtl w:val="true"/>
        </w:rPr>
        <w:t>برپایی مراسم جشن</w:t>
      </w:r>
      <w:bookmarkEnd w:id="2134"/>
    </w:p>
    <w:p>
      <w:pPr>
        <w:pStyle w:val="Heading4"/>
        <w:numPr>
          <w:ilvl w:val="3"/>
          <w:numId w:val="1"/>
        </w:numPr>
        <w:rPr/>
      </w:pPr>
      <w:bookmarkStart w:id="2135" w:name="__RefHeading___Toc4583593_211673320"/>
      <w:bookmarkStart w:id="2136" w:name="_Toc847"/>
      <w:bookmarkEnd w:id="2135"/>
      <w:r>
        <w:rPr>
          <w:rtl w:val="true"/>
        </w:rPr>
        <w:t>برپایی مراسم جشن</w:t>
      </w:r>
      <w:bookmarkEnd w:id="2136"/>
    </w:p>
    <w:p>
      <w:pPr>
        <w:pStyle w:val="BookText"/>
        <w:rPr/>
      </w:pPr>
      <w:r>
        <w:rPr>
          <w:rFonts w:ascii="IRNazanin" w:hAnsi="IRNazanin" w:eastAsia="IRNazanin"/>
          <w:color w:val="111111"/>
          <w:sz w:val="28"/>
          <w:sz w:val="28"/>
          <w:szCs w:val="28"/>
          <w:rtl w:val="true"/>
          <w:lang w:bidi="fa-IR"/>
        </w:rPr>
        <w:t>یکی از اعمالی که مسلمین در طول تاریخ در موقعیت‌های خاص انجام می‌دهند برپایی مراسم جشن و شادی در روزها یا شب‌های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دلیل اهمیت و مبارک بودن آن موقعیّت انجام می‌شود؛ خواه ولادت امام باشد یا بعثت پیامبر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مسلمین به جهت استفاده معنوی در آن اوقات مقدس و کسب فیض از معصومین در چنین مجالسی شرکت کرده و با بزرگداشت آن به برکات عظیمی دست می‌یابند، ولی متأسفانه وهابیان در طول تاریخ علاوه بر این‌که از چنین برکاتی استفاده نمی‌کنند، دیگران را نیز در برپایی چنین مجالسی منع کرده و از این طریق خواست دشمنان اسلام را جامه عمل می‌پوشانند؛ زیرا دشمن هرگز نمی‌خواهد مسلمانان با مقدسات شان تجدید عهد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اهمیت موضوع، آن را در اینجا بررسی می‌کنیم</w:t>
      </w:r>
      <w:r>
        <w:rPr>
          <w:rFonts w:eastAsia="IRNazanin" w:cs="IRNazanin"/>
          <w:color w:val="111111"/>
          <w:sz w:val="28"/>
          <w:szCs w:val="28"/>
          <w:rtl w:val="true"/>
          <w:lang w:bidi="fa-IR"/>
        </w:rPr>
        <w:t>.</w:t>
      </w:r>
    </w:p>
    <w:p>
      <w:pPr>
        <w:pStyle w:val="Heading4"/>
        <w:numPr>
          <w:ilvl w:val="3"/>
          <w:numId w:val="1"/>
        </w:numPr>
        <w:rPr/>
      </w:pPr>
      <w:bookmarkStart w:id="2137" w:name="__RefHeading___Toc4583595_211673320"/>
      <w:bookmarkStart w:id="2138" w:name="_Toc848"/>
      <w:bookmarkEnd w:id="2137"/>
      <w:r>
        <w:rPr>
          <w:rtl w:val="true"/>
        </w:rPr>
        <w:t>فتاوای وهابیان</w:t>
      </w:r>
      <w:bookmarkEnd w:id="2138"/>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نوع دوم از ایام، روزهایی است که در آن اتفاقی افتاده است؛ همانند هجدهم ذی حجه و این‌که برخی آن روز را عید می‌گیرند اصل و اساسی ندارد؛ زیرا پیشینیان و نیز اهل بیت و دیگران آن روز را عید نگرفتند و اعیاد، شریعتی از شرایع است که در آن باید از دستور متابعت نمود، نه آن‌که بدعت‌گذاری کرد، این عمل همانند اعمال نصارا است که حوادث حضرت عیسی‌علیه السلام را عید می‌گیرند</w:t>
      </w:r>
      <w:r>
        <w:rPr>
          <w:rFonts w:eastAsia="IRNazanin" w:cs="IRNazanin"/>
          <w:color w:val="111111"/>
          <w:sz w:val="28"/>
          <w:szCs w:val="28"/>
          <w:rtl w:val="true"/>
          <w:lang w:bidi="fa-IR"/>
        </w:rPr>
        <w:t>».</w:t>
      </w:r>
      <w:r>
        <w:rPr>
          <w:rStyle w:val="FootnoteAnchor"/>
          <w:rtl w:val="true"/>
        </w:rPr>
        <w:footnoteReference w:id="2082"/>
      </w:r>
      <w:bookmarkStart w:id="2139" w:name="pg525_6596"/>
    </w:p>
    <w:p>
      <w:pPr>
        <w:pStyle w:val="BookText"/>
        <w:rPr/>
      </w:pPr>
      <w:bookmarkEnd w:id="2139"/>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عبدالعزیز بن باز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برای پیامبر و غیر پیامبر مراسمی برپا شود و این عمل از بدعت های در دین است؛ زیرا پیامبرصلی الله علیه وآله و خلفای راشدین و دیگران از صحابه و تابعین، این‌چنین عملی انجام نداده‌اند</w:t>
      </w:r>
      <w:r>
        <w:rPr>
          <w:rFonts w:eastAsia="IRNazanin" w:cs="IRNazanin"/>
          <w:color w:val="111111"/>
          <w:sz w:val="28"/>
          <w:szCs w:val="28"/>
          <w:rtl w:val="true"/>
          <w:lang w:bidi="fa-IR"/>
        </w:rPr>
        <w:t>».</w:t>
      </w:r>
      <w:r>
        <w:rPr>
          <w:rStyle w:val="FootnoteAnchor"/>
          <w:rtl w:val="true"/>
        </w:rPr>
        <w:footnoteReference w:id="20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شورای دائمی فتوای وهابیان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جایز نیست در سوگ انبیا و صالحین و نیز زنده کردن یاد آنان در روز تولد شان و برداشتن عَلَم، چراغانی و شمع نصب کردن بر قبورشان مراسمی برگزار شود؛ زیرا تمام این امور از بدعت‌هایی است که در دین وارد شده و از موارد شرک است و پیامبرصلی الله علیه وآله و انبیا و صالحین گذشته این‌چنین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و هیچ یک از امامان مسلمین هم در طول سه قرن که بهترین قرن‌هاست چنین نکردند</w:t>
      </w:r>
      <w:r>
        <w:rPr>
          <w:rFonts w:eastAsia="IRNazanin" w:cs="IRNazanin"/>
          <w:color w:val="111111"/>
          <w:sz w:val="28"/>
          <w:szCs w:val="28"/>
          <w:rtl w:val="true"/>
          <w:lang w:bidi="fa-IR"/>
        </w:rPr>
        <w:t>».</w:t>
      </w:r>
      <w:r>
        <w:rPr>
          <w:rStyle w:val="FootnoteAnchor"/>
          <w:rtl w:val="true"/>
        </w:rPr>
        <w:footnoteReference w:id="20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فوزان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بدعت های این عصر زیاد است؛ از جمله برپایی جشن به مناسبت ولادت پیامبرصلی الله علیه وآله در ماه ربیع‌الاول می‌باشد</w:t>
      </w:r>
      <w:r>
        <w:rPr>
          <w:rFonts w:eastAsia="IRNazanin" w:cs="IRNazanin"/>
          <w:color w:val="111111"/>
          <w:sz w:val="28"/>
          <w:szCs w:val="28"/>
          <w:rtl w:val="true"/>
          <w:lang w:bidi="fa-IR"/>
        </w:rPr>
        <w:t>».</w:t>
      </w:r>
      <w:r>
        <w:rPr>
          <w:rStyle w:val="FootnoteAnchor"/>
          <w:rtl w:val="true"/>
        </w:rPr>
        <w:footnoteReference w:id="20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عثیمین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برپایی مراسم جشن تولد برای فرزند که در آن تشبّه به دشمنان خداست، از عادت مسلمین نبوده؛ بلکه از دیگران به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قومی شبیه شود از زمره آن قوم به حساب می‌آید</w:t>
      </w:r>
      <w:r>
        <w:rPr>
          <w:rFonts w:eastAsia="IRNazanin" w:cs="IRNazanin"/>
          <w:color w:val="111111"/>
          <w:sz w:val="28"/>
          <w:szCs w:val="28"/>
          <w:rtl w:val="true"/>
          <w:lang w:bidi="fa-IR"/>
        </w:rPr>
        <w:t>».</w:t>
      </w:r>
      <w:r>
        <w:rPr>
          <w:rStyle w:val="FootnoteAnchor"/>
          <w:rtl w:val="true"/>
        </w:rPr>
        <w:footnoteReference w:id="2086"/>
      </w:r>
    </w:p>
    <w:p>
      <w:pPr>
        <w:pStyle w:val="Heading4"/>
        <w:numPr>
          <w:ilvl w:val="3"/>
          <w:numId w:val="1"/>
        </w:numPr>
        <w:rPr/>
      </w:pPr>
      <w:bookmarkStart w:id="2140" w:name="__RefHeading___Toc4583597_211673320"/>
      <w:bookmarkStart w:id="2141" w:name="_Toc849"/>
      <w:bookmarkEnd w:id="2140"/>
      <w:r>
        <w:rPr>
          <w:rtl w:val="true"/>
        </w:rPr>
        <w:t>برپایی جشن، مظهر حبّ و بغض</w:t>
      </w:r>
      <w:bookmarkEnd w:id="2141"/>
    </w:p>
    <w:p>
      <w:pPr>
        <w:pStyle w:val="BookText"/>
        <w:rPr/>
      </w:pPr>
      <w:r>
        <w:rPr>
          <w:rFonts w:ascii="IRNazanin" w:hAnsi="IRNazanin" w:eastAsia="IRNazanin"/>
          <w:color w:val="111111"/>
          <w:sz w:val="28"/>
          <w:sz w:val="28"/>
          <w:szCs w:val="28"/>
          <w:rtl w:val="true"/>
          <w:lang w:bidi="fa-IR"/>
        </w:rPr>
        <w:t>حبّ و بغض دو امری است که بر نهاد انسان عارض شده و از آن دو به میل و عدم میل نفس انسان تعبیر می‌کنند</w:t>
      </w:r>
      <w:r>
        <w:rPr>
          <w:rFonts w:eastAsia="IRNazanin" w:cs="IRNazanin"/>
          <w:color w:val="111111"/>
          <w:sz w:val="28"/>
          <w:szCs w:val="28"/>
          <w:rtl w:val="true"/>
          <w:lang w:bidi="fa-IR"/>
        </w:rPr>
        <w:t>.</w:t>
      </w:r>
    </w:p>
    <w:p>
      <w:pPr>
        <w:pStyle w:val="Heading4"/>
        <w:numPr>
          <w:ilvl w:val="3"/>
          <w:numId w:val="1"/>
        </w:numPr>
        <w:rPr/>
      </w:pPr>
      <w:bookmarkStart w:id="2142" w:name="__RefHeading___Toc4583599_211673320"/>
      <w:bookmarkStart w:id="2143" w:name="_Toc850"/>
      <w:bookmarkEnd w:id="2142"/>
      <w:r>
        <w:rPr>
          <w:rtl w:val="true"/>
        </w:rPr>
        <w:t>وجوب محبت</w:t>
      </w:r>
      <w:bookmarkEnd w:id="2143"/>
    </w:p>
    <w:p>
      <w:pPr>
        <w:pStyle w:val="Heading5"/>
        <w:numPr>
          <w:ilvl w:val="4"/>
          <w:numId w:val="1"/>
        </w:numPr>
        <w:rPr/>
      </w:pPr>
      <w:bookmarkStart w:id="2144" w:name="__RefHeading___Toc4583601_211673320"/>
      <w:bookmarkStart w:id="2145" w:name="_Toc851"/>
      <w:bookmarkEnd w:id="2144"/>
      <w:r>
        <w:rPr>
          <w:rtl w:val="true"/>
        </w:rPr>
        <w:t>وجوب محبت</w:t>
      </w:r>
      <w:bookmarkEnd w:id="2145"/>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ادله عقلی و نقلی استفاده می‌شود که محبّت به برخی افراد بر انسان واجب است؛ از جمله</w:t>
      </w:r>
      <w:r>
        <w:rPr>
          <w:rFonts w:eastAsia="IRNazanin" w:cs="IRNazanin"/>
          <w:color w:val="111111"/>
          <w:sz w:val="28"/>
          <w:szCs w:val="28"/>
          <w:rtl w:val="true"/>
          <w:lang w:bidi="fa-IR"/>
        </w:rPr>
        <w:t xml:space="preserve">: </w:t>
      </w:r>
      <w:bookmarkStart w:id="2146" w:name="pg525_6599"/>
    </w:p>
    <w:p>
      <w:pPr>
        <w:pStyle w:val="Heading5"/>
        <w:numPr>
          <w:ilvl w:val="4"/>
          <w:numId w:val="1"/>
        </w:numPr>
        <w:rPr/>
      </w:pPr>
      <w:bookmarkStart w:id="2147" w:name="__RefHeading___Toc4583603_211673320"/>
      <w:bookmarkStart w:id="2148" w:name="_Toc852"/>
      <w:bookmarkEnd w:id="2146"/>
      <w:bookmarkEnd w:id="2147"/>
      <w:r>
        <w:rPr/>
        <w:t>1</w:t>
      </w:r>
      <w:r>
        <w:rPr>
          <w:rtl w:val="true"/>
        </w:rPr>
        <w:t xml:space="preserve"> - </w:t>
      </w:r>
      <w:r>
        <w:rPr>
          <w:rtl w:val="true"/>
        </w:rPr>
        <w:t>خداوند</w:t>
      </w:r>
      <w:bookmarkEnd w:id="2148"/>
    </w:p>
    <w:p>
      <w:pPr>
        <w:pStyle w:val="BookText"/>
        <w:rPr/>
      </w:pPr>
      <w:r>
        <w:rPr>
          <w:rFonts w:ascii="IRNazanin" w:hAnsi="IRNazanin" w:eastAsia="IRNazanin"/>
          <w:color w:val="111111"/>
          <w:sz w:val="28"/>
          <w:sz w:val="28"/>
          <w:szCs w:val="28"/>
          <w:rtl w:val="true"/>
          <w:lang w:bidi="fa-IR"/>
        </w:rPr>
        <w:t>خداوند متعال در رأس کسانی است که محبّت به او اصالتاً واجب است، آن هم به جهت دارا بودن جمیع صفات کمال و جمال و وابستگی همه موجودات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إِنْ کَانَ آبَاؤُکُمْ وَأَبْنَاؤُکُمْ وَإِخْوَانُکُمْ وَأَزْوَاجُکُمْ وَعَشِیرَتُکُمْ وَأَمْوَالٌ اقْتَرَفْتُمُوهَا وَتِجَارَةٌ تَخْشَوْنَ کَسَادَهَا وَمَسَاکِنُ تَرْضَوْنَهَا أَحَبَّ إِلَیْکُمْ مِنَ اللَّهِ وَرَسُولِهِ وَجِهَادٍ فِی سَبِیلِهِ فَتَرَبَّصُوا حَتَّی یَأْتِیَ اللَّهُ بِأَمْرِهِ وَاللَّهُ لَا یَهْدِی الْقَوْمَ الْفَاسِقِینَ ؛</w:t>
      </w:r>
      <w:r>
        <w:rPr>
          <w:rStyle w:val="FootnoteAnchor"/>
          <w:rtl w:val="true"/>
        </w:rPr>
        <w:footnoteReference w:id="20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مردم اگر شما پدران، پسران، برادران، زنان و خویشاوندان خود و اموالی که جمع کرده و مال التجاره ای که از کساد شدن آن بیمناکید و منازلی که به آن دل خوش داشته‌اید را بیش از خدا و رسول و جهاد در راه او دوست می‌دارید، پس منتظر باشید تا امر نافذ خدا جاری گردد و خداوند، فسّاق و بدکاران را هدایت نخواهد کرد</w:t>
      </w:r>
      <w:r>
        <w:rPr>
          <w:rFonts w:eastAsia="IRNazanin" w:cs="IRNazanin"/>
          <w:color w:val="111111"/>
          <w:sz w:val="28"/>
          <w:szCs w:val="28"/>
          <w:rtl w:val="true"/>
          <w:lang w:bidi="fa-IR"/>
        </w:rPr>
        <w:t>.»</w:t>
      </w:r>
    </w:p>
    <w:p>
      <w:pPr>
        <w:pStyle w:val="Heading5"/>
        <w:numPr>
          <w:ilvl w:val="4"/>
          <w:numId w:val="1"/>
        </w:numPr>
        <w:rPr/>
      </w:pPr>
      <w:bookmarkStart w:id="2149" w:name="__RefHeading___Toc4583605_211673320"/>
      <w:bookmarkStart w:id="2150" w:name="_Toc853"/>
      <w:bookmarkEnd w:id="2149"/>
      <w:r>
        <w:rPr/>
        <w:t>2</w:t>
      </w:r>
      <w:r>
        <w:rPr>
          <w:rtl w:val="true"/>
        </w:rPr>
        <w:t xml:space="preserve"> - </w:t>
      </w:r>
      <w:r>
        <w:rPr>
          <w:rtl w:val="true"/>
        </w:rPr>
        <w:t>رسول خداصلی الله علیه وآله</w:t>
      </w:r>
      <w:bookmarkEnd w:id="2150"/>
    </w:p>
    <w:p>
      <w:pPr>
        <w:pStyle w:val="BookText"/>
        <w:rPr/>
      </w:pPr>
      <w:r>
        <w:rPr>
          <w:rFonts w:ascii="IRNazanin" w:hAnsi="IRNazanin" w:eastAsia="IRNazanin"/>
          <w:color w:val="111111"/>
          <w:sz w:val="28"/>
          <w:sz w:val="28"/>
          <w:szCs w:val="28"/>
          <w:rtl w:val="true"/>
          <w:lang w:bidi="fa-IR"/>
        </w:rPr>
        <w:t>از جمله کسانی که باید به خاطر خدا دوست بداریم، رسول گرامی اسلام‌صلی الله علیه وآله است؛ زیرا او واسطه فیض تشریع و تکوین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آیه فوق در کنار نام خداوند از او هم یاد شده و به محبّت او امر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وأحبّونی بحبّ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از آن جهت دوست بدارید که به شما روزی می‌دهد و مرا به خاطر خدا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مناقب و فضایل و کمالات آن حضرت نیز از جمله عواملی است که انسان را به سوی آن حضرت جذب کرده و محبّتش را در دل ایجاد می‌کند</w:t>
      </w:r>
      <w:r>
        <w:rPr>
          <w:rFonts w:eastAsia="IRNazanin" w:cs="IRNazanin"/>
          <w:color w:val="111111"/>
          <w:sz w:val="28"/>
          <w:szCs w:val="28"/>
          <w:rtl w:val="true"/>
          <w:lang w:bidi="fa-IR"/>
        </w:rPr>
        <w:t>.</w:t>
      </w:r>
    </w:p>
    <w:p>
      <w:pPr>
        <w:pStyle w:val="Heading5"/>
        <w:numPr>
          <w:ilvl w:val="4"/>
          <w:numId w:val="1"/>
        </w:numPr>
        <w:rPr/>
      </w:pPr>
      <w:bookmarkStart w:id="2151" w:name="__RefHeading___Toc4583607_211673320"/>
      <w:bookmarkStart w:id="2152" w:name="_Toc854"/>
      <w:bookmarkEnd w:id="2151"/>
      <w:r>
        <w:rPr/>
        <w:t>3</w:t>
      </w:r>
      <w:r>
        <w:rPr>
          <w:rtl w:val="true"/>
        </w:rPr>
        <w:t xml:space="preserve"> - </w:t>
      </w:r>
      <w:r>
        <w:rPr>
          <w:rtl w:val="true"/>
        </w:rPr>
        <w:t>آل بیت پیامبرعلیهم السلام</w:t>
      </w:r>
      <w:bookmarkEnd w:id="2152"/>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کسانی که محبّت به آن‌ها واجب است، اهل بیت رسول خدا علیهم السلام است؛ زیرا با قطع نظر از آن‌که آنان مجمع فضایل و کمالات بوده و واسطه فیض تکوین و تشریع الهی‌اند، پیامبرصلی الله علیه وآله به محبّت ورزیدن به آنان امر نموده است؛ مثلاً در همان حدیث فوق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وأحبّوا أهل 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بیتم را به خاطر من دوست بدارید</w:t>
      </w:r>
      <w:r>
        <w:rPr>
          <w:rFonts w:eastAsia="IRNazanin" w:cs="IRNazanin"/>
          <w:color w:val="111111"/>
          <w:sz w:val="28"/>
          <w:szCs w:val="28"/>
          <w:rtl w:val="true"/>
          <w:lang w:bidi="fa-IR"/>
        </w:rPr>
        <w:t xml:space="preserve">.» </w:t>
      </w:r>
      <w:bookmarkStart w:id="2153" w:name="pg525_6601"/>
    </w:p>
    <w:p>
      <w:pPr>
        <w:pStyle w:val="Heading4"/>
        <w:numPr>
          <w:ilvl w:val="3"/>
          <w:numId w:val="1"/>
        </w:numPr>
        <w:rPr/>
      </w:pPr>
      <w:bookmarkStart w:id="2154" w:name="__RefHeading___Toc4583609_211673320"/>
      <w:bookmarkStart w:id="2155" w:name="_Toc855"/>
      <w:bookmarkEnd w:id="2153"/>
      <w:bookmarkEnd w:id="2154"/>
      <w:r>
        <w:rPr>
          <w:rtl w:val="true"/>
        </w:rPr>
        <w:t>عوامل لزوم حبّ آل رسول‌علیهم السلام</w:t>
      </w:r>
      <w:bookmarkEnd w:id="2155"/>
    </w:p>
    <w:p>
      <w:pPr>
        <w:pStyle w:val="BookText"/>
        <w:rPr/>
      </w:pPr>
      <w:r>
        <w:rPr>
          <w:rFonts w:ascii="IRNazanin" w:hAnsi="IRNazanin" w:eastAsia="IRNazanin"/>
          <w:color w:val="111111"/>
          <w:sz w:val="28"/>
          <w:sz w:val="28"/>
          <w:szCs w:val="28"/>
          <w:rtl w:val="true"/>
          <w:lang w:bidi="fa-IR"/>
        </w:rPr>
        <w:t>از آنجا که محبّت به پیامبرصلی الله علیه وآله واجب است، محبّت به آل رسول نیز به جهات زیر واجب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انتساب آنان به صاحب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سبب و نسب منقطع یوم القیامة إلّا سببی و 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سبب و نسبی در روز قیامت منقطع است مگر سبب و نسب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بیت، محبوب خدا و رسولند؛ همان‌گونه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اشاره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 اهل بیت‌علیهم السلام اجر و مزد رسالت محمّدی است؛ همان طور که 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أَسْأَلُکُمْ عَلَیْهِ أَجْراً إِلَّا الْمَوَدَّةَ فِی الْقُرْبَی </w:t>
      </w:r>
      <w:r>
        <w:rPr>
          <w:rFonts w:eastAsia="Amiri" w:cs="Amiri" w:ascii="Amiri" w:hAnsi="Amiri"/>
          <w:color w:val="111111"/>
          <w:sz w:val="28"/>
          <w:szCs w:val="28"/>
          <w:rtl w:val="true"/>
          <w:lang w:bidi="ar-SA"/>
        </w:rPr>
        <w:t>.</w:t>
      </w:r>
      <w:r>
        <w:rPr>
          <w:rStyle w:val="FootnoteAnchor"/>
          <w:rtl w:val="true"/>
        </w:rPr>
        <w:footnoteReference w:id="20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روز قیامت از محبّت آل رسول سؤال می‌شود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وَقِفُوهُمْ إِنَّهُمْ مَسْؤُولُونَ </w:t>
      </w:r>
      <w:r>
        <w:rPr>
          <w:rFonts w:eastAsia="Amiri" w:cs="Amiri" w:ascii="Amiri" w:hAnsi="Amiri"/>
          <w:color w:val="111111"/>
          <w:sz w:val="28"/>
          <w:szCs w:val="28"/>
          <w:rtl w:val="true"/>
          <w:lang w:bidi="ar-SA"/>
        </w:rPr>
        <w:t>.</w:t>
      </w:r>
      <w:r>
        <w:rPr>
          <w:rStyle w:val="FootnoteAnchor"/>
          <w:rtl w:val="true"/>
        </w:rPr>
        <w:footnoteReference w:id="2091"/>
      </w:r>
      <w:r>
        <w:rPr>
          <w:rFonts w:ascii="IRNazanin" w:hAnsi="IRNazanin" w:eastAsia="IRNazanin"/>
          <w:color w:val="111111"/>
          <w:sz w:val="28"/>
          <w:sz w:val="28"/>
          <w:szCs w:val="28"/>
          <w:rtl w:val="true"/>
          <w:lang w:bidi="fa-IR"/>
        </w:rPr>
        <w:t>سبط بن الجوزی از مجاهد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از محبّت علی‌علیه السلام سؤال می‌شود</w:t>
      </w:r>
      <w:r>
        <w:rPr>
          <w:rFonts w:eastAsia="IRNazanin" w:cs="IRNazanin"/>
          <w:color w:val="111111"/>
          <w:sz w:val="28"/>
          <w:szCs w:val="28"/>
          <w:rtl w:val="true"/>
          <w:lang w:bidi="fa-IR"/>
        </w:rPr>
        <w:t>.</w:t>
      </w:r>
      <w:r>
        <w:rPr>
          <w:rStyle w:val="FootnoteAnchor"/>
          <w:rtl w:val="true"/>
        </w:rPr>
        <w:footnoteReference w:id="20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معصومین‌علیهم السلام عِدل کتاب الهی‌اند؛ همان‌طور که پیامبرصلی الله علیه وآله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وعترتی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محبّت به اهل بیت‌علیهم السلام شرط ایمان است؛ زیرا در احادیث صحیح از طریق شیعه و سنی وارد شده است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لایحبّک إلّا مؤمن ولایبغضک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ندارد تو را مگر مؤمن و دشمن ندارد تو را مگر منافق</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بیت‌علیهم السلام کشتی نجات امّتند؛ چنان‌که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أهل بیتی فیکم </w:t>
      </w:r>
    </w:p>
    <w:p>
      <w:pPr>
        <w:pStyle w:val="BookText"/>
        <w:rPr/>
      </w:pPr>
      <w:r>
        <w:rPr>
          <w:rFonts w:ascii="IRNazanin" w:hAnsi="IRNazanin" w:eastAsia="IRNazanin"/>
          <w:color w:val="111111"/>
          <w:sz w:val="28"/>
          <w:sz w:val="28"/>
          <w:szCs w:val="28"/>
          <w:rtl w:val="true"/>
          <w:lang w:bidi="fa-IR"/>
        </w:rPr>
        <w:t>مثل سفینة نوح من رکبها نجی، ومن تخلّف عنها زخّ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در میان شما همانند کشتی نوح است، هر کس سوار بر آن شد، نجات یافته و هر کس از آن تخلف کرد، غرق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 اهل بیت‌علیهم السلام، شرط قبولی اعمال و عبادات است؛ زیرا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امّت من آن‌قدر روزه بدارند که کمرشان مانند کمان خم شده و دل‌ها فرو رود و آن‌قدر نماز بدارند به حدّی که مانند تارها گردند، ولی تو را دشمن بدارند، خداوند آنان را به رو در آتش جهنّم می‌اندازد</w:t>
      </w:r>
      <w:r>
        <w:rPr>
          <w:rFonts w:eastAsia="IRNazanin" w:cs="IRNazanin"/>
          <w:color w:val="111111"/>
          <w:sz w:val="28"/>
          <w:szCs w:val="28"/>
          <w:rtl w:val="true"/>
          <w:lang w:bidi="fa-IR"/>
        </w:rPr>
        <w:t>».</w:t>
      </w:r>
      <w:r>
        <w:rPr>
          <w:rStyle w:val="FootnoteAnchor"/>
          <w:rtl w:val="true"/>
        </w:rPr>
        <w:footnoteReference w:id="209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بیت‌علیهم السلام امان اهل زمینند؛ همان‌گونه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السمآء وأهل بیتی أمان لأمّتی من الأختلاف، فإذا خالفتها قبیلة من العرب إختلفوا فصاروا حزب إبلیس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امان برای اهالی آسمانند و اهل بیت من امان برای امت من از اختلاف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قبیله‌ای از عرب با اهل بیتم مخالفت کنند بین خودشان اختلاف می‌افتد و در نتیجه از حزب ابلیس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قابل توجّه است که محبّت به مثابه نیرو محرکه ای است که قوای انسان را تحریک کرده تا به سوی محبوب و اقتدای به او پر کشد</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جمع‌بندی از این مطالب به این نتیجه می‌رسیم که برپایی مراسم، جلوه‌ای از جلوه‌های محبّت نسبت به محبوب است؛ زیرا از طرفی می‌دانیم که مردم در درجات محبّت مختلفند و از طرفی دیگر اثر محبّت تنها اقبال نفس و تحریک نفسانی نیست، بلکه ظهور و بروز داشته و در رفتارهای خارجی هم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اثر بیرونی آن هم تنها اطاعت و انقیاد از محبوب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برخی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آثار و جلوه‌های دیگری نیز دارد که اطلاق ادله لزوم محبّت تمام آن‌ها را شامل می‌شود، مگر آن‌که با ادله دیگر معارضه داشته باشد؛ مثل قتل نفس در محبّت محبوب</w:t>
      </w:r>
      <w:r>
        <w:rPr>
          <w:rFonts w:eastAsia="IRNazanin" w:cs="IRNazanin"/>
          <w:color w:val="111111"/>
          <w:sz w:val="28"/>
          <w:szCs w:val="28"/>
          <w:rtl w:val="true"/>
          <w:lang w:bidi="fa-IR"/>
        </w:rPr>
        <w:t xml:space="preserve">. </w:t>
      </w:r>
      <w:bookmarkStart w:id="2156" w:name="pg525_6605"/>
    </w:p>
    <w:p>
      <w:pPr>
        <w:pStyle w:val="BookText"/>
        <w:rPr/>
      </w:pPr>
      <w:bookmarkEnd w:id="2156"/>
      <w:r>
        <w:rPr>
          <w:rFonts w:ascii="IRNazanin" w:hAnsi="IRNazanin" w:eastAsia="IRNazanin"/>
          <w:color w:val="111111"/>
          <w:sz w:val="28"/>
          <w:sz w:val="28"/>
          <w:szCs w:val="28"/>
          <w:rtl w:val="true"/>
          <w:lang w:bidi="fa-IR"/>
        </w:rPr>
        <w:t>جلوه‌های حب در زندگی انسان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اطاعت و انقیاد؛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زیارت محبوب؛</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تکریم و تعظیم محبوب؛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برآوردن حاجات محبوب؛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دفاع از محبوب؛</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حزن و اندوه در فراق محبوب؛ همانند حزن یعقوب در فراق یوسف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آثار محبوب؛</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احترام به فرزندان و نسل او؛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بوسیدن آنچه به او مرتبط است؛</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برپایی مراسم جشن و مولودی خوانی در میلاد محبوب</w:t>
      </w:r>
      <w:r>
        <w:rPr>
          <w:rFonts w:eastAsia="IRNazanin" w:cs="IRNazanin"/>
          <w:color w:val="111111"/>
          <w:sz w:val="28"/>
          <w:szCs w:val="28"/>
          <w:rtl w:val="true"/>
          <w:lang w:bidi="fa-IR"/>
        </w:rPr>
        <w:t>.</w:t>
      </w:r>
    </w:p>
    <w:p>
      <w:pPr>
        <w:pStyle w:val="Heading4"/>
        <w:numPr>
          <w:ilvl w:val="3"/>
          <w:numId w:val="1"/>
        </w:numPr>
        <w:rPr/>
      </w:pPr>
      <w:bookmarkStart w:id="2157" w:name="__RefHeading___Toc4583611_211673320"/>
      <w:bookmarkStart w:id="2158" w:name="_Toc856"/>
      <w:bookmarkEnd w:id="2157"/>
      <w:r>
        <w:rPr>
          <w:rtl w:val="true"/>
        </w:rPr>
        <w:t>برپایی مراسم از دیدگاه قرآن</w:t>
      </w:r>
      <w:bookmarkEnd w:id="2158"/>
    </w:p>
    <w:p>
      <w:pPr>
        <w:pStyle w:val="Heading5"/>
        <w:numPr>
          <w:ilvl w:val="4"/>
          <w:numId w:val="1"/>
        </w:numPr>
        <w:rPr/>
      </w:pPr>
      <w:bookmarkStart w:id="2159" w:name="__RefHeading___Toc4583613_211673320"/>
      <w:bookmarkStart w:id="2160" w:name="_Toc857"/>
      <w:bookmarkEnd w:id="2159"/>
      <w:r>
        <w:rPr>
          <w:rtl w:val="true"/>
        </w:rPr>
        <w:t>برپایی مراسم از دیدگاه قرآن</w:t>
      </w:r>
      <w:bookmarkEnd w:id="2160"/>
    </w:p>
    <w:p>
      <w:pPr>
        <w:pStyle w:val="BookText"/>
        <w:rPr/>
      </w:pPr>
      <w:r>
        <w:rPr>
          <w:rFonts w:ascii="IRNazanin" w:hAnsi="IRNazanin" w:eastAsia="IRNazanin"/>
          <w:color w:val="111111"/>
          <w:sz w:val="28"/>
          <w:sz w:val="28"/>
          <w:szCs w:val="28"/>
          <w:rtl w:val="true"/>
          <w:lang w:bidi="fa-IR"/>
        </w:rPr>
        <w:t>با مراجعه به قرآن پی می‌بریم که برپایی مراسم و یادبود، از مسائلی است که اصل آن را قرآن امضا، بلکه بدان ترغیب نموده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آیات مربوط به حج پی می‌بریم که بیشتر آن‌ها در حقیقت برپایی یادبود انبیا و اولیای الهی است، که به چند نمونه از آن اشاره می‌کنیم</w:t>
      </w:r>
      <w:r>
        <w:rPr>
          <w:rFonts w:eastAsia="IRNazanin" w:cs="IRNazanin"/>
          <w:color w:val="111111"/>
          <w:sz w:val="28"/>
          <w:szCs w:val="28"/>
          <w:rtl w:val="true"/>
          <w:lang w:bidi="fa-IR"/>
        </w:rPr>
        <w:t>:</w:t>
      </w:r>
    </w:p>
    <w:p>
      <w:pPr>
        <w:pStyle w:val="Heading5"/>
        <w:numPr>
          <w:ilvl w:val="4"/>
          <w:numId w:val="1"/>
        </w:numPr>
        <w:rPr/>
      </w:pPr>
      <w:bookmarkStart w:id="2161" w:name="__RefHeading___Toc4583615_211673320"/>
      <w:bookmarkStart w:id="2162" w:name="_Toc858"/>
      <w:bookmarkEnd w:id="2161"/>
      <w:r>
        <w:rPr>
          <w:rtl w:val="true"/>
        </w:rPr>
        <w:t>الف</w:t>
      </w:r>
      <w:r>
        <w:rPr>
          <w:rtl w:val="true"/>
        </w:rPr>
        <w:t xml:space="preserve">) </w:t>
      </w:r>
      <w:r>
        <w:rPr>
          <w:rtl w:val="true"/>
        </w:rPr>
        <w:t>مقام ابراهیم‌علیه السلام</w:t>
      </w:r>
      <w:bookmarkEnd w:id="2162"/>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وَاتَّخِذُوا مِنْ مَقَامِ إِبْرَاهِیمَ مُصَلّیً ؛</w:t>
      </w:r>
      <w:r>
        <w:rPr>
          <w:rStyle w:val="FootnoteAnchor"/>
          <w:rtl w:val="true"/>
        </w:rPr>
        <w:footnoteReference w:id="20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ابراهیم را جایگاه پرستش خداوند قرار دهید</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امر می‌کند که مسلمین از جای پای حضرت ابراهیم تبرک جسته و آنجا را به عنوان مصلّی انتخاب کنند تا یاد حضرت ابراهیم‌علیه السلام و بنای کعبه زنده بماند</w:t>
      </w:r>
      <w:r>
        <w:rPr>
          <w:rFonts w:eastAsia="IRNazanin" w:cs="IRNazanin"/>
          <w:color w:val="111111"/>
          <w:sz w:val="28"/>
          <w:szCs w:val="28"/>
          <w:rtl w:val="true"/>
          <w:lang w:bidi="fa-IR"/>
        </w:rPr>
        <w:t xml:space="preserve">. </w:t>
      </w:r>
      <w:bookmarkStart w:id="2163" w:name="pg525_6607"/>
    </w:p>
    <w:p>
      <w:pPr>
        <w:pStyle w:val="BookText"/>
        <w:rPr/>
      </w:pPr>
      <w:bookmarkEnd w:id="2163"/>
      <w:r>
        <w:rPr>
          <w:rFonts w:ascii="IRNazanin" w:hAnsi="IRNazanin" w:eastAsia="IRNazanin"/>
          <w:color w:val="111111"/>
          <w:sz w:val="28"/>
          <w:sz w:val="28"/>
          <w:szCs w:val="28"/>
          <w:rtl w:val="true"/>
          <w:lang w:bidi="fa-IR"/>
        </w:rPr>
        <w:t>بخاری در صحیح خود نقل می‌کند که هنگام ساختن خانه خدا، اسماعیل سنگ می‌آورد و ابراهیم نیز خانه را بنا می‌نمود، تا آن‌که ساختمان بالا رفت، سنگی را آوردند و ابراهیم بالای آن رفت و هر دو با این حالت ساختمان خانه خدا را به اتمام رساندند</w:t>
      </w:r>
      <w:r>
        <w:rPr>
          <w:rFonts w:eastAsia="IRNazanin" w:cs="IRNazanin"/>
          <w:color w:val="111111"/>
          <w:sz w:val="28"/>
          <w:szCs w:val="28"/>
          <w:rtl w:val="true"/>
          <w:lang w:bidi="fa-IR"/>
        </w:rPr>
        <w:t>.</w:t>
      </w:r>
      <w:r>
        <w:rPr>
          <w:rStyle w:val="FootnoteAnchor"/>
          <w:rtl w:val="true"/>
        </w:rPr>
        <w:footnoteReference w:id="2098"/>
      </w:r>
    </w:p>
    <w:p>
      <w:pPr>
        <w:pStyle w:val="Heading5"/>
        <w:numPr>
          <w:ilvl w:val="4"/>
          <w:numId w:val="1"/>
        </w:numPr>
        <w:rPr/>
      </w:pPr>
      <w:bookmarkStart w:id="2164" w:name="__RefHeading___Toc4583617_211673320"/>
      <w:bookmarkStart w:id="2165" w:name="_Toc859"/>
      <w:bookmarkEnd w:id="2164"/>
      <w:r>
        <w:rPr>
          <w:rtl w:val="true"/>
        </w:rPr>
        <w:t>ب</w:t>
      </w:r>
      <w:r>
        <w:rPr>
          <w:rtl w:val="true"/>
        </w:rPr>
        <w:t xml:space="preserve">) </w:t>
      </w:r>
      <w:r>
        <w:rPr>
          <w:rtl w:val="true"/>
        </w:rPr>
        <w:t>صفا و مروه</w:t>
      </w:r>
      <w:bookmarkEnd w:id="2165"/>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الصَّفَا وَالْمَرْوَةَ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 از شعائر دین خداست، پس هر کس حج خانه کعبه یا اعمال مخصوص عمره به جای آورد، پس باکی نیست که سعی صفا و مروه نیز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سعی بین صفا و مروه را از مناسک حج قرار داد تا کوشش هاجر بین صفا و مروه در خاطره‌ها زنده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هنگامی که هاجر و فرزندش اسماعیل را در سرزمین مکه رها نمود، آب تمام شد و عطش شدیدی بر هر دو غلبه نمود، فرزند از شدت عطش به خود می‌پیچید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به طرف کوه صفا رفت تا این وضعیت فرزند را نبیند و در ضمن سعی کند تا کسی را پیدا نموده و از او آب طلب نماید، ولی مأیوس از کوه پایین آمد و با شتاب به طرف کوه مروه رفت، از کوه بالا رفت تا شاید شخصی را مشاهده نموده و از او آب طلب کند، ولی در این مکان نیز کسی را مشاهده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هفت بار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از پیامبرصلی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است که حجاج هفت بار بین صفا و مروه طواف می‌نمایند</w:t>
      </w:r>
      <w:r>
        <w:rPr>
          <w:rFonts w:eastAsia="IRNazanin" w:cs="IRNazanin"/>
          <w:color w:val="111111"/>
          <w:sz w:val="28"/>
          <w:szCs w:val="28"/>
          <w:rtl w:val="true"/>
          <w:lang w:bidi="fa-IR"/>
        </w:rPr>
        <w:t>.</w:t>
      </w:r>
      <w:r>
        <w:rPr>
          <w:rStyle w:val="FootnoteAnchor"/>
          <w:rtl w:val="true"/>
        </w:rPr>
        <w:footnoteReference w:id="2100"/>
      </w:r>
    </w:p>
    <w:p>
      <w:pPr>
        <w:pStyle w:val="Heading5"/>
        <w:numPr>
          <w:ilvl w:val="4"/>
          <w:numId w:val="1"/>
        </w:numPr>
        <w:rPr/>
      </w:pPr>
      <w:bookmarkStart w:id="2166" w:name="__RefHeading___Toc4583619_211673320"/>
      <w:bookmarkStart w:id="2167" w:name="_Toc860"/>
      <w:bookmarkEnd w:id="2166"/>
      <w:r>
        <w:rPr>
          <w:rtl w:val="true"/>
        </w:rPr>
        <w:t>ج</w:t>
      </w:r>
      <w:r>
        <w:rPr>
          <w:rtl w:val="true"/>
        </w:rPr>
        <w:t xml:space="preserve">) </w:t>
      </w:r>
      <w:r>
        <w:rPr>
          <w:rtl w:val="true"/>
        </w:rPr>
        <w:t>فدیه</w:t>
      </w:r>
      <w:bookmarkEnd w:id="2167"/>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فَبَشَّرْنَاهُ بِغُلَامٍ حَلِیمٍ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 مَعَهُ السَّعْیَ قَالَ یَا بُنَیَّ إِنِّی أَرَی فِی الْمَنَامِ أَنِّی أَذْبَحُکَ فَانْظُرْ مَاذَا تَرَی قَالَ یَا أَبَتِ افْعَلْ مَا تُؤْمَرُ سَتَجِدُنِی </w:t>
      </w:r>
      <w:bookmarkStart w:id="2168" w:name="pg525_6610"/>
    </w:p>
    <w:p>
      <w:pPr>
        <w:pStyle w:val="BookText"/>
        <w:rPr/>
      </w:pPr>
      <w:bookmarkEnd w:id="2168"/>
      <w:r>
        <w:rPr>
          <w:rFonts w:ascii="Amiri" w:hAnsi="Amiri" w:eastAsia="Amiri" w:cs="Amiri"/>
          <w:color w:val="111111"/>
          <w:sz w:val="28"/>
          <w:sz w:val="28"/>
          <w:szCs w:val="28"/>
          <w:rtl w:val="true"/>
          <w:lang w:bidi="ar-SA"/>
        </w:rPr>
        <w:t xml:space="preserve">إِنْ شَاءَ اللَّهُ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أَسْلَمَا وَتَلَّهُ لِلْجَبِینِ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وَنَادَیْنَاهُ أَنْ یَا إِبْرَاهِیمُ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الرُّؤْیَا 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وَفَدَیْنَاهُ بِذِبْحٍ عَظِیمٍ ؛</w:t>
      </w:r>
      <w:r>
        <w:rPr>
          <w:rStyle w:val="FootnoteAnchor"/>
          <w:rtl w:val="true"/>
        </w:rPr>
        <w:footnoteReference w:id="2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مژده پسر بردباری را به او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پسر رشدی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سعی و عمل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گرامی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چنین دیدم که تو را قربانی می‌کنم، نظرت در این واقعه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مأموری انجام ده، که ان شاء اللَّه مرا از صابرین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هر دو تسلیم امر حق گشتند، او را برای کشتن به روی افکند، ما در آن حال خطاب کردیم که 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مأموریت عالم رؤیا را انجام دادی، ما نیکوکاران را چنین نیکو پاداش می‌دهیم، این ابتلا همان امتحانی است که حقیقت حال ایمان را روشن می‌کند و ما ذبح بزرگی را فدای او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پاس این فداکاری، حاجیان را امر نموده تا در منا به حضرت ابراهیم اقتدا کرده و به یادبود آن عمل عظیم و امتحان بزرگ، گوسفندی را در سرزمین منا قربانی نمایند</w:t>
      </w:r>
      <w:r>
        <w:rPr>
          <w:rFonts w:eastAsia="IRNazanin" w:cs="IRNazanin"/>
          <w:color w:val="111111"/>
          <w:sz w:val="28"/>
          <w:szCs w:val="28"/>
          <w:rtl w:val="true"/>
          <w:lang w:bidi="fa-IR"/>
        </w:rPr>
        <w:t>.</w:t>
      </w:r>
    </w:p>
    <w:p>
      <w:pPr>
        <w:pStyle w:val="Heading5"/>
        <w:numPr>
          <w:ilvl w:val="4"/>
          <w:numId w:val="1"/>
        </w:numPr>
        <w:rPr/>
      </w:pPr>
      <w:bookmarkStart w:id="2169" w:name="__RefHeading___Toc4583621_211673320"/>
      <w:bookmarkStart w:id="2170" w:name="_Toc861"/>
      <w:bookmarkEnd w:id="2169"/>
      <w:r>
        <w:rPr>
          <w:rtl w:val="true"/>
        </w:rPr>
        <w:t>د</w:t>
      </w:r>
      <w:r>
        <w:rPr>
          <w:rtl w:val="true"/>
        </w:rPr>
        <w:t xml:space="preserve">) </w:t>
      </w:r>
      <w:r>
        <w:rPr>
          <w:rtl w:val="true"/>
        </w:rPr>
        <w:t>رمی جمرات</w:t>
      </w:r>
      <w:bookmarkEnd w:id="2170"/>
    </w:p>
    <w:p>
      <w:pPr>
        <w:pStyle w:val="BookText"/>
        <w:rPr/>
      </w:pPr>
      <w:r>
        <w:rPr>
          <w:rFonts w:ascii="IRNazanin" w:hAnsi="IRNazanin" w:eastAsia="IRNazanin"/>
          <w:color w:val="111111"/>
          <w:sz w:val="28"/>
          <w:sz w:val="28"/>
          <w:szCs w:val="28"/>
          <w:rtl w:val="true"/>
          <w:lang w:bidi="fa-IR"/>
        </w:rPr>
        <w:t>احمد بن حنبل و طیالسی در مسند های خود از رسول خداصلی الله علیه وآله چنین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ابراهیم را به سوی جمره عقبه برد، در آن هنگام شیطان بر او نمایان گشت، ابراهیم هفت سنگ به او پرتاب نمود که صدای شیطان از آن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جمره وسطی آمد، باز شیطان بر او ظاهر شد، در آن هنگام نیز هفت سنگ بر او پرتاب نمود که صدای او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جمره قصوی آمد، باز هم شیطان بر او ظاهر شد و حضرت ابراهیم او را با هفت سنگ رمی نمود، به حدّی که صدایش درآمد</w:t>
      </w:r>
      <w:r>
        <w:rPr>
          <w:rFonts w:eastAsia="IRNazanin" w:cs="IRNazanin"/>
          <w:color w:val="111111"/>
          <w:sz w:val="28"/>
          <w:szCs w:val="28"/>
          <w:rtl w:val="true"/>
          <w:lang w:bidi="fa-IR"/>
        </w:rPr>
        <w:t>.</w:t>
      </w:r>
      <w:r>
        <w:rPr>
          <w:rStyle w:val="FootnoteAnchor"/>
          <w:rtl w:val="true"/>
        </w:rPr>
        <w:footnoteReference w:id="2102"/>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مشاهده می‌نماییم که چگونه خداوند متعال به خاطر یادبود این قضیه، آن عمل را برای حجاج واجب کرده تا یاد آن واقعه، زنده بماند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یُعَظِّمْ شَعَائِرَ اللَّهِ فَإِنَّهَا مِنْ تَقْوَی الْقُلُوبِ ؛</w:t>
      </w:r>
      <w:r>
        <w:rPr>
          <w:rStyle w:val="FootnoteAnchor"/>
          <w:rtl w:val="true"/>
        </w:rPr>
        <w:footnoteReference w:id="2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شعائر دین خدا را بزرگ و محترم دارد، این صفت دل‌های با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آیه شریفه آن است که شعائر، جمع شعیره به معنای نشانه است و شعائر خداوند به معنای نشانه‌های خداوند و دین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عملی که مردم را به سوی خدا و دینش رهنمون و یادآوری کند، جزء شعائر الهی است که یکی از آن‌ها برپایی مراسم جشن مولودی برای انبیا و اوصیا است که در آن وقت مردم با ذکر فضایل و کمالات آن ولی، به خداوند متعال نزدیک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وَذَکِّرْهُمْ بِأَیَّامِ اللَّهِ ؛</w:t>
      </w:r>
      <w:r>
        <w:rPr>
          <w:rStyle w:val="FootnoteAnchor"/>
          <w:rtl w:val="true"/>
        </w:rPr>
        <w:footnoteReference w:id="2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یادآوری ده آنان را به روزهای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ایام خدا، ایام غلبه حق بر باطل و ظهور حق است، که ایام ولادت ولیّ خدا نیز یکی از مصادیق آن است؛ زیرا در روز ولادت پیامبرصلی الله علیه وآله، خداوند متعال حق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آورد تا با او بر باطل غلبه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أَسْأَلُکُمْ عَلَیْهِ أَجْراً إِلَّا الْمَوَدَّةَ فِی الْقُرْبَی ؛</w:t>
      </w:r>
      <w:r>
        <w:rPr>
          <w:rStyle w:val="FootnoteAnchor"/>
          <w:rtl w:val="true"/>
        </w:rPr>
        <w:footnoteReference w:id="2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به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اجر رسالت جز این نمی‌خواهم که مودّت و محبّت مرا در حقّ خویشاوندانم منظور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با برپایی مراسم مولودی اهل بیت پیامبرعلیهم السلام و ذوی القربی و یادبود آن‌ها مقداری از اجر رسالت نبوی را ادا کرده‌ایم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وَاللَّیْلِ إِذَا سَجَی ؛</w:t>
      </w:r>
      <w:r>
        <w:rPr>
          <w:rStyle w:val="FootnoteAnchor"/>
          <w:rtl w:val="true"/>
        </w:rPr>
        <w:footnoteReference w:id="2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شب تار هنگامی که جهان را در پرده سیاه بپوشاند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حلبیه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در این آیه به شب میلاد پیامبرصلی الله علیه وآله قسم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 که مراد، شب اسراء است و مانعی ندارد که قسم به هر دو باشد</w:t>
      </w:r>
      <w:r>
        <w:rPr>
          <w:rFonts w:eastAsia="IRNazanin" w:cs="IRNazanin"/>
          <w:color w:val="111111"/>
          <w:sz w:val="28"/>
          <w:szCs w:val="28"/>
          <w:rtl w:val="true"/>
          <w:lang w:bidi="fa-IR"/>
        </w:rPr>
        <w:t>».</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واضح است که قسم خوردن به چیزی، حکایت از اهمیت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قسم، یاد آن را در ذهن مردم زنده کرده تا آن را مورد احترام قرار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تأیید یاری رسانان و تعظیم کنندگان پیامبرصلی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فَالَّذِینَ آمَنُوا بِهِ وَعَزَّرُوهُ وَنَصَرُوهُ وَاتَّبَعُوا النُّورَ الَّذِی أُنْزِلَ مَعَهُ أُوْلئِکَ هُمُ الْمُفْلِحُونَ ؛</w:t>
      </w:r>
      <w:r>
        <w:rPr>
          <w:rStyle w:val="FootnoteAnchor"/>
          <w:rtl w:val="true"/>
        </w:rPr>
        <w:footnoteReference w:id="2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که به او گرویدند و حرمت و عزّت او را نگاه داشتند و یاری‌اش کردند و از نوری که به او نازل شده پیروی کردند، آن گروه به حقیقت رستگاران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در این آیه شریفه، یاری‌کنندگان و تعظیم کنندگان پیامبرصلی الله علیه وآله را ستوده و به رستگاری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برپایی مراسم در روز میلاد پیامبرصلی الله علیه وآله یا مبعث او از مصادیق تکریم و تعظیم پیامبر اکرم‌صلی الله علیه وآله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در شأن پیامبر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وَرَفَعْنَا لَکَ ذِکْرَکَ ؛</w:t>
      </w:r>
      <w:r>
        <w:rPr>
          <w:rStyle w:val="FootnoteAnchor"/>
          <w:rtl w:val="true"/>
        </w:rPr>
        <w:footnoteReference w:id="2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تو را بلند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برپایی مراسم، نوعی بالا بردن سطح فکری مردم نسبت به رسول خداصلی الله علیه وآله و شناساندن موقعیت پیامبرصلی الله علیه وآله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طبق مفاد آیه شریفه، نصرت و تکریم و تعظیم پیامبرصلی الله علیه وآله اختصاص به خداوند متعال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وَیَنْصُرَکَ اللَّهُ نَصْراً عَزِیزاً</w:t>
      </w:r>
      <w:r>
        <w:rPr>
          <w:rFonts w:eastAsia="IRNazanin" w:cs="IRNazanin"/>
          <w:color w:val="111111"/>
          <w:sz w:val="28"/>
          <w:szCs w:val="28"/>
          <w:rtl w:val="true"/>
          <w:lang w:bidi="fa-IR"/>
        </w:rPr>
        <w:t>}.</w:t>
      </w:r>
      <w:r>
        <w:rPr>
          <w:rStyle w:val="FootnoteAnchor"/>
          <w:rtl w:val="true"/>
        </w:rPr>
        <w:footnoteReference w:id="2110"/>
      </w:r>
      <w:r>
        <w:rPr>
          <w:rFonts w:ascii="IRNazanin" w:hAnsi="IRNazanin" w:eastAsia="IRNazanin"/>
          <w:color w:val="111111"/>
          <w:sz w:val="28"/>
          <w:sz w:val="28"/>
          <w:szCs w:val="28"/>
          <w:rtl w:val="true"/>
          <w:lang w:bidi="fa-IR"/>
        </w:rPr>
        <w:t>آیا کسی در این مورد گمان می‌کند که نصرت پیامبرصلی الله علیه وآله مخصوص به خداوند است و ما در این باره هیچ تکلیف نداریم؟</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وَکُلاًّ نَقُصُّ عَلَیْکَ مِنْ أَنْبَاءِ الرُّسُلِ مَا نُثَبِّتُ بِهِ فُؤَادَکَ ؛</w:t>
      </w:r>
      <w:r>
        <w:rPr>
          <w:rStyle w:val="FootnoteAnchor"/>
          <w:rtl w:val="true"/>
        </w:rPr>
        <w:footnoteReference w:id="2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این حکایات و اخبار انبیا را بر تو بیان می‌کنیم تا قلب تو را به آن قوی و استوار گردانیم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آیه به خوبی استفاده می‌شود که حکمت بیان سرگذشت انبیا برای پیامبرصلی الله علیه وآله </w:t>
      </w:r>
    </w:p>
    <w:p>
      <w:pPr>
        <w:pStyle w:val="BookText"/>
        <w:rPr/>
      </w:pPr>
      <w:r>
        <w:rPr>
          <w:rFonts w:ascii="IRNazanin" w:hAnsi="IRNazanin" w:eastAsia="IRNazanin"/>
          <w:color w:val="111111"/>
          <w:sz w:val="28"/>
          <w:sz w:val="28"/>
          <w:szCs w:val="28"/>
          <w:rtl w:val="true"/>
          <w:lang w:bidi="fa-IR"/>
        </w:rPr>
        <w:t>تثبیت قلب ایشان است، تا در مشکلات ثابت‌قدم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مسلمانان در این برهه از زمان احتیاج بیشتری به تثبیت قلوب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به مناسبت‌های خاص؛ همانند روز میلاد پیامبرصلی الله علیه وآله یا مبعث، مردم را در محلی مقدّس جمع کرده و آنان را به فضیلت آن روز یا شب آگاه ساخته و با سیره و فضایل پیامبرصلی الله علیه وآله آشنا سازیم تا قلوب مردم به دین الهی تقویت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عیسی بن عبداللَّه بن محمّد بن مانع الحمیری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کل اداره اوقاف و شؤون اسلامی دُبی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آیه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همان‌گونه که خداوند متعال قصه‌های انبیا را برای پیامبر اسلام‌صلی الله علیه وآله به جهت تثبیت قلب او بیان نمود، ولادت پیامبرصلی الله علیه وآله نیز مشتمل بر خبرهای پیامبرصلی الله علیه وآله است که با یادآوری آن‌ها، قلوب مؤمنین تثبیت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آیه دلالت دارد بر مطلوبیّت تکرار یادبود مولد پیامبرصلی الله علیه وآله و عنایت داشتن به آن</w:t>
      </w:r>
      <w:r>
        <w:rPr>
          <w:rFonts w:eastAsia="IRNazanin" w:cs="IRNazanin"/>
          <w:color w:val="111111"/>
          <w:sz w:val="28"/>
          <w:szCs w:val="28"/>
          <w:rtl w:val="true"/>
          <w:lang w:bidi="fa-IR"/>
        </w:rPr>
        <w:t>».</w:t>
      </w:r>
      <w:r>
        <w:rPr>
          <w:rStyle w:val="FootnoteAnchor"/>
          <w:rtl w:val="true"/>
        </w:rPr>
        <w:footnoteReference w:id="211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نیز خداوند در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بِفَضْلِ اللَّهِ وَبِرَحْمَتِهِ فَبِذَلِکَ فَلْیَفْرَحُوا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ای پیامبر در فضل و رحمت خداوند شادی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دیگر در شأن پیامبرصلی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أَرْسَلْنَاکَ إِلَّا رَحْمَةً لِلْعَالَمِینَ ؛</w:t>
      </w:r>
      <w:r>
        <w:rPr>
          <w:rStyle w:val="FootnoteAnchor"/>
          <w:rtl w:val="true"/>
        </w:rPr>
        <w:footnoteReference w:id="2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رحمتی برای همه عالمیان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درباره این آیه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فضل خدا علم، و مراد از رحمتش، وجود پیامبر اسلام‌صلی الله علیه وآله است</w:t>
      </w:r>
      <w:r>
        <w:rPr>
          <w:rFonts w:eastAsia="IRNazanin" w:cs="IRNazanin"/>
          <w:color w:val="111111"/>
          <w:sz w:val="28"/>
          <w:szCs w:val="28"/>
          <w:rtl w:val="true"/>
          <w:lang w:bidi="fa-IR"/>
        </w:rPr>
        <w:t>.</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آلوسی نیز در ذیل آیه شریفه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صفات مشهور پیامبرصلی الله علیه وآله رحمت است</w:t>
      </w:r>
      <w:r>
        <w:rPr>
          <w:rFonts w:eastAsia="IRNazanin" w:cs="IRNazanin"/>
          <w:color w:val="111111"/>
          <w:sz w:val="28"/>
          <w:szCs w:val="28"/>
          <w:rtl w:val="true"/>
          <w:lang w:bidi="fa-IR"/>
        </w:rPr>
        <w:t>.</w:t>
      </w:r>
      <w:r>
        <w:rPr>
          <w:rStyle w:val="FootnoteAnchor"/>
          <w:rtl w:val="true"/>
        </w:rPr>
        <w:footnoteReference w:id="2116"/>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جمع بین این دو آیه به این نتیجه می‌رسیم که باید در روزهایی که متعلق به پیامبر اکرم‌صلی الله علیه وآله است؛ مانند میلاد و مبعث آن حضرت، با برپایی مراسم جشن، شادی نماییم</w:t>
      </w:r>
      <w:r>
        <w:rPr>
          <w:rFonts w:eastAsia="IRNazanin" w:cs="IRNazanin"/>
          <w:color w:val="111111"/>
          <w:sz w:val="28"/>
          <w:szCs w:val="28"/>
          <w:rtl w:val="true"/>
          <w:lang w:bidi="fa-IR"/>
        </w:rPr>
        <w:t xml:space="preserve">. </w:t>
      </w:r>
      <w:bookmarkStart w:id="2171" w:name="pg525_6617"/>
    </w:p>
    <w:p>
      <w:pPr>
        <w:pStyle w:val="BookText"/>
        <w:rPr/>
      </w:pPr>
      <w:bookmarkEnd w:id="2171"/>
      <w:r>
        <w:rPr>
          <w:rFonts w:ascii="IRNazanin" w:hAnsi="IRNazanin" w:eastAsia="IRNazanin"/>
          <w:color w:val="111111"/>
          <w:sz w:val="28"/>
          <w:sz w:val="28"/>
          <w:szCs w:val="28"/>
          <w:rtl w:val="true"/>
          <w:lang w:bidi="fa-IR"/>
        </w:rPr>
        <w:t>البته می‌توان با همین ادلّه و ملاک ها حکم برپایی مجالس بزرگداشت را به سایر اولیای الهی نیز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تأمل است که شادی نباید از حدّ مشروع آن تجاوز کند</w:t>
      </w:r>
      <w:r>
        <w:rPr>
          <w:rFonts w:eastAsia="IRNazanin" w:cs="IRNazanin"/>
          <w:color w:val="111111"/>
          <w:sz w:val="28"/>
          <w:szCs w:val="28"/>
          <w:rtl w:val="true"/>
          <w:lang w:bidi="fa-IR"/>
        </w:rPr>
        <w:t>.</w:t>
      </w:r>
    </w:p>
    <w:p>
      <w:pPr>
        <w:pStyle w:val="Heading4"/>
        <w:numPr>
          <w:ilvl w:val="3"/>
          <w:numId w:val="1"/>
        </w:numPr>
        <w:rPr/>
      </w:pPr>
      <w:bookmarkStart w:id="2172" w:name="__RefHeading___Toc4583623_211673320"/>
      <w:bookmarkStart w:id="2173" w:name="_Toc862"/>
      <w:bookmarkEnd w:id="2172"/>
      <w:r>
        <w:rPr>
          <w:rtl w:val="true"/>
        </w:rPr>
        <w:t>برپایی مراسم از دیدگاه احادیث</w:t>
      </w:r>
      <w:bookmarkEnd w:id="2173"/>
    </w:p>
    <w:p>
      <w:pPr>
        <w:pStyle w:val="BookText"/>
        <w:rPr/>
      </w:pPr>
      <w:r>
        <w:rPr>
          <w:rFonts w:ascii="IRNazanin" w:hAnsi="IRNazanin" w:eastAsia="IRNazanin"/>
          <w:color w:val="111111"/>
          <w:sz w:val="28"/>
          <w:sz w:val="28"/>
          <w:szCs w:val="28"/>
          <w:rtl w:val="true"/>
          <w:lang w:bidi="fa-IR"/>
        </w:rPr>
        <w:t>با مراجعه به روایات نیز می‌توان به مشروعیت چنین مجالسی پی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صحیحش از ابی قتاده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اللَّه‌صلی الله علیه وآله سئل عن صوم یوم الإثنین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یوم ولدت فیه وفیه أنزل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از رسول خداصلی الله علیه وآله در مورد علّت استحباب روزه روز دوشنبه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است که من در آن روز متولد شده و در آن روز بر من قرآن نازل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همچنین از ابن عباس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قدم النبیّ‌صلی الله علیه وآله المدینة وجد الیهود یصومون یوم عاشورآء، فسألوا عن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الیوم الّذی أظفر اللَّه موسی وبنی اسرآئیل علی فرعون، ونحن نصوم تعظیماً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أولی بموسی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پیامبرصلی الله علیه وآله وارد مدینه شد مشاهده نمود که یهودیان روز عاشورا را روزه می‌گیرند، از علت آن سؤال نمود؟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روزی است که خداوند موسی و بنی اسرائیل را بر فرعون پیروز گردانید، لذا آن روز را تعظیم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سزاوارتر به این عمل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داد تا روز عاشورا را روزه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بنابر نقل سیوطی بدین حدیث بر مشروعیت برپایی مراسم ولادت پیامبرصلی الله علیه وآله استدلال نموده است</w:t>
      </w:r>
      <w:r>
        <w:rPr>
          <w:rFonts w:eastAsia="IRNazanin" w:cs="IRNazanin"/>
          <w:color w:val="111111"/>
          <w:sz w:val="28"/>
          <w:szCs w:val="28"/>
          <w:rtl w:val="true"/>
          <w:lang w:bidi="fa-IR"/>
        </w:rPr>
        <w:t>.</w:t>
      </w:r>
      <w:r>
        <w:rPr>
          <w:rStyle w:val="FootnoteAnchor"/>
          <w:rtl w:val="true"/>
        </w:rPr>
        <w:footnoteReference w:id="2119"/>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بن ناصرالدین دمشقی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صحّ أنّ أبالهب یخفّف عنه العذاب فی مثل یوم الإثنین، لإعتاقه ثویبة سروراً بمیلاد النبیّ‌صلی الله علیه 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صحیح وارد شده که در </w:t>
      </w:r>
    </w:p>
    <w:p>
      <w:pPr>
        <w:pStyle w:val="BookText"/>
        <w:rPr/>
      </w:pPr>
      <w:r>
        <w:rPr>
          <w:rFonts w:ascii="IRNazanin" w:hAnsi="IRNazanin" w:eastAsia="IRNazanin"/>
          <w:color w:val="111111"/>
          <w:sz w:val="28"/>
          <w:sz w:val="28"/>
          <w:szCs w:val="28"/>
          <w:rtl w:val="true"/>
          <w:lang w:bidi="fa-IR"/>
        </w:rPr>
        <w:t>روز دوشنبه به ابولهب تخفیف عذاب داده می‌شود، به جهت آن‌که کنیزش ثویبة را در میلاد پیامبرصلی الله علیه وآله از روی خوشنودی آزاد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مورد به طریق اولویت استفاده می‌کنیم که برپایی مراسم در مولد پیامبرصلی الله علیه وآله و یادبود آن حضرت از طرف یک مؤمن ارزش عظیمی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از انس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النبیّ‌صلی الله علیه وآله عقّ عن نفسه بعد النبوّة، مع إنّه قد ورد إنّ جدّه عبدالمطلب عقّ عنه فی سابع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بعد از نبوّتش از طرف خود گوسفندی را عقیقه نمود، با آن‌که در روایات وارد شده که ابوطالب برای پیامبر در روز هفتم ولادتش گوسفندی را عقیقه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عقیقه هیچ گاه دو بار تکرار نمی‌شود، لذا باید این عمل پیامبرصلی الله علیه وآله را بر این حمل کنیم که پیامبر به جهت اظهار شکر از این‌که خداوند او را آفریده و رحمت برای عالمیان قرار داده است، عقیقه نمود؛ همان‌گونه که آن حضرت بر خود درود می‌فرستاد و به همین جهت مستحب است که ما هم به جهت شکرگزاری به درگاه الهی، در روز ولادتش اجتماع نموده و با اطعام دادن و امثال این امور که جنبه تقرّبی دارد، شکر خدا را اظهار نماییم</w:t>
      </w:r>
      <w:r>
        <w:rPr>
          <w:rFonts w:eastAsia="IRNazanin" w:cs="IRNazanin"/>
          <w:color w:val="111111"/>
          <w:sz w:val="28"/>
          <w:szCs w:val="28"/>
          <w:rtl w:val="true"/>
          <w:lang w:bidi="fa-IR"/>
        </w:rPr>
        <w:t>».</w:t>
      </w:r>
      <w:r>
        <w:rPr>
          <w:rStyle w:val="FootnoteAnchor"/>
          <w:rtl w:val="true"/>
        </w:rPr>
        <w:footnoteReference w:id="212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از پیامبرصلی الله علیه وآله نقل می‌کند که درباره فضیلت روز جمعه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خلق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است که آدم خلق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برخی از ایام به جهت اتفاق خاص و مبارکی که در آن رخ داده، فضیلت دارد؛ چه رسد به روزی که در آن روز، میلاد پیامبر اسلام‌صلی الله علیه وآله باشد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و دیگران از اسود بن سریع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مدحت اللَّه بمدحة ومدحتک بمدحة؟ 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وابدأ بمدحة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به گونه‌ای و شما را نیز به گونه‌ای دیگر مدح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و شروع به مدح خدا کن</w:t>
      </w:r>
      <w:r>
        <w:rPr>
          <w:rFonts w:eastAsia="IRNazanin" w:cs="IRNazanin"/>
          <w:color w:val="111111"/>
          <w:sz w:val="28"/>
          <w:szCs w:val="28"/>
          <w:rtl w:val="true"/>
          <w:lang w:bidi="fa-IR"/>
        </w:rPr>
        <w:t xml:space="preserve">.» </w:t>
      </w:r>
      <w:bookmarkStart w:id="2174" w:name="pg525_6622"/>
    </w:p>
    <w:p>
      <w:pPr>
        <w:pStyle w:val="BookText"/>
        <w:rPr/>
      </w:pPr>
      <w:bookmarkEnd w:id="2174"/>
      <w:r>
        <w:rPr>
          <w:rFonts w:ascii="IRNazanin" w:hAnsi="IRNazanin" w:eastAsia="IRNazanin"/>
          <w:color w:val="111111"/>
          <w:sz w:val="28"/>
          <w:sz w:val="28"/>
          <w:szCs w:val="28"/>
          <w:rtl w:val="true"/>
          <w:lang w:bidi="fa-IR"/>
        </w:rPr>
        <w:t>پیامبرصلی الله علیه وآله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مدح نکن، ولی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را از خدا شروع نما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و دیگران از رسول خداصلی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جبرئیل ذهب بإبراهیم إلی جمرة العقبة، فعرض له الشیطان فرماه بسبع حصیات، فساخ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الجمرة الوسطی، فعرض له الشیطان فرماه بسبع حصیات، فساخ، ثمّ أتی الجمرة القصوی فعرض له الشیطان، فرماه بسبع حصیات، فساخ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ابراهیم را نزد جمره عقبه آورد که ناگهان شیطان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هفت سنگ زد که شیطان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ابراهیم‌علیه السلام را نزد جمره وسطی آورد، آنجا نیز شیطان خودش را نمایان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هفت سنگ به او پرتاب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او را به نزد جمره قصوی برد که ناگهان شیطان بر او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هفت سنگ او را نشانه گرفت، که شیطان به صدا درآمد … </w:t>
      </w:r>
      <w:r>
        <w:rPr>
          <w:rFonts w:eastAsia="IRNazanin" w:cs="IRNazanin"/>
          <w:color w:val="111111"/>
          <w:sz w:val="28"/>
          <w:szCs w:val="28"/>
          <w:rtl w:val="true"/>
          <w:lang w:bidi="fa-IR"/>
        </w:rPr>
        <w:t>».</w:t>
      </w:r>
    </w:p>
    <w:p>
      <w:pPr>
        <w:pStyle w:val="Heading4"/>
        <w:numPr>
          <w:ilvl w:val="3"/>
          <w:numId w:val="1"/>
        </w:numPr>
        <w:rPr/>
      </w:pPr>
      <w:bookmarkStart w:id="2175" w:name="__RefHeading___Toc4583625_211673320"/>
      <w:bookmarkStart w:id="2176" w:name="_Toc863"/>
      <w:bookmarkEnd w:id="2175"/>
      <w:r>
        <w:rPr>
          <w:rtl w:val="true"/>
        </w:rPr>
        <w:t>عید میلاد پیامبرصلی الله علیه وآله نزد اهل سنّت</w:t>
      </w:r>
      <w:bookmarkEnd w:id="2176"/>
    </w:p>
    <w:p>
      <w:pPr>
        <w:pStyle w:val="BookText"/>
        <w:rPr/>
      </w:pPr>
      <w:r>
        <w:rPr>
          <w:rFonts w:ascii="IRNazanin" w:hAnsi="IRNazanin" w:eastAsia="IRNazanin"/>
          <w:color w:val="111111"/>
          <w:sz w:val="28"/>
          <w:sz w:val="28"/>
          <w:szCs w:val="28"/>
          <w:rtl w:val="true"/>
          <w:lang w:bidi="fa-IR"/>
        </w:rPr>
        <w:t>برخی از علمای اهل سنّت برپایی مراسم جشن به مناسبت میلاد پیامبرصلی الله علیه وآله را ستایش کرده و آن را از اعمال نیک و مستحب برشمرده‌اند که در ذیل به تعدادی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قسطلانی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المواهب اللدنیة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طول تاریخ، مسلمانان در ماه میلاد پیامبرصلی الله علیه وآله جشن برپا کرده و به مردم اطعام داده و به انواع صدقات، مستمندان را یاری می‌دهند و با اظهار سرور و توجه به قرائت مولودی آن حضرت به او اظهار ارادت می‌نمایند … خداوند رحمت کند کسانی را که به این عمل عظیم دست می‌زنند</w:t>
      </w:r>
      <w:r>
        <w:rPr>
          <w:rFonts w:eastAsia="IRNazanin" w:cs="IRNazanin"/>
          <w:color w:val="111111"/>
          <w:sz w:val="28"/>
          <w:szCs w:val="28"/>
          <w:rtl w:val="true"/>
          <w:lang w:bidi="fa-IR"/>
        </w:rPr>
        <w:t>».</w:t>
      </w:r>
      <w:r>
        <w:rPr>
          <w:rStyle w:val="FootnoteAnchor"/>
          <w:rtl w:val="true"/>
        </w:rPr>
        <w:footnoteReference w:id="2126"/>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مولود نبوی از اعیاد مسلمین است و هر کس در آن روز شادی و سرور نموده و با پوشیدن لباس فاخر و چراغانی، شادی خود را ابراز نماید، امری مباح انجام داده است</w:t>
      </w:r>
      <w:r>
        <w:rPr>
          <w:rFonts w:eastAsia="IRNazanin" w:cs="IRNazanin"/>
          <w:color w:val="111111"/>
          <w:sz w:val="28"/>
          <w:szCs w:val="28"/>
          <w:rtl w:val="true"/>
          <w:lang w:bidi="fa-IR"/>
        </w:rPr>
        <w:t>».</w:t>
      </w:r>
      <w:r>
        <w:rPr>
          <w:rStyle w:val="FootnoteAnchor"/>
          <w:rtl w:val="true"/>
        </w:rPr>
        <w:footnoteReference w:id="2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مولودی خوانی در ماه ربیع الاول مورد سؤال واقع شده که آیا از حیث شرع، امری پسندیده است یا مذموم؟ آیا کسی که انجام می‌دهد به او ثواب داده می‌شود یا خیر؟</w:t>
      </w:r>
    </w:p>
    <w:p>
      <w:pPr>
        <w:pStyle w:val="BookText"/>
        <w:rPr/>
      </w:pPr>
      <w:r>
        <w:rPr>
          <w:rFonts w:ascii="IRNazanin" w:hAnsi="IRNazanin" w:eastAsia="IRNazanin"/>
          <w:color w:val="111111"/>
          <w:sz w:val="28"/>
          <w:sz w:val="28"/>
          <w:szCs w:val="28"/>
          <w:rtl w:val="true"/>
          <w:lang w:bidi="fa-IR"/>
        </w:rPr>
        <w:t>جواب این است که اصل مولودی خوانی که عبارت است از اجتماع مردم و قرائت مقداری از قرآن و خواندن روایات در شأن پیامبرصلی الله علیه وآله و در پایان نیز ظرف‌های غذا آورده می‌شود و بین مردم توزیع می‌گردد، عملی است نیکو، که بانی و شرکت کننده آن مأجور بوده و به آنان ثواب داده می‌شود؛ زیرا با این عمل، قدر و منزلت پیامبرصلی الله علیه وآله تعظیم شده و در ولادت آن حضرت اظهار شادی می‌شود</w:t>
      </w:r>
      <w:r>
        <w:rPr>
          <w:rFonts w:eastAsia="IRNazanin" w:cs="IRNazanin"/>
          <w:color w:val="111111"/>
          <w:sz w:val="28"/>
          <w:szCs w:val="28"/>
          <w:rtl w:val="true"/>
          <w:lang w:bidi="fa-IR"/>
        </w:rPr>
        <w:t>».</w:t>
      </w:r>
      <w:r>
        <w:rPr>
          <w:rStyle w:val="FootnoteAnchor"/>
          <w:rtl w:val="true"/>
        </w:rPr>
        <w:footnoteReference w:id="2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عبداللَّه هروی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برپایی مراسم و یادبود پیامبر اکرم‌صلی الله علیه وآله از کارهای نیکوست، و دلیلی بر انکار آن وجود ندارد، بلکه سزاوار است که آن را سنّت حسنه بنامیم</w:t>
      </w:r>
      <w:r>
        <w:rPr>
          <w:rFonts w:eastAsia="IRNazanin" w:cs="IRNazanin"/>
          <w:color w:val="111111"/>
          <w:sz w:val="28"/>
          <w:szCs w:val="28"/>
          <w:rtl w:val="true"/>
          <w:lang w:bidi="fa-IR"/>
        </w:rPr>
        <w:t>».</w:t>
      </w:r>
      <w:r>
        <w:rPr>
          <w:rStyle w:val="FootnoteAnchor"/>
          <w:rtl w:val="true"/>
        </w:rPr>
        <w:footnoteReference w:id="21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دیار بکری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همیشه در طول تاریخ، اهل اسلام در ماه ولادت پیامبرصلی الله علیه وآله جشن برپا می‌کنند، و ولیمه آماده می‌سازند و در شب‌های این ماه به انواع صدقات تصدّق می‌دهند، و اظهار سرور کرده و کارهای خیر را زیاد می‌کنند، و اعتنا و اهمیت به قرائت مولود شریف حضرت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کرامات حضرت هر فضیلت عظیمی بر آنان ظاهر می‌گردد</w:t>
      </w:r>
      <w:r>
        <w:rPr>
          <w:rFonts w:eastAsia="IRNazanin" w:cs="IRNazanin"/>
          <w:color w:val="111111"/>
          <w:sz w:val="28"/>
          <w:szCs w:val="28"/>
          <w:rtl w:val="true"/>
          <w:lang w:bidi="fa-IR"/>
        </w:rPr>
        <w:t>».</w:t>
      </w:r>
      <w:r>
        <w:rPr>
          <w:rStyle w:val="FootnoteAnchor"/>
          <w:rtl w:val="true"/>
        </w:rPr>
        <w:footnoteReference w:id="21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شامه مقدسی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کارهای خوبی که در زمان ما پیدا شده، عملی است که در روز موافق با روز ولادت پیامبرصلی الله علیه وآله از قبیل صدقات و کارهای خیر به ظاهر کردن زینت و اظهار سرور،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 علاوه بر این‌که در آن احسان و نیکی به فقرا است، شعار و اعلان محبت به ایشان نیز می‌باشد</w:t>
      </w:r>
      <w:r>
        <w:rPr>
          <w:rFonts w:eastAsia="IRNazanin" w:cs="IRNazanin"/>
          <w:color w:val="111111"/>
          <w:sz w:val="28"/>
          <w:szCs w:val="28"/>
          <w:rtl w:val="true"/>
          <w:lang w:bidi="fa-IR"/>
        </w:rPr>
        <w:t>».</w:t>
      </w:r>
      <w:r>
        <w:rPr>
          <w:rStyle w:val="FootnoteAnchor"/>
          <w:rtl w:val="true"/>
        </w:rPr>
        <w:footnoteReference w:id="2131"/>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 جواز احتفال و برپایی مراسم در میلاد پیامبرصلی الله علیه وآله بسیار است؛ مهم‌ترین آن‌ها عبارت است از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در میلاد شریف، تعبیری از شادی و سرور به مصطفی صلی الله علیه وآله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روز میلاد خود را بزرگ داشته و خدا را در آن روز بر نعمت بزرگش و تفضّلش به جهت به وجود آمدنش شکر کرده است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در میلاد حضرت به امر قرآن کریم مطلوب است؛ زیرا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بِفَضْلِ اللَّهِ وَبِرَحْمَتِهِ فَبِذلِکَ فَلْیَفْرَحُوا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امر کرده که در رحمتش شادی کنیم، و پیامبرصلی الله علیه وآله بزرگ‌ترین رحمت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وَما أَرْسَلْناکَ إِلّا رَحْمَةً لِلْعالَمِینَ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همیشه به حوادث دینی مهم که وقتش گذشته و منقضی شده بود، اهتمام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وقت آن می‌رسید، مناسب می‌دید تا یادی از آن روز کرده و با انجام طاعتی از طاعات، آن را تعظیم کند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ولادت شریف حضرت‌صلی الله علیه وآله مناسبت و فرصتی است تا انسان درود و سلام بسیاری برای پیامبرصلی الله علیه وآله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مطلوب خدا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صَلُّوا عَلَیْهِ وَسَلِّمُوا تَسْلِیماً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ولادت حضرت‌صلی الله علیه وآله انسان یادی از شمایل و معجزات و سیره ایشان می‌کند، امری که خداوند متعال ما را به شناخت آن سفارش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کانَ لَکُمْ فِی رَسُولِ اللَّهِ أُسْوَةٌ حَسَنَةٌ لِمَنْ کانَ یَرْجُوا اللَّهَ وَالْیَوْمَ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برای شما در رسول خدا الگوی خوبی است، برای کسانی که امید رسیدن به خدا و روز قیامت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مراسم فرصتی است برای ادای برخی از حقوق بزرگ آن حضرت که بر گردن ما است؛ زیرا خداوند متعال ما را به واسطه او هدایت کرده و از آتش دوزخ نجات داده و از تاریکی‌ها به نور هدایت کرده است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مورد فضیلت روز جمعه و مزایای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آدم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استفاده می‌شود، زمانی که پیامبر اسلام‌صلی الله علیه وآله متولد شده به طریق اولی شریف است …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مسلمانان از گذشته و حال در تمام شهرها و مناطق، این عمل را حسن شمرده و آن را انجام داده‌اند؛ و لذا بدین جهت شرعاً مطلوب است؛ زیرا ابن مسعود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 اللَّه حسن، وما رآه المسلمون قبیحاً فهو عند اللَّه قبیح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مسلمانان حسن شمرده‌اند آن عمل نزد خداوند حسن است و آنچه را که مسلمانان قبیح شمرده‌اند آن عمل نزد خداوند نیز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جشن در حقیقت اجتماع به جهت زنده کردن یاد مصطفی‌صلی الله علیه وآله است، و این امری مشروع در اسلام است، همان‌گونه که اعمال حج، زنده کردن کارهای پسندیده است …</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وَکُلاًّ نَقُصُّ عَلَیْکَ مِنْ أَنْباءِ الرُّسُلِ ما نُثَبِّتُ بِهِ فُؤادَکَ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استفاده می‌شود که حکمت در قصه‌گویی خبرهای رسولان بر پیامبرصلی الله علیه وآله به جهت تثبیت قلب شریف حضرت رسول‌صلی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ما نیز امروز به این مسأله احتیاج داریم تا با قرائت سیره معطّر و جهاد او و … قلوب خود را با ایمان به آن حضرت تثبیت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برپایی مراسم نیز در راستای همین هدف است …</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که پیشینیان انجام نداده‌اند و در صدر اول نبوده دلیل بر آن نیست که بدعت منکر و حرام است، بلکه لازم است که هر چه را حادث می‌شود بر ادله شرع عرضه نمود، آنچه را که مشتمل بر مصلحت است واجب می‌باشد …</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رحمهم الله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بدعة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بدعتی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مقیّد به بدعت سیّئه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تقیید، چیزی است که از بزرگان صحابه و تابعین از امور حادث صادر شده که در زمان رسول خداصلی الله علیه وآله نبوده است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نوآوری، بدعت حرام نیست، و اگر چنین بود باید کار ابوبکر و عمر و زید بن ثابت هم حرام باشد که دستور دادند قرآن جمع و تدوین شود تا با مرگ صحابه قاری آیات خدا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جمع و تدوین حدیث شریف در کتب صحاح و سنن و دیگر مصادر، صحیح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نباید علم فقه و تجوید و توحید و دیگر علوم از علوم شرعی که بعد از عهد نبوی شریف، تصنیف و ابتکار شد تألیف گردد</w:t>
      </w:r>
      <w:r>
        <w:rPr>
          <w:rFonts w:eastAsia="IRNazanin" w:cs="IRNazanin"/>
          <w:color w:val="111111"/>
          <w:sz w:val="28"/>
          <w:szCs w:val="28"/>
          <w:rtl w:val="true"/>
          <w:lang w:bidi="fa-IR"/>
        </w:rPr>
        <w:t xml:space="preserve">. </w:t>
      </w:r>
      <w:bookmarkStart w:id="2177" w:name="pg525_6631"/>
    </w:p>
    <w:p>
      <w:pPr>
        <w:pStyle w:val="BookText"/>
        <w:rPr/>
      </w:pPr>
      <w:bookmarkEnd w:id="2177"/>
      <w:r>
        <w:rPr>
          <w:rFonts w:ascii="IRNazanin" w:hAnsi="IRNazanin" w:eastAsia="IRNazanin"/>
          <w:color w:val="111111"/>
          <w:sz w:val="28"/>
          <w:sz w:val="28"/>
          <w:szCs w:val="28"/>
          <w:rtl w:val="true"/>
          <w:lang w:bidi="fa-IR"/>
        </w:rPr>
        <w:t>و در آخر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تسامح دینی نشانه دین حنیف ما است که به آن امر شده‌ایم تا در حال صلح و جنگ، و هنگام مجادله و مناقشه و مخاطبه به آن رجوع نماییم</w:t>
      </w:r>
      <w:r>
        <w:rPr>
          <w:rFonts w:eastAsia="IRNazanin" w:cs="IRNazanin"/>
          <w:color w:val="111111"/>
          <w:sz w:val="28"/>
          <w:szCs w:val="28"/>
          <w:rtl w:val="true"/>
          <w:lang w:bidi="fa-IR"/>
        </w:rPr>
        <w:t>».</w:t>
      </w:r>
      <w:r>
        <w:rPr>
          <w:rStyle w:val="FootnoteAnchor"/>
          <w:rtl w:val="true"/>
        </w:rPr>
        <w:footnoteReference w:id="2133"/>
      </w:r>
    </w:p>
    <w:p>
      <w:pPr>
        <w:pStyle w:val="Heading4"/>
        <w:numPr>
          <w:ilvl w:val="3"/>
          <w:numId w:val="1"/>
        </w:numPr>
        <w:rPr/>
      </w:pPr>
      <w:bookmarkStart w:id="2178" w:name="__RefHeading___Toc4583627_211673320"/>
      <w:bookmarkStart w:id="2179" w:name="_Toc864"/>
      <w:bookmarkEnd w:id="2178"/>
      <w:r>
        <w:rPr>
          <w:rtl w:val="true"/>
        </w:rPr>
        <w:t>فواید برپایی مراسم</w:t>
      </w:r>
      <w:bookmarkEnd w:id="2179"/>
    </w:p>
    <w:p>
      <w:pPr>
        <w:pStyle w:val="BookText"/>
        <w:rPr/>
      </w:pPr>
      <w:r>
        <w:rPr>
          <w:rFonts w:ascii="IRNazanin" w:hAnsi="IRNazanin" w:eastAsia="IRNazanin"/>
          <w:color w:val="111111"/>
          <w:sz w:val="28"/>
          <w:sz w:val="28"/>
          <w:szCs w:val="28"/>
          <w:rtl w:val="true"/>
          <w:lang w:bidi="fa-IR"/>
        </w:rPr>
        <w:t>برپایی مراسم و یادبود اولیای الهی آثار و برکاتی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ساله مسلمانان در آن روز به یاد پیامبرصلی الله علیه وآله و اولیای الهی افتاده و محبت شان نسبت به ایشان زیادتر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کمالات و فضایل آن حضرات، تشریح و توضیح داده می‌شود و مردم نیز با تأسّی به آنان، به خدا نزدیک‌تر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اظهار فرح و شادی، ایمان و ارادت خود را به پیامبرصلی الله علیه وآله و اولیای الهی ابراز داشته و آن را مستحکم می‌سازند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پایان مجلس با اطعام و پخش شیرینی به ثواب اطعام رسیده و گروهی از ضعفا از این مجالس بهره مادی نیز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مجالس یاد خدا زنده شده و مقدار زیادی از آیات قرآن تلاوت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فرصت مناسبی است که مردم بیشتر بر پیامبر خود درود بفرستند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همچنین موقعیت مناسبی برای دعوت مردم به خدا و دستورات او فراهم می‌گردد</w:t>
      </w:r>
      <w:r>
        <w:rPr>
          <w:rFonts w:eastAsia="IRNazanin" w:cs="IRNazanin"/>
          <w:color w:val="111111"/>
          <w:sz w:val="28"/>
          <w:szCs w:val="28"/>
          <w:rtl w:val="true"/>
          <w:lang w:bidi="fa-IR"/>
        </w:rPr>
        <w:t>.</w:t>
      </w:r>
    </w:p>
    <w:p>
      <w:pPr>
        <w:pStyle w:val="Heading4"/>
        <w:numPr>
          <w:ilvl w:val="3"/>
          <w:numId w:val="1"/>
        </w:numPr>
        <w:rPr/>
      </w:pPr>
      <w:bookmarkStart w:id="2180" w:name="__RefHeading___Toc4583629_211673320"/>
      <w:bookmarkStart w:id="2181" w:name="_Toc865"/>
      <w:bookmarkEnd w:id="2180"/>
      <w:r>
        <w:rPr>
          <w:rtl w:val="true"/>
        </w:rPr>
        <w:t>بررسی اشکالات وهابیان</w:t>
      </w:r>
      <w:bookmarkEnd w:id="2181"/>
    </w:p>
    <w:p>
      <w:pPr>
        <w:pStyle w:val="Heading5"/>
        <w:numPr>
          <w:ilvl w:val="4"/>
          <w:numId w:val="1"/>
        </w:numPr>
        <w:rPr/>
      </w:pPr>
      <w:bookmarkStart w:id="2182" w:name="__RefHeading___Toc4583631_211673320"/>
      <w:bookmarkStart w:id="2183" w:name="_Toc866"/>
      <w:bookmarkEnd w:id="2182"/>
      <w:r>
        <w:rPr>
          <w:rtl w:val="true"/>
        </w:rPr>
        <w:t>بررسی اشکالات وهابیان</w:t>
      </w:r>
      <w:bookmarkEnd w:id="2183"/>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ادلّه فراوان از آیات، روایات و سیره مسلمین بر جواز، بلکه رجحان برپایی مراسم یادبود، باز هم وهابیان در مقابل عمل مسلمین ایستاده و با انواع </w:t>
      </w:r>
      <w:bookmarkStart w:id="2184" w:name="pg525_6633"/>
    </w:p>
    <w:p>
      <w:pPr>
        <w:pStyle w:val="BookText"/>
        <w:rPr/>
      </w:pPr>
      <w:bookmarkEnd w:id="2184"/>
      <w:r>
        <w:rPr>
          <w:rFonts w:ascii="IRNazanin" w:hAnsi="IRNazanin" w:eastAsia="IRNazanin"/>
          <w:color w:val="111111"/>
          <w:sz w:val="28"/>
          <w:sz w:val="28"/>
          <w:szCs w:val="28"/>
          <w:rtl w:val="true"/>
          <w:lang w:bidi="fa-IR"/>
        </w:rPr>
        <w:t>ایرادات سست، مانع برپایی این عمل مقدس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ذکر برخی از ایرادات و پاسخ آن‌ها می‌پردازیم</w:t>
      </w:r>
      <w:r>
        <w:rPr>
          <w:rFonts w:eastAsia="IRNazanin" w:cs="IRNazanin"/>
          <w:color w:val="111111"/>
          <w:sz w:val="28"/>
          <w:szCs w:val="28"/>
          <w:rtl w:val="true"/>
          <w:lang w:bidi="fa-IR"/>
        </w:rPr>
        <w:t>:</w:t>
      </w:r>
    </w:p>
    <w:p>
      <w:pPr>
        <w:pStyle w:val="Heading5"/>
        <w:numPr>
          <w:ilvl w:val="4"/>
          <w:numId w:val="1"/>
        </w:numPr>
        <w:rPr/>
      </w:pPr>
      <w:bookmarkStart w:id="2185" w:name="__RefHeading___Toc4583633_211673320"/>
      <w:bookmarkStart w:id="2186" w:name="_Toc867"/>
      <w:bookmarkEnd w:id="2185"/>
      <w:r>
        <w:rPr>
          <w:rtl w:val="true"/>
        </w:rPr>
        <w:t>اشکال اول</w:t>
      </w:r>
      <w:bookmarkEnd w:id="2186"/>
    </w:p>
    <w:p>
      <w:pPr>
        <w:pStyle w:val="BookText"/>
        <w:rPr/>
      </w:pPr>
      <w:r>
        <w:rPr>
          <w:rFonts w:ascii="IRNazanin" w:hAnsi="IRNazanin" w:eastAsia="IRNazanin"/>
          <w:color w:val="111111"/>
          <w:sz w:val="28"/>
          <w:sz w:val="28"/>
          <w:szCs w:val="28"/>
          <w:rtl w:val="true"/>
          <w:lang w:bidi="fa-IR"/>
        </w:rPr>
        <w:t>برپایی مراسم و یادبود، نوعی عبادت غیر خدا است</w:t>
      </w:r>
      <w:r>
        <w:rPr>
          <w:rFonts w:eastAsia="IRNazanin" w:cs="IRNazanin"/>
          <w:color w:val="111111"/>
          <w:sz w:val="28"/>
          <w:szCs w:val="28"/>
          <w:rtl w:val="true"/>
          <w:lang w:bidi="fa-IR"/>
        </w:rPr>
        <w:t>.</w:t>
      </w:r>
      <w:r>
        <w:rPr>
          <w:rStyle w:val="FootnoteAnchor"/>
          <w:rtl w:val="true"/>
        </w:rPr>
        <w:footnoteReference w:id="2134"/>
      </w:r>
    </w:p>
    <w:p>
      <w:pPr>
        <w:pStyle w:val="Heading5"/>
        <w:numPr>
          <w:ilvl w:val="4"/>
          <w:numId w:val="1"/>
        </w:numPr>
        <w:rPr/>
      </w:pPr>
      <w:bookmarkStart w:id="2187" w:name="__RefHeading___Toc4583635_211673320"/>
      <w:bookmarkStart w:id="2188" w:name="_Toc868"/>
      <w:bookmarkEnd w:id="2187"/>
      <w:r>
        <w:rPr>
          <w:rtl w:val="true"/>
        </w:rPr>
        <w:t>پاسخ</w:t>
      </w:r>
      <w:bookmarkEnd w:id="2188"/>
    </w:p>
    <w:p>
      <w:pPr>
        <w:pStyle w:val="BookText"/>
        <w:rPr/>
      </w:pPr>
      <w:r>
        <w:rPr>
          <w:rFonts w:ascii="IRNazanin" w:hAnsi="IRNazanin" w:eastAsia="IRNazanin"/>
          <w:color w:val="111111"/>
          <w:sz w:val="28"/>
          <w:sz w:val="28"/>
          <w:szCs w:val="28"/>
          <w:rtl w:val="true"/>
          <w:lang w:bidi="fa-IR"/>
        </w:rPr>
        <w:t>در جای خود اشاره شده است که عنصر مقوّم عبادت، اعتقاد به الوهیت یا ربوبیّت کسی است که او را تعظیم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صورتی که تکریم و تعظیمی از این عنصر خالی باشد، اصطلاحاً آن را عبادت نمی‌گویند</w:t>
      </w:r>
      <w:r>
        <w:rPr>
          <w:rFonts w:eastAsia="IRNazanin" w:cs="IRNazanin"/>
          <w:color w:val="111111"/>
          <w:sz w:val="28"/>
          <w:szCs w:val="28"/>
          <w:rtl w:val="true"/>
          <w:lang w:bidi="fa-IR"/>
        </w:rPr>
        <w:t>.</w:t>
      </w:r>
    </w:p>
    <w:p>
      <w:pPr>
        <w:pStyle w:val="Heading5"/>
        <w:numPr>
          <w:ilvl w:val="4"/>
          <w:numId w:val="1"/>
        </w:numPr>
        <w:rPr/>
      </w:pPr>
      <w:bookmarkStart w:id="2189" w:name="__RefHeading___Toc4583637_211673320"/>
      <w:bookmarkStart w:id="2190" w:name="_Toc869"/>
      <w:bookmarkEnd w:id="2189"/>
      <w:r>
        <w:rPr>
          <w:rtl w:val="true"/>
        </w:rPr>
        <w:t>اشکال دوم</w:t>
      </w:r>
      <w:bookmarkEnd w:id="2190"/>
    </w:p>
    <w:p>
      <w:pPr>
        <w:pStyle w:val="BookText"/>
        <w:rPr/>
      </w:pPr>
      <w:r>
        <w:rPr>
          <w:rFonts w:ascii="IRNazanin" w:hAnsi="IRNazanin" w:eastAsia="IRNazanin"/>
          <w:color w:val="111111"/>
          <w:sz w:val="28"/>
          <w:sz w:val="28"/>
          <w:szCs w:val="28"/>
          <w:rtl w:val="true"/>
          <w:lang w:bidi="fa-IR"/>
        </w:rPr>
        <w:t>برپایی چنین مراسمی، همراه با اموری است که غالباً حرام است؛ همانند اختلاط زنان با مردان، قرائت مدح با موسیقی و غنا</w:t>
      </w:r>
      <w:r>
        <w:rPr>
          <w:rFonts w:eastAsia="IRNazanin" w:cs="IRNazanin"/>
          <w:color w:val="111111"/>
          <w:sz w:val="28"/>
          <w:szCs w:val="28"/>
          <w:rtl w:val="true"/>
          <w:lang w:bidi="fa-IR"/>
        </w:rPr>
        <w:t>.</w:t>
      </w:r>
      <w:r>
        <w:rPr>
          <w:rStyle w:val="FootnoteAnchor"/>
          <w:rtl w:val="true"/>
        </w:rPr>
        <w:footnoteReference w:id="2135"/>
      </w:r>
    </w:p>
    <w:p>
      <w:pPr>
        <w:pStyle w:val="Heading5"/>
        <w:numPr>
          <w:ilvl w:val="4"/>
          <w:numId w:val="1"/>
        </w:numPr>
        <w:rPr/>
      </w:pPr>
      <w:bookmarkStart w:id="2191" w:name="__RefHeading___Toc4583639_211673320"/>
      <w:bookmarkStart w:id="2192" w:name="_Toc870"/>
      <w:bookmarkEnd w:id="2191"/>
      <w:r>
        <w:rPr>
          <w:rtl w:val="true"/>
        </w:rPr>
        <w:t>پاسخ</w:t>
      </w:r>
      <w:bookmarkEnd w:id="2192"/>
    </w:p>
    <w:p>
      <w:pPr>
        <w:pStyle w:val="BookText"/>
        <w:rPr/>
      </w:pPr>
      <w:r>
        <w:rPr>
          <w:rFonts w:ascii="IRNazanin" w:hAnsi="IRNazanin" w:eastAsia="IRNazanin"/>
          <w:color w:val="111111"/>
          <w:sz w:val="28"/>
          <w:sz w:val="28"/>
          <w:szCs w:val="28"/>
          <w:rtl w:val="true"/>
          <w:lang w:bidi="fa-IR"/>
        </w:rPr>
        <w:t>عمل گناه در هر مکان و زمانی حرام است؛ خواه در این مراسم باشد یا غیر آن، ولی ما نمی‌توانیم عملی ممدوح و پسندیده را به جهت امور جانبی که گاهی اتفاق می‌افتد مانع شویم، بلکه باید از اعمال خلاف و حرام جلوگیری نمود</w:t>
      </w:r>
      <w:r>
        <w:rPr>
          <w:rFonts w:eastAsia="IRNazanin" w:cs="IRNazanin"/>
          <w:color w:val="111111"/>
          <w:sz w:val="28"/>
          <w:szCs w:val="28"/>
          <w:rtl w:val="true"/>
          <w:lang w:bidi="fa-IR"/>
        </w:rPr>
        <w:t>.</w:t>
      </w:r>
      <w:r>
        <w:rPr>
          <w:rStyle w:val="FootnoteAnchor"/>
          <w:rtl w:val="true"/>
        </w:rPr>
        <w:footnoteReference w:id="2136"/>
      </w:r>
    </w:p>
    <w:p>
      <w:pPr>
        <w:pStyle w:val="Heading5"/>
        <w:numPr>
          <w:ilvl w:val="4"/>
          <w:numId w:val="1"/>
        </w:numPr>
        <w:rPr/>
      </w:pPr>
      <w:bookmarkStart w:id="2193" w:name="__RefHeading___Toc4583641_211673320"/>
      <w:bookmarkStart w:id="2194" w:name="_Toc871"/>
      <w:bookmarkEnd w:id="2193"/>
      <w:r>
        <w:rPr>
          <w:rtl w:val="true"/>
        </w:rPr>
        <w:t>اشکال سوم</w:t>
      </w:r>
      <w:bookmarkEnd w:id="2194"/>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خانه‌های خود را قبر و قبر مرا عید قرار ندهید</w:t>
      </w:r>
      <w:r>
        <w:rPr>
          <w:rFonts w:eastAsia="IRNazanin" w:cs="IRNazanin"/>
          <w:color w:val="111111"/>
          <w:sz w:val="28"/>
          <w:szCs w:val="28"/>
          <w:rtl w:val="true"/>
          <w:lang w:bidi="fa-IR"/>
        </w:rPr>
        <w:t>».</w:t>
      </w:r>
      <w:r>
        <w:rPr>
          <w:rStyle w:val="FootnoteAnchor"/>
          <w:rtl w:val="true"/>
        </w:rPr>
        <w:footnoteReference w:id="2137"/>
      </w:r>
      <w:r>
        <w:rPr>
          <w:rFonts w:ascii="IRNazanin" w:hAnsi="IRNazanin" w:eastAsia="IRNazanin"/>
          <w:color w:val="111111"/>
          <w:sz w:val="28"/>
          <w:sz w:val="28"/>
          <w:szCs w:val="28"/>
          <w:rtl w:val="true"/>
          <w:lang w:bidi="fa-IR"/>
        </w:rPr>
        <w:t>ابن قیم به این حدیث بر حرمت برپایی مراسم استدلال کرده است</w:t>
      </w:r>
      <w:r>
        <w:rPr>
          <w:rFonts w:eastAsia="IRNazanin" w:cs="IRNazanin"/>
          <w:color w:val="111111"/>
          <w:sz w:val="28"/>
          <w:szCs w:val="28"/>
          <w:rtl w:val="true"/>
          <w:lang w:bidi="fa-IR"/>
        </w:rPr>
        <w:t>.</w:t>
      </w:r>
      <w:r>
        <w:rPr>
          <w:rStyle w:val="FootnoteAnchor"/>
          <w:rtl w:val="true"/>
        </w:rPr>
        <w:footnoteReference w:id="2138"/>
      </w:r>
    </w:p>
    <w:p>
      <w:pPr>
        <w:pStyle w:val="Heading5"/>
        <w:numPr>
          <w:ilvl w:val="4"/>
          <w:numId w:val="1"/>
        </w:numPr>
        <w:rPr/>
      </w:pPr>
      <w:bookmarkStart w:id="2195" w:name="__RefHeading___Toc4583643_211673320"/>
      <w:bookmarkStart w:id="2196" w:name="_Toc872"/>
      <w:bookmarkEnd w:id="2195"/>
      <w:r>
        <w:rPr>
          <w:rtl w:val="true"/>
        </w:rPr>
        <w:t>پاسخ</w:t>
      </w:r>
      <w:bookmarkEnd w:id="219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اخصّ از مدّعا است؛ زیرا روایت تنها اشاره به قبر پیامبرصلی الله علیه وآله دارد، نه مطلق مکان‌ها</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آن شاید این باشد که انسان باید در محضر پیامبرصلی الله علیه وآله با خضوع و خشوع باشد و این مسئله با اظهار فرح و سرور در کنار قبر سازگاری ندارد، ولی منافاتی ندارد که در جایی دیگر انجام گیرد</w:t>
      </w:r>
      <w:r>
        <w:rPr>
          <w:rFonts w:eastAsia="IRNazanin" w:cs="IRNazanin"/>
          <w:color w:val="111111"/>
          <w:sz w:val="28"/>
          <w:szCs w:val="28"/>
          <w:rtl w:val="true"/>
          <w:lang w:bidi="fa-IR"/>
        </w:rPr>
        <w:t xml:space="preserve">. </w:t>
      </w:r>
      <w:bookmarkStart w:id="2197" w:name="pg525_6635"/>
    </w:p>
    <w:p>
      <w:pPr>
        <w:pStyle w:val="BookText"/>
        <w:rPr/>
      </w:pPr>
      <w:bookmarkEnd w:id="2197"/>
      <w:r>
        <w:rPr>
          <w:rFonts w:ascii="IRNazanin" w:hAnsi="IRNazanin" w:eastAsia="IRNazanin"/>
          <w:color w:val="111111"/>
          <w:sz w:val="28"/>
          <w:sz w:val="28"/>
          <w:szCs w:val="28"/>
          <w:rtl w:val="true"/>
          <w:lang w:bidi="fa-IR"/>
        </w:rPr>
        <w:t>سبکی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معنای حدیث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مرا مانند روزهای عید قرار ندهید، بلکه در کنار قبر من زیارت و سلام و دعا بخوانید</w:t>
      </w:r>
      <w:r>
        <w:rPr>
          <w:rFonts w:eastAsia="IRNazanin" w:cs="IRNazanin"/>
          <w:color w:val="111111"/>
          <w:sz w:val="28"/>
          <w:szCs w:val="28"/>
          <w:rtl w:val="true"/>
          <w:lang w:bidi="fa-IR"/>
        </w:rPr>
        <w:t>.</w:t>
      </w:r>
      <w:r>
        <w:rPr>
          <w:rStyle w:val="FootnoteAnchor"/>
          <w:rtl w:val="true"/>
        </w:rPr>
        <w:footnoteReference w:id="2139"/>
      </w:r>
    </w:p>
    <w:p>
      <w:pPr>
        <w:pStyle w:val="Heading5"/>
        <w:numPr>
          <w:ilvl w:val="4"/>
          <w:numId w:val="1"/>
        </w:numPr>
        <w:rPr/>
      </w:pPr>
      <w:bookmarkStart w:id="2198" w:name="__RefHeading___Toc4583645_211673320"/>
      <w:bookmarkStart w:id="2199" w:name="_Toc873"/>
      <w:bookmarkEnd w:id="2198"/>
      <w:r>
        <w:rPr>
          <w:rtl w:val="true"/>
        </w:rPr>
        <w:t>اشکال چهارم</w:t>
      </w:r>
      <w:bookmarkEnd w:id="2199"/>
    </w:p>
    <w:p>
      <w:pPr>
        <w:pStyle w:val="BookText"/>
        <w:rPr/>
      </w:pPr>
      <w:r>
        <w:rPr>
          <w:rFonts w:ascii="IRNazanin" w:hAnsi="IRNazanin" w:eastAsia="IRNazanin"/>
          <w:color w:val="111111"/>
          <w:sz w:val="28"/>
          <w:sz w:val="28"/>
          <w:szCs w:val="28"/>
          <w:rtl w:val="true"/>
          <w:lang w:bidi="fa-IR"/>
        </w:rPr>
        <w:t>در برپایی مراسم و مولودی خوانی، تشبّه به نصارا است</w:t>
      </w:r>
      <w:r>
        <w:rPr>
          <w:rFonts w:eastAsia="IRNazanin" w:cs="IRNazanin"/>
          <w:color w:val="111111"/>
          <w:sz w:val="28"/>
          <w:szCs w:val="28"/>
          <w:rtl w:val="true"/>
          <w:lang w:bidi="fa-IR"/>
        </w:rPr>
        <w:t>.</w:t>
      </w:r>
      <w:r>
        <w:rPr>
          <w:rStyle w:val="FootnoteAnchor"/>
          <w:rtl w:val="true"/>
        </w:rPr>
        <w:footnoteReference w:id="2140"/>
      </w:r>
    </w:p>
    <w:p>
      <w:pPr>
        <w:pStyle w:val="Heading5"/>
        <w:numPr>
          <w:ilvl w:val="4"/>
          <w:numId w:val="1"/>
        </w:numPr>
        <w:rPr/>
      </w:pPr>
      <w:bookmarkStart w:id="2200" w:name="__RefHeading___Toc4583647_211673320"/>
      <w:bookmarkStart w:id="2201" w:name="_Toc874"/>
      <w:bookmarkEnd w:id="2200"/>
      <w:r>
        <w:rPr>
          <w:rtl w:val="true"/>
        </w:rPr>
        <w:t>پاسخ</w:t>
      </w:r>
      <w:bookmarkEnd w:id="2201"/>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تشبّه از عناوین قصدی است که در ترتّب حکم بر آن، احتیاج به قصد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می‌کنیم که آیا احدی از مسلمین در برپایی مراسم، قصد تشبّه به کفار و نصارا را دارد؟ قطعاً جواب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در کتاب مغازی از صحیح خود در باب غزوه احد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برای تحریک مشرکین صدا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هبل، اُعل 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باد بت هُبل، زنده باد بت 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جواب او را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أعلی وأجلّ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بار دیگر شعار دیگری را برای تحریک مشرکین به حمله سر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لنا العزّی ولا عزّی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ماست عُزّی و شما عُزّی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جواب او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ولا مولی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مولای ماست و شما مولا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کسی مثل وهابیان می‌تواند به پیامبرصلی الله علیه وآله اعتراض نموده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تو تشبّه به کفار است و جایز نیست؟ مگر خداوند متعال در قرآن کریم نفرموده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کُتِبَ عَلَیْکُمُ الصِّیَامُ کَمَا کُتِبَ عَلَی الَّذِینَ مِنْ قَبْلِکُمْ ؛</w:t>
      </w:r>
      <w:r>
        <w:rPr>
          <w:rStyle w:val="FootnoteAnchor"/>
          <w:rtl w:val="true"/>
        </w:rPr>
        <w:footnoteReference w:id="2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روزه نوشته و حتمی شده؛ همان‌گونه که بر اقوام قبل از شما نیز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تشابه یک عمل با کردار پیشینیان، دلیلی بر بطلان آن نیست</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شلتوت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کسی که از او درباره کلاه هایی که از غرب وارد می‌شود سؤال نمود،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صحیح نیست که بگوییم این کلاه ها زیّ خاص غیر مسلمین و شعار غیراسلامی است، بلکه مسلمان و غیرمسلمان در آن </w:t>
      </w:r>
      <w:bookmarkStart w:id="2202" w:name="pg525_6637"/>
    </w:p>
    <w:p>
      <w:pPr>
        <w:pStyle w:val="BookText"/>
        <w:rPr/>
      </w:pPr>
      <w:bookmarkEnd w:id="2202"/>
      <w:r>
        <w:rPr>
          <w:rFonts w:ascii="IRNazanin" w:hAnsi="IRNazanin" w:eastAsia="IRNazanin"/>
          <w:color w:val="111111"/>
          <w:sz w:val="28"/>
          <w:sz w:val="28"/>
          <w:szCs w:val="28"/>
          <w:rtl w:val="true"/>
          <w:lang w:bidi="fa-IR"/>
        </w:rPr>
        <w:t>مساوی است و آنچه که مسلمانان به سر می‌گذارند به قصد تشبه به غیر مسلمین در خصوصیات دینشان نیست، بلکه به جهت جلوگیری از حرارت خورشید یا سرمای زمستان از آن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مشکلی ندارد</w:t>
      </w:r>
      <w:r>
        <w:rPr>
          <w:rFonts w:eastAsia="IRNazanin" w:cs="IRNazanin"/>
          <w:color w:val="111111"/>
          <w:sz w:val="28"/>
          <w:szCs w:val="28"/>
          <w:rtl w:val="true"/>
          <w:lang w:bidi="fa-IR"/>
        </w:rPr>
        <w:t>».</w:t>
      </w:r>
      <w:r>
        <w:rPr>
          <w:rStyle w:val="FootnoteAnchor"/>
          <w:rtl w:val="true"/>
        </w:rPr>
        <w:footnoteReference w:id="214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جواز یک عمل، انطباق آن با کتاب و سنّت است؛ خواه شبیه به عمل دیگران باشد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مشروعیت آن را با ادله عام و خاص ثابت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کلام شیخ شلتوت استفاده شد، مقصود از تشبّه به نصارا، تشبّه در اختصاصیات آنان؛ از قبیل صلیب و زدن ناقوس است، نه در هر عملی</w:t>
      </w:r>
      <w:r>
        <w:rPr>
          <w:rFonts w:eastAsia="IRNazanin" w:cs="IRNazanin"/>
          <w:color w:val="111111"/>
          <w:sz w:val="28"/>
          <w:szCs w:val="28"/>
          <w:rtl w:val="true"/>
          <w:lang w:bidi="fa-IR"/>
        </w:rPr>
        <w:t>.</w:t>
      </w:r>
    </w:p>
    <w:p>
      <w:pPr>
        <w:pStyle w:val="Heading5"/>
        <w:numPr>
          <w:ilvl w:val="4"/>
          <w:numId w:val="1"/>
        </w:numPr>
        <w:rPr/>
      </w:pPr>
      <w:bookmarkStart w:id="2203" w:name="__RefHeading___Toc4583649_211673320"/>
      <w:bookmarkStart w:id="2204" w:name="_Toc875"/>
      <w:bookmarkEnd w:id="2203"/>
      <w:r>
        <w:rPr>
          <w:rtl w:val="true"/>
        </w:rPr>
        <w:t>اشکال پنجم</w:t>
      </w:r>
      <w:bookmarkEnd w:id="2204"/>
    </w:p>
    <w:p>
      <w:pPr>
        <w:pStyle w:val="BookText"/>
        <w:rPr/>
      </w:pPr>
      <w:r>
        <w:rPr>
          <w:rFonts w:ascii="IRNazanin" w:hAnsi="IRNazanin" w:eastAsia="IRNazanin"/>
          <w:color w:val="111111"/>
          <w:sz w:val="28"/>
          <w:sz w:val="28"/>
          <w:szCs w:val="28"/>
          <w:rtl w:val="true"/>
          <w:lang w:bidi="fa-IR"/>
        </w:rPr>
        <w:t>سلف صالح این عمل را انجام ندادند</w:t>
      </w:r>
      <w:r>
        <w:rPr>
          <w:rFonts w:eastAsia="IRNazanin" w:cs="IRNazanin"/>
          <w:color w:val="111111"/>
          <w:sz w:val="28"/>
          <w:szCs w:val="28"/>
          <w:rtl w:val="true"/>
          <w:lang w:bidi="fa-IR"/>
        </w:rPr>
        <w:t>.</w:t>
      </w:r>
    </w:p>
    <w:p>
      <w:pPr>
        <w:pStyle w:val="Heading5"/>
        <w:numPr>
          <w:ilvl w:val="4"/>
          <w:numId w:val="1"/>
        </w:numPr>
        <w:rPr/>
      </w:pPr>
      <w:bookmarkStart w:id="2205" w:name="__RefHeading___Toc4583651_211673320"/>
      <w:bookmarkStart w:id="2206" w:name="_Toc876"/>
      <w:bookmarkEnd w:id="2205"/>
      <w:r>
        <w:rPr>
          <w:rtl w:val="true"/>
        </w:rPr>
        <w:t>پاسخ</w:t>
      </w:r>
      <w:bookmarkEnd w:id="220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به اثبات رسیده که عدم فعل معصوم دلالت بر حرمت، و فعل معصوم دلالت بر وجوب ندارد، بلکه تنها عدم فعل، دلالت بر عدم وجوب و فعل دلالت بر عدم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انجام ندادن، دلیل بر حرمت و عدم جواز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عمل مسلمین تا عصر ابن تیمیه، برپایی مراسم بوده و اهل سنّت تصریح دارند که اجماع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کلام ابن تیمیه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سلف صالح نسبت به رسول خدا بیشتر بوده و اگر جایز می‌بود حتماً این عمل را انجام می‌دادند، این حرف، خلاف احادیث نبوی است؛ زیرا در روایتی از پیامبر اکرم‌صلی الله علیه وآله خطاب به صحابه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زود است که اقوامی بیایند که از شما محبت شان نسبت به من بیشتر باشد</w:t>
      </w:r>
      <w:r>
        <w:rPr>
          <w:rFonts w:eastAsia="IRNazanin" w:cs="IRNazanin"/>
          <w:color w:val="111111"/>
          <w:sz w:val="28"/>
          <w:szCs w:val="28"/>
          <w:rtl w:val="true"/>
          <w:lang w:bidi="fa-IR"/>
        </w:rPr>
        <w:t>».</w:t>
      </w:r>
      <w:r>
        <w:rPr>
          <w:rStyle w:val="FootnoteAnchor"/>
          <w:rtl w:val="true"/>
        </w:rPr>
        <w:footnoteReference w:id="2144"/>
      </w:r>
    </w:p>
    <w:p>
      <w:pPr>
        <w:pStyle w:val="Heading5"/>
        <w:numPr>
          <w:ilvl w:val="4"/>
          <w:numId w:val="1"/>
        </w:numPr>
        <w:rPr/>
      </w:pPr>
      <w:bookmarkStart w:id="2207" w:name="__RefHeading___Toc4583653_211673320"/>
      <w:bookmarkStart w:id="2208" w:name="_Toc877"/>
      <w:bookmarkEnd w:id="2207"/>
      <w:r>
        <w:rPr>
          <w:rtl w:val="true"/>
        </w:rPr>
        <w:t>اشکال ششم</w:t>
      </w:r>
      <w:bookmarkEnd w:id="2208"/>
    </w:p>
    <w:p>
      <w:pPr>
        <w:pStyle w:val="BookText"/>
        <w:rPr/>
      </w:pPr>
      <w:r>
        <w:rPr>
          <w:rFonts w:ascii="IRNazanin" w:hAnsi="IRNazanin" w:eastAsia="IRNazanin"/>
          <w:color w:val="111111"/>
          <w:sz w:val="28"/>
          <w:sz w:val="28"/>
          <w:szCs w:val="28"/>
          <w:rtl w:val="true"/>
          <w:lang w:bidi="fa-IR"/>
        </w:rPr>
        <w:t>اختصاص دادن روزی خاص برای اظهار فرح و شادی بدعت است</w:t>
      </w:r>
      <w:r>
        <w:rPr>
          <w:rFonts w:eastAsia="IRNazanin" w:cs="IRNazanin"/>
          <w:color w:val="111111"/>
          <w:sz w:val="28"/>
          <w:szCs w:val="28"/>
          <w:rtl w:val="true"/>
          <w:lang w:bidi="fa-IR"/>
        </w:rPr>
        <w:t>.</w:t>
      </w:r>
    </w:p>
    <w:p>
      <w:pPr>
        <w:pStyle w:val="Heading5"/>
        <w:numPr>
          <w:ilvl w:val="4"/>
          <w:numId w:val="1"/>
        </w:numPr>
        <w:rPr/>
      </w:pPr>
      <w:bookmarkStart w:id="2209" w:name="__RefHeading___Toc4583655_211673320"/>
      <w:bookmarkStart w:id="2210" w:name="_Toc878"/>
      <w:bookmarkEnd w:id="2209"/>
      <w:r>
        <w:rPr>
          <w:rtl w:val="true"/>
        </w:rPr>
        <w:t>پاسخ</w:t>
      </w:r>
      <w:bookmarkEnd w:id="2210"/>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به اثبات رسیده، گاهی مکانی به جهت مظروفش شرف پیدا می‌کند، زمان نیز این‌چنین است؛ برخی از زمان‌ها به جهت عمل خاصی که در آن </w:t>
      </w:r>
      <w:bookmarkStart w:id="2211" w:name="pg525_6639"/>
    </w:p>
    <w:p>
      <w:pPr>
        <w:pStyle w:val="BookText"/>
        <w:rPr/>
      </w:pPr>
      <w:bookmarkEnd w:id="2211"/>
      <w:r>
        <w:rPr>
          <w:rFonts w:ascii="IRNazanin" w:hAnsi="IRNazanin" w:eastAsia="IRNazanin"/>
          <w:color w:val="111111"/>
          <w:sz w:val="28"/>
          <w:sz w:val="28"/>
          <w:szCs w:val="28"/>
          <w:rtl w:val="true"/>
          <w:lang w:bidi="fa-IR"/>
        </w:rPr>
        <w:t>انجام گرفته ارزشمند است؛ همانند شب قدر که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أَنْزَلْنَاهُ فِی لَیْلَةٍ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در شب مبارکی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مراسمی را در وقت خاصی مثل میلاد پیامبرصلی الله علیه وآله یا غدیر انجام می‌دهیم به جهت مبارکی آن زمان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اوامر شارع گاهی به شیئی به عنوان عام آن تعلق می‌گیرد، که تطبیقش بر مصادیق بر عهده مکلف است؛ همانند کمک به فقرا، که حکم بر موضوعی کلّی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تطبیق آن بر مصادیق خاص، به عهده مکلف واگذار شده تا هر نوع کمکی که فقیر لازم دارد و مقدور اوست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تطبیق آن بر وقتش به مکلف واگذار شده تا در هر وقتی که مناسب می‌بیند پیاده نماید</w:t>
      </w:r>
      <w:r>
        <w:rPr>
          <w:rFonts w:eastAsia="IRNazanin" w:cs="IRNazanin"/>
          <w:color w:val="111111"/>
          <w:sz w:val="28"/>
          <w:szCs w:val="28"/>
          <w:rtl w:val="true"/>
          <w:lang w:bidi="fa-IR"/>
        </w:rPr>
        <w:t>.</w:t>
      </w:r>
    </w:p>
    <w:p>
      <w:pPr>
        <w:pStyle w:val="Heading4"/>
        <w:numPr>
          <w:ilvl w:val="3"/>
          <w:numId w:val="1"/>
        </w:numPr>
        <w:rPr/>
      </w:pPr>
      <w:bookmarkStart w:id="2212" w:name="__RefHeading___Toc4583657_211673320"/>
      <w:bookmarkStart w:id="2213" w:name="_Toc879"/>
      <w:bookmarkEnd w:id="2212"/>
      <w:r>
        <w:rPr>
          <w:rtl w:val="true"/>
        </w:rPr>
        <w:t>تألیفات درباره برپایی مراسم</w:t>
      </w:r>
      <w:bookmarkEnd w:id="2213"/>
    </w:p>
    <w:p>
      <w:pPr>
        <w:pStyle w:val="BookText"/>
        <w:rPr/>
      </w:pPr>
      <w:r>
        <w:rPr>
          <w:rFonts w:ascii="IRNazanin" w:hAnsi="IRNazanin" w:eastAsia="IRNazanin"/>
          <w:color w:val="111111"/>
          <w:sz w:val="28"/>
          <w:sz w:val="28"/>
          <w:szCs w:val="28"/>
          <w:rtl w:val="true"/>
          <w:lang w:bidi="fa-IR"/>
        </w:rPr>
        <w:t>علمای اهل سنّت درباره جواز بلکه استحباب و رجحان برپایی مراسم جشن ولادت، کتاب‌های مستقلی تألیف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المقصد فی عمل المولد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حافظ جلال‌الدین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یکی از فصول این کتاب بحثی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الاحتفال بالمولد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جامع الآثار فی مولد النبیّ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جلد، از ابن کثیر 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اللفظ الرائق فی مولد خیر الخلائق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الصادی فی مولد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ابن کثیر</w:t>
      </w:r>
      <w:r>
        <w:rPr>
          <w:rFonts w:eastAsia="IRNazanin" w:cs="IRNazanin"/>
          <w:color w:val="111111"/>
          <w:sz w:val="28"/>
          <w:szCs w:val="28"/>
          <w:rtl w:val="true"/>
          <w:lang w:bidi="fa-IR"/>
        </w:rPr>
        <w:t>.</w:t>
      </w:r>
      <w:r>
        <w:rPr>
          <w:rStyle w:val="FootnoteAnchor"/>
          <w:rtl w:val="true"/>
        </w:rPr>
        <w:footnoteReference w:id="21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المورد الهنی فی المولد السنّی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حافظ 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التبر المسبوک فی ذیل السلوک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حافظ سخاوی</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المولد الروی فی المولد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 علی قاری</w:t>
      </w:r>
      <w:r>
        <w:rPr>
          <w:rFonts w:eastAsia="IRNazanin" w:cs="IRNazanin"/>
          <w:color w:val="111111"/>
          <w:sz w:val="28"/>
          <w:szCs w:val="28"/>
          <w:rtl w:val="true"/>
          <w:lang w:bidi="fa-IR"/>
        </w:rPr>
        <w:t xml:space="preserve">. </w:t>
      </w:r>
      <w:bookmarkStart w:id="2214" w:name="pg525_6641"/>
    </w:p>
    <w:p>
      <w:pPr>
        <w:pStyle w:val="Heading2"/>
        <w:numPr>
          <w:ilvl w:val="1"/>
          <w:numId w:val="1"/>
        </w:numPr>
        <w:rPr/>
      </w:pPr>
      <w:bookmarkStart w:id="2215" w:name="__RefHeading___Toc4583659_211673320"/>
      <w:bookmarkStart w:id="2216" w:name="_Toc880"/>
      <w:bookmarkEnd w:id="2214"/>
      <w:bookmarkEnd w:id="2215"/>
      <w:r>
        <w:rPr>
          <w:rtl w:val="true"/>
        </w:rPr>
        <w:t>فهرست مصادر</w:t>
      </w:r>
      <w:bookmarkEnd w:id="2216"/>
    </w:p>
    <w:p>
      <w:pPr>
        <w:pStyle w:val="Heading3"/>
        <w:numPr>
          <w:ilvl w:val="2"/>
          <w:numId w:val="1"/>
        </w:numPr>
        <w:rPr/>
      </w:pPr>
      <w:bookmarkStart w:id="2217" w:name="__RefHeading___Toc4583661_211673320"/>
      <w:bookmarkStart w:id="2218" w:name="_Toc881"/>
      <w:bookmarkEnd w:id="2217"/>
      <w:r>
        <w:rPr>
          <w:rtl w:val="true"/>
        </w:rPr>
        <w:t>الف</w:t>
      </w:r>
      <w:bookmarkEnd w:id="2218"/>
    </w:p>
    <w:p>
      <w:pPr>
        <w:pStyle w:val="BookText"/>
        <w:rPr/>
      </w:pPr>
      <w:r>
        <w:rPr>
          <w:rFonts w:ascii="IRNazanin" w:hAnsi="IRNazanin" w:eastAsia="IRNazanin"/>
          <w:color w:val="111111"/>
          <w:sz w:val="28"/>
          <w:sz w:val="28"/>
          <w:szCs w:val="28"/>
          <w:rtl w:val="true"/>
          <w:lang w:bidi="fa-IR"/>
        </w:rPr>
        <w:t>آداب السفر</w:t>
      </w:r>
    </w:p>
    <w:p>
      <w:pPr>
        <w:pStyle w:val="BookText"/>
        <w:rPr/>
      </w:pPr>
      <w:r>
        <w:rPr>
          <w:rFonts w:ascii="IRNazanin" w:hAnsi="IRNazanin" w:eastAsia="IRNazanin"/>
          <w:color w:val="111111"/>
          <w:sz w:val="28"/>
          <w:sz w:val="28"/>
          <w:szCs w:val="28"/>
          <w:rtl w:val="true"/>
          <w:lang w:bidi="fa-IR"/>
        </w:rPr>
        <w:t>آل سعود من أین إلی أین</w:t>
      </w:r>
    </w:p>
    <w:p>
      <w:pPr>
        <w:pStyle w:val="BookText"/>
        <w:rPr/>
      </w:pPr>
      <w:r>
        <w:rPr>
          <w:rFonts w:ascii="IRNazanin" w:hAnsi="IRNazanin" w:eastAsia="IRNazanin"/>
          <w:color w:val="111111"/>
          <w:sz w:val="28"/>
          <w:sz w:val="28"/>
          <w:szCs w:val="28"/>
          <w:rtl w:val="true"/>
          <w:lang w:bidi="fa-IR"/>
        </w:rPr>
        <w:t>ابن تیمیه، ابوزهره</w:t>
      </w:r>
    </w:p>
    <w:p>
      <w:pPr>
        <w:pStyle w:val="BookText"/>
        <w:rPr/>
      </w:pPr>
      <w:r>
        <w:rPr>
          <w:rFonts w:ascii="IRNazanin" w:hAnsi="IRNazanin" w:eastAsia="IRNazanin"/>
          <w:color w:val="111111"/>
          <w:sz w:val="28"/>
          <w:sz w:val="28"/>
          <w:szCs w:val="28"/>
          <w:rtl w:val="true"/>
          <w:lang w:bidi="fa-IR"/>
        </w:rPr>
        <w:t>ابن تیمیه، حیاته و عقایده، صائب عبدالحمید</w:t>
      </w:r>
    </w:p>
    <w:p>
      <w:pPr>
        <w:pStyle w:val="BookText"/>
        <w:rPr/>
      </w:pPr>
      <w:r>
        <w:rPr>
          <w:rFonts w:ascii="IRNazanin" w:hAnsi="IRNazanin" w:eastAsia="IRNazanin"/>
          <w:color w:val="111111"/>
          <w:sz w:val="28"/>
          <w:sz w:val="28"/>
          <w:szCs w:val="28"/>
          <w:rtl w:val="true"/>
          <w:lang w:bidi="fa-IR"/>
        </w:rPr>
        <w:t>ابوالشهداء، عباس محمود عقّاد</w:t>
      </w:r>
    </w:p>
    <w:p>
      <w:pPr>
        <w:pStyle w:val="BookText"/>
        <w:rPr/>
      </w:pPr>
      <w:r>
        <w:rPr>
          <w:rFonts w:ascii="IRNazanin" w:hAnsi="IRNazanin" w:eastAsia="IRNazanin"/>
          <w:color w:val="111111"/>
          <w:sz w:val="28"/>
          <w:sz w:val="28"/>
          <w:szCs w:val="28"/>
          <w:rtl w:val="true"/>
          <w:lang w:bidi="fa-IR"/>
        </w:rPr>
        <w:t>اتحاف السادة المتّقین، زبیدی</w:t>
      </w:r>
    </w:p>
    <w:p>
      <w:pPr>
        <w:pStyle w:val="BookText"/>
        <w:rPr/>
      </w:pPr>
      <w:r>
        <w:rPr>
          <w:rFonts w:ascii="IRNazanin" w:hAnsi="IRNazanin" w:eastAsia="IRNazanin"/>
          <w:color w:val="111111"/>
          <w:sz w:val="28"/>
          <w:sz w:val="28"/>
          <w:szCs w:val="28"/>
          <w:rtl w:val="true"/>
          <w:lang w:bidi="fa-IR"/>
        </w:rPr>
        <w:t>اتقان سیوطی</w:t>
      </w:r>
    </w:p>
    <w:p>
      <w:pPr>
        <w:pStyle w:val="BookText"/>
        <w:rPr/>
      </w:pPr>
      <w:r>
        <w:rPr>
          <w:rFonts w:ascii="IRNazanin" w:hAnsi="IRNazanin" w:eastAsia="IRNazanin"/>
          <w:color w:val="111111"/>
          <w:sz w:val="28"/>
          <w:sz w:val="28"/>
          <w:szCs w:val="28"/>
          <w:rtl w:val="true"/>
          <w:lang w:bidi="fa-IR"/>
        </w:rPr>
        <w:t>احکام الجنائز، الالبانی</w:t>
      </w:r>
    </w:p>
    <w:p>
      <w:pPr>
        <w:pStyle w:val="BookText"/>
        <w:rPr/>
      </w:pPr>
      <w:r>
        <w:rPr>
          <w:rFonts w:ascii="IRNazanin" w:hAnsi="IRNazanin" w:eastAsia="IRNazanin"/>
          <w:color w:val="111111"/>
          <w:sz w:val="28"/>
          <w:sz w:val="28"/>
          <w:szCs w:val="28"/>
          <w:rtl w:val="true"/>
          <w:lang w:bidi="fa-IR"/>
        </w:rPr>
        <w:t>احیاء علوم الدین، غزالی</w:t>
      </w:r>
    </w:p>
    <w:p>
      <w:pPr>
        <w:pStyle w:val="BookText"/>
        <w:rPr/>
      </w:pPr>
      <w:r>
        <w:rPr>
          <w:rFonts w:ascii="IRNazanin" w:hAnsi="IRNazanin" w:eastAsia="IRNazanin"/>
          <w:color w:val="111111"/>
          <w:sz w:val="28"/>
          <w:sz w:val="28"/>
          <w:szCs w:val="28"/>
          <w:rtl w:val="true"/>
          <w:lang w:bidi="fa-IR"/>
        </w:rPr>
        <w:t>اخبار الطوال، بلاذری</w:t>
      </w:r>
    </w:p>
    <w:p>
      <w:pPr>
        <w:pStyle w:val="BookText"/>
        <w:rPr/>
      </w:pPr>
      <w:r>
        <w:rPr>
          <w:rFonts w:ascii="IRNazanin" w:hAnsi="IRNazanin" w:eastAsia="IRNazanin"/>
          <w:color w:val="111111"/>
          <w:sz w:val="28"/>
          <w:sz w:val="28"/>
          <w:szCs w:val="28"/>
          <w:rtl w:val="true"/>
          <w:lang w:bidi="fa-IR"/>
        </w:rPr>
        <w:t>اخبار مکه، ازرقی</w:t>
      </w:r>
    </w:p>
    <w:p>
      <w:pPr>
        <w:pStyle w:val="BookText"/>
        <w:rPr/>
      </w:pPr>
      <w:r>
        <w:rPr>
          <w:rFonts w:ascii="IRNazanin" w:hAnsi="IRNazanin" w:eastAsia="IRNazanin"/>
          <w:color w:val="111111"/>
          <w:sz w:val="28"/>
          <w:sz w:val="28"/>
          <w:szCs w:val="28"/>
          <w:rtl w:val="true"/>
          <w:lang w:bidi="fa-IR"/>
        </w:rPr>
        <w:t>اذکار الحج</w:t>
      </w:r>
    </w:p>
    <w:p>
      <w:pPr>
        <w:pStyle w:val="BookText"/>
        <w:rPr/>
      </w:pPr>
      <w:r>
        <w:rPr>
          <w:rFonts w:ascii="IRNazanin" w:hAnsi="IRNazanin" w:eastAsia="IRNazanin"/>
          <w:color w:val="111111"/>
          <w:sz w:val="28"/>
          <w:sz w:val="28"/>
          <w:szCs w:val="28"/>
          <w:rtl w:val="true"/>
          <w:lang w:bidi="fa-IR"/>
        </w:rPr>
        <w:t>ارشاد الساری، قسطلانی</w:t>
      </w:r>
    </w:p>
    <w:p>
      <w:pPr>
        <w:pStyle w:val="BookText"/>
        <w:rPr/>
      </w:pPr>
      <w:r>
        <w:rPr>
          <w:rFonts w:ascii="IRNazanin" w:hAnsi="IRNazanin" w:eastAsia="IRNazanin"/>
          <w:color w:val="111111"/>
          <w:sz w:val="28"/>
          <w:sz w:val="28"/>
          <w:szCs w:val="28"/>
          <w:rtl w:val="true"/>
          <w:lang w:bidi="fa-IR"/>
        </w:rPr>
        <w:t>ارشاد الطالبین، فاضل مقداد</w:t>
      </w:r>
    </w:p>
    <w:p>
      <w:pPr>
        <w:pStyle w:val="BookText"/>
        <w:rPr/>
      </w:pPr>
      <w:r>
        <w:rPr>
          <w:rFonts w:ascii="IRNazanin" w:hAnsi="IRNazanin" w:eastAsia="IRNazanin"/>
          <w:color w:val="111111"/>
          <w:sz w:val="28"/>
          <w:sz w:val="28"/>
          <w:szCs w:val="28"/>
          <w:rtl w:val="true"/>
          <w:lang w:bidi="fa-IR"/>
        </w:rPr>
        <w:t>ارواء غلیله</w:t>
      </w:r>
    </w:p>
    <w:p>
      <w:pPr>
        <w:pStyle w:val="BookText"/>
        <w:rPr/>
      </w:pPr>
      <w:r>
        <w:rPr>
          <w:rFonts w:ascii="IRNazanin" w:hAnsi="IRNazanin" w:eastAsia="IRNazanin"/>
          <w:color w:val="111111"/>
          <w:sz w:val="28"/>
          <w:sz w:val="28"/>
          <w:szCs w:val="28"/>
          <w:rtl w:val="true"/>
          <w:lang w:bidi="fa-IR"/>
        </w:rPr>
        <w:t>استیعاب، ابن عبدالبر</w:t>
      </w:r>
    </w:p>
    <w:p>
      <w:pPr>
        <w:pStyle w:val="BookText"/>
        <w:rPr/>
      </w:pPr>
      <w:r>
        <w:rPr>
          <w:rFonts w:ascii="IRNazanin" w:hAnsi="IRNazanin" w:eastAsia="IRNazanin"/>
          <w:color w:val="111111"/>
          <w:sz w:val="28"/>
          <w:sz w:val="28"/>
          <w:szCs w:val="28"/>
          <w:rtl w:val="true"/>
          <w:lang w:bidi="fa-IR"/>
        </w:rPr>
        <w:t>اسد الغابه، ابن اثیر</w:t>
      </w:r>
    </w:p>
    <w:p>
      <w:pPr>
        <w:pStyle w:val="BookText"/>
        <w:rPr/>
      </w:pPr>
      <w:r>
        <w:rPr>
          <w:rFonts w:ascii="IRNazanin" w:hAnsi="IRNazanin" w:eastAsia="IRNazanin"/>
          <w:color w:val="111111"/>
          <w:sz w:val="28"/>
          <w:sz w:val="28"/>
          <w:szCs w:val="28"/>
          <w:rtl w:val="true"/>
          <w:lang w:bidi="fa-IR"/>
        </w:rPr>
        <w:t>اصول کافی، کلینی</w:t>
      </w:r>
    </w:p>
    <w:p>
      <w:pPr>
        <w:pStyle w:val="BookText"/>
        <w:rPr/>
      </w:pPr>
      <w:r>
        <w:rPr>
          <w:rFonts w:ascii="IRNazanin" w:hAnsi="IRNazanin" w:eastAsia="IRNazanin"/>
          <w:color w:val="111111"/>
          <w:sz w:val="28"/>
          <w:sz w:val="28"/>
          <w:szCs w:val="28"/>
          <w:rtl w:val="true"/>
          <w:lang w:bidi="fa-IR"/>
        </w:rPr>
        <w:t>اصول مذهب الشیعة الإمامیّة، دکتر قفادی</w:t>
      </w:r>
    </w:p>
    <w:p>
      <w:pPr>
        <w:pStyle w:val="BookText"/>
        <w:rPr/>
      </w:pPr>
      <w:r>
        <w:rPr>
          <w:rFonts w:ascii="IRNazanin" w:hAnsi="IRNazanin" w:eastAsia="IRNazanin"/>
          <w:color w:val="111111"/>
          <w:sz w:val="28"/>
          <w:sz w:val="28"/>
          <w:szCs w:val="28"/>
          <w:rtl w:val="true"/>
          <w:lang w:bidi="fa-IR"/>
        </w:rPr>
        <w:t>اضواء علی السنة المحمدیة، محمود ابوریه</w:t>
      </w:r>
    </w:p>
    <w:p>
      <w:pPr>
        <w:pStyle w:val="BookText"/>
        <w:rPr/>
      </w:pPr>
      <w:r>
        <w:rPr>
          <w:rFonts w:ascii="IRNazanin" w:hAnsi="IRNazanin" w:eastAsia="IRNazanin"/>
          <w:color w:val="111111"/>
          <w:sz w:val="28"/>
          <w:sz w:val="28"/>
          <w:szCs w:val="28"/>
          <w:rtl w:val="true"/>
          <w:lang w:bidi="fa-IR"/>
        </w:rPr>
        <w:t>اعانة الطالبین، سیّد بکری</w:t>
      </w:r>
    </w:p>
    <w:p>
      <w:pPr>
        <w:pStyle w:val="BookText"/>
        <w:rPr/>
      </w:pPr>
      <w:r>
        <w:rPr>
          <w:rFonts w:ascii="Amiri" w:hAnsi="Amiri" w:eastAsia="Amiri" w:cs="Amiri"/>
          <w:color w:val="111111"/>
          <w:sz w:val="28"/>
          <w:sz w:val="28"/>
          <w:szCs w:val="28"/>
          <w:rtl w:val="true"/>
          <w:lang w:bidi="ar-SA"/>
        </w:rPr>
        <w:t>اعتقاد اهل السنة</w:t>
      </w:r>
    </w:p>
    <w:p>
      <w:pPr>
        <w:pStyle w:val="BookText"/>
        <w:rPr/>
      </w:pPr>
      <w:r>
        <w:rPr>
          <w:rFonts w:ascii="IRNazanin" w:hAnsi="IRNazanin" w:eastAsia="IRNazanin"/>
          <w:color w:val="111111"/>
          <w:sz w:val="28"/>
          <w:sz w:val="28"/>
          <w:szCs w:val="28"/>
          <w:rtl w:val="true"/>
          <w:lang w:bidi="fa-IR"/>
        </w:rPr>
        <w:t>اعلام الموقّعین، ابن قیم جوزیه</w:t>
      </w:r>
    </w:p>
    <w:p>
      <w:pPr>
        <w:pStyle w:val="BookText"/>
        <w:rPr/>
      </w:pPr>
      <w:r>
        <w:rPr>
          <w:rFonts w:ascii="IRNazanin" w:hAnsi="IRNazanin" w:eastAsia="IRNazanin"/>
          <w:color w:val="111111"/>
          <w:sz w:val="28"/>
          <w:sz w:val="28"/>
          <w:szCs w:val="28"/>
          <w:rtl w:val="true"/>
          <w:lang w:bidi="fa-IR"/>
        </w:rPr>
        <w:t>اعلام النساء، رضا کحاله</w:t>
      </w:r>
    </w:p>
    <w:p>
      <w:pPr>
        <w:pStyle w:val="BookText"/>
        <w:rPr/>
      </w:pPr>
      <w:r>
        <w:rPr>
          <w:rFonts w:ascii="IRNazanin" w:hAnsi="IRNazanin" w:eastAsia="IRNazanin"/>
          <w:color w:val="111111"/>
          <w:sz w:val="28"/>
          <w:sz w:val="28"/>
          <w:szCs w:val="28"/>
          <w:rtl w:val="true"/>
          <w:lang w:bidi="fa-IR"/>
        </w:rPr>
        <w:t>اعلام الوری، طبرسی</w:t>
      </w:r>
    </w:p>
    <w:p>
      <w:pPr>
        <w:pStyle w:val="BookText"/>
        <w:rPr/>
      </w:pPr>
      <w:r>
        <w:rPr>
          <w:rFonts w:ascii="IRNazanin" w:hAnsi="IRNazanin" w:eastAsia="IRNazanin"/>
          <w:color w:val="111111"/>
          <w:sz w:val="28"/>
          <w:sz w:val="28"/>
          <w:szCs w:val="28"/>
          <w:rtl w:val="true"/>
          <w:lang w:bidi="fa-IR"/>
        </w:rPr>
        <w:t>اعیان الشیعة، سیّد محسن امین عاملی</w:t>
      </w:r>
    </w:p>
    <w:p>
      <w:pPr>
        <w:pStyle w:val="BookText"/>
        <w:rPr/>
      </w:pPr>
      <w:r>
        <w:rPr>
          <w:rFonts w:ascii="IRNazanin" w:hAnsi="IRNazanin" w:eastAsia="IRNazanin"/>
          <w:color w:val="111111"/>
          <w:sz w:val="28"/>
          <w:sz w:val="28"/>
          <w:szCs w:val="28"/>
          <w:rtl w:val="true"/>
          <w:lang w:bidi="fa-IR"/>
        </w:rPr>
        <w:t>اغاثة اللهفان، ابن قیم جوزیه</w:t>
      </w:r>
    </w:p>
    <w:p>
      <w:pPr>
        <w:pStyle w:val="BookText"/>
        <w:rPr/>
      </w:pPr>
      <w:r>
        <w:rPr>
          <w:rFonts w:ascii="IRNazanin" w:hAnsi="IRNazanin" w:eastAsia="IRNazanin"/>
          <w:color w:val="111111"/>
          <w:sz w:val="28"/>
          <w:sz w:val="28"/>
          <w:szCs w:val="28"/>
          <w:rtl w:val="true"/>
          <w:lang w:bidi="fa-IR"/>
        </w:rPr>
        <w:t>اقتضاء الصراط المستقیم، ابن تیمیه</w:t>
      </w:r>
    </w:p>
    <w:p>
      <w:pPr>
        <w:pStyle w:val="BookText"/>
        <w:rPr/>
      </w:pPr>
      <w:r>
        <w:rPr>
          <w:rFonts w:ascii="IRNazanin" w:hAnsi="IRNazanin" w:eastAsia="IRNazanin"/>
          <w:color w:val="111111"/>
          <w:sz w:val="28"/>
          <w:sz w:val="28"/>
          <w:szCs w:val="28"/>
          <w:rtl w:val="true"/>
          <w:lang w:bidi="fa-IR"/>
        </w:rPr>
        <w:t>الآحاد و المثانی، ابن ابی عاصم شیبانی</w:t>
      </w:r>
    </w:p>
    <w:p>
      <w:pPr>
        <w:pStyle w:val="BookText"/>
        <w:rPr/>
      </w:pPr>
      <w:r>
        <w:rPr>
          <w:rFonts w:ascii="IRNazanin" w:hAnsi="IRNazanin" w:eastAsia="IRNazanin"/>
          <w:color w:val="111111"/>
          <w:sz w:val="28"/>
          <w:sz w:val="28"/>
          <w:szCs w:val="28"/>
          <w:rtl w:val="true"/>
          <w:lang w:bidi="fa-IR"/>
        </w:rPr>
        <w:t>الاحسان بترتیب صحیح ابن حبّان</w:t>
      </w:r>
    </w:p>
    <w:p>
      <w:pPr>
        <w:pStyle w:val="BookText"/>
        <w:rPr/>
      </w:pPr>
      <w:r>
        <w:rPr>
          <w:rFonts w:ascii="IRNazanin" w:hAnsi="IRNazanin" w:eastAsia="IRNazanin"/>
          <w:color w:val="111111"/>
          <w:sz w:val="28"/>
          <w:sz w:val="28"/>
          <w:szCs w:val="28"/>
          <w:rtl w:val="true"/>
          <w:lang w:bidi="fa-IR"/>
        </w:rPr>
        <w:t>الاحکام السلطانیة، ماوردی</w:t>
      </w:r>
    </w:p>
    <w:p>
      <w:pPr>
        <w:pStyle w:val="BookText"/>
        <w:rPr/>
      </w:pPr>
      <w:r>
        <w:rPr>
          <w:rFonts w:ascii="IRNazanin" w:hAnsi="IRNazanin" w:eastAsia="IRNazanin"/>
          <w:color w:val="111111"/>
          <w:sz w:val="28"/>
          <w:sz w:val="28"/>
          <w:szCs w:val="28"/>
          <w:rtl w:val="true"/>
          <w:lang w:bidi="fa-IR"/>
        </w:rPr>
        <w:t>الإحکام فی أصول الأحکام، ابن حزم</w:t>
      </w:r>
    </w:p>
    <w:p>
      <w:pPr>
        <w:pStyle w:val="BookText"/>
        <w:rPr/>
      </w:pPr>
      <w:r>
        <w:rPr>
          <w:rFonts w:ascii="IRNazanin" w:hAnsi="IRNazanin" w:eastAsia="IRNazanin"/>
          <w:color w:val="111111"/>
          <w:sz w:val="28"/>
          <w:sz w:val="28"/>
          <w:szCs w:val="28"/>
          <w:rtl w:val="true"/>
          <w:lang w:bidi="fa-IR"/>
        </w:rPr>
        <w:t>الاختلاف فی اللفظ و الردّ علی الجهمیّة و المشتبهة</w:t>
      </w:r>
    </w:p>
    <w:p>
      <w:pPr>
        <w:pStyle w:val="BookText"/>
        <w:rPr/>
      </w:pPr>
      <w:r>
        <w:rPr>
          <w:rFonts w:ascii="IRNazanin" w:hAnsi="IRNazanin" w:eastAsia="IRNazanin"/>
          <w:color w:val="111111"/>
          <w:sz w:val="28"/>
          <w:sz w:val="28"/>
          <w:szCs w:val="28"/>
          <w:rtl w:val="true"/>
          <w:lang w:bidi="fa-IR"/>
        </w:rPr>
        <w:t>الآداب، ابوبکر بیهقی</w:t>
      </w:r>
    </w:p>
    <w:p>
      <w:pPr>
        <w:pStyle w:val="BookText"/>
        <w:rPr/>
      </w:pPr>
      <w:r>
        <w:rPr>
          <w:rFonts w:ascii="IRNazanin" w:hAnsi="IRNazanin" w:eastAsia="IRNazanin"/>
          <w:color w:val="111111"/>
          <w:sz w:val="28"/>
          <w:sz w:val="28"/>
          <w:szCs w:val="28"/>
          <w:rtl w:val="true"/>
          <w:lang w:bidi="fa-IR"/>
        </w:rPr>
        <w:t>الأدب المفرد، بخاری</w:t>
      </w:r>
    </w:p>
    <w:p>
      <w:pPr>
        <w:pStyle w:val="BookText"/>
        <w:rPr/>
      </w:pPr>
      <w:r>
        <w:rPr>
          <w:rFonts w:ascii="IRNazanin" w:hAnsi="IRNazanin" w:eastAsia="IRNazanin"/>
          <w:color w:val="111111"/>
          <w:sz w:val="28"/>
          <w:sz w:val="28"/>
          <w:szCs w:val="28"/>
          <w:rtl w:val="true"/>
          <w:lang w:bidi="fa-IR"/>
        </w:rPr>
        <w:t>الاستئذان</w:t>
      </w:r>
    </w:p>
    <w:p>
      <w:pPr>
        <w:pStyle w:val="BookText"/>
        <w:rPr/>
      </w:pPr>
      <w:r>
        <w:rPr>
          <w:rFonts w:ascii="IRNazanin" w:hAnsi="IRNazanin" w:eastAsia="IRNazanin"/>
          <w:color w:val="111111"/>
          <w:sz w:val="28"/>
          <w:sz w:val="28"/>
          <w:szCs w:val="28"/>
          <w:rtl w:val="true"/>
          <w:lang w:bidi="fa-IR"/>
        </w:rPr>
        <w:t>الاستغاثة، کوفی</w:t>
      </w:r>
    </w:p>
    <w:p>
      <w:pPr>
        <w:pStyle w:val="BookText"/>
        <w:rPr/>
      </w:pPr>
      <w:r>
        <w:rPr>
          <w:rFonts w:ascii="IRNazanin" w:hAnsi="IRNazanin" w:eastAsia="IRNazanin"/>
          <w:color w:val="111111"/>
          <w:sz w:val="28"/>
          <w:sz w:val="28"/>
          <w:szCs w:val="28"/>
          <w:rtl w:val="true"/>
          <w:lang w:bidi="fa-IR"/>
        </w:rPr>
        <w:t>الاسلام و حرکة التاریخ</w:t>
      </w:r>
    </w:p>
    <w:p>
      <w:pPr>
        <w:pStyle w:val="BookText"/>
        <w:rPr/>
      </w:pPr>
      <w:r>
        <w:rPr>
          <w:rFonts w:ascii="Amiri" w:hAnsi="Amiri" w:eastAsia="Amiri" w:cs="Amiri"/>
          <w:color w:val="111111"/>
          <w:sz w:val="28"/>
          <w:sz w:val="28"/>
          <w:szCs w:val="28"/>
          <w:rtl w:val="true"/>
          <w:lang w:bidi="ar-SA"/>
        </w:rPr>
        <w:t>الاصابة، ابن حجر</w:t>
      </w:r>
    </w:p>
    <w:p>
      <w:pPr>
        <w:pStyle w:val="BookText"/>
        <w:rPr/>
      </w:pPr>
      <w:r>
        <w:rPr>
          <w:rFonts w:ascii="IRNazanin" w:hAnsi="IRNazanin" w:eastAsia="IRNazanin"/>
          <w:color w:val="111111"/>
          <w:sz w:val="28"/>
          <w:sz w:val="28"/>
          <w:szCs w:val="28"/>
          <w:rtl w:val="true"/>
          <w:lang w:bidi="fa-IR"/>
        </w:rPr>
        <w:t>الاعتصام، سبحانی</w:t>
      </w:r>
    </w:p>
    <w:p>
      <w:pPr>
        <w:pStyle w:val="BookText"/>
        <w:rPr/>
      </w:pPr>
      <w:r>
        <w:rPr>
          <w:rFonts w:ascii="IRNazanin" w:hAnsi="IRNazanin" w:eastAsia="IRNazanin"/>
          <w:color w:val="111111"/>
          <w:sz w:val="28"/>
          <w:sz w:val="28"/>
          <w:szCs w:val="28"/>
          <w:rtl w:val="true"/>
          <w:lang w:bidi="fa-IR"/>
        </w:rPr>
        <w:t>الاعتقادات، صدوق</w:t>
      </w:r>
    </w:p>
    <w:p>
      <w:pPr>
        <w:pStyle w:val="BookText"/>
        <w:rPr/>
      </w:pPr>
      <w:r>
        <w:rPr>
          <w:rFonts w:ascii="IRNazanin" w:hAnsi="IRNazanin" w:eastAsia="IRNazanin"/>
          <w:color w:val="111111"/>
          <w:sz w:val="28"/>
          <w:sz w:val="28"/>
          <w:szCs w:val="28"/>
          <w:rtl w:val="true"/>
          <w:lang w:bidi="fa-IR"/>
        </w:rPr>
        <w:t>الاعتکاف</w:t>
      </w:r>
    </w:p>
    <w:p>
      <w:pPr>
        <w:pStyle w:val="BookText"/>
        <w:rPr/>
      </w:pPr>
      <w:r>
        <w:rPr>
          <w:rFonts w:ascii="IRNazanin" w:hAnsi="IRNazanin" w:eastAsia="IRNazanin"/>
          <w:color w:val="111111"/>
          <w:sz w:val="28"/>
          <w:sz w:val="28"/>
          <w:szCs w:val="28"/>
          <w:rtl w:val="true"/>
          <w:lang w:bidi="fa-IR"/>
        </w:rPr>
        <w:t>الاعلام، زرکلی</w:t>
      </w:r>
    </w:p>
    <w:p>
      <w:pPr>
        <w:pStyle w:val="BookText"/>
        <w:rPr/>
      </w:pPr>
      <w:r>
        <w:rPr>
          <w:rFonts w:ascii="IRNazanin" w:hAnsi="IRNazanin" w:eastAsia="IRNazanin"/>
          <w:color w:val="111111"/>
          <w:sz w:val="28"/>
          <w:sz w:val="28"/>
          <w:szCs w:val="28"/>
          <w:rtl w:val="true"/>
          <w:lang w:bidi="fa-IR"/>
        </w:rPr>
        <w:t>الاغاثة بأدلّة الاستغاثة، حسن بن علی سقاف</w:t>
      </w:r>
    </w:p>
    <w:p>
      <w:pPr>
        <w:pStyle w:val="BookText"/>
        <w:rPr/>
      </w:pPr>
      <w:r>
        <w:rPr>
          <w:rFonts w:ascii="IRNazanin" w:hAnsi="IRNazanin" w:eastAsia="IRNazanin"/>
          <w:color w:val="111111"/>
          <w:sz w:val="28"/>
          <w:sz w:val="28"/>
          <w:szCs w:val="28"/>
          <w:rtl w:val="true"/>
          <w:lang w:bidi="fa-IR"/>
        </w:rPr>
        <w:t>الامام جعفر الصادق‌علیه السلام، مستشار جندی</w:t>
      </w:r>
    </w:p>
    <w:p>
      <w:pPr>
        <w:pStyle w:val="BookText"/>
        <w:rPr/>
      </w:pPr>
      <w:r>
        <w:rPr>
          <w:rFonts w:ascii="IRNazanin" w:hAnsi="IRNazanin" w:eastAsia="IRNazanin"/>
          <w:color w:val="111111"/>
          <w:sz w:val="28"/>
          <w:sz w:val="28"/>
          <w:szCs w:val="28"/>
          <w:rtl w:val="true"/>
          <w:lang w:bidi="fa-IR"/>
        </w:rPr>
        <w:t>الامام صادق‌علیه السلام، محمّد ابوزهره</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الامامة من أبکار الأفکار فی اصول الدین </w:t>
      </w:r>
    </w:p>
    <w:p>
      <w:pPr>
        <w:pStyle w:val="BookText"/>
        <w:rPr/>
      </w:pPr>
      <w:r>
        <w:rPr>
          <w:rFonts w:ascii="IRNazanin" w:hAnsi="IRNazanin" w:eastAsia="IRNazanin"/>
          <w:color w:val="111111"/>
          <w:sz w:val="28"/>
          <w:sz w:val="28"/>
          <w:szCs w:val="28"/>
          <w:rtl w:val="true"/>
          <w:lang w:bidi="fa-IR"/>
        </w:rPr>
        <w:t>الامامة و السیاسة، ابن قتیبه دینوری</w:t>
      </w:r>
    </w:p>
    <w:p>
      <w:pPr>
        <w:pStyle w:val="BookText"/>
        <w:rPr/>
      </w:pPr>
      <w:r>
        <w:rPr>
          <w:rFonts w:ascii="IRNazanin" w:hAnsi="IRNazanin" w:eastAsia="IRNazanin"/>
          <w:color w:val="111111"/>
          <w:sz w:val="28"/>
          <w:sz w:val="28"/>
          <w:szCs w:val="28"/>
          <w:rtl w:val="true"/>
          <w:lang w:bidi="fa-IR"/>
        </w:rPr>
        <w:t>الأمّ، شافعی</w:t>
      </w:r>
    </w:p>
    <w:p>
      <w:pPr>
        <w:pStyle w:val="BookText"/>
        <w:rPr/>
      </w:pPr>
      <w:r>
        <w:rPr>
          <w:rFonts w:ascii="IRNazanin" w:hAnsi="IRNazanin" w:eastAsia="IRNazanin"/>
          <w:color w:val="111111"/>
          <w:sz w:val="28"/>
          <w:sz w:val="28"/>
          <w:szCs w:val="28"/>
          <w:rtl w:val="true"/>
          <w:lang w:bidi="fa-IR"/>
        </w:rPr>
        <w:t>الانساب، سمعانی</w:t>
      </w:r>
    </w:p>
    <w:p>
      <w:pPr>
        <w:pStyle w:val="BookText"/>
        <w:rPr/>
      </w:pPr>
      <w:r>
        <w:rPr>
          <w:rFonts w:ascii="IRNazanin" w:hAnsi="IRNazanin" w:eastAsia="IRNazanin"/>
          <w:color w:val="111111"/>
          <w:sz w:val="28"/>
          <w:sz w:val="28"/>
          <w:szCs w:val="28"/>
          <w:rtl w:val="true"/>
          <w:lang w:bidi="fa-IR"/>
        </w:rPr>
        <w:t>الایمان، ابن مند</w:t>
      </w:r>
    </w:p>
    <w:p>
      <w:pPr>
        <w:pStyle w:val="BookText"/>
        <w:rPr/>
      </w:pPr>
      <w:r>
        <w:rPr>
          <w:rFonts w:ascii="IRNazanin" w:hAnsi="IRNazanin" w:eastAsia="IRNazanin"/>
          <w:color w:val="111111"/>
          <w:sz w:val="28"/>
          <w:sz w:val="28"/>
          <w:szCs w:val="28"/>
          <w:rtl w:val="true"/>
          <w:lang w:bidi="fa-IR"/>
        </w:rPr>
        <w:t>البحر الرائق</w:t>
      </w:r>
    </w:p>
    <w:p>
      <w:pPr>
        <w:pStyle w:val="BookText"/>
        <w:rPr/>
      </w:pPr>
      <w:r>
        <w:rPr>
          <w:rFonts w:ascii="IRNazanin" w:hAnsi="IRNazanin" w:eastAsia="IRNazanin"/>
          <w:color w:val="111111"/>
          <w:sz w:val="28"/>
          <w:sz w:val="28"/>
          <w:szCs w:val="28"/>
          <w:rtl w:val="true"/>
          <w:lang w:bidi="fa-IR"/>
        </w:rPr>
        <w:t>البحر المحیط، ابوحیان</w:t>
      </w:r>
    </w:p>
    <w:p>
      <w:pPr>
        <w:pStyle w:val="BookText"/>
        <w:rPr/>
      </w:pPr>
      <w:r>
        <w:rPr>
          <w:rFonts w:ascii="IRNazanin" w:hAnsi="IRNazanin" w:eastAsia="IRNazanin"/>
          <w:color w:val="111111"/>
          <w:sz w:val="28"/>
          <w:sz w:val="28"/>
          <w:szCs w:val="28"/>
          <w:rtl w:val="true"/>
          <w:lang w:bidi="fa-IR"/>
        </w:rPr>
        <w:t>البدایة و النهایة، ابن کثیر</w:t>
      </w:r>
    </w:p>
    <w:p>
      <w:pPr>
        <w:pStyle w:val="BookText"/>
        <w:rPr/>
      </w:pPr>
      <w:r>
        <w:rPr>
          <w:rFonts w:ascii="IRNazanin" w:hAnsi="IRNazanin" w:eastAsia="IRNazanin"/>
          <w:color w:val="111111"/>
          <w:sz w:val="28"/>
          <w:sz w:val="28"/>
          <w:szCs w:val="28"/>
          <w:rtl w:val="true"/>
          <w:lang w:bidi="fa-IR"/>
        </w:rPr>
        <w:t>البدر الطالع</w:t>
      </w:r>
    </w:p>
    <w:p>
      <w:pPr>
        <w:pStyle w:val="BookText"/>
        <w:rPr/>
      </w:pPr>
      <w:r>
        <w:rPr>
          <w:rFonts w:ascii="IRNazanin" w:hAnsi="IRNazanin" w:eastAsia="IRNazanin"/>
          <w:color w:val="111111"/>
          <w:sz w:val="28"/>
          <w:sz w:val="28"/>
          <w:szCs w:val="28"/>
          <w:rtl w:val="true"/>
          <w:lang w:bidi="fa-IR"/>
        </w:rPr>
        <w:t>البدع و المحدثات و ما لا اصل له،</w:t>
      </w:r>
    </w:p>
    <w:p>
      <w:pPr>
        <w:pStyle w:val="BookText"/>
        <w:rPr/>
      </w:pPr>
      <w:r>
        <w:rPr>
          <w:rFonts w:ascii="Amiri" w:hAnsi="Amiri" w:eastAsia="Amiri" w:cs="Amiri"/>
          <w:color w:val="111111"/>
          <w:sz w:val="28"/>
          <w:sz w:val="28"/>
          <w:szCs w:val="28"/>
          <w:rtl w:val="true"/>
          <w:lang w:bidi="ar-SA"/>
        </w:rPr>
        <w:t>البدعة، ابن فوزان</w:t>
      </w:r>
    </w:p>
    <w:p>
      <w:pPr>
        <w:pStyle w:val="BookText"/>
        <w:rPr/>
      </w:pPr>
      <w:r>
        <w:rPr>
          <w:rFonts w:ascii="IRNazanin" w:hAnsi="IRNazanin" w:eastAsia="IRNazanin"/>
          <w:color w:val="111111"/>
          <w:sz w:val="28"/>
          <w:sz w:val="28"/>
          <w:szCs w:val="28"/>
          <w:rtl w:val="true"/>
          <w:lang w:bidi="fa-IR"/>
        </w:rPr>
        <w:t>البدعة، دکتر عبدالملک سعدی</w:t>
      </w:r>
    </w:p>
    <w:p>
      <w:pPr>
        <w:pStyle w:val="BookText"/>
        <w:rPr/>
      </w:pPr>
      <w:r>
        <w:rPr>
          <w:rFonts w:ascii="IRNazanin" w:hAnsi="IRNazanin" w:eastAsia="IRNazanin"/>
          <w:color w:val="111111"/>
          <w:sz w:val="28"/>
          <w:sz w:val="28"/>
          <w:szCs w:val="28"/>
          <w:rtl w:val="true"/>
          <w:lang w:bidi="fa-IR"/>
        </w:rPr>
        <w:t>البدعة فی مفهومها الاسلامی</w:t>
      </w:r>
    </w:p>
    <w:p>
      <w:pPr>
        <w:pStyle w:val="BookText"/>
        <w:rPr/>
      </w:pPr>
      <w:r>
        <w:rPr>
          <w:rFonts w:ascii="IRNazanin" w:hAnsi="IRNazanin" w:eastAsia="IRNazanin"/>
          <w:color w:val="111111"/>
          <w:sz w:val="28"/>
          <w:sz w:val="28"/>
          <w:szCs w:val="28"/>
          <w:rtl w:val="true"/>
          <w:lang w:bidi="fa-IR"/>
        </w:rPr>
        <w:t>البدء و التاریخ، نسوی</w:t>
      </w:r>
    </w:p>
    <w:p>
      <w:pPr>
        <w:pStyle w:val="BookText"/>
        <w:rPr/>
      </w:pPr>
      <w:r>
        <w:rPr>
          <w:rFonts w:ascii="IRNazanin" w:hAnsi="IRNazanin" w:eastAsia="IRNazanin"/>
          <w:color w:val="111111"/>
          <w:sz w:val="28"/>
          <w:sz w:val="28"/>
          <w:szCs w:val="28"/>
          <w:rtl w:val="true"/>
          <w:lang w:bidi="fa-IR"/>
        </w:rPr>
        <w:t>البرهان، بحرانی</w:t>
      </w:r>
    </w:p>
    <w:p>
      <w:pPr>
        <w:pStyle w:val="BookText"/>
        <w:rPr/>
      </w:pPr>
      <w:r>
        <w:rPr>
          <w:rFonts w:ascii="IRNazanin" w:hAnsi="IRNazanin" w:eastAsia="IRNazanin"/>
          <w:color w:val="111111"/>
          <w:sz w:val="28"/>
          <w:sz w:val="28"/>
          <w:szCs w:val="28"/>
          <w:rtl w:val="true"/>
          <w:lang w:bidi="fa-IR"/>
        </w:rPr>
        <w:t>التاج الجامع للأصول، شیخ منصور علی ناصف</w:t>
      </w:r>
    </w:p>
    <w:p>
      <w:pPr>
        <w:pStyle w:val="BookText"/>
        <w:rPr/>
      </w:pPr>
      <w:r>
        <w:rPr>
          <w:rFonts w:ascii="IRNazanin" w:hAnsi="IRNazanin" w:eastAsia="IRNazanin"/>
          <w:color w:val="111111"/>
          <w:sz w:val="28"/>
          <w:sz w:val="28"/>
          <w:szCs w:val="28"/>
          <w:rtl w:val="true"/>
          <w:lang w:bidi="fa-IR"/>
        </w:rPr>
        <w:t>التاریخ الصغیر، بخاری</w:t>
      </w:r>
    </w:p>
    <w:p>
      <w:pPr>
        <w:pStyle w:val="BookText"/>
        <w:rPr/>
      </w:pPr>
      <w:r>
        <w:rPr>
          <w:rFonts w:ascii="IRNazanin" w:hAnsi="IRNazanin" w:eastAsia="IRNazanin"/>
          <w:color w:val="111111"/>
          <w:sz w:val="28"/>
          <w:sz w:val="28"/>
          <w:szCs w:val="28"/>
          <w:rtl w:val="true"/>
          <w:lang w:bidi="fa-IR"/>
        </w:rPr>
        <w:t>التبیان فی تفسیر القرآن، شیخ طوسی</w:t>
      </w:r>
    </w:p>
    <w:p>
      <w:pPr>
        <w:pStyle w:val="BookText"/>
        <w:rPr/>
      </w:pPr>
      <w:r>
        <w:rPr>
          <w:rFonts w:ascii="IRNazanin" w:hAnsi="IRNazanin" w:eastAsia="IRNazanin"/>
          <w:color w:val="111111"/>
          <w:sz w:val="28"/>
          <w:sz w:val="28"/>
          <w:szCs w:val="28"/>
          <w:rtl w:val="true"/>
          <w:lang w:bidi="fa-IR"/>
        </w:rPr>
        <w:t>الترغیب و الترهیب، منذری</w:t>
      </w:r>
    </w:p>
    <w:p>
      <w:pPr>
        <w:pStyle w:val="BookText"/>
        <w:rPr/>
      </w:pPr>
      <w:r>
        <w:rPr>
          <w:rFonts w:ascii="IRNazanin" w:hAnsi="IRNazanin" w:eastAsia="IRNazanin"/>
          <w:color w:val="111111"/>
          <w:sz w:val="28"/>
          <w:sz w:val="28"/>
          <w:szCs w:val="28"/>
          <w:rtl w:val="true"/>
          <w:lang w:bidi="fa-IR"/>
        </w:rPr>
        <w:t>التعرّف لمذهب أهل التصوّف</w:t>
      </w:r>
    </w:p>
    <w:p>
      <w:pPr>
        <w:pStyle w:val="BookText"/>
        <w:rPr/>
      </w:pPr>
      <w:r>
        <w:rPr>
          <w:rFonts w:ascii="IRNazanin" w:hAnsi="IRNazanin" w:eastAsia="IRNazanin"/>
          <w:color w:val="111111"/>
          <w:sz w:val="28"/>
          <w:sz w:val="28"/>
          <w:szCs w:val="28"/>
          <w:rtl w:val="true"/>
          <w:lang w:bidi="fa-IR"/>
        </w:rPr>
        <w:t>التعریفات، جرجانی</w:t>
      </w:r>
    </w:p>
    <w:p>
      <w:pPr>
        <w:pStyle w:val="BookText"/>
        <w:rPr/>
      </w:pPr>
      <w:r>
        <w:rPr>
          <w:rFonts w:ascii="IRNazanin" w:hAnsi="IRNazanin" w:eastAsia="IRNazanin"/>
          <w:color w:val="111111"/>
          <w:sz w:val="28"/>
          <w:sz w:val="28"/>
          <w:szCs w:val="28"/>
          <w:rtl w:val="true"/>
          <w:lang w:bidi="fa-IR"/>
        </w:rPr>
        <w:t>التفسیر الکبیر، فخر رازی</w:t>
      </w:r>
    </w:p>
    <w:p>
      <w:pPr>
        <w:pStyle w:val="BookText"/>
        <w:rPr/>
      </w:pPr>
      <w:r>
        <w:rPr>
          <w:rFonts w:ascii="IRNazanin" w:hAnsi="IRNazanin" w:eastAsia="IRNazanin"/>
          <w:color w:val="111111"/>
          <w:sz w:val="28"/>
          <w:sz w:val="28"/>
          <w:szCs w:val="28"/>
          <w:rtl w:val="true"/>
          <w:lang w:bidi="fa-IR"/>
        </w:rPr>
        <w:t>التمهید فی شرح الموطأ، ابن عبداللَّه</w:t>
      </w:r>
    </w:p>
    <w:p>
      <w:pPr>
        <w:pStyle w:val="BookText"/>
        <w:rPr/>
      </w:pPr>
      <w:r>
        <w:rPr>
          <w:rFonts w:ascii="IRNazanin" w:hAnsi="IRNazanin" w:eastAsia="IRNazanin"/>
          <w:color w:val="111111"/>
          <w:sz w:val="28"/>
          <w:sz w:val="28"/>
          <w:szCs w:val="28"/>
          <w:rtl w:val="true"/>
          <w:lang w:bidi="fa-IR"/>
        </w:rPr>
        <w:t>التنبیه و الرّد، سقاف</w:t>
      </w:r>
    </w:p>
    <w:p>
      <w:pPr>
        <w:pStyle w:val="BookText"/>
        <w:rPr/>
      </w:pPr>
      <w:r>
        <w:rPr>
          <w:rFonts w:ascii="IRNazanin" w:hAnsi="IRNazanin" w:eastAsia="IRNazanin"/>
          <w:color w:val="111111"/>
          <w:sz w:val="28"/>
          <w:sz w:val="28"/>
          <w:szCs w:val="28"/>
          <w:rtl w:val="true"/>
          <w:lang w:bidi="fa-IR"/>
        </w:rPr>
        <w:t>التندید لمن عدّد التوحید، حسن بن علی سقاف شافعی</w:t>
      </w:r>
    </w:p>
    <w:p>
      <w:pPr>
        <w:pStyle w:val="BookText"/>
        <w:rPr/>
      </w:pPr>
      <w:r>
        <w:rPr>
          <w:rFonts w:ascii="IRNazanin" w:hAnsi="IRNazanin" w:eastAsia="IRNazanin"/>
          <w:color w:val="111111"/>
          <w:sz w:val="28"/>
          <w:sz w:val="28"/>
          <w:szCs w:val="28"/>
          <w:rtl w:val="true"/>
          <w:lang w:bidi="fa-IR"/>
        </w:rPr>
        <w:t>التنقیح، آیت اللَّه خویی رحمه الله</w:t>
      </w:r>
    </w:p>
    <w:p>
      <w:pPr>
        <w:pStyle w:val="BookText"/>
        <w:rPr/>
      </w:pPr>
      <w:r>
        <w:rPr>
          <w:rFonts w:ascii="IRNazanin" w:hAnsi="IRNazanin" w:eastAsia="IRNazanin"/>
          <w:color w:val="111111"/>
          <w:sz w:val="28"/>
          <w:sz w:val="28"/>
          <w:szCs w:val="28"/>
          <w:rtl w:val="true"/>
          <w:lang w:bidi="fa-IR"/>
        </w:rPr>
        <w:t>التوحید، محمّد بن عبدالوهاب</w:t>
      </w:r>
    </w:p>
    <w:p>
      <w:pPr>
        <w:pStyle w:val="BookText"/>
        <w:rPr/>
      </w:pPr>
      <w:r>
        <w:rPr>
          <w:rFonts w:ascii="IRNazanin" w:hAnsi="IRNazanin" w:eastAsia="IRNazanin"/>
          <w:color w:val="111111"/>
          <w:sz w:val="28"/>
          <w:sz w:val="28"/>
          <w:szCs w:val="28"/>
          <w:rtl w:val="true"/>
          <w:lang w:bidi="fa-IR"/>
        </w:rPr>
        <w:t>التوسل انواعه و احکامه</w:t>
      </w:r>
    </w:p>
    <w:p>
      <w:pPr>
        <w:pStyle w:val="BookText"/>
        <w:rPr/>
      </w:pPr>
      <w:r>
        <w:rPr>
          <w:rFonts w:ascii="IRNazanin" w:hAnsi="IRNazanin" w:eastAsia="IRNazanin"/>
          <w:color w:val="111111"/>
          <w:sz w:val="28"/>
          <w:sz w:val="28"/>
          <w:szCs w:val="28"/>
          <w:rtl w:val="true"/>
          <w:lang w:bidi="fa-IR"/>
        </w:rPr>
        <w:t>التوسل و الوسیله</w:t>
      </w:r>
    </w:p>
    <w:p>
      <w:pPr>
        <w:pStyle w:val="BookText"/>
        <w:rPr/>
      </w:pPr>
      <w:r>
        <w:rPr>
          <w:rFonts w:ascii="IRNazanin" w:hAnsi="IRNazanin" w:eastAsia="IRNazanin"/>
          <w:color w:val="111111"/>
          <w:sz w:val="28"/>
          <w:sz w:val="28"/>
          <w:szCs w:val="28"/>
          <w:rtl w:val="true"/>
          <w:lang w:bidi="fa-IR"/>
        </w:rPr>
        <w:t>التوصل الی حقیقة التوسل</w:t>
      </w:r>
    </w:p>
    <w:p>
      <w:pPr>
        <w:pStyle w:val="BookText"/>
        <w:rPr/>
      </w:pPr>
      <w:r>
        <w:rPr>
          <w:rFonts w:ascii="IRNazanin" w:hAnsi="IRNazanin" w:eastAsia="IRNazanin"/>
          <w:color w:val="111111"/>
          <w:sz w:val="28"/>
          <w:sz w:val="28"/>
          <w:szCs w:val="28"/>
          <w:rtl w:val="true"/>
          <w:lang w:bidi="fa-IR"/>
        </w:rPr>
        <w:t>التوفیق الربّانی فی الردّ علی ابن تیمیه</w:t>
      </w:r>
    </w:p>
    <w:p>
      <w:pPr>
        <w:pStyle w:val="BookText"/>
        <w:rPr/>
      </w:pPr>
      <w:r>
        <w:rPr>
          <w:rFonts w:ascii="IRNazanin" w:hAnsi="IRNazanin" w:eastAsia="IRNazanin"/>
          <w:color w:val="111111"/>
          <w:sz w:val="28"/>
          <w:sz w:val="28"/>
          <w:szCs w:val="28"/>
          <w:rtl w:val="true"/>
          <w:lang w:bidi="fa-IR"/>
        </w:rPr>
        <w:t>الجامع الصحیح، بخاری</w:t>
      </w:r>
    </w:p>
    <w:p>
      <w:pPr>
        <w:pStyle w:val="BookText"/>
        <w:rPr/>
      </w:pPr>
      <w:r>
        <w:rPr>
          <w:rFonts w:ascii="IRNazanin" w:hAnsi="IRNazanin" w:eastAsia="IRNazanin"/>
          <w:color w:val="111111"/>
          <w:sz w:val="28"/>
          <w:sz w:val="28"/>
          <w:szCs w:val="28"/>
          <w:rtl w:val="true"/>
          <w:lang w:bidi="fa-IR"/>
        </w:rPr>
        <w:t>الجامع الصغیر، سیوطی</w:t>
      </w:r>
    </w:p>
    <w:p>
      <w:pPr>
        <w:pStyle w:val="BookText"/>
        <w:rPr/>
      </w:pPr>
      <w:r>
        <w:rPr>
          <w:rFonts w:ascii="IRNazanin" w:hAnsi="IRNazanin" w:eastAsia="IRNazanin"/>
          <w:color w:val="111111"/>
          <w:sz w:val="28"/>
          <w:sz w:val="28"/>
          <w:szCs w:val="28"/>
          <w:rtl w:val="true"/>
          <w:lang w:bidi="fa-IR"/>
        </w:rPr>
        <w:t>الجنائز</w:t>
      </w:r>
    </w:p>
    <w:p>
      <w:pPr>
        <w:pStyle w:val="BookText"/>
        <w:rPr/>
      </w:pPr>
      <w:r>
        <w:rPr>
          <w:rFonts w:ascii="IRNazanin" w:hAnsi="IRNazanin" w:eastAsia="IRNazanin"/>
          <w:color w:val="111111"/>
          <w:sz w:val="28"/>
          <w:sz w:val="28"/>
          <w:szCs w:val="28"/>
          <w:rtl w:val="true"/>
          <w:lang w:bidi="fa-IR"/>
        </w:rPr>
        <w:t xml:space="preserve">الجنة الدائمة من الفتوی،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فتاوای وهابیان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الجنة و صفة نعیمها</w:t>
      </w:r>
    </w:p>
    <w:p>
      <w:pPr>
        <w:pStyle w:val="BookText"/>
        <w:rPr/>
      </w:pPr>
      <w:r>
        <w:rPr>
          <w:rFonts w:ascii="IRNazanin" w:hAnsi="IRNazanin" w:eastAsia="IRNazanin"/>
          <w:color w:val="111111"/>
          <w:sz w:val="28"/>
          <w:sz w:val="28"/>
          <w:szCs w:val="28"/>
          <w:rtl w:val="true"/>
          <w:lang w:bidi="fa-IR"/>
        </w:rPr>
        <w:t>الجواب الصحیح، ابن تیمیه</w:t>
      </w:r>
    </w:p>
    <w:p>
      <w:pPr>
        <w:pStyle w:val="BookText"/>
        <w:rPr/>
      </w:pPr>
      <w:r>
        <w:rPr>
          <w:rFonts w:ascii="IRNazanin" w:hAnsi="IRNazanin" w:eastAsia="IRNazanin"/>
          <w:color w:val="111111"/>
          <w:sz w:val="28"/>
          <w:sz w:val="28"/>
          <w:szCs w:val="28"/>
          <w:rtl w:val="true"/>
          <w:lang w:bidi="fa-IR"/>
        </w:rPr>
        <w:t>الجواهر الحسان، ثعالبی</w:t>
      </w:r>
    </w:p>
    <w:p>
      <w:pPr>
        <w:pStyle w:val="BookText"/>
        <w:rPr/>
      </w:pPr>
      <w:r>
        <w:rPr>
          <w:rFonts w:ascii="IRNazanin" w:hAnsi="IRNazanin" w:eastAsia="IRNazanin"/>
          <w:color w:val="111111"/>
          <w:sz w:val="28"/>
          <w:sz w:val="28"/>
          <w:szCs w:val="28"/>
          <w:rtl w:val="true"/>
          <w:lang w:bidi="fa-IR"/>
        </w:rPr>
        <w:t>الجهاد و السیر</w:t>
      </w:r>
    </w:p>
    <w:p>
      <w:pPr>
        <w:pStyle w:val="BookText"/>
        <w:rPr/>
      </w:pPr>
      <w:r>
        <w:rPr>
          <w:rFonts w:ascii="IRNazanin" w:hAnsi="IRNazanin" w:eastAsia="IRNazanin"/>
          <w:color w:val="111111"/>
          <w:sz w:val="28"/>
          <w:sz w:val="28"/>
          <w:szCs w:val="28"/>
          <w:rtl w:val="true"/>
          <w:lang w:bidi="fa-IR"/>
        </w:rPr>
        <w:t>الحاوی فی سیرة الطحاوی</w:t>
      </w:r>
    </w:p>
    <w:p>
      <w:pPr>
        <w:pStyle w:val="BookText"/>
        <w:rPr/>
      </w:pPr>
      <w:r>
        <w:rPr>
          <w:rFonts w:ascii="IRNazanin" w:hAnsi="IRNazanin" w:eastAsia="IRNazanin"/>
          <w:color w:val="111111"/>
          <w:sz w:val="28"/>
          <w:sz w:val="28"/>
          <w:szCs w:val="28"/>
          <w:rtl w:val="true"/>
          <w:lang w:bidi="fa-IR"/>
        </w:rPr>
        <w:t>الحاوی للفتاوی، سیوطی</w:t>
      </w:r>
    </w:p>
    <w:p>
      <w:pPr>
        <w:pStyle w:val="BookText"/>
        <w:rPr/>
      </w:pPr>
      <w:r>
        <w:rPr>
          <w:rFonts w:ascii="IRNazanin" w:hAnsi="IRNazanin" w:eastAsia="IRNazanin"/>
          <w:color w:val="111111"/>
          <w:sz w:val="28"/>
          <w:sz w:val="28"/>
          <w:szCs w:val="28"/>
          <w:rtl w:val="true"/>
          <w:lang w:bidi="fa-IR"/>
        </w:rPr>
        <w:t>الحدود الانیقة و التعریفات الدقیقة</w:t>
      </w:r>
    </w:p>
    <w:p>
      <w:pPr>
        <w:pStyle w:val="BookText"/>
        <w:rPr/>
      </w:pPr>
      <w:r>
        <w:rPr>
          <w:rFonts w:ascii="IRNazanin" w:hAnsi="IRNazanin" w:eastAsia="IRNazanin"/>
          <w:color w:val="111111"/>
          <w:sz w:val="28"/>
          <w:sz w:val="28"/>
          <w:szCs w:val="28"/>
          <w:rtl w:val="true"/>
          <w:lang w:bidi="fa-IR"/>
        </w:rPr>
        <w:t>الحدیقة الثنیة</w:t>
      </w:r>
    </w:p>
    <w:p>
      <w:pPr>
        <w:pStyle w:val="BookText"/>
        <w:rPr/>
      </w:pPr>
      <w:r>
        <w:rPr>
          <w:rFonts w:ascii="IRNazanin" w:hAnsi="IRNazanin" w:eastAsia="IRNazanin"/>
          <w:color w:val="111111"/>
          <w:sz w:val="28"/>
          <w:sz w:val="28"/>
          <w:szCs w:val="28"/>
          <w:rtl w:val="true"/>
          <w:lang w:bidi="fa-IR"/>
        </w:rPr>
        <w:t>الحدیقة الندیّة</w:t>
      </w:r>
    </w:p>
    <w:p>
      <w:pPr>
        <w:pStyle w:val="BookText"/>
        <w:rPr/>
      </w:pPr>
      <w:r>
        <w:rPr>
          <w:rFonts w:ascii="IRNazanin" w:hAnsi="IRNazanin" w:eastAsia="IRNazanin"/>
          <w:color w:val="111111"/>
          <w:sz w:val="28"/>
          <w:sz w:val="28"/>
          <w:szCs w:val="28"/>
          <w:rtl w:val="true"/>
          <w:lang w:bidi="fa-IR"/>
        </w:rPr>
        <w:t>الحقائق الجلیّة</w:t>
      </w:r>
    </w:p>
    <w:p>
      <w:pPr>
        <w:pStyle w:val="BookText"/>
        <w:rPr/>
      </w:pPr>
      <w:r>
        <w:rPr>
          <w:rFonts w:ascii="IRNazanin" w:hAnsi="IRNazanin" w:eastAsia="IRNazanin"/>
          <w:color w:val="111111"/>
          <w:sz w:val="28"/>
          <w:sz w:val="28"/>
          <w:szCs w:val="28"/>
          <w:rtl w:val="true"/>
          <w:lang w:bidi="fa-IR"/>
        </w:rPr>
        <w:t>الحقیقة الضائعة، معتصم سیّد احمد</w:t>
      </w:r>
    </w:p>
    <w:p>
      <w:pPr>
        <w:pStyle w:val="BookText"/>
        <w:rPr/>
      </w:pPr>
      <w:r>
        <w:rPr>
          <w:rFonts w:ascii="IRNazanin" w:hAnsi="IRNazanin" w:eastAsia="IRNazanin"/>
          <w:color w:val="111111"/>
          <w:sz w:val="28"/>
          <w:sz w:val="28"/>
          <w:szCs w:val="28"/>
          <w:rtl w:val="true"/>
          <w:lang w:bidi="fa-IR"/>
        </w:rPr>
        <w:t>الحلال و الحرام، دکتر یوسف قرضاوی</w:t>
      </w:r>
    </w:p>
    <w:p>
      <w:pPr>
        <w:pStyle w:val="BookText"/>
        <w:rPr/>
      </w:pPr>
      <w:r>
        <w:rPr>
          <w:rFonts w:ascii="IRNazanin" w:hAnsi="IRNazanin" w:eastAsia="IRNazanin"/>
          <w:color w:val="111111"/>
          <w:sz w:val="28"/>
          <w:sz w:val="28"/>
          <w:szCs w:val="28"/>
          <w:rtl w:val="true"/>
          <w:lang w:bidi="fa-IR"/>
        </w:rPr>
        <w:t>الخصائص الکبری، سیوطی</w:t>
      </w:r>
    </w:p>
    <w:p>
      <w:pPr>
        <w:pStyle w:val="BookText"/>
        <w:rPr/>
      </w:pPr>
      <w:r>
        <w:rPr>
          <w:rFonts w:ascii="IRNazanin" w:hAnsi="IRNazanin" w:eastAsia="IRNazanin"/>
          <w:color w:val="111111"/>
          <w:sz w:val="28"/>
          <w:sz w:val="28"/>
          <w:szCs w:val="28"/>
          <w:rtl w:val="true"/>
          <w:lang w:bidi="fa-IR"/>
        </w:rPr>
        <w:t>الخطط، مقریزی</w:t>
      </w:r>
    </w:p>
    <w:p>
      <w:pPr>
        <w:pStyle w:val="BookText"/>
        <w:rPr/>
      </w:pPr>
      <w:r>
        <w:rPr>
          <w:rFonts w:ascii="IRNazanin" w:hAnsi="IRNazanin" w:eastAsia="IRNazanin"/>
          <w:color w:val="111111"/>
          <w:sz w:val="28"/>
          <w:sz w:val="28"/>
          <w:szCs w:val="28"/>
          <w:rtl w:val="true"/>
          <w:lang w:bidi="fa-IR"/>
        </w:rPr>
        <w:t>الدرر السنیة، زینی دحلان</w:t>
      </w:r>
    </w:p>
    <w:p>
      <w:pPr>
        <w:pStyle w:val="BookText"/>
        <w:rPr/>
      </w:pPr>
      <w:r>
        <w:rPr>
          <w:rFonts w:ascii="IRNazanin" w:hAnsi="IRNazanin" w:eastAsia="IRNazanin"/>
          <w:color w:val="111111"/>
          <w:sz w:val="28"/>
          <w:sz w:val="28"/>
          <w:szCs w:val="28"/>
          <w:rtl w:val="true"/>
          <w:lang w:bidi="fa-IR"/>
        </w:rPr>
        <w:t>الدرر الکامنة، ابن حجر عسقلانی</w:t>
      </w:r>
    </w:p>
    <w:p>
      <w:pPr>
        <w:pStyle w:val="BookText"/>
        <w:rPr/>
      </w:pPr>
      <w:r>
        <w:rPr>
          <w:rFonts w:ascii="IRNazanin" w:hAnsi="IRNazanin" w:eastAsia="IRNazanin"/>
          <w:color w:val="111111"/>
          <w:sz w:val="28"/>
          <w:sz w:val="28"/>
          <w:szCs w:val="28"/>
          <w:rtl w:val="true"/>
          <w:lang w:bidi="fa-IR"/>
        </w:rPr>
        <w:t>الذریّة الطاهرة، رازی دولابی</w:t>
      </w:r>
    </w:p>
    <w:p>
      <w:pPr>
        <w:pStyle w:val="BookText"/>
        <w:rPr/>
      </w:pPr>
      <w:r>
        <w:rPr>
          <w:rFonts w:ascii="IRNazanin" w:hAnsi="IRNazanin" w:eastAsia="IRNazanin"/>
          <w:color w:val="111111"/>
          <w:sz w:val="28"/>
          <w:sz w:val="28"/>
          <w:szCs w:val="28"/>
          <w:rtl w:val="true"/>
          <w:lang w:bidi="fa-IR"/>
        </w:rPr>
        <w:t>الرد علی الرافضه، محمّد بن عبدالوهاب</w:t>
      </w:r>
    </w:p>
    <w:p>
      <w:pPr>
        <w:pStyle w:val="BookText"/>
        <w:rPr/>
      </w:pPr>
      <w:r>
        <w:rPr>
          <w:rFonts w:ascii="IRNazanin" w:hAnsi="IRNazanin" w:eastAsia="IRNazanin"/>
          <w:color w:val="111111"/>
          <w:sz w:val="28"/>
          <w:sz w:val="28"/>
          <w:szCs w:val="28"/>
          <w:rtl w:val="true"/>
          <w:lang w:bidi="fa-IR"/>
        </w:rPr>
        <w:t>الرسائل العشر، شیخ طوسی‌رحمه الله</w:t>
      </w:r>
    </w:p>
    <w:p>
      <w:pPr>
        <w:pStyle w:val="BookText"/>
        <w:rPr/>
      </w:pPr>
      <w:r>
        <w:rPr>
          <w:rFonts w:ascii="IRNazanin" w:hAnsi="IRNazanin" w:eastAsia="IRNazanin"/>
          <w:color w:val="111111"/>
          <w:sz w:val="28"/>
          <w:sz w:val="28"/>
          <w:szCs w:val="28"/>
          <w:rtl w:val="true"/>
          <w:lang w:bidi="fa-IR"/>
        </w:rPr>
        <w:t>الرسائل العلمیة، محمّد بن عبدالوهاب</w:t>
      </w:r>
    </w:p>
    <w:p>
      <w:pPr>
        <w:pStyle w:val="BookText"/>
        <w:rPr/>
      </w:pPr>
      <w:r>
        <w:rPr>
          <w:rFonts w:ascii="IRNazanin" w:hAnsi="IRNazanin" w:eastAsia="IRNazanin"/>
          <w:color w:val="111111"/>
          <w:sz w:val="28"/>
          <w:sz w:val="28"/>
          <w:szCs w:val="28"/>
          <w:rtl w:val="true"/>
          <w:lang w:bidi="fa-IR"/>
        </w:rPr>
        <w:t>الرسائل الغماریة، عبداللَّه غفاری</w:t>
      </w:r>
    </w:p>
    <w:p>
      <w:pPr>
        <w:pStyle w:val="BookText"/>
        <w:rPr/>
      </w:pPr>
      <w:r>
        <w:rPr>
          <w:rFonts w:ascii="IRNazanin" w:hAnsi="IRNazanin" w:eastAsia="IRNazanin"/>
          <w:color w:val="111111"/>
          <w:sz w:val="28"/>
          <w:sz w:val="28"/>
          <w:szCs w:val="28"/>
          <w:rtl w:val="true"/>
          <w:lang w:bidi="fa-IR"/>
        </w:rPr>
        <w:t>الروائح الزکیة</w:t>
      </w:r>
    </w:p>
    <w:p>
      <w:pPr>
        <w:pStyle w:val="BookText"/>
        <w:rPr/>
      </w:pPr>
      <w:r>
        <w:rPr>
          <w:rFonts w:ascii="IRNazanin" w:hAnsi="IRNazanin" w:eastAsia="IRNazanin"/>
          <w:color w:val="111111"/>
          <w:sz w:val="28"/>
          <w:sz w:val="28"/>
          <w:szCs w:val="28"/>
          <w:rtl w:val="true"/>
          <w:lang w:bidi="fa-IR"/>
        </w:rPr>
        <w:t>الروح، ابن قیم</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 الفائق، </w:t>
      </w:r>
    </w:p>
    <w:p>
      <w:pPr>
        <w:pStyle w:val="BookText"/>
        <w:rPr/>
      </w:pPr>
      <w:r>
        <w:rPr>
          <w:rFonts w:ascii="IRNazanin" w:hAnsi="IRNazanin" w:eastAsia="IRNazanin"/>
          <w:color w:val="111111"/>
          <w:sz w:val="28"/>
          <w:sz w:val="28"/>
          <w:szCs w:val="28"/>
          <w:rtl w:val="true"/>
          <w:lang w:bidi="fa-IR"/>
        </w:rPr>
        <w:t>الریاض النضرة، محب الدین طبری</w:t>
      </w:r>
    </w:p>
    <w:p>
      <w:pPr>
        <w:pStyle w:val="BookText"/>
        <w:rPr/>
      </w:pPr>
      <w:r>
        <w:rPr>
          <w:rFonts w:ascii="IRNazanin" w:hAnsi="IRNazanin" w:eastAsia="IRNazanin"/>
          <w:color w:val="111111"/>
          <w:sz w:val="28"/>
          <w:sz w:val="28"/>
          <w:szCs w:val="28"/>
          <w:rtl w:val="true"/>
          <w:lang w:bidi="fa-IR"/>
        </w:rPr>
        <w:t>السلفیة الوهابیة، حسن بن علی سقاف</w:t>
      </w:r>
    </w:p>
    <w:p>
      <w:pPr>
        <w:pStyle w:val="BookText"/>
        <w:rPr/>
      </w:pPr>
      <w:r>
        <w:rPr>
          <w:rFonts w:ascii="IRNazanin" w:hAnsi="IRNazanin" w:eastAsia="IRNazanin"/>
          <w:color w:val="111111"/>
          <w:sz w:val="28"/>
          <w:sz w:val="28"/>
          <w:szCs w:val="28"/>
          <w:rtl w:val="true"/>
          <w:lang w:bidi="fa-IR"/>
        </w:rPr>
        <w:t>السلفیة بین اهل السنة و الامامیة، روحانی</w:t>
      </w:r>
    </w:p>
    <w:p>
      <w:pPr>
        <w:pStyle w:val="BookText"/>
        <w:rPr/>
      </w:pPr>
      <w:r>
        <w:rPr>
          <w:rFonts w:ascii="IRNazanin" w:hAnsi="IRNazanin" w:eastAsia="IRNazanin"/>
          <w:color w:val="111111"/>
          <w:sz w:val="28"/>
          <w:sz w:val="28"/>
          <w:szCs w:val="28"/>
          <w:rtl w:val="true"/>
          <w:lang w:bidi="fa-IR"/>
        </w:rPr>
        <w:t>السلفیة مرحلة زمینة، بوطی</w:t>
      </w:r>
    </w:p>
    <w:p>
      <w:pPr>
        <w:pStyle w:val="BookText"/>
        <w:rPr/>
      </w:pPr>
      <w:r>
        <w:rPr>
          <w:rFonts w:ascii="IRNazanin" w:hAnsi="IRNazanin" w:eastAsia="IRNazanin"/>
          <w:color w:val="111111"/>
          <w:sz w:val="28"/>
          <w:sz w:val="28"/>
          <w:szCs w:val="28"/>
          <w:rtl w:val="true"/>
          <w:lang w:bidi="fa-IR"/>
        </w:rPr>
        <w:t>السلفیة و دعوة الشیخ محمّد بن عبدالوهاب</w:t>
      </w:r>
    </w:p>
    <w:p>
      <w:pPr>
        <w:pStyle w:val="BookText"/>
        <w:rPr/>
      </w:pPr>
      <w:r>
        <w:rPr>
          <w:rFonts w:ascii="IRNazanin" w:hAnsi="IRNazanin" w:eastAsia="IRNazanin"/>
          <w:color w:val="111111"/>
          <w:sz w:val="28"/>
          <w:sz w:val="28"/>
          <w:szCs w:val="28"/>
          <w:rtl w:val="true"/>
          <w:lang w:bidi="fa-IR"/>
        </w:rPr>
        <w:t>السلفیة و قضایا العصر، دکتر زنیدی</w:t>
      </w:r>
    </w:p>
    <w:p>
      <w:pPr>
        <w:pStyle w:val="BookText"/>
        <w:rPr/>
      </w:pPr>
      <w:r>
        <w:rPr>
          <w:rFonts w:ascii="IRNazanin" w:hAnsi="IRNazanin" w:eastAsia="IRNazanin"/>
          <w:color w:val="111111"/>
          <w:sz w:val="28"/>
          <w:sz w:val="28"/>
          <w:szCs w:val="28"/>
          <w:rtl w:val="true"/>
          <w:lang w:bidi="fa-IR"/>
        </w:rPr>
        <w:t>السنن الکبری، بیهقی</w:t>
      </w:r>
    </w:p>
    <w:p>
      <w:pPr>
        <w:pStyle w:val="BookText"/>
        <w:rPr/>
      </w:pPr>
      <w:r>
        <w:rPr>
          <w:rFonts w:ascii="IRNazanin" w:hAnsi="IRNazanin" w:eastAsia="IRNazanin"/>
          <w:color w:val="111111"/>
          <w:sz w:val="28"/>
          <w:sz w:val="28"/>
          <w:szCs w:val="28"/>
          <w:rtl w:val="true"/>
          <w:lang w:bidi="fa-IR"/>
        </w:rPr>
        <w:t>السنه، بغوی</w:t>
      </w:r>
    </w:p>
    <w:p>
      <w:pPr>
        <w:pStyle w:val="BookText"/>
        <w:rPr/>
      </w:pPr>
      <w:r>
        <w:rPr>
          <w:rFonts w:ascii="IRNazanin" w:hAnsi="IRNazanin" w:eastAsia="IRNazanin"/>
          <w:color w:val="111111"/>
          <w:sz w:val="28"/>
          <w:sz w:val="28"/>
          <w:szCs w:val="28"/>
          <w:rtl w:val="true"/>
          <w:lang w:bidi="fa-IR"/>
        </w:rPr>
        <w:t>السنة، ابن ابی عاصم</w:t>
      </w:r>
    </w:p>
    <w:p>
      <w:pPr>
        <w:pStyle w:val="BookText"/>
        <w:rPr/>
      </w:pPr>
      <w:r>
        <w:rPr>
          <w:rFonts w:ascii="IRNazanin" w:hAnsi="IRNazanin" w:eastAsia="IRNazanin"/>
          <w:color w:val="111111"/>
          <w:sz w:val="28"/>
          <w:sz w:val="28"/>
          <w:szCs w:val="28"/>
          <w:rtl w:val="true"/>
          <w:lang w:bidi="fa-IR"/>
        </w:rPr>
        <w:t>السنة المفتری علیها، سالم بهنساوی</w:t>
      </w:r>
    </w:p>
    <w:p>
      <w:pPr>
        <w:pStyle w:val="BookText"/>
        <w:rPr/>
      </w:pPr>
      <w:r>
        <w:rPr>
          <w:rFonts w:ascii="IRNazanin" w:hAnsi="IRNazanin" w:eastAsia="IRNazanin"/>
          <w:color w:val="111111"/>
          <w:sz w:val="28"/>
          <w:sz w:val="28"/>
          <w:szCs w:val="28"/>
          <w:rtl w:val="true"/>
          <w:lang w:bidi="fa-IR"/>
        </w:rPr>
        <w:t>السیرة الحلبیّة، حلبی</w:t>
      </w:r>
    </w:p>
    <w:p>
      <w:pPr>
        <w:pStyle w:val="BookText"/>
        <w:rPr/>
      </w:pPr>
      <w:r>
        <w:rPr>
          <w:rFonts w:ascii="IRNazanin" w:hAnsi="IRNazanin" w:eastAsia="IRNazanin"/>
          <w:color w:val="111111"/>
          <w:sz w:val="28"/>
          <w:sz w:val="28"/>
          <w:szCs w:val="28"/>
          <w:rtl w:val="true"/>
          <w:lang w:bidi="fa-IR"/>
        </w:rPr>
        <w:t>السیرة النبویة، ابن کثیر</w:t>
      </w:r>
    </w:p>
    <w:p>
      <w:pPr>
        <w:pStyle w:val="BookText"/>
        <w:rPr/>
      </w:pPr>
      <w:r>
        <w:rPr>
          <w:rFonts w:ascii="IRNazanin" w:hAnsi="IRNazanin" w:eastAsia="IRNazanin"/>
          <w:color w:val="111111"/>
          <w:sz w:val="28"/>
          <w:sz w:val="28"/>
          <w:szCs w:val="28"/>
          <w:rtl w:val="true"/>
          <w:lang w:bidi="fa-IR"/>
        </w:rPr>
        <w:t>السیرة النبویة، ابن هشام</w:t>
      </w:r>
    </w:p>
    <w:p>
      <w:pPr>
        <w:pStyle w:val="BookText"/>
        <w:rPr/>
      </w:pPr>
      <w:r>
        <w:rPr>
          <w:rFonts w:ascii="IRNazanin" w:hAnsi="IRNazanin" w:eastAsia="IRNazanin"/>
          <w:color w:val="111111"/>
          <w:sz w:val="28"/>
          <w:sz w:val="28"/>
          <w:szCs w:val="28"/>
          <w:rtl w:val="true"/>
          <w:lang w:bidi="fa-IR"/>
        </w:rPr>
        <w:t>السؤال علی الهاتف، ابن عثیمین</w:t>
      </w:r>
    </w:p>
    <w:p>
      <w:pPr>
        <w:pStyle w:val="BookText"/>
        <w:rPr/>
      </w:pPr>
      <w:r>
        <w:rPr>
          <w:rFonts w:ascii="IRNazanin" w:hAnsi="IRNazanin" w:eastAsia="IRNazanin"/>
          <w:color w:val="111111"/>
          <w:sz w:val="28"/>
          <w:sz w:val="28"/>
          <w:szCs w:val="28"/>
          <w:rtl w:val="true"/>
          <w:lang w:bidi="fa-IR"/>
        </w:rPr>
        <w:t>الشفاء، قاضی عیاض</w:t>
      </w:r>
    </w:p>
    <w:p>
      <w:pPr>
        <w:pStyle w:val="BookText"/>
        <w:rPr/>
      </w:pPr>
      <w:r>
        <w:rPr>
          <w:rFonts w:ascii="IRNazanin" w:hAnsi="IRNazanin" w:eastAsia="IRNazanin"/>
          <w:color w:val="111111"/>
          <w:sz w:val="28"/>
          <w:sz w:val="28"/>
          <w:szCs w:val="28"/>
          <w:rtl w:val="true"/>
          <w:lang w:bidi="fa-IR"/>
        </w:rPr>
        <w:t>الشیخ الغزالی کما عرفته رحلة نصف قرن، قرضاوی</w:t>
      </w:r>
    </w:p>
    <w:p>
      <w:pPr>
        <w:pStyle w:val="BookText"/>
        <w:rPr/>
      </w:pPr>
      <w:r>
        <w:rPr>
          <w:rFonts w:ascii="IRNazanin" w:hAnsi="IRNazanin" w:eastAsia="IRNazanin"/>
          <w:color w:val="111111"/>
          <w:sz w:val="28"/>
          <w:sz w:val="28"/>
          <w:szCs w:val="28"/>
          <w:rtl w:val="true"/>
          <w:lang w:bidi="fa-IR"/>
        </w:rPr>
        <w:t>الصحوة الاسلامیة</w:t>
      </w:r>
    </w:p>
    <w:p>
      <w:pPr>
        <w:pStyle w:val="BookText"/>
        <w:rPr/>
      </w:pPr>
      <w:r>
        <w:rPr>
          <w:rFonts w:ascii="IRNazanin" w:hAnsi="IRNazanin" w:eastAsia="IRNazanin"/>
          <w:color w:val="111111"/>
          <w:sz w:val="28"/>
          <w:sz w:val="28"/>
          <w:szCs w:val="28"/>
          <w:rtl w:val="true"/>
          <w:lang w:bidi="fa-IR"/>
        </w:rPr>
        <w:t>الصحیح المسند من فضائل الصحابة</w:t>
      </w:r>
    </w:p>
    <w:p>
      <w:pPr>
        <w:pStyle w:val="BookText"/>
        <w:rPr/>
      </w:pPr>
      <w:r>
        <w:rPr>
          <w:rFonts w:ascii="IRNazanin" w:hAnsi="IRNazanin" w:eastAsia="IRNazanin"/>
          <w:color w:val="111111"/>
          <w:sz w:val="28"/>
          <w:sz w:val="28"/>
          <w:szCs w:val="28"/>
          <w:rtl w:val="true"/>
          <w:lang w:bidi="fa-IR"/>
        </w:rPr>
        <w:t>الصحیح من سیرة النبی الأعظم، جعفر مرتضی عاملی</w:t>
      </w:r>
    </w:p>
    <w:p>
      <w:pPr>
        <w:pStyle w:val="BookText"/>
        <w:rPr/>
      </w:pPr>
      <w:r>
        <w:rPr>
          <w:rFonts w:ascii="IRNazanin" w:hAnsi="IRNazanin" w:eastAsia="IRNazanin"/>
          <w:color w:val="111111"/>
          <w:sz w:val="28"/>
          <w:sz w:val="28"/>
          <w:szCs w:val="28"/>
          <w:rtl w:val="true"/>
          <w:lang w:bidi="fa-IR"/>
        </w:rPr>
        <w:t>الصلة بین التصوف و التشیع، کامل مصطفی شیبی</w:t>
      </w:r>
    </w:p>
    <w:p>
      <w:pPr>
        <w:pStyle w:val="BookText"/>
        <w:rPr/>
      </w:pPr>
      <w:r>
        <w:rPr>
          <w:rFonts w:ascii="IRNazanin" w:hAnsi="IRNazanin" w:eastAsia="IRNazanin"/>
          <w:color w:val="111111"/>
          <w:sz w:val="28"/>
          <w:sz w:val="28"/>
          <w:szCs w:val="28"/>
          <w:rtl w:val="true"/>
          <w:lang w:bidi="fa-IR"/>
        </w:rPr>
        <w:t>الصواعق الالهیة، سلیمان بن عبدالوهاب</w:t>
      </w:r>
    </w:p>
    <w:p>
      <w:pPr>
        <w:pStyle w:val="BookText"/>
        <w:rPr/>
      </w:pPr>
      <w:r>
        <w:rPr>
          <w:rFonts w:ascii="IRNazanin" w:hAnsi="IRNazanin" w:eastAsia="IRNazanin"/>
          <w:color w:val="111111"/>
          <w:sz w:val="28"/>
          <w:sz w:val="28"/>
          <w:szCs w:val="28"/>
          <w:rtl w:val="true"/>
          <w:lang w:bidi="fa-IR"/>
        </w:rPr>
        <w:t>الصواعق المحرقة، ابن حجر هیتمی</w:t>
      </w:r>
    </w:p>
    <w:p>
      <w:pPr>
        <w:pStyle w:val="BookText"/>
        <w:rPr/>
      </w:pPr>
      <w:r>
        <w:rPr>
          <w:rFonts w:ascii="IRNazanin" w:hAnsi="IRNazanin" w:eastAsia="IRNazanin"/>
          <w:color w:val="111111"/>
          <w:sz w:val="28"/>
          <w:sz w:val="28"/>
          <w:szCs w:val="28"/>
          <w:rtl w:val="true"/>
          <w:lang w:bidi="fa-IR"/>
        </w:rPr>
        <w:t>الضعفاء الکبیر، عقیلی</w:t>
      </w:r>
    </w:p>
    <w:p>
      <w:pPr>
        <w:pStyle w:val="BookText"/>
        <w:rPr/>
      </w:pPr>
      <w:r>
        <w:rPr>
          <w:rFonts w:ascii="IRNazanin" w:hAnsi="IRNazanin" w:eastAsia="IRNazanin"/>
          <w:color w:val="111111"/>
          <w:sz w:val="28"/>
          <w:sz w:val="28"/>
          <w:szCs w:val="28"/>
          <w:rtl w:val="true"/>
          <w:lang w:bidi="fa-IR"/>
        </w:rPr>
        <w:t>الطبقات الکبری، ابن سعد</w:t>
      </w:r>
    </w:p>
    <w:p>
      <w:pPr>
        <w:pStyle w:val="BookText"/>
        <w:rPr/>
      </w:pPr>
      <w:r>
        <w:rPr>
          <w:rFonts w:ascii="IRNazanin" w:hAnsi="IRNazanin" w:eastAsia="IRNazanin"/>
          <w:color w:val="111111"/>
          <w:sz w:val="28"/>
          <w:sz w:val="28"/>
          <w:szCs w:val="28"/>
          <w:rtl w:val="true"/>
          <w:lang w:bidi="fa-IR"/>
        </w:rPr>
        <w:t>العروة الوثقی، سیّد کاظم یزدی‌رحمه الله</w:t>
      </w:r>
    </w:p>
    <w:p>
      <w:pPr>
        <w:pStyle w:val="BookText"/>
        <w:rPr/>
      </w:pPr>
      <w:r>
        <w:rPr>
          <w:rFonts w:ascii="IRNazanin" w:hAnsi="IRNazanin" w:eastAsia="IRNazanin"/>
          <w:color w:val="111111"/>
          <w:sz w:val="28"/>
          <w:sz w:val="28"/>
          <w:szCs w:val="28"/>
          <w:rtl w:val="true"/>
          <w:lang w:bidi="fa-IR"/>
        </w:rPr>
        <w:t>العقائد السلفیة، آل أبوطامی</w:t>
      </w:r>
    </w:p>
    <w:p>
      <w:pPr>
        <w:pStyle w:val="BookText"/>
        <w:rPr/>
      </w:pPr>
      <w:r>
        <w:rPr>
          <w:rFonts w:ascii="IRNazanin" w:hAnsi="IRNazanin" w:eastAsia="IRNazanin"/>
          <w:color w:val="111111"/>
          <w:sz w:val="28"/>
          <w:sz w:val="28"/>
          <w:szCs w:val="28"/>
          <w:rtl w:val="true"/>
          <w:lang w:bidi="fa-IR"/>
        </w:rPr>
        <w:t>العقل و الجهل، امام خمینی</w:t>
      </w:r>
    </w:p>
    <w:p>
      <w:pPr>
        <w:pStyle w:val="BookText"/>
        <w:rPr/>
      </w:pPr>
      <w:r>
        <w:rPr>
          <w:rFonts w:ascii="IRNazanin" w:hAnsi="IRNazanin" w:eastAsia="IRNazanin"/>
          <w:color w:val="111111"/>
          <w:sz w:val="28"/>
          <w:sz w:val="28"/>
          <w:szCs w:val="28"/>
          <w:rtl w:val="true"/>
          <w:lang w:bidi="fa-IR"/>
        </w:rPr>
        <w:t>العقیدة السلفیة</w:t>
      </w:r>
    </w:p>
    <w:p>
      <w:pPr>
        <w:pStyle w:val="BookText"/>
        <w:rPr/>
      </w:pPr>
      <w:r>
        <w:rPr>
          <w:rFonts w:ascii="IRNazanin" w:hAnsi="IRNazanin" w:eastAsia="IRNazanin"/>
          <w:color w:val="111111"/>
          <w:sz w:val="28"/>
          <w:sz w:val="28"/>
          <w:szCs w:val="28"/>
          <w:rtl w:val="true"/>
          <w:lang w:bidi="fa-IR"/>
        </w:rPr>
        <w:t>العقیدة الطحاویة، ابو جعفر طحاوی</w:t>
      </w:r>
    </w:p>
    <w:p>
      <w:pPr>
        <w:pStyle w:val="BookText"/>
        <w:rPr/>
      </w:pPr>
      <w:r>
        <w:rPr>
          <w:rFonts w:ascii="IRNazanin" w:hAnsi="IRNazanin" w:eastAsia="IRNazanin"/>
          <w:color w:val="111111"/>
          <w:sz w:val="28"/>
          <w:sz w:val="28"/>
          <w:szCs w:val="28"/>
          <w:rtl w:val="true"/>
          <w:lang w:bidi="fa-IR"/>
        </w:rPr>
        <w:t>العقیدة للامام احمد بن حنبل</w:t>
      </w:r>
    </w:p>
    <w:p>
      <w:pPr>
        <w:pStyle w:val="BookText"/>
        <w:rPr/>
      </w:pPr>
      <w:r>
        <w:rPr>
          <w:rFonts w:ascii="IRNazanin" w:hAnsi="IRNazanin" w:eastAsia="IRNazanin"/>
          <w:color w:val="111111"/>
          <w:sz w:val="28"/>
          <w:sz w:val="28"/>
          <w:szCs w:val="28"/>
          <w:rtl w:val="true"/>
          <w:lang w:bidi="fa-IR"/>
        </w:rPr>
        <w:t>العلو، ذهبی</w:t>
      </w:r>
    </w:p>
    <w:p>
      <w:pPr>
        <w:pStyle w:val="BookText"/>
        <w:rPr/>
      </w:pPr>
      <w:r>
        <w:rPr>
          <w:rFonts w:ascii="IRNazanin" w:hAnsi="IRNazanin" w:eastAsia="IRNazanin"/>
          <w:color w:val="111111"/>
          <w:sz w:val="28"/>
          <w:sz w:val="28"/>
          <w:szCs w:val="28"/>
          <w:rtl w:val="true"/>
          <w:lang w:bidi="fa-IR"/>
        </w:rPr>
        <w:t>العین، خلیل بن احمد</w:t>
      </w:r>
    </w:p>
    <w:p>
      <w:pPr>
        <w:pStyle w:val="BookText"/>
        <w:rPr/>
      </w:pPr>
      <w:r>
        <w:rPr>
          <w:rFonts w:ascii="IRNazanin" w:hAnsi="IRNazanin" w:eastAsia="IRNazanin"/>
          <w:color w:val="111111"/>
          <w:sz w:val="28"/>
          <w:sz w:val="28"/>
          <w:szCs w:val="28"/>
          <w:rtl w:val="true"/>
          <w:lang w:bidi="fa-IR"/>
        </w:rPr>
        <w:t>الغدیر، علامه امینی‌رحمه الله</w:t>
      </w:r>
    </w:p>
    <w:p>
      <w:pPr>
        <w:pStyle w:val="BookText"/>
        <w:rPr/>
      </w:pPr>
      <w:r>
        <w:rPr>
          <w:rFonts w:ascii="IRNazanin" w:hAnsi="IRNazanin" w:eastAsia="IRNazanin"/>
          <w:color w:val="111111"/>
          <w:sz w:val="28"/>
          <w:sz w:val="28"/>
          <w:szCs w:val="28"/>
          <w:rtl w:val="true"/>
          <w:lang w:bidi="fa-IR"/>
        </w:rPr>
        <w:t>الفتاوی، ابن تیمیه</w:t>
      </w:r>
    </w:p>
    <w:p>
      <w:pPr>
        <w:pStyle w:val="BookText"/>
        <w:rPr/>
      </w:pPr>
      <w:r>
        <w:rPr>
          <w:rFonts w:ascii="IRNazanin" w:hAnsi="IRNazanin" w:eastAsia="IRNazanin"/>
          <w:color w:val="111111"/>
          <w:sz w:val="28"/>
          <w:sz w:val="28"/>
          <w:szCs w:val="28"/>
          <w:rtl w:val="true"/>
          <w:lang w:bidi="fa-IR"/>
        </w:rPr>
        <w:t>الفتاوی الحدیثیة، ابن حجر مکی</w:t>
      </w:r>
    </w:p>
    <w:p>
      <w:pPr>
        <w:pStyle w:val="BookText"/>
        <w:rPr/>
      </w:pPr>
      <w:r>
        <w:rPr>
          <w:rFonts w:ascii="IRNazanin" w:hAnsi="IRNazanin" w:eastAsia="IRNazanin"/>
          <w:color w:val="111111"/>
          <w:sz w:val="28"/>
          <w:sz w:val="28"/>
          <w:szCs w:val="28"/>
          <w:rtl w:val="true"/>
          <w:lang w:bidi="fa-IR"/>
        </w:rPr>
        <w:t>الفتاوی، شلتوت</w:t>
      </w:r>
    </w:p>
    <w:p>
      <w:pPr>
        <w:pStyle w:val="BookText"/>
        <w:rPr/>
      </w:pPr>
      <w:r>
        <w:rPr>
          <w:rFonts w:ascii="IRNazanin" w:hAnsi="IRNazanin" w:eastAsia="IRNazanin"/>
          <w:color w:val="111111"/>
          <w:sz w:val="28"/>
          <w:sz w:val="28"/>
          <w:szCs w:val="28"/>
          <w:rtl w:val="true"/>
          <w:lang w:bidi="fa-IR"/>
        </w:rPr>
        <w:t>الفتنة الکبری، طه حسین</w:t>
      </w:r>
    </w:p>
    <w:p>
      <w:pPr>
        <w:pStyle w:val="BookText"/>
        <w:rPr/>
      </w:pPr>
      <w:r>
        <w:rPr>
          <w:rFonts w:ascii="IRNazanin" w:hAnsi="IRNazanin" w:eastAsia="IRNazanin"/>
          <w:color w:val="111111"/>
          <w:sz w:val="28"/>
          <w:sz w:val="28"/>
          <w:szCs w:val="28"/>
          <w:rtl w:val="true"/>
          <w:lang w:bidi="fa-IR"/>
        </w:rPr>
        <w:t>الفتوح، ابن اعثم</w:t>
      </w:r>
    </w:p>
    <w:p>
      <w:pPr>
        <w:pStyle w:val="BookText"/>
        <w:rPr/>
      </w:pPr>
      <w:r>
        <w:rPr>
          <w:rFonts w:ascii="IRNazanin" w:hAnsi="IRNazanin" w:eastAsia="IRNazanin"/>
          <w:color w:val="111111"/>
          <w:sz w:val="28"/>
          <w:sz w:val="28"/>
          <w:szCs w:val="28"/>
          <w:rtl w:val="true"/>
          <w:lang w:bidi="fa-IR"/>
        </w:rPr>
        <w:t>الفتوح، ابن اعثم</w:t>
      </w:r>
    </w:p>
    <w:p>
      <w:pPr>
        <w:pStyle w:val="BookText"/>
        <w:rPr/>
      </w:pPr>
      <w:r>
        <w:rPr>
          <w:rFonts w:ascii="IRNazanin" w:hAnsi="IRNazanin" w:eastAsia="IRNazanin"/>
          <w:color w:val="111111"/>
          <w:sz w:val="28"/>
          <w:sz w:val="28"/>
          <w:szCs w:val="28"/>
          <w:rtl w:val="true"/>
          <w:lang w:bidi="fa-IR"/>
        </w:rPr>
        <w:t>الفجر الصادق</w:t>
      </w:r>
    </w:p>
    <w:p>
      <w:pPr>
        <w:pStyle w:val="BookText"/>
        <w:rPr/>
      </w:pPr>
      <w:r>
        <w:rPr>
          <w:rFonts w:ascii="IRNazanin" w:hAnsi="IRNazanin" w:eastAsia="IRNazanin"/>
          <w:color w:val="111111"/>
          <w:sz w:val="28"/>
          <w:sz w:val="28"/>
          <w:szCs w:val="28"/>
          <w:rtl w:val="true"/>
          <w:lang w:bidi="fa-IR"/>
        </w:rPr>
        <w:t>الفرقان بین الاولیاء الرحمن و اولیاء الشیطان، ابن تیمیه</w:t>
      </w:r>
    </w:p>
    <w:p>
      <w:pPr>
        <w:pStyle w:val="BookText"/>
        <w:rPr/>
      </w:pPr>
      <w:r>
        <w:rPr>
          <w:rFonts w:ascii="Amiri" w:hAnsi="Amiri" w:eastAsia="Amiri" w:cs="Amiri"/>
          <w:color w:val="111111"/>
          <w:sz w:val="28"/>
          <w:sz w:val="28"/>
          <w:szCs w:val="28"/>
          <w:rtl w:val="true"/>
          <w:lang w:bidi="ar-SA"/>
        </w:rPr>
        <w:t>الفِصَل، ابن حزم</w:t>
      </w:r>
    </w:p>
    <w:p>
      <w:pPr>
        <w:pStyle w:val="BookText"/>
        <w:rPr/>
      </w:pPr>
      <w:r>
        <w:rPr>
          <w:rFonts w:ascii="IRNazanin" w:hAnsi="IRNazanin" w:eastAsia="IRNazanin"/>
          <w:color w:val="111111"/>
          <w:sz w:val="28"/>
          <w:sz w:val="28"/>
          <w:szCs w:val="28"/>
          <w:rtl w:val="true"/>
          <w:lang w:bidi="fa-IR"/>
        </w:rPr>
        <w:t>الفصول المهمّه، ابن صباغ مالکی</w:t>
      </w:r>
    </w:p>
    <w:p>
      <w:pPr>
        <w:pStyle w:val="BookText"/>
        <w:rPr/>
      </w:pPr>
      <w:r>
        <w:rPr>
          <w:rFonts w:ascii="IRNazanin" w:hAnsi="IRNazanin" w:eastAsia="IRNazanin"/>
          <w:color w:val="111111"/>
          <w:sz w:val="28"/>
          <w:sz w:val="28"/>
          <w:szCs w:val="28"/>
          <w:rtl w:val="true"/>
          <w:lang w:bidi="fa-IR"/>
        </w:rPr>
        <w:t>الفقه علی المذاهب الاربعة، جزری</w:t>
      </w:r>
    </w:p>
    <w:p>
      <w:pPr>
        <w:pStyle w:val="BookText"/>
        <w:rPr/>
      </w:pPr>
      <w:r>
        <w:rPr>
          <w:rFonts w:ascii="IRNazanin" w:hAnsi="IRNazanin" w:eastAsia="IRNazanin"/>
          <w:color w:val="111111"/>
          <w:sz w:val="28"/>
          <w:sz w:val="28"/>
          <w:szCs w:val="28"/>
          <w:rtl w:val="true"/>
          <w:lang w:bidi="fa-IR"/>
        </w:rPr>
        <w:t>الفکر السلفی</w:t>
      </w:r>
    </w:p>
    <w:p>
      <w:pPr>
        <w:pStyle w:val="BookText"/>
        <w:rPr/>
      </w:pPr>
      <w:r>
        <w:rPr>
          <w:rFonts w:ascii="IRNazanin" w:hAnsi="IRNazanin" w:eastAsia="IRNazanin"/>
          <w:color w:val="111111"/>
          <w:sz w:val="28"/>
          <w:sz w:val="28"/>
          <w:szCs w:val="28"/>
          <w:rtl w:val="true"/>
          <w:lang w:bidi="fa-IR"/>
        </w:rPr>
        <w:t>القاعدة الجلیلة، ابن تیمیه</w:t>
      </w:r>
    </w:p>
    <w:p>
      <w:pPr>
        <w:pStyle w:val="BookText"/>
        <w:rPr/>
      </w:pPr>
      <w:r>
        <w:rPr>
          <w:rFonts w:ascii="IRNazanin" w:hAnsi="IRNazanin" w:eastAsia="IRNazanin"/>
          <w:color w:val="111111"/>
          <w:sz w:val="28"/>
          <w:sz w:val="28"/>
          <w:szCs w:val="28"/>
          <w:rtl w:val="true"/>
          <w:lang w:bidi="fa-IR"/>
        </w:rPr>
        <w:t>القول الفصل فی حکم الاحتفال بمولد خیر الرسل</w:t>
      </w:r>
    </w:p>
    <w:p>
      <w:pPr>
        <w:pStyle w:val="BookText"/>
        <w:rPr/>
      </w:pPr>
      <w:r>
        <w:rPr>
          <w:rFonts w:ascii="IRNazanin" w:hAnsi="IRNazanin" w:eastAsia="IRNazanin"/>
          <w:color w:val="111111"/>
          <w:sz w:val="28"/>
          <w:sz w:val="28"/>
          <w:szCs w:val="28"/>
          <w:rtl w:val="true"/>
          <w:lang w:bidi="fa-IR"/>
        </w:rPr>
        <w:t>القول المفید علی کتاب التوحید، ابن فوزان</w:t>
      </w:r>
    </w:p>
    <w:p>
      <w:pPr>
        <w:pStyle w:val="BookText"/>
        <w:rPr/>
      </w:pPr>
      <w:r>
        <w:rPr>
          <w:rFonts w:ascii="IRNazanin" w:hAnsi="IRNazanin" w:eastAsia="IRNazanin"/>
          <w:color w:val="111111"/>
          <w:sz w:val="28"/>
          <w:sz w:val="28"/>
          <w:szCs w:val="28"/>
          <w:rtl w:val="true"/>
          <w:lang w:bidi="fa-IR"/>
        </w:rPr>
        <w:t>الکامل فی التاریخ، ابن اثیر</w:t>
      </w:r>
    </w:p>
    <w:p>
      <w:pPr>
        <w:pStyle w:val="BookText"/>
        <w:rPr/>
      </w:pPr>
      <w:r>
        <w:rPr>
          <w:rFonts w:ascii="IRNazanin" w:hAnsi="IRNazanin" w:eastAsia="IRNazanin"/>
          <w:color w:val="111111"/>
          <w:sz w:val="28"/>
          <w:sz w:val="28"/>
          <w:szCs w:val="28"/>
          <w:rtl w:val="true"/>
          <w:lang w:bidi="fa-IR"/>
        </w:rPr>
        <w:t>الکامل فی الضعفاء</w:t>
      </w:r>
    </w:p>
    <w:p>
      <w:pPr>
        <w:pStyle w:val="BookText"/>
        <w:rPr/>
      </w:pPr>
      <w:r>
        <w:rPr>
          <w:rFonts w:ascii="IRNazanin" w:hAnsi="IRNazanin" w:eastAsia="IRNazanin"/>
          <w:color w:val="111111"/>
          <w:sz w:val="28"/>
          <w:sz w:val="28"/>
          <w:szCs w:val="28"/>
          <w:rtl w:val="true"/>
          <w:lang w:bidi="fa-IR"/>
        </w:rPr>
        <w:t>الکشف عن مناهج الأدلّة، ابن رشد</w:t>
      </w:r>
    </w:p>
    <w:p>
      <w:pPr>
        <w:pStyle w:val="BookText"/>
        <w:rPr/>
      </w:pPr>
      <w:r>
        <w:rPr>
          <w:rFonts w:ascii="IRNazanin" w:hAnsi="IRNazanin" w:eastAsia="IRNazanin"/>
          <w:color w:val="111111"/>
          <w:sz w:val="28"/>
          <w:sz w:val="28"/>
          <w:szCs w:val="28"/>
          <w:rtl w:val="true"/>
          <w:lang w:bidi="fa-IR"/>
        </w:rPr>
        <w:t>الکفایة، خطیب بغدادی</w:t>
      </w:r>
    </w:p>
    <w:p>
      <w:pPr>
        <w:pStyle w:val="BookText"/>
        <w:rPr/>
      </w:pPr>
      <w:r>
        <w:rPr>
          <w:rFonts w:ascii="IRNazanin" w:hAnsi="IRNazanin" w:eastAsia="IRNazanin"/>
          <w:color w:val="111111"/>
          <w:sz w:val="28"/>
          <w:sz w:val="28"/>
          <w:szCs w:val="28"/>
          <w:rtl w:val="true"/>
          <w:lang w:bidi="fa-IR"/>
        </w:rPr>
        <w:t>اللآلی المصنوعة فی الاحادیث الموضوعة، سیوطی</w:t>
      </w:r>
    </w:p>
    <w:p>
      <w:pPr>
        <w:pStyle w:val="BookText"/>
        <w:rPr/>
      </w:pPr>
      <w:r>
        <w:rPr>
          <w:rFonts w:ascii="IRNazanin" w:hAnsi="IRNazanin" w:eastAsia="IRNazanin"/>
          <w:color w:val="111111"/>
          <w:sz w:val="28"/>
          <w:sz w:val="28"/>
          <w:szCs w:val="28"/>
          <w:rtl w:val="true"/>
          <w:lang w:bidi="fa-IR"/>
        </w:rPr>
        <w:t>اللباس</w:t>
      </w:r>
    </w:p>
    <w:p>
      <w:pPr>
        <w:pStyle w:val="BookText"/>
        <w:rPr/>
      </w:pPr>
      <w:r>
        <w:rPr>
          <w:rFonts w:ascii="IRNazanin" w:hAnsi="IRNazanin" w:eastAsia="IRNazanin"/>
          <w:color w:val="111111"/>
          <w:sz w:val="28"/>
          <w:sz w:val="28"/>
          <w:szCs w:val="28"/>
          <w:rtl w:val="true"/>
          <w:lang w:bidi="fa-IR"/>
        </w:rPr>
        <w:t>اللجنة الدائمة للبحوث العلمیة و الافتاء، مفتیان وهابی</w:t>
      </w:r>
    </w:p>
    <w:p>
      <w:pPr>
        <w:pStyle w:val="BookText"/>
        <w:rPr/>
      </w:pPr>
      <w:r>
        <w:rPr>
          <w:rFonts w:ascii="IRNazanin" w:hAnsi="IRNazanin" w:eastAsia="IRNazanin"/>
          <w:color w:val="111111"/>
          <w:sz w:val="28"/>
          <w:sz w:val="28"/>
          <w:szCs w:val="28"/>
          <w:rtl w:val="true"/>
          <w:lang w:bidi="fa-IR"/>
        </w:rPr>
        <w:t>المبسوط، سرخسی</w:t>
      </w:r>
    </w:p>
    <w:p>
      <w:pPr>
        <w:pStyle w:val="BookText"/>
        <w:rPr/>
      </w:pPr>
      <w:r>
        <w:rPr>
          <w:rFonts w:ascii="IRNazanin" w:hAnsi="IRNazanin" w:eastAsia="IRNazanin"/>
          <w:color w:val="111111"/>
          <w:sz w:val="28"/>
          <w:sz w:val="28"/>
          <w:szCs w:val="28"/>
          <w:rtl w:val="true"/>
          <w:lang w:bidi="fa-IR"/>
        </w:rPr>
        <w:t>المجروحین، ابن حبان</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المجروحین، ابن حبان </w:t>
      </w:r>
    </w:p>
    <w:p>
      <w:pPr>
        <w:pStyle w:val="BookText"/>
        <w:rPr/>
      </w:pPr>
      <w:r>
        <w:rPr>
          <w:rFonts w:ascii="IRNazanin" w:hAnsi="IRNazanin" w:eastAsia="IRNazanin"/>
          <w:color w:val="111111"/>
          <w:sz w:val="28"/>
          <w:sz w:val="28"/>
          <w:szCs w:val="28"/>
          <w:rtl w:val="true"/>
          <w:lang w:bidi="fa-IR"/>
        </w:rPr>
        <w:t>المجموع، نووی</w:t>
      </w:r>
    </w:p>
    <w:p>
      <w:pPr>
        <w:pStyle w:val="BookText"/>
        <w:rPr/>
      </w:pPr>
      <w:r>
        <w:rPr>
          <w:rFonts w:ascii="IRNazanin" w:hAnsi="IRNazanin" w:eastAsia="IRNazanin"/>
          <w:color w:val="111111"/>
          <w:sz w:val="28"/>
          <w:sz w:val="28"/>
          <w:szCs w:val="28"/>
          <w:rtl w:val="true"/>
          <w:lang w:bidi="fa-IR"/>
        </w:rPr>
        <w:t>المحاسن و المساوی، بیهقی</w:t>
      </w:r>
    </w:p>
    <w:p>
      <w:pPr>
        <w:pStyle w:val="BookText"/>
        <w:rPr/>
      </w:pPr>
      <w:r>
        <w:rPr>
          <w:rFonts w:ascii="IRNazanin" w:hAnsi="IRNazanin" w:eastAsia="IRNazanin"/>
          <w:color w:val="111111"/>
          <w:sz w:val="28"/>
          <w:sz w:val="28"/>
          <w:szCs w:val="28"/>
          <w:rtl w:val="true"/>
          <w:lang w:bidi="fa-IR"/>
        </w:rPr>
        <w:t>المحلّی، ابن حزم</w:t>
      </w:r>
    </w:p>
    <w:p>
      <w:pPr>
        <w:pStyle w:val="BookText"/>
        <w:rPr/>
      </w:pPr>
      <w:r>
        <w:rPr>
          <w:rFonts w:ascii="IRNazanin" w:hAnsi="IRNazanin" w:eastAsia="IRNazanin"/>
          <w:color w:val="111111"/>
          <w:sz w:val="28"/>
          <w:sz w:val="28"/>
          <w:szCs w:val="28"/>
          <w:rtl w:val="true"/>
          <w:lang w:bidi="fa-IR"/>
        </w:rPr>
        <w:t>المحیط بالتکلیف</w:t>
      </w:r>
    </w:p>
    <w:p>
      <w:pPr>
        <w:pStyle w:val="BookText"/>
        <w:rPr/>
      </w:pPr>
      <w:r>
        <w:rPr>
          <w:rFonts w:ascii="IRNazanin" w:hAnsi="IRNazanin" w:eastAsia="IRNazanin"/>
          <w:color w:val="111111"/>
          <w:sz w:val="28"/>
          <w:sz w:val="28"/>
          <w:szCs w:val="28"/>
          <w:rtl w:val="true"/>
          <w:lang w:bidi="fa-IR"/>
        </w:rPr>
        <w:t>المختارة، ضیاء مقدسی</w:t>
      </w:r>
    </w:p>
    <w:p>
      <w:pPr>
        <w:pStyle w:val="BookText"/>
        <w:rPr/>
      </w:pPr>
      <w:r>
        <w:rPr>
          <w:rFonts w:ascii="IRNazanin" w:hAnsi="IRNazanin" w:eastAsia="IRNazanin"/>
          <w:color w:val="111111"/>
          <w:sz w:val="28"/>
          <w:sz w:val="28"/>
          <w:szCs w:val="28"/>
          <w:rtl w:val="true"/>
          <w:lang w:bidi="fa-IR"/>
        </w:rPr>
        <w:t>المخطّطات الاستعماریة لمکافحة الاسلام</w:t>
      </w:r>
    </w:p>
    <w:p>
      <w:pPr>
        <w:pStyle w:val="BookText"/>
        <w:rPr/>
      </w:pPr>
      <w:r>
        <w:rPr>
          <w:rFonts w:ascii="IRNazanin" w:hAnsi="IRNazanin" w:eastAsia="IRNazanin"/>
          <w:color w:val="111111"/>
          <w:sz w:val="28"/>
          <w:sz w:val="28"/>
          <w:szCs w:val="28"/>
          <w:rtl w:val="true"/>
          <w:lang w:bidi="fa-IR"/>
        </w:rPr>
        <w:t>المدخل، ابن الحاج</w:t>
      </w:r>
    </w:p>
    <w:p>
      <w:pPr>
        <w:pStyle w:val="BookText"/>
        <w:rPr/>
      </w:pPr>
      <w:r>
        <w:rPr>
          <w:rFonts w:ascii="IRNazanin" w:hAnsi="IRNazanin" w:eastAsia="IRNazanin"/>
          <w:color w:val="111111"/>
          <w:sz w:val="28"/>
          <w:sz w:val="28"/>
          <w:szCs w:val="28"/>
          <w:rtl w:val="true"/>
          <w:lang w:bidi="fa-IR"/>
        </w:rPr>
        <w:t>المدخل الی دراسة علم الکلام، حسن محمود شافعی</w:t>
      </w:r>
    </w:p>
    <w:p>
      <w:pPr>
        <w:pStyle w:val="BookText"/>
        <w:rPr/>
      </w:pPr>
      <w:r>
        <w:rPr>
          <w:rFonts w:ascii="IRNazanin" w:hAnsi="IRNazanin" w:eastAsia="IRNazanin"/>
          <w:color w:val="111111"/>
          <w:sz w:val="28"/>
          <w:sz w:val="28"/>
          <w:szCs w:val="28"/>
          <w:rtl w:val="true"/>
          <w:lang w:bidi="fa-IR"/>
        </w:rPr>
        <w:t>المدونة الکبری، مالک بن انس و ابن رشد</w:t>
      </w:r>
    </w:p>
    <w:p>
      <w:pPr>
        <w:pStyle w:val="BookText"/>
        <w:rPr/>
      </w:pPr>
      <w:r>
        <w:rPr>
          <w:rFonts w:ascii="IRNazanin" w:hAnsi="IRNazanin" w:eastAsia="IRNazanin"/>
          <w:color w:val="111111"/>
          <w:sz w:val="28"/>
          <w:sz w:val="28"/>
          <w:szCs w:val="28"/>
          <w:rtl w:val="true"/>
          <w:lang w:bidi="fa-IR"/>
        </w:rPr>
        <w:t>المذاهب الاسلامیة، محمّد ابوزهره</w:t>
      </w:r>
    </w:p>
    <w:p>
      <w:pPr>
        <w:pStyle w:val="BookText"/>
        <w:rPr/>
      </w:pPr>
      <w:r>
        <w:rPr>
          <w:rFonts w:ascii="IRNazanin" w:hAnsi="IRNazanin" w:eastAsia="IRNazanin"/>
          <w:color w:val="111111"/>
          <w:sz w:val="28"/>
          <w:sz w:val="28"/>
          <w:szCs w:val="28"/>
          <w:rtl w:val="true"/>
          <w:lang w:bidi="fa-IR"/>
        </w:rPr>
        <w:t>المستدرک علی الصحیحین، حاکم نیشابوری</w:t>
      </w:r>
    </w:p>
    <w:p>
      <w:pPr>
        <w:pStyle w:val="BookText"/>
        <w:rPr/>
      </w:pPr>
      <w:r>
        <w:rPr>
          <w:rFonts w:ascii="Amiri" w:hAnsi="Amiri" w:eastAsia="Amiri" w:cs="Amiri"/>
          <w:color w:val="111111"/>
          <w:sz w:val="28"/>
          <w:sz w:val="28"/>
          <w:szCs w:val="28"/>
          <w:rtl w:val="true"/>
          <w:lang w:bidi="ar-SA"/>
        </w:rPr>
        <w:t>المصنَّف، ابن ابی شیبة</w:t>
      </w:r>
    </w:p>
    <w:p>
      <w:pPr>
        <w:pStyle w:val="BookText"/>
        <w:rPr/>
      </w:pPr>
      <w:r>
        <w:rPr>
          <w:rFonts w:ascii="IRNazanin" w:hAnsi="IRNazanin" w:eastAsia="IRNazanin"/>
          <w:color w:val="111111"/>
          <w:sz w:val="28"/>
          <w:sz w:val="28"/>
          <w:szCs w:val="28"/>
          <w:rtl w:val="true"/>
          <w:lang w:bidi="fa-IR"/>
        </w:rPr>
        <w:t>المصنّف، عبدالرزاق</w:t>
      </w:r>
    </w:p>
    <w:p>
      <w:pPr>
        <w:pStyle w:val="BookText"/>
        <w:rPr/>
      </w:pPr>
      <w:r>
        <w:rPr>
          <w:rFonts w:ascii="IRNazanin" w:hAnsi="IRNazanin" w:eastAsia="IRNazanin"/>
          <w:color w:val="111111"/>
          <w:sz w:val="28"/>
          <w:sz w:val="28"/>
          <w:szCs w:val="28"/>
          <w:rtl w:val="true"/>
          <w:lang w:bidi="fa-IR"/>
        </w:rPr>
        <w:t>المطالب العالیه، رازی</w:t>
      </w:r>
    </w:p>
    <w:p>
      <w:pPr>
        <w:pStyle w:val="BookText"/>
        <w:rPr/>
      </w:pPr>
      <w:r>
        <w:rPr>
          <w:rFonts w:ascii="IRNazanin" w:hAnsi="IRNazanin" w:eastAsia="IRNazanin"/>
          <w:color w:val="111111"/>
          <w:sz w:val="28"/>
          <w:sz w:val="28"/>
          <w:szCs w:val="28"/>
          <w:rtl w:val="true"/>
          <w:lang w:bidi="fa-IR"/>
        </w:rPr>
        <w:t>المعارف، ابن قتیبه</w:t>
      </w:r>
    </w:p>
    <w:p>
      <w:pPr>
        <w:pStyle w:val="BookText"/>
        <w:rPr/>
      </w:pPr>
      <w:r>
        <w:rPr>
          <w:rFonts w:ascii="IRNazanin" w:hAnsi="IRNazanin" w:eastAsia="IRNazanin"/>
          <w:color w:val="111111"/>
          <w:sz w:val="28"/>
          <w:sz w:val="28"/>
          <w:szCs w:val="28"/>
          <w:rtl w:val="true"/>
          <w:lang w:bidi="fa-IR"/>
        </w:rPr>
        <w:t>المعجم الأوسط، بیهقی</w:t>
      </w:r>
    </w:p>
    <w:p>
      <w:pPr>
        <w:pStyle w:val="BookText"/>
        <w:rPr/>
      </w:pPr>
      <w:r>
        <w:rPr>
          <w:rFonts w:ascii="IRNazanin" w:hAnsi="IRNazanin" w:eastAsia="IRNazanin"/>
          <w:color w:val="111111"/>
          <w:sz w:val="28"/>
          <w:sz w:val="28"/>
          <w:szCs w:val="28"/>
          <w:rtl w:val="true"/>
          <w:lang w:bidi="fa-IR"/>
        </w:rPr>
        <w:t>المعجم الاوسط، طبرانی</w:t>
      </w:r>
    </w:p>
    <w:p>
      <w:pPr>
        <w:pStyle w:val="BookText"/>
        <w:rPr/>
      </w:pPr>
      <w:r>
        <w:rPr>
          <w:rFonts w:ascii="IRNazanin" w:hAnsi="IRNazanin" w:eastAsia="IRNazanin"/>
          <w:color w:val="111111"/>
          <w:sz w:val="28"/>
          <w:sz w:val="28"/>
          <w:szCs w:val="28"/>
          <w:rtl w:val="true"/>
          <w:lang w:bidi="fa-IR"/>
        </w:rPr>
        <w:t>المعجم الصغیر، طبرانی</w:t>
      </w:r>
    </w:p>
    <w:p>
      <w:pPr>
        <w:pStyle w:val="BookText"/>
        <w:rPr/>
      </w:pPr>
      <w:r>
        <w:rPr>
          <w:rFonts w:ascii="IRNazanin" w:hAnsi="IRNazanin" w:eastAsia="IRNazanin"/>
          <w:color w:val="111111"/>
          <w:sz w:val="28"/>
          <w:sz w:val="28"/>
          <w:szCs w:val="28"/>
          <w:rtl w:val="true"/>
          <w:lang w:bidi="fa-IR"/>
        </w:rPr>
        <w:t>المعجم الکبیر، طبرانی</w:t>
      </w:r>
    </w:p>
    <w:p>
      <w:pPr>
        <w:pStyle w:val="BookText"/>
        <w:rPr/>
      </w:pPr>
      <w:r>
        <w:rPr>
          <w:rFonts w:ascii="IRNazanin" w:hAnsi="IRNazanin" w:eastAsia="IRNazanin"/>
          <w:color w:val="111111"/>
          <w:sz w:val="28"/>
          <w:sz w:val="28"/>
          <w:szCs w:val="28"/>
          <w:rtl w:val="true"/>
          <w:lang w:bidi="fa-IR"/>
        </w:rPr>
        <w:t>المعرفة و التاریخ</w:t>
      </w:r>
    </w:p>
    <w:p>
      <w:pPr>
        <w:pStyle w:val="BookText"/>
        <w:rPr/>
      </w:pPr>
      <w:r>
        <w:rPr>
          <w:rFonts w:ascii="IRNazanin" w:hAnsi="IRNazanin" w:eastAsia="IRNazanin"/>
          <w:color w:val="111111"/>
          <w:sz w:val="28"/>
          <w:sz w:val="28"/>
          <w:szCs w:val="28"/>
          <w:rtl w:val="true"/>
          <w:lang w:bidi="fa-IR"/>
        </w:rPr>
        <w:t>المغازی، واقدی</w:t>
      </w:r>
    </w:p>
    <w:p>
      <w:pPr>
        <w:pStyle w:val="BookText"/>
        <w:rPr/>
      </w:pPr>
      <w:r>
        <w:rPr>
          <w:rFonts w:ascii="IRNazanin" w:hAnsi="IRNazanin" w:eastAsia="IRNazanin"/>
          <w:color w:val="111111"/>
          <w:sz w:val="28"/>
          <w:sz w:val="28"/>
          <w:szCs w:val="28"/>
          <w:rtl w:val="true"/>
          <w:lang w:bidi="fa-IR"/>
        </w:rPr>
        <w:t>المغنی، ذهبی</w:t>
      </w:r>
    </w:p>
    <w:p>
      <w:pPr>
        <w:pStyle w:val="BookText"/>
        <w:rPr/>
      </w:pPr>
      <w:r>
        <w:rPr>
          <w:rFonts w:ascii="IRNazanin" w:hAnsi="IRNazanin" w:eastAsia="IRNazanin"/>
          <w:color w:val="111111"/>
          <w:sz w:val="28"/>
          <w:sz w:val="28"/>
          <w:szCs w:val="28"/>
          <w:rtl w:val="true"/>
          <w:lang w:bidi="fa-IR"/>
        </w:rPr>
        <w:t>المغنی عن حمل الأسفار، عراقی</w:t>
      </w:r>
    </w:p>
    <w:p>
      <w:pPr>
        <w:pStyle w:val="BookText"/>
        <w:rPr/>
      </w:pPr>
      <w:r>
        <w:rPr>
          <w:rFonts w:ascii="IRNazanin" w:hAnsi="IRNazanin" w:eastAsia="IRNazanin"/>
          <w:color w:val="111111"/>
          <w:sz w:val="28"/>
          <w:sz w:val="28"/>
          <w:szCs w:val="28"/>
          <w:rtl w:val="true"/>
          <w:lang w:bidi="fa-IR"/>
        </w:rPr>
        <w:t>المغنی، قاضی عبدالجبار معتزلی</w:t>
      </w:r>
    </w:p>
    <w:p>
      <w:pPr>
        <w:pStyle w:val="BookText"/>
        <w:rPr/>
      </w:pPr>
      <w:r>
        <w:rPr>
          <w:rFonts w:ascii="IRNazanin" w:hAnsi="IRNazanin" w:eastAsia="IRNazanin"/>
          <w:color w:val="111111"/>
          <w:sz w:val="28"/>
          <w:sz w:val="28"/>
          <w:szCs w:val="28"/>
          <w:rtl w:val="true"/>
          <w:lang w:bidi="fa-IR"/>
        </w:rPr>
        <w:t>المقالات السنیة، حبشی</w:t>
      </w:r>
    </w:p>
    <w:p>
      <w:pPr>
        <w:pStyle w:val="BookText"/>
        <w:rPr/>
      </w:pPr>
      <w:r>
        <w:rPr>
          <w:rFonts w:ascii="IRNazanin" w:hAnsi="IRNazanin" w:eastAsia="IRNazanin"/>
          <w:color w:val="111111"/>
          <w:sz w:val="28"/>
          <w:sz w:val="28"/>
          <w:szCs w:val="28"/>
          <w:rtl w:val="true"/>
          <w:lang w:bidi="fa-IR"/>
        </w:rPr>
        <w:t>الملل و النحل، شهرستانی</w:t>
      </w:r>
    </w:p>
    <w:p>
      <w:pPr>
        <w:pStyle w:val="BookText"/>
        <w:rPr/>
      </w:pPr>
      <w:r>
        <w:rPr>
          <w:rFonts w:ascii="IRNazanin" w:hAnsi="IRNazanin" w:eastAsia="IRNazanin"/>
          <w:color w:val="111111"/>
          <w:sz w:val="28"/>
          <w:sz w:val="28"/>
          <w:szCs w:val="28"/>
          <w:rtl w:val="true"/>
          <w:lang w:bidi="fa-IR"/>
        </w:rPr>
        <w:t>المنار، سیّد رشید رضا</w:t>
      </w:r>
    </w:p>
    <w:p>
      <w:pPr>
        <w:pStyle w:val="BookText"/>
        <w:rPr/>
      </w:pPr>
      <w:r>
        <w:rPr>
          <w:rFonts w:ascii="IRNazanin" w:hAnsi="IRNazanin" w:eastAsia="IRNazanin"/>
          <w:color w:val="111111"/>
          <w:sz w:val="28"/>
          <w:sz w:val="28"/>
          <w:szCs w:val="28"/>
          <w:rtl w:val="true"/>
          <w:lang w:bidi="fa-IR"/>
        </w:rPr>
        <w:t>المناقب، خوارزمی</w:t>
      </w:r>
    </w:p>
    <w:p>
      <w:pPr>
        <w:pStyle w:val="BookText"/>
        <w:rPr/>
      </w:pPr>
      <w:r>
        <w:rPr>
          <w:rFonts w:ascii="IRNazanin" w:hAnsi="IRNazanin" w:eastAsia="IRNazanin"/>
          <w:color w:val="111111"/>
          <w:sz w:val="28"/>
          <w:sz w:val="28"/>
          <w:szCs w:val="28"/>
          <w:rtl w:val="true"/>
          <w:lang w:bidi="fa-IR"/>
        </w:rPr>
        <w:t>المنتظم، ابن الجوزی</w:t>
      </w:r>
    </w:p>
    <w:p>
      <w:pPr>
        <w:pStyle w:val="BookText"/>
        <w:rPr/>
      </w:pPr>
      <w:r>
        <w:rPr>
          <w:rFonts w:ascii="IRNazanin" w:hAnsi="IRNazanin" w:eastAsia="IRNazanin"/>
          <w:color w:val="111111"/>
          <w:sz w:val="28"/>
          <w:sz w:val="28"/>
          <w:szCs w:val="28"/>
          <w:rtl w:val="true"/>
          <w:lang w:bidi="fa-IR"/>
        </w:rPr>
        <w:t>المنتقی من فتاوی الشیخ صالح بن فوزان</w:t>
      </w:r>
    </w:p>
    <w:p>
      <w:pPr>
        <w:pStyle w:val="BookText"/>
        <w:rPr/>
      </w:pPr>
      <w:r>
        <w:rPr>
          <w:rFonts w:ascii="IRNazanin" w:hAnsi="IRNazanin" w:eastAsia="IRNazanin"/>
          <w:color w:val="111111"/>
          <w:sz w:val="28"/>
          <w:sz w:val="28"/>
          <w:szCs w:val="28"/>
          <w:rtl w:val="true"/>
          <w:lang w:bidi="fa-IR"/>
        </w:rPr>
        <w:t>المنتقی من فتاوی بن باز</w:t>
      </w:r>
    </w:p>
    <w:p>
      <w:pPr>
        <w:pStyle w:val="BookText"/>
        <w:rPr/>
      </w:pPr>
      <w:r>
        <w:rPr>
          <w:rFonts w:ascii="IRNazanin" w:hAnsi="IRNazanin" w:eastAsia="IRNazanin"/>
          <w:color w:val="111111"/>
          <w:sz w:val="28"/>
          <w:sz w:val="28"/>
          <w:szCs w:val="28"/>
          <w:rtl w:val="true"/>
          <w:lang w:bidi="fa-IR"/>
        </w:rPr>
        <w:t>المنهاج، نووی</w:t>
      </w:r>
    </w:p>
    <w:p>
      <w:pPr>
        <w:pStyle w:val="BookText"/>
        <w:rPr/>
      </w:pPr>
      <w:r>
        <w:rPr>
          <w:rFonts w:ascii="IRNazanin" w:hAnsi="IRNazanin" w:eastAsia="IRNazanin"/>
          <w:color w:val="111111"/>
          <w:sz w:val="28"/>
          <w:sz w:val="28"/>
          <w:szCs w:val="28"/>
          <w:rtl w:val="true"/>
          <w:lang w:bidi="fa-IR"/>
        </w:rPr>
        <w:t>المنهج الجدید و الصحیح فی الحوار مع الوهّابیّین، دکتر سیّد عصام</w:t>
      </w:r>
    </w:p>
    <w:p>
      <w:pPr>
        <w:pStyle w:val="BookText"/>
        <w:rPr/>
      </w:pPr>
      <w:r>
        <w:rPr>
          <w:rFonts w:ascii="IRNazanin" w:hAnsi="IRNazanin" w:eastAsia="IRNazanin"/>
          <w:color w:val="111111"/>
          <w:sz w:val="28"/>
          <w:sz w:val="28"/>
          <w:szCs w:val="28"/>
          <w:rtl w:val="true"/>
          <w:lang w:bidi="fa-IR"/>
        </w:rPr>
        <w:t>المنهل الصافی و المستوفی بعد الوافی</w:t>
      </w:r>
    </w:p>
    <w:p>
      <w:pPr>
        <w:pStyle w:val="BookText"/>
        <w:rPr/>
      </w:pPr>
      <w:r>
        <w:rPr>
          <w:rFonts w:ascii="IRNazanin" w:hAnsi="IRNazanin" w:eastAsia="IRNazanin"/>
          <w:color w:val="111111"/>
          <w:sz w:val="28"/>
          <w:sz w:val="28"/>
          <w:szCs w:val="28"/>
          <w:rtl w:val="true"/>
          <w:lang w:bidi="fa-IR"/>
        </w:rPr>
        <w:t>المواقف، قاضی ایجی</w:t>
      </w:r>
    </w:p>
    <w:p>
      <w:pPr>
        <w:pStyle w:val="BookText"/>
        <w:rPr/>
      </w:pPr>
      <w:r>
        <w:rPr>
          <w:rFonts w:ascii="IRNazanin" w:hAnsi="IRNazanin" w:eastAsia="IRNazanin"/>
          <w:color w:val="111111"/>
          <w:sz w:val="28"/>
          <w:sz w:val="28"/>
          <w:szCs w:val="28"/>
          <w:rtl w:val="true"/>
          <w:lang w:bidi="fa-IR"/>
        </w:rPr>
        <w:t>المواهب اللدنیة بالمنح المحمدیة، قسطلانی</w:t>
      </w:r>
    </w:p>
    <w:p>
      <w:pPr>
        <w:pStyle w:val="BookText"/>
        <w:rPr/>
      </w:pPr>
      <w:r>
        <w:rPr>
          <w:rFonts w:ascii="IRNazanin" w:hAnsi="IRNazanin" w:eastAsia="IRNazanin"/>
          <w:color w:val="111111"/>
          <w:sz w:val="28"/>
          <w:sz w:val="28"/>
          <w:szCs w:val="28"/>
          <w:rtl w:val="true"/>
          <w:lang w:bidi="fa-IR"/>
        </w:rPr>
        <w:t>الموضوعات، ابن الجوزی</w:t>
      </w:r>
    </w:p>
    <w:p>
      <w:pPr>
        <w:pStyle w:val="BookText"/>
        <w:rPr/>
      </w:pPr>
      <w:r>
        <w:rPr>
          <w:rFonts w:ascii="IRNazanin" w:hAnsi="IRNazanin" w:eastAsia="IRNazanin"/>
          <w:color w:val="111111"/>
          <w:sz w:val="28"/>
          <w:sz w:val="28"/>
          <w:szCs w:val="28"/>
          <w:rtl w:val="true"/>
          <w:lang w:bidi="fa-IR"/>
        </w:rPr>
        <w:t>المهذّب، شیرازی</w:t>
      </w:r>
    </w:p>
    <w:p>
      <w:pPr>
        <w:pStyle w:val="BookText"/>
        <w:rPr/>
      </w:pPr>
      <w:r>
        <w:rPr>
          <w:rFonts w:ascii="IRNazanin" w:hAnsi="IRNazanin" w:eastAsia="IRNazanin"/>
          <w:color w:val="111111"/>
          <w:sz w:val="28"/>
          <w:sz w:val="28"/>
          <w:szCs w:val="28"/>
          <w:rtl w:val="true"/>
          <w:lang w:bidi="fa-IR"/>
        </w:rPr>
        <w:t>النبراس، میرداماد</w:t>
      </w:r>
    </w:p>
    <w:p>
      <w:pPr>
        <w:pStyle w:val="BookText"/>
        <w:rPr/>
      </w:pPr>
      <w:r>
        <w:rPr>
          <w:rFonts w:ascii="IRNazanin" w:hAnsi="IRNazanin" w:eastAsia="IRNazanin"/>
          <w:color w:val="111111"/>
          <w:sz w:val="28"/>
          <w:sz w:val="28"/>
          <w:szCs w:val="28"/>
          <w:rtl w:val="true"/>
          <w:lang w:bidi="fa-IR"/>
        </w:rPr>
        <w:t>النکت البدیعات</w:t>
      </w:r>
    </w:p>
    <w:p>
      <w:pPr>
        <w:pStyle w:val="BookText"/>
        <w:rPr/>
      </w:pPr>
      <w:r>
        <w:rPr>
          <w:rFonts w:ascii="IRNazanin" w:hAnsi="IRNazanin" w:eastAsia="IRNazanin"/>
          <w:color w:val="111111"/>
          <w:sz w:val="28"/>
          <w:sz w:val="28"/>
          <w:szCs w:val="28"/>
          <w:rtl w:val="true"/>
          <w:lang w:bidi="fa-IR"/>
        </w:rPr>
        <w:t>النکت علی کتاب ابن صلاح، ابن حجر</w:t>
      </w:r>
    </w:p>
    <w:p>
      <w:pPr>
        <w:pStyle w:val="BookText"/>
        <w:rPr/>
      </w:pPr>
      <w:r>
        <w:rPr>
          <w:rFonts w:ascii="IRNazanin" w:hAnsi="IRNazanin" w:eastAsia="IRNazanin"/>
          <w:color w:val="111111"/>
          <w:sz w:val="28"/>
          <w:sz w:val="28"/>
          <w:szCs w:val="28"/>
          <w:rtl w:val="true"/>
          <w:lang w:bidi="fa-IR"/>
        </w:rPr>
        <w:t>النهایه، ابن اثیر</w:t>
      </w:r>
    </w:p>
    <w:p>
      <w:pPr>
        <w:pStyle w:val="BookText"/>
        <w:rPr/>
      </w:pPr>
      <w:r>
        <w:rPr>
          <w:rFonts w:ascii="IRNazanin" w:hAnsi="IRNazanin" w:eastAsia="IRNazanin"/>
          <w:color w:val="111111"/>
          <w:sz w:val="28"/>
          <w:sz w:val="28"/>
          <w:szCs w:val="28"/>
          <w:rtl w:val="true"/>
          <w:lang w:bidi="fa-IR"/>
        </w:rPr>
        <w:t>النهج الأحمد، علیمی</w:t>
      </w:r>
    </w:p>
    <w:p>
      <w:pPr>
        <w:pStyle w:val="BookText"/>
        <w:rPr/>
      </w:pPr>
      <w:r>
        <w:rPr>
          <w:rFonts w:ascii="IRNazanin" w:hAnsi="IRNazanin" w:eastAsia="IRNazanin"/>
          <w:color w:val="111111"/>
          <w:sz w:val="28"/>
          <w:sz w:val="28"/>
          <w:szCs w:val="28"/>
          <w:rtl w:val="true"/>
          <w:lang w:bidi="fa-IR"/>
        </w:rPr>
        <w:t>الوافی بالوفیات، صفدی</w:t>
      </w:r>
    </w:p>
    <w:p>
      <w:pPr>
        <w:pStyle w:val="BookText"/>
        <w:rPr/>
      </w:pPr>
      <w:r>
        <w:rPr>
          <w:rFonts w:ascii="IRNazanin" w:hAnsi="IRNazanin" w:eastAsia="IRNazanin"/>
          <w:color w:val="111111"/>
          <w:sz w:val="28"/>
          <w:sz w:val="28"/>
          <w:szCs w:val="28"/>
          <w:rtl w:val="true"/>
          <w:lang w:bidi="fa-IR"/>
        </w:rPr>
        <w:t>الوصیّة الکبری، ابن تیمیه</w:t>
      </w:r>
    </w:p>
    <w:p>
      <w:pPr>
        <w:pStyle w:val="BookText"/>
        <w:rPr/>
      </w:pPr>
      <w:r>
        <w:rPr>
          <w:rFonts w:ascii="IRNazanin" w:hAnsi="IRNazanin" w:eastAsia="IRNazanin"/>
          <w:color w:val="111111"/>
          <w:sz w:val="28"/>
          <w:sz w:val="28"/>
          <w:szCs w:val="28"/>
          <w:rtl w:val="true"/>
          <w:lang w:bidi="fa-IR"/>
        </w:rPr>
        <w:t>الهدیة السنیّة، ابن تیمیه</w:t>
      </w:r>
    </w:p>
    <w:p>
      <w:pPr>
        <w:pStyle w:val="BookText"/>
        <w:rPr/>
      </w:pPr>
      <w:r>
        <w:rPr>
          <w:rFonts w:ascii="IRNazanin" w:hAnsi="IRNazanin" w:eastAsia="IRNazanin"/>
          <w:color w:val="111111"/>
          <w:sz w:val="28"/>
          <w:sz w:val="28"/>
          <w:szCs w:val="28"/>
          <w:rtl w:val="true"/>
          <w:lang w:bidi="fa-IR"/>
        </w:rPr>
        <w:t>الیواقیت و الجواهر، شعرانی</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انتصار الحق</w:t>
      </w:r>
    </w:p>
    <w:p>
      <w:pPr>
        <w:pStyle w:val="BookText"/>
        <w:rPr/>
      </w:pPr>
      <w:r>
        <w:rPr>
          <w:rFonts w:ascii="IRNazanin" w:hAnsi="IRNazanin" w:eastAsia="IRNazanin"/>
          <w:color w:val="111111"/>
          <w:sz w:val="28"/>
          <w:sz w:val="28"/>
          <w:szCs w:val="28"/>
          <w:rtl w:val="true"/>
          <w:lang w:bidi="fa-IR"/>
        </w:rPr>
        <w:t>انساب الاشراف، بلاذری</w:t>
      </w:r>
    </w:p>
    <w:p>
      <w:pPr>
        <w:pStyle w:val="BookText"/>
        <w:rPr/>
      </w:pPr>
      <w:r>
        <w:rPr>
          <w:rFonts w:ascii="IRNazanin" w:hAnsi="IRNazanin" w:eastAsia="IRNazanin"/>
          <w:color w:val="111111"/>
          <w:sz w:val="28"/>
          <w:sz w:val="28"/>
          <w:szCs w:val="28"/>
          <w:rtl w:val="true"/>
          <w:lang w:bidi="fa-IR"/>
        </w:rPr>
        <w:t>انوار التنزیل، بیضاوی</w:t>
      </w:r>
    </w:p>
    <w:p>
      <w:pPr>
        <w:pStyle w:val="BookText"/>
        <w:rPr/>
      </w:pPr>
      <w:r>
        <w:rPr>
          <w:rFonts w:ascii="IRNazanin" w:hAnsi="IRNazanin" w:eastAsia="IRNazanin"/>
          <w:color w:val="111111"/>
          <w:sz w:val="28"/>
          <w:sz w:val="28"/>
          <w:szCs w:val="28"/>
          <w:rtl w:val="true"/>
          <w:lang w:bidi="fa-IR"/>
        </w:rPr>
        <w:t>اوائل المقالات، شیخ مفیدرحمه الله</w:t>
      </w:r>
    </w:p>
    <w:p>
      <w:pPr>
        <w:pStyle w:val="BookText"/>
        <w:rPr/>
      </w:pPr>
      <w:r>
        <w:rPr>
          <w:rFonts w:ascii="IRNazanin" w:hAnsi="IRNazanin" w:eastAsia="IRNazanin"/>
          <w:color w:val="111111"/>
          <w:sz w:val="28"/>
          <w:sz w:val="28"/>
          <w:szCs w:val="28"/>
          <w:rtl w:val="true"/>
          <w:lang w:bidi="fa-IR"/>
        </w:rPr>
        <w:t>اهل البیت‌علیهم السلام، توفیق ابو علم</w:t>
      </w:r>
    </w:p>
    <w:p>
      <w:pPr>
        <w:pStyle w:val="BookText"/>
        <w:rPr/>
      </w:pPr>
      <w:r>
        <w:rPr>
          <w:rFonts w:ascii="IRNazanin" w:hAnsi="IRNazanin" w:eastAsia="IRNazanin"/>
          <w:color w:val="111111"/>
          <w:sz w:val="28"/>
          <w:sz w:val="28"/>
          <w:szCs w:val="28"/>
          <w:rtl w:val="true"/>
          <w:lang w:bidi="fa-IR"/>
        </w:rPr>
        <w:t>اهوال القبور، ابن رجب حنبلی</w:t>
      </w:r>
    </w:p>
    <w:p>
      <w:pPr>
        <w:pStyle w:val="BookText"/>
        <w:rPr/>
      </w:pPr>
      <w:r>
        <w:rPr>
          <w:rFonts w:ascii="IRNazanin" w:hAnsi="IRNazanin" w:eastAsia="IRNazanin"/>
          <w:color w:val="111111"/>
          <w:sz w:val="28"/>
          <w:sz w:val="28"/>
          <w:szCs w:val="28"/>
          <w:rtl w:val="true"/>
          <w:lang w:bidi="fa-IR"/>
        </w:rPr>
        <w:t>أعمدة الاستعمار، خیری حماد</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أنوار الملکوت، علامه حلی رحمه الله </w:t>
      </w:r>
      <w:bookmarkStart w:id="2219" w:name="pg525_6649"/>
    </w:p>
    <w:p>
      <w:pPr>
        <w:pStyle w:val="Heading3"/>
        <w:numPr>
          <w:ilvl w:val="2"/>
          <w:numId w:val="1"/>
        </w:numPr>
        <w:rPr/>
      </w:pPr>
      <w:bookmarkStart w:id="2220" w:name="__RefHeading___Toc4583663_211673320"/>
      <w:bookmarkStart w:id="2221" w:name="_Toc882"/>
      <w:bookmarkEnd w:id="2219"/>
      <w:bookmarkEnd w:id="2220"/>
      <w:r>
        <w:rPr>
          <w:rtl w:val="true"/>
        </w:rPr>
        <w:t>ب</w:t>
      </w:r>
      <w:bookmarkEnd w:id="2221"/>
    </w:p>
    <w:p>
      <w:pPr>
        <w:pStyle w:val="BookText"/>
        <w:rPr/>
      </w:pPr>
      <w:r>
        <w:rPr>
          <w:rFonts w:ascii="IRNazanin" w:hAnsi="IRNazanin" w:eastAsia="IRNazanin"/>
          <w:color w:val="111111"/>
          <w:sz w:val="28"/>
          <w:sz w:val="28"/>
          <w:szCs w:val="28"/>
          <w:rtl w:val="true"/>
          <w:lang w:bidi="fa-IR"/>
        </w:rPr>
        <w:t>بحار الأنوار، علامه مجلسی</w:t>
      </w:r>
    </w:p>
    <w:p>
      <w:pPr>
        <w:pStyle w:val="BookText"/>
        <w:rPr/>
      </w:pPr>
      <w:r>
        <w:rPr>
          <w:rFonts w:ascii="IRNazanin" w:hAnsi="IRNazanin" w:eastAsia="IRNazanin"/>
          <w:color w:val="111111"/>
          <w:sz w:val="28"/>
          <w:sz w:val="28"/>
          <w:szCs w:val="28"/>
          <w:rtl w:val="true"/>
          <w:lang w:bidi="fa-IR"/>
        </w:rPr>
        <w:t>بدائع الصنائع، کاشانی</w:t>
      </w:r>
    </w:p>
    <w:p>
      <w:pPr>
        <w:pStyle w:val="BookText"/>
        <w:rPr/>
      </w:pPr>
      <w:r>
        <w:rPr>
          <w:rFonts w:ascii="IRNazanin" w:hAnsi="IRNazanin" w:eastAsia="IRNazanin"/>
          <w:color w:val="111111"/>
          <w:sz w:val="28"/>
          <w:sz w:val="28"/>
          <w:szCs w:val="28"/>
          <w:rtl w:val="true"/>
          <w:lang w:bidi="fa-IR"/>
        </w:rPr>
        <w:t>بلوغ المأمول فی الاحتفاء و الاحتقال بمولد الرسول‌صلی الله علیه وآله، عیسی حمیری</w:t>
      </w:r>
    </w:p>
    <w:p>
      <w:pPr>
        <w:pStyle w:val="BookText"/>
        <w:rPr/>
      </w:pPr>
      <w:r>
        <w:rPr>
          <w:rFonts w:ascii="IRNazanin" w:hAnsi="IRNazanin" w:eastAsia="IRNazanin"/>
          <w:color w:val="111111"/>
          <w:sz w:val="28"/>
          <w:sz w:val="28"/>
          <w:szCs w:val="28"/>
          <w:rtl w:val="true"/>
          <w:lang w:bidi="fa-IR"/>
        </w:rPr>
        <w:t>بیان تلبیس الجهمیة</w:t>
      </w:r>
    </w:p>
    <w:p>
      <w:pPr>
        <w:pStyle w:val="BookText"/>
        <w:rPr/>
      </w:pPr>
      <w:r>
        <w:rPr>
          <w:rFonts w:ascii="IRNazanin" w:hAnsi="IRNazanin" w:eastAsia="IRNazanin"/>
          <w:color w:val="111111"/>
          <w:sz w:val="28"/>
          <w:sz w:val="28"/>
          <w:szCs w:val="28"/>
          <w:rtl w:val="true"/>
          <w:lang w:bidi="fa-IR"/>
        </w:rPr>
        <w:t>بیعة علی بن ابی طالب، حسن فرحان مالکی</w:t>
      </w:r>
    </w:p>
    <w:p>
      <w:pPr>
        <w:pStyle w:val="BookText"/>
        <w:rPr/>
      </w:pPr>
      <w:r>
        <w:rPr>
          <w:rFonts w:ascii="IRNazanin" w:hAnsi="IRNazanin" w:eastAsia="IRNazanin"/>
          <w:color w:val="111111"/>
          <w:sz w:val="28"/>
          <w:sz w:val="28"/>
          <w:szCs w:val="28"/>
          <w:rtl w:val="true"/>
          <w:lang w:bidi="fa-IR"/>
        </w:rPr>
        <w:t>بین الشیعة و السنة</w:t>
      </w:r>
    </w:p>
    <w:p>
      <w:pPr>
        <w:pStyle w:val="Heading3"/>
        <w:numPr>
          <w:ilvl w:val="2"/>
          <w:numId w:val="1"/>
        </w:numPr>
        <w:rPr/>
      </w:pPr>
      <w:bookmarkStart w:id="2222" w:name="__RefHeading___Toc4583665_211673320"/>
      <w:bookmarkStart w:id="2223" w:name="_Toc883"/>
      <w:bookmarkEnd w:id="2222"/>
      <w:r>
        <w:rPr>
          <w:rtl w:val="true"/>
        </w:rPr>
        <w:t>ت</w:t>
      </w:r>
      <w:bookmarkEnd w:id="2223"/>
    </w:p>
    <w:p>
      <w:pPr>
        <w:pStyle w:val="BookText"/>
        <w:rPr/>
      </w:pPr>
      <w:r>
        <w:rPr>
          <w:rFonts w:ascii="IRNazanin" w:hAnsi="IRNazanin" w:eastAsia="IRNazanin"/>
          <w:color w:val="111111"/>
          <w:sz w:val="28"/>
          <w:sz w:val="28"/>
          <w:szCs w:val="28"/>
          <w:rtl w:val="true"/>
          <w:lang w:bidi="fa-IR"/>
        </w:rPr>
        <w:t>تاج العروس، زبیدی</w:t>
      </w:r>
    </w:p>
    <w:p>
      <w:pPr>
        <w:pStyle w:val="BookText"/>
        <w:rPr/>
      </w:pPr>
      <w:r>
        <w:rPr>
          <w:rFonts w:ascii="IRNazanin" w:hAnsi="IRNazanin" w:eastAsia="IRNazanin"/>
          <w:color w:val="111111"/>
          <w:sz w:val="28"/>
          <w:sz w:val="28"/>
          <w:szCs w:val="28"/>
          <w:rtl w:val="true"/>
          <w:lang w:bidi="fa-IR"/>
        </w:rPr>
        <w:t>تاریخ آل سعود</w:t>
      </w:r>
    </w:p>
    <w:p>
      <w:pPr>
        <w:pStyle w:val="BookText"/>
        <w:rPr/>
      </w:pPr>
      <w:r>
        <w:rPr>
          <w:rFonts w:ascii="IRNazanin" w:hAnsi="IRNazanin" w:eastAsia="IRNazanin"/>
          <w:color w:val="111111"/>
          <w:sz w:val="28"/>
          <w:sz w:val="28"/>
          <w:szCs w:val="28"/>
          <w:rtl w:val="true"/>
          <w:lang w:bidi="fa-IR"/>
        </w:rPr>
        <w:t>تاریخ ابن خلدون، ابن خلدون</w:t>
      </w:r>
    </w:p>
    <w:p>
      <w:pPr>
        <w:pStyle w:val="BookText"/>
        <w:rPr/>
      </w:pPr>
      <w:r>
        <w:rPr>
          <w:rFonts w:ascii="IRNazanin" w:hAnsi="IRNazanin" w:eastAsia="IRNazanin"/>
          <w:color w:val="111111"/>
          <w:sz w:val="28"/>
          <w:sz w:val="28"/>
          <w:szCs w:val="28"/>
          <w:rtl w:val="true"/>
          <w:lang w:bidi="fa-IR"/>
        </w:rPr>
        <w:t>تاریخ ابن خلکان، ابن خلکان</w:t>
      </w:r>
    </w:p>
    <w:p>
      <w:pPr>
        <w:pStyle w:val="BookText"/>
        <w:rPr/>
      </w:pPr>
      <w:r>
        <w:rPr>
          <w:rFonts w:ascii="IRNazanin" w:hAnsi="IRNazanin" w:eastAsia="IRNazanin"/>
          <w:color w:val="111111"/>
          <w:sz w:val="28"/>
          <w:sz w:val="28"/>
          <w:szCs w:val="28"/>
          <w:rtl w:val="true"/>
          <w:lang w:bidi="fa-IR"/>
        </w:rPr>
        <w:t>تاریخ ابن عساکر، ابن عساکر</w:t>
      </w:r>
    </w:p>
    <w:p>
      <w:pPr>
        <w:pStyle w:val="BookText"/>
        <w:rPr/>
      </w:pPr>
      <w:r>
        <w:rPr>
          <w:rFonts w:ascii="IRNazanin" w:hAnsi="IRNazanin" w:eastAsia="IRNazanin"/>
          <w:color w:val="111111"/>
          <w:sz w:val="28"/>
          <w:sz w:val="28"/>
          <w:szCs w:val="28"/>
          <w:rtl w:val="true"/>
          <w:lang w:bidi="fa-IR"/>
        </w:rPr>
        <w:t>تاریخ ابن عساکر، ترجمه امام علی‌علیه السلام</w:t>
      </w:r>
    </w:p>
    <w:p>
      <w:pPr>
        <w:pStyle w:val="BookText"/>
        <w:rPr/>
      </w:pPr>
      <w:r>
        <w:rPr>
          <w:rFonts w:ascii="IRNazanin" w:hAnsi="IRNazanin" w:eastAsia="IRNazanin"/>
          <w:color w:val="111111"/>
          <w:sz w:val="28"/>
          <w:sz w:val="28"/>
          <w:szCs w:val="28"/>
          <w:rtl w:val="true"/>
          <w:lang w:bidi="fa-IR"/>
        </w:rPr>
        <w:t>تاریخ ابن کثیر، ابن کثیر</w:t>
      </w:r>
    </w:p>
    <w:p>
      <w:pPr>
        <w:pStyle w:val="BookText"/>
        <w:rPr/>
      </w:pPr>
      <w:r>
        <w:rPr>
          <w:rFonts w:ascii="IRNazanin" w:hAnsi="IRNazanin" w:eastAsia="IRNazanin"/>
          <w:color w:val="111111"/>
          <w:sz w:val="28"/>
          <w:sz w:val="28"/>
          <w:szCs w:val="28"/>
          <w:rtl w:val="true"/>
          <w:lang w:bidi="fa-IR"/>
        </w:rPr>
        <w:t>تاریخ ابی الفداء، ابی الفداء</w:t>
      </w:r>
    </w:p>
    <w:p>
      <w:pPr>
        <w:pStyle w:val="BookText"/>
        <w:rPr/>
      </w:pPr>
      <w:r>
        <w:rPr>
          <w:rFonts w:ascii="IRNazanin" w:hAnsi="IRNazanin" w:eastAsia="IRNazanin"/>
          <w:color w:val="111111"/>
          <w:sz w:val="28"/>
          <w:sz w:val="28"/>
          <w:szCs w:val="28"/>
          <w:rtl w:val="true"/>
          <w:lang w:bidi="fa-IR"/>
        </w:rPr>
        <w:t>تاریخ الاسلام، ذهبی</w:t>
      </w:r>
    </w:p>
    <w:p>
      <w:pPr>
        <w:pStyle w:val="BookText"/>
        <w:rPr/>
      </w:pPr>
      <w:r>
        <w:rPr>
          <w:rFonts w:ascii="IRNazanin" w:hAnsi="IRNazanin" w:eastAsia="IRNazanin"/>
          <w:color w:val="111111"/>
          <w:sz w:val="28"/>
          <w:sz w:val="28"/>
          <w:szCs w:val="28"/>
          <w:rtl w:val="true"/>
          <w:lang w:bidi="fa-IR"/>
        </w:rPr>
        <w:t xml:space="preserve">تاریخ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بخاری</w:t>
      </w:r>
    </w:p>
    <w:p>
      <w:pPr>
        <w:pStyle w:val="BookText"/>
        <w:rPr/>
      </w:pPr>
      <w:r>
        <w:rPr>
          <w:rFonts w:ascii="IRNazanin" w:hAnsi="IRNazanin" w:eastAsia="IRNazanin"/>
          <w:color w:val="111111"/>
          <w:sz w:val="28"/>
          <w:sz w:val="28"/>
          <w:szCs w:val="28"/>
          <w:rtl w:val="true"/>
          <w:lang w:bidi="fa-IR"/>
        </w:rPr>
        <w:t>تاریخ التشریع الاسلامی، سیّد محمّد تقی حکیم رحمه الله</w:t>
      </w:r>
    </w:p>
    <w:p>
      <w:pPr>
        <w:pStyle w:val="BookText"/>
        <w:rPr/>
      </w:pPr>
      <w:r>
        <w:rPr>
          <w:rFonts w:ascii="IRNazanin" w:hAnsi="IRNazanin" w:eastAsia="IRNazanin"/>
          <w:color w:val="111111"/>
          <w:sz w:val="28"/>
          <w:sz w:val="28"/>
          <w:szCs w:val="28"/>
          <w:rtl w:val="true"/>
          <w:lang w:bidi="fa-IR"/>
        </w:rPr>
        <w:t>تاریخ الخلفاء، سیوطی</w:t>
      </w:r>
    </w:p>
    <w:p>
      <w:pPr>
        <w:pStyle w:val="BookText"/>
        <w:rPr/>
      </w:pPr>
      <w:r>
        <w:rPr>
          <w:rFonts w:ascii="IRNazanin" w:hAnsi="IRNazanin" w:eastAsia="IRNazanin"/>
          <w:color w:val="111111"/>
          <w:sz w:val="28"/>
          <w:sz w:val="28"/>
          <w:szCs w:val="28"/>
          <w:rtl w:val="true"/>
          <w:lang w:bidi="fa-IR"/>
        </w:rPr>
        <w:t>تاریخ الخمیس، دیار بکری</w:t>
      </w:r>
    </w:p>
    <w:p>
      <w:pPr>
        <w:pStyle w:val="BookText"/>
        <w:rPr/>
      </w:pPr>
      <w:r>
        <w:rPr>
          <w:rFonts w:ascii="IRNazanin" w:hAnsi="IRNazanin" w:eastAsia="IRNazanin"/>
          <w:color w:val="111111"/>
          <w:sz w:val="28"/>
          <w:sz w:val="28"/>
          <w:szCs w:val="28"/>
          <w:rtl w:val="true"/>
          <w:lang w:bidi="fa-IR"/>
        </w:rPr>
        <w:t>تاریخ العرب</w:t>
      </w:r>
    </w:p>
    <w:p>
      <w:pPr>
        <w:pStyle w:val="BookText"/>
        <w:rPr/>
      </w:pPr>
      <w:r>
        <w:rPr>
          <w:rFonts w:ascii="IRNazanin" w:hAnsi="IRNazanin" w:eastAsia="IRNazanin"/>
          <w:color w:val="111111"/>
          <w:sz w:val="28"/>
          <w:sz w:val="28"/>
          <w:szCs w:val="28"/>
          <w:rtl w:val="true"/>
          <w:lang w:bidi="fa-IR"/>
        </w:rPr>
        <w:t>تاریخ المدینة المنورة، ابن شیّه</w:t>
      </w:r>
    </w:p>
    <w:p>
      <w:pPr>
        <w:pStyle w:val="BookText"/>
        <w:rPr/>
      </w:pPr>
      <w:r>
        <w:rPr>
          <w:rFonts w:ascii="IRNazanin" w:hAnsi="IRNazanin" w:eastAsia="IRNazanin"/>
          <w:color w:val="111111"/>
          <w:sz w:val="28"/>
          <w:sz w:val="28"/>
          <w:szCs w:val="28"/>
          <w:rtl w:val="true"/>
          <w:lang w:bidi="fa-IR"/>
        </w:rPr>
        <w:t>تاریخ المذاهب، ابی زهره</w:t>
      </w:r>
    </w:p>
    <w:p>
      <w:pPr>
        <w:pStyle w:val="BookText"/>
        <w:rPr/>
      </w:pPr>
      <w:r>
        <w:rPr>
          <w:rFonts w:ascii="IRNazanin" w:hAnsi="IRNazanin" w:eastAsia="IRNazanin"/>
          <w:color w:val="111111"/>
          <w:sz w:val="28"/>
          <w:sz w:val="28"/>
          <w:szCs w:val="28"/>
          <w:rtl w:val="true"/>
          <w:lang w:bidi="fa-IR"/>
        </w:rPr>
        <w:t>تاریخ المذاهب الاسلامیه</w:t>
      </w:r>
    </w:p>
    <w:p>
      <w:pPr>
        <w:pStyle w:val="BookText"/>
        <w:rPr/>
      </w:pPr>
      <w:r>
        <w:rPr>
          <w:rFonts w:ascii="IRNazanin" w:hAnsi="IRNazanin" w:eastAsia="IRNazanin"/>
          <w:color w:val="111111"/>
          <w:sz w:val="28"/>
          <w:sz w:val="28"/>
          <w:szCs w:val="28"/>
          <w:rtl w:val="true"/>
          <w:lang w:bidi="fa-IR"/>
        </w:rPr>
        <w:t>تاریخ المملکة العربیة السعودیة</w:t>
      </w:r>
    </w:p>
    <w:p>
      <w:pPr>
        <w:pStyle w:val="BookText"/>
        <w:rPr/>
      </w:pPr>
      <w:r>
        <w:rPr>
          <w:rFonts w:ascii="IRNazanin" w:hAnsi="IRNazanin" w:eastAsia="IRNazanin"/>
          <w:color w:val="111111"/>
          <w:sz w:val="28"/>
          <w:sz w:val="28"/>
          <w:szCs w:val="28"/>
          <w:rtl w:val="true"/>
          <w:lang w:bidi="fa-IR"/>
        </w:rPr>
        <w:t>تاریخ بغداد، خطیب بغدادی</w:t>
      </w:r>
    </w:p>
    <w:p>
      <w:pPr>
        <w:pStyle w:val="BookText"/>
        <w:rPr/>
      </w:pPr>
      <w:r>
        <w:rPr>
          <w:rFonts w:ascii="IRNazanin" w:hAnsi="IRNazanin" w:eastAsia="IRNazanin"/>
          <w:color w:val="111111"/>
          <w:sz w:val="28"/>
          <w:sz w:val="28"/>
          <w:szCs w:val="28"/>
          <w:rtl w:val="true"/>
          <w:lang w:bidi="fa-IR"/>
        </w:rPr>
        <w:t>تاریخچه نقد و بررسی وهابیها</w:t>
      </w:r>
    </w:p>
    <w:p>
      <w:pPr>
        <w:pStyle w:val="BookText"/>
        <w:rPr/>
      </w:pPr>
      <w:r>
        <w:rPr>
          <w:rFonts w:ascii="IRNazanin" w:hAnsi="IRNazanin" w:eastAsia="IRNazanin"/>
          <w:color w:val="111111"/>
          <w:sz w:val="28"/>
          <w:sz w:val="28"/>
          <w:szCs w:val="28"/>
          <w:rtl w:val="true"/>
          <w:lang w:bidi="fa-IR"/>
        </w:rPr>
        <w:t>تاریخ طبری، طبری</w:t>
      </w:r>
    </w:p>
    <w:p>
      <w:pPr>
        <w:pStyle w:val="BookText"/>
        <w:rPr/>
      </w:pPr>
      <w:r>
        <w:rPr>
          <w:rFonts w:ascii="IRNazanin" w:hAnsi="IRNazanin" w:eastAsia="IRNazanin"/>
          <w:color w:val="111111"/>
          <w:sz w:val="28"/>
          <w:sz w:val="28"/>
          <w:szCs w:val="28"/>
          <w:rtl w:val="true"/>
          <w:lang w:bidi="fa-IR"/>
        </w:rPr>
        <w:t>تاریخ مغول، عباس اقبال آشتیانی</w:t>
      </w:r>
    </w:p>
    <w:p>
      <w:pPr>
        <w:pStyle w:val="BookText"/>
        <w:rPr/>
      </w:pPr>
      <w:r>
        <w:rPr>
          <w:rFonts w:ascii="IRNazanin" w:hAnsi="IRNazanin" w:eastAsia="IRNazanin"/>
          <w:color w:val="111111"/>
          <w:sz w:val="28"/>
          <w:sz w:val="28"/>
          <w:szCs w:val="28"/>
          <w:rtl w:val="true"/>
          <w:lang w:bidi="fa-IR"/>
        </w:rPr>
        <w:t>تاریخ نجد، آلوسی</w:t>
      </w:r>
    </w:p>
    <w:p>
      <w:pPr>
        <w:pStyle w:val="BookText"/>
        <w:rPr/>
      </w:pPr>
      <w:r>
        <w:rPr>
          <w:rFonts w:ascii="IRNazanin" w:hAnsi="IRNazanin" w:eastAsia="IRNazanin"/>
          <w:color w:val="111111"/>
          <w:sz w:val="28"/>
          <w:sz w:val="28"/>
          <w:szCs w:val="28"/>
          <w:rtl w:val="true"/>
          <w:lang w:bidi="fa-IR"/>
        </w:rPr>
        <w:t>تاریخ نجد، عبداللَّه فیلبی</w:t>
      </w:r>
    </w:p>
    <w:p>
      <w:pPr>
        <w:pStyle w:val="BookText"/>
        <w:rPr/>
      </w:pPr>
      <w:r>
        <w:rPr>
          <w:rFonts w:ascii="IRNazanin" w:hAnsi="IRNazanin" w:eastAsia="IRNazanin"/>
          <w:color w:val="111111"/>
          <w:sz w:val="28"/>
          <w:sz w:val="28"/>
          <w:szCs w:val="28"/>
          <w:rtl w:val="true"/>
          <w:lang w:bidi="fa-IR"/>
        </w:rPr>
        <w:t>تاریخ وهابیان</w:t>
      </w:r>
    </w:p>
    <w:p>
      <w:pPr>
        <w:pStyle w:val="BookText"/>
        <w:rPr/>
      </w:pPr>
      <w:r>
        <w:rPr>
          <w:rFonts w:ascii="IRNazanin" w:hAnsi="IRNazanin" w:eastAsia="IRNazanin"/>
          <w:color w:val="111111"/>
          <w:sz w:val="28"/>
          <w:sz w:val="28"/>
          <w:szCs w:val="28"/>
          <w:rtl w:val="true"/>
          <w:lang w:bidi="fa-IR"/>
        </w:rPr>
        <w:t>تاریخ یعقوبی، یعقوبی</w:t>
      </w:r>
    </w:p>
    <w:p>
      <w:pPr>
        <w:pStyle w:val="BookText"/>
        <w:rPr/>
      </w:pPr>
      <w:r>
        <w:rPr>
          <w:rFonts w:ascii="IRNazanin" w:hAnsi="IRNazanin" w:eastAsia="IRNazanin"/>
          <w:color w:val="111111"/>
          <w:sz w:val="28"/>
          <w:sz w:val="28"/>
          <w:szCs w:val="28"/>
          <w:rtl w:val="true"/>
          <w:lang w:bidi="fa-IR"/>
        </w:rPr>
        <w:t>تأویلات اهل السنة</w:t>
      </w:r>
    </w:p>
    <w:p>
      <w:pPr>
        <w:pStyle w:val="BookText"/>
        <w:rPr/>
      </w:pPr>
      <w:r>
        <w:rPr>
          <w:rFonts w:ascii="IRNazanin" w:hAnsi="IRNazanin" w:eastAsia="IRNazanin"/>
          <w:color w:val="111111"/>
          <w:sz w:val="28"/>
          <w:sz w:val="28"/>
          <w:szCs w:val="28"/>
          <w:rtl w:val="true"/>
          <w:lang w:bidi="fa-IR"/>
        </w:rPr>
        <w:t>تبرک الصحابة بآثار الرسول‌صلی الله علیه وآله</w:t>
      </w:r>
    </w:p>
    <w:p>
      <w:pPr>
        <w:pStyle w:val="BookText"/>
        <w:rPr/>
      </w:pPr>
      <w:r>
        <w:rPr>
          <w:rFonts w:ascii="Amiri" w:hAnsi="Amiri" w:eastAsia="Amiri" w:cs="Amiri"/>
          <w:color w:val="111111"/>
          <w:sz w:val="28"/>
          <w:sz w:val="28"/>
          <w:szCs w:val="28"/>
          <w:rtl w:val="true"/>
          <w:lang w:bidi="ar-SA"/>
        </w:rPr>
        <w:t>تتمة المختصر</w:t>
      </w:r>
    </w:p>
    <w:p>
      <w:pPr>
        <w:pStyle w:val="BookText"/>
        <w:rPr/>
      </w:pPr>
      <w:r>
        <w:rPr>
          <w:rFonts w:ascii="IRNazanin" w:hAnsi="IRNazanin" w:eastAsia="IRNazanin"/>
          <w:color w:val="111111"/>
          <w:sz w:val="28"/>
          <w:sz w:val="28"/>
          <w:szCs w:val="28"/>
          <w:rtl w:val="true"/>
          <w:lang w:bidi="fa-IR"/>
        </w:rPr>
        <w:t>تجارب الأمم، ابن مسکویه رازی</w:t>
      </w:r>
    </w:p>
    <w:p>
      <w:pPr>
        <w:pStyle w:val="BookText"/>
        <w:rPr/>
      </w:pPr>
      <w:r>
        <w:rPr>
          <w:rFonts w:ascii="IRNazanin" w:hAnsi="IRNazanin" w:eastAsia="IRNazanin"/>
          <w:color w:val="111111"/>
          <w:sz w:val="28"/>
          <w:sz w:val="28"/>
          <w:szCs w:val="28"/>
          <w:rtl w:val="true"/>
          <w:lang w:bidi="fa-IR"/>
        </w:rPr>
        <w:t>تحذیر المساجد من اتخاذ القبور مساجد، البانی</w:t>
      </w:r>
    </w:p>
    <w:p>
      <w:pPr>
        <w:pStyle w:val="BookText"/>
        <w:rPr/>
      </w:pPr>
      <w:r>
        <w:rPr>
          <w:rFonts w:ascii="IRNazanin" w:hAnsi="IRNazanin" w:eastAsia="IRNazanin"/>
          <w:color w:val="111111"/>
          <w:sz w:val="28"/>
          <w:sz w:val="28"/>
          <w:szCs w:val="28"/>
          <w:rtl w:val="true"/>
          <w:lang w:bidi="fa-IR"/>
        </w:rPr>
        <w:t>تحفة الاحوذی، مبارکفوری</w:t>
      </w:r>
    </w:p>
    <w:p>
      <w:pPr>
        <w:pStyle w:val="BookText"/>
        <w:rPr/>
      </w:pPr>
      <w:r>
        <w:rPr>
          <w:rFonts w:ascii="IRNazanin" w:hAnsi="IRNazanin" w:eastAsia="IRNazanin"/>
          <w:color w:val="111111"/>
          <w:sz w:val="28"/>
          <w:sz w:val="28"/>
          <w:szCs w:val="28"/>
          <w:rtl w:val="true"/>
          <w:lang w:bidi="fa-IR"/>
        </w:rPr>
        <w:t>تحفة المرید، با جوری</w:t>
      </w:r>
    </w:p>
    <w:p>
      <w:pPr>
        <w:pStyle w:val="BookText"/>
        <w:rPr/>
      </w:pPr>
      <w:r>
        <w:rPr>
          <w:rFonts w:ascii="IRNazanin" w:hAnsi="IRNazanin" w:eastAsia="IRNazanin"/>
          <w:color w:val="111111"/>
          <w:sz w:val="28"/>
          <w:sz w:val="28"/>
          <w:szCs w:val="28"/>
          <w:rtl w:val="true"/>
          <w:lang w:bidi="fa-IR"/>
        </w:rPr>
        <w:t>تذکرة الحفاظ، ذهبی</w:t>
      </w:r>
    </w:p>
    <w:p>
      <w:pPr>
        <w:pStyle w:val="BookText"/>
        <w:rPr/>
      </w:pPr>
      <w:r>
        <w:rPr>
          <w:rFonts w:ascii="IRNazanin" w:hAnsi="IRNazanin" w:eastAsia="IRNazanin"/>
          <w:color w:val="111111"/>
          <w:sz w:val="28"/>
          <w:sz w:val="28"/>
          <w:szCs w:val="28"/>
          <w:rtl w:val="true"/>
          <w:lang w:bidi="fa-IR"/>
        </w:rPr>
        <w:t>تذکرة الخواص، سبط بن جوزی</w:t>
      </w:r>
    </w:p>
    <w:p>
      <w:pPr>
        <w:pStyle w:val="BookText"/>
        <w:rPr/>
      </w:pPr>
      <w:r>
        <w:rPr>
          <w:rFonts w:ascii="IRNazanin" w:hAnsi="IRNazanin" w:eastAsia="IRNazanin"/>
          <w:color w:val="111111"/>
          <w:sz w:val="28"/>
          <w:sz w:val="28"/>
          <w:szCs w:val="28"/>
          <w:rtl w:val="true"/>
          <w:lang w:bidi="fa-IR"/>
        </w:rPr>
        <w:t>تذکرة الموضوعات، فتنی</w:t>
      </w:r>
    </w:p>
    <w:p>
      <w:pPr>
        <w:pStyle w:val="BookText"/>
        <w:rPr/>
      </w:pPr>
      <w:r>
        <w:rPr>
          <w:rFonts w:ascii="IRNazanin" w:hAnsi="IRNazanin" w:eastAsia="IRNazanin"/>
          <w:color w:val="111111"/>
          <w:sz w:val="28"/>
          <w:sz w:val="28"/>
          <w:szCs w:val="28"/>
          <w:rtl w:val="true"/>
          <w:lang w:bidi="fa-IR"/>
        </w:rPr>
        <w:t>ترتیب العین، خلیل بن احمد</w:t>
      </w:r>
    </w:p>
    <w:p>
      <w:pPr>
        <w:pStyle w:val="BookText"/>
        <w:rPr/>
      </w:pPr>
      <w:r>
        <w:rPr>
          <w:rFonts w:ascii="IRNazanin" w:hAnsi="IRNazanin" w:eastAsia="IRNazanin"/>
          <w:color w:val="111111"/>
          <w:sz w:val="28"/>
          <w:sz w:val="28"/>
          <w:szCs w:val="28"/>
          <w:rtl w:val="true"/>
          <w:lang w:bidi="fa-IR"/>
        </w:rPr>
        <w:t>ترجمه امام الحسن‌علیه السلام از تاریخ دمشق، ابن عساکر</w:t>
      </w:r>
    </w:p>
    <w:p>
      <w:pPr>
        <w:pStyle w:val="BookText"/>
        <w:rPr/>
      </w:pPr>
      <w:r>
        <w:rPr>
          <w:rFonts w:ascii="IRNazanin" w:hAnsi="IRNazanin" w:eastAsia="IRNazanin"/>
          <w:color w:val="111111"/>
          <w:sz w:val="28"/>
          <w:sz w:val="28"/>
          <w:szCs w:val="28"/>
          <w:rtl w:val="true"/>
          <w:lang w:bidi="fa-IR"/>
        </w:rPr>
        <w:t>ترجمه امام حسین‌علیه السلام از تاریخ دمشق، ابن عساکر</w:t>
      </w:r>
    </w:p>
    <w:p>
      <w:pPr>
        <w:pStyle w:val="BookText"/>
        <w:rPr/>
      </w:pPr>
      <w:r>
        <w:rPr>
          <w:rFonts w:ascii="IRNazanin" w:hAnsi="IRNazanin" w:eastAsia="IRNazanin"/>
          <w:color w:val="111111"/>
          <w:sz w:val="28"/>
          <w:sz w:val="28"/>
          <w:szCs w:val="28"/>
          <w:rtl w:val="true"/>
          <w:lang w:bidi="fa-IR"/>
        </w:rPr>
        <w:t>تصحیح الاعتقاد، شیخ مفیدرحمه الله</w:t>
      </w:r>
    </w:p>
    <w:p>
      <w:pPr>
        <w:pStyle w:val="BookText"/>
        <w:rPr/>
      </w:pPr>
      <w:r>
        <w:rPr>
          <w:rFonts w:ascii="IRNazanin" w:hAnsi="IRNazanin" w:eastAsia="IRNazanin"/>
          <w:color w:val="111111"/>
          <w:sz w:val="28"/>
          <w:sz w:val="28"/>
          <w:szCs w:val="28"/>
          <w:rtl w:val="true"/>
          <w:lang w:bidi="fa-IR"/>
        </w:rPr>
        <w:t>تطهیر الاعتقاد، صنعانی</w:t>
      </w:r>
    </w:p>
    <w:p>
      <w:pPr>
        <w:pStyle w:val="BookText"/>
        <w:rPr/>
      </w:pPr>
      <w:r>
        <w:rPr>
          <w:rFonts w:ascii="IRNazanin" w:hAnsi="IRNazanin" w:eastAsia="IRNazanin"/>
          <w:color w:val="111111"/>
          <w:sz w:val="28"/>
          <w:sz w:val="28"/>
          <w:szCs w:val="28"/>
          <w:rtl w:val="true"/>
          <w:lang w:bidi="fa-IR"/>
        </w:rPr>
        <w:t>تفسیر ابن تیمیه، ابن تیمیه</w:t>
      </w:r>
    </w:p>
    <w:p>
      <w:pPr>
        <w:pStyle w:val="BookText"/>
        <w:rPr/>
      </w:pPr>
      <w:r>
        <w:rPr>
          <w:rFonts w:ascii="IRNazanin" w:hAnsi="IRNazanin" w:eastAsia="IRNazanin"/>
          <w:color w:val="111111"/>
          <w:sz w:val="28"/>
          <w:sz w:val="28"/>
          <w:szCs w:val="28"/>
          <w:rtl w:val="true"/>
          <w:lang w:bidi="fa-IR"/>
        </w:rPr>
        <w:t>تفسیر ابن کثیر، ابن کثیر</w:t>
      </w:r>
    </w:p>
    <w:p>
      <w:pPr>
        <w:pStyle w:val="BookText"/>
        <w:rPr/>
      </w:pPr>
      <w:r>
        <w:rPr>
          <w:rFonts w:ascii="IRNazanin" w:hAnsi="IRNazanin" w:eastAsia="IRNazanin"/>
          <w:color w:val="111111"/>
          <w:sz w:val="28"/>
          <w:sz w:val="28"/>
          <w:szCs w:val="28"/>
          <w:rtl w:val="true"/>
          <w:lang w:bidi="fa-IR"/>
        </w:rPr>
        <w:t>تفسیر ابی السعود، ابی السعود</w:t>
      </w:r>
    </w:p>
    <w:p>
      <w:pPr>
        <w:pStyle w:val="BookText"/>
        <w:rPr/>
      </w:pPr>
      <w:r>
        <w:rPr>
          <w:rFonts w:ascii="IRNazanin" w:hAnsi="IRNazanin" w:eastAsia="IRNazanin"/>
          <w:color w:val="111111"/>
          <w:sz w:val="28"/>
          <w:sz w:val="28"/>
          <w:szCs w:val="28"/>
          <w:rtl w:val="true"/>
          <w:lang w:bidi="fa-IR"/>
        </w:rPr>
        <w:t>تفسیر المیزان، علامه طباطبایی</w:t>
      </w:r>
    </w:p>
    <w:p>
      <w:pPr>
        <w:pStyle w:val="BookText"/>
        <w:rPr/>
      </w:pPr>
      <w:r>
        <w:rPr>
          <w:rFonts w:ascii="IRNazanin" w:hAnsi="IRNazanin" w:eastAsia="IRNazanin"/>
          <w:color w:val="111111"/>
          <w:sz w:val="28"/>
          <w:sz w:val="28"/>
          <w:szCs w:val="28"/>
          <w:rtl w:val="true"/>
          <w:lang w:bidi="fa-IR"/>
        </w:rPr>
        <w:t>تفسیر خازن</w:t>
      </w:r>
    </w:p>
    <w:p>
      <w:pPr>
        <w:pStyle w:val="BookText"/>
        <w:rPr/>
      </w:pPr>
      <w:r>
        <w:rPr>
          <w:rFonts w:ascii="IRNazanin" w:hAnsi="IRNazanin" w:eastAsia="IRNazanin"/>
          <w:color w:val="111111"/>
          <w:sz w:val="28"/>
          <w:sz w:val="28"/>
          <w:szCs w:val="28"/>
          <w:rtl w:val="true"/>
          <w:lang w:bidi="fa-IR"/>
        </w:rPr>
        <w:t>تفسیر روح المعانی، آلوسی</w:t>
      </w:r>
    </w:p>
    <w:p>
      <w:pPr>
        <w:pStyle w:val="BookText"/>
        <w:rPr/>
      </w:pPr>
      <w:r>
        <w:rPr>
          <w:rFonts w:ascii="IRNazanin" w:hAnsi="IRNazanin" w:eastAsia="IRNazanin"/>
          <w:color w:val="111111"/>
          <w:sz w:val="28"/>
          <w:sz w:val="28"/>
          <w:szCs w:val="28"/>
          <w:rtl w:val="true"/>
          <w:lang w:bidi="fa-IR"/>
        </w:rPr>
        <w:t>تفسیر سوره نور، ابن تیمیه</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طبری </w:t>
      </w:r>
      <w:bookmarkStart w:id="2224" w:name="pg525_6652"/>
    </w:p>
    <w:p>
      <w:pPr>
        <w:pStyle w:val="BookText"/>
        <w:rPr/>
      </w:pPr>
      <w:bookmarkEnd w:id="2224"/>
      <w:r>
        <w:rPr>
          <w:rFonts w:ascii="IRNazanin" w:hAnsi="IRNazanin" w:eastAsia="IRNazanin"/>
          <w:color w:val="111111"/>
          <w:sz w:val="28"/>
          <w:sz w:val="28"/>
          <w:szCs w:val="28"/>
          <w:rtl w:val="true"/>
          <w:lang w:bidi="fa-IR"/>
        </w:rPr>
        <w:t>تفسیر فخر رازی</w:t>
      </w:r>
    </w:p>
    <w:p>
      <w:pPr>
        <w:pStyle w:val="BookText"/>
        <w:rPr/>
      </w:pPr>
      <w:r>
        <w:rPr>
          <w:rFonts w:ascii="IRNazanin" w:hAnsi="IRNazanin" w:eastAsia="IRNazanin"/>
          <w:color w:val="111111"/>
          <w:sz w:val="28"/>
          <w:sz w:val="28"/>
          <w:szCs w:val="28"/>
          <w:rtl w:val="true"/>
          <w:lang w:bidi="fa-IR"/>
        </w:rPr>
        <w:t>تفسیر قرطبی</w:t>
      </w:r>
    </w:p>
    <w:p>
      <w:pPr>
        <w:pStyle w:val="BookText"/>
        <w:rPr/>
      </w:pPr>
      <w:r>
        <w:rPr>
          <w:rFonts w:ascii="IRNazanin" w:hAnsi="IRNazanin" w:eastAsia="IRNazanin"/>
          <w:color w:val="111111"/>
          <w:sz w:val="28"/>
          <w:sz w:val="28"/>
          <w:szCs w:val="28"/>
          <w:rtl w:val="true"/>
          <w:lang w:bidi="fa-IR"/>
        </w:rPr>
        <w:t>تفسیر قمی</w:t>
      </w:r>
    </w:p>
    <w:p>
      <w:pPr>
        <w:pStyle w:val="BookText"/>
        <w:rPr/>
      </w:pPr>
      <w:r>
        <w:rPr>
          <w:rFonts w:ascii="IRNazanin" w:hAnsi="IRNazanin" w:eastAsia="IRNazanin"/>
          <w:color w:val="111111"/>
          <w:sz w:val="28"/>
          <w:sz w:val="28"/>
          <w:szCs w:val="28"/>
          <w:rtl w:val="true"/>
          <w:lang w:bidi="fa-IR"/>
        </w:rPr>
        <w:t>تفسیر کشاف، زمخشری</w:t>
      </w:r>
    </w:p>
    <w:p>
      <w:pPr>
        <w:pStyle w:val="BookText"/>
        <w:rPr/>
      </w:pPr>
      <w:r>
        <w:rPr>
          <w:rFonts w:ascii="IRNazanin" w:hAnsi="IRNazanin" w:eastAsia="IRNazanin"/>
          <w:color w:val="111111"/>
          <w:sz w:val="28"/>
          <w:sz w:val="28"/>
          <w:szCs w:val="28"/>
          <w:rtl w:val="true"/>
          <w:lang w:bidi="fa-IR"/>
        </w:rPr>
        <w:t>تفسیر مراغی</w:t>
      </w:r>
    </w:p>
    <w:p>
      <w:pPr>
        <w:pStyle w:val="BookText"/>
        <w:rPr/>
      </w:pPr>
      <w:r>
        <w:rPr>
          <w:rFonts w:ascii="IRNazanin" w:hAnsi="IRNazanin" w:eastAsia="IRNazanin"/>
          <w:color w:val="111111"/>
          <w:sz w:val="28"/>
          <w:sz w:val="28"/>
          <w:szCs w:val="28"/>
          <w:rtl w:val="true"/>
          <w:lang w:bidi="fa-IR"/>
        </w:rPr>
        <w:t>تفسیر نسائی</w:t>
      </w:r>
    </w:p>
    <w:p>
      <w:pPr>
        <w:pStyle w:val="BookText"/>
        <w:rPr/>
      </w:pPr>
      <w:r>
        <w:rPr>
          <w:rFonts w:ascii="IRNazanin" w:hAnsi="IRNazanin" w:eastAsia="IRNazanin"/>
          <w:color w:val="111111"/>
          <w:sz w:val="28"/>
          <w:sz w:val="28"/>
          <w:szCs w:val="28"/>
          <w:rtl w:val="true"/>
          <w:lang w:bidi="fa-IR"/>
        </w:rPr>
        <w:t>تفسیر نسفی</w:t>
      </w:r>
    </w:p>
    <w:p>
      <w:pPr>
        <w:pStyle w:val="BookText"/>
        <w:rPr/>
      </w:pPr>
      <w:r>
        <w:rPr>
          <w:rFonts w:ascii="IRNazanin" w:hAnsi="IRNazanin" w:eastAsia="IRNazanin"/>
          <w:color w:val="111111"/>
          <w:sz w:val="28"/>
          <w:sz w:val="28"/>
          <w:szCs w:val="28"/>
          <w:rtl w:val="true"/>
          <w:lang w:bidi="fa-IR"/>
        </w:rPr>
        <w:t>تفسیر نیشابوری در حاشیه جامع البیان طبری</w:t>
      </w:r>
    </w:p>
    <w:p>
      <w:pPr>
        <w:pStyle w:val="BookText"/>
        <w:rPr/>
      </w:pPr>
      <w:r>
        <w:rPr>
          <w:rFonts w:ascii="IRNazanin" w:hAnsi="IRNazanin" w:eastAsia="IRNazanin"/>
          <w:color w:val="111111"/>
          <w:sz w:val="28"/>
          <w:sz w:val="28"/>
          <w:szCs w:val="28"/>
          <w:rtl w:val="true"/>
          <w:lang w:bidi="fa-IR"/>
        </w:rPr>
        <w:t>تقریب التهذیب، ابن حجر</w:t>
      </w:r>
    </w:p>
    <w:p>
      <w:pPr>
        <w:pStyle w:val="BookText"/>
        <w:rPr/>
      </w:pPr>
      <w:r>
        <w:rPr>
          <w:rFonts w:ascii="IRNazanin" w:hAnsi="IRNazanin" w:eastAsia="IRNazanin"/>
          <w:color w:val="111111"/>
          <w:sz w:val="28"/>
          <w:sz w:val="28"/>
          <w:szCs w:val="28"/>
          <w:rtl w:val="true"/>
          <w:lang w:bidi="fa-IR"/>
        </w:rPr>
        <w:t>تکملة السیف الصقیل</w:t>
      </w:r>
    </w:p>
    <w:p>
      <w:pPr>
        <w:pStyle w:val="BookText"/>
        <w:rPr/>
      </w:pPr>
      <w:r>
        <w:rPr>
          <w:rFonts w:ascii="IRNazanin" w:hAnsi="IRNazanin" w:eastAsia="IRNazanin"/>
          <w:color w:val="111111"/>
          <w:sz w:val="28"/>
          <w:sz w:val="28"/>
          <w:szCs w:val="28"/>
          <w:rtl w:val="true"/>
          <w:lang w:bidi="fa-IR"/>
        </w:rPr>
        <w:t>تلخیص الحبیر</w:t>
      </w:r>
    </w:p>
    <w:p>
      <w:pPr>
        <w:pStyle w:val="BookText"/>
        <w:rPr/>
      </w:pPr>
      <w:r>
        <w:rPr>
          <w:rFonts w:ascii="IRNazanin" w:hAnsi="IRNazanin" w:eastAsia="IRNazanin"/>
          <w:color w:val="111111"/>
          <w:sz w:val="28"/>
          <w:sz w:val="28"/>
          <w:szCs w:val="28"/>
          <w:rtl w:val="true"/>
          <w:lang w:bidi="fa-IR"/>
        </w:rPr>
        <w:t>تناقضات الألبانی الواضحات، حسن بن علی سقّاف شافعی</w:t>
      </w:r>
    </w:p>
    <w:p>
      <w:pPr>
        <w:pStyle w:val="BookText"/>
        <w:rPr/>
      </w:pPr>
      <w:r>
        <w:rPr>
          <w:rFonts w:ascii="IRNazanin" w:hAnsi="IRNazanin" w:eastAsia="IRNazanin"/>
          <w:color w:val="111111"/>
          <w:sz w:val="28"/>
          <w:sz w:val="28"/>
          <w:szCs w:val="28"/>
          <w:rtl w:val="true"/>
          <w:lang w:bidi="fa-IR"/>
        </w:rPr>
        <w:t>توحید، شیخ صدوق</w:t>
      </w:r>
    </w:p>
    <w:p>
      <w:pPr>
        <w:pStyle w:val="BookText"/>
        <w:rPr/>
      </w:pPr>
      <w:r>
        <w:rPr>
          <w:rFonts w:ascii="IRNazanin" w:hAnsi="IRNazanin" w:eastAsia="IRNazanin"/>
          <w:color w:val="111111"/>
          <w:sz w:val="28"/>
          <w:sz w:val="28"/>
          <w:szCs w:val="28"/>
          <w:rtl w:val="true"/>
          <w:lang w:bidi="fa-IR"/>
        </w:rPr>
        <w:t>تهذیب الاحکام، شیخ طوسی‌رحمه الله</w:t>
      </w:r>
    </w:p>
    <w:p>
      <w:pPr>
        <w:pStyle w:val="BookText"/>
        <w:rPr/>
      </w:pPr>
      <w:r>
        <w:rPr>
          <w:rFonts w:ascii="IRNazanin" w:hAnsi="IRNazanin" w:eastAsia="IRNazanin"/>
          <w:color w:val="111111"/>
          <w:sz w:val="28"/>
          <w:sz w:val="28"/>
          <w:szCs w:val="28"/>
          <w:rtl w:val="true"/>
          <w:lang w:bidi="fa-IR"/>
        </w:rPr>
        <w:t>تهذیب التهذیب، ابن حجر</w:t>
      </w:r>
    </w:p>
    <w:p>
      <w:pPr>
        <w:pStyle w:val="BookText"/>
        <w:rPr/>
      </w:pPr>
      <w:r>
        <w:rPr>
          <w:rFonts w:ascii="IRNazanin" w:hAnsi="IRNazanin" w:eastAsia="IRNazanin"/>
          <w:color w:val="111111"/>
          <w:sz w:val="28"/>
          <w:sz w:val="28"/>
          <w:szCs w:val="28"/>
          <w:rtl w:val="true"/>
          <w:lang w:bidi="fa-IR"/>
        </w:rPr>
        <w:t>تهذیب الکمال، مزّی</w:t>
      </w:r>
    </w:p>
    <w:p>
      <w:pPr>
        <w:pStyle w:val="BookText"/>
        <w:rPr/>
      </w:pPr>
      <w:r>
        <w:rPr>
          <w:rFonts w:ascii="IRNazanin" w:hAnsi="IRNazanin" w:eastAsia="IRNazanin"/>
          <w:color w:val="111111"/>
          <w:sz w:val="28"/>
          <w:sz w:val="28"/>
          <w:szCs w:val="28"/>
          <w:rtl w:val="true"/>
          <w:lang w:bidi="fa-IR"/>
        </w:rPr>
        <w:t>تهذیب اللغة، الازهری</w:t>
      </w:r>
    </w:p>
    <w:p>
      <w:pPr>
        <w:pStyle w:val="BookText"/>
        <w:rPr/>
      </w:pPr>
      <w:r>
        <w:rPr>
          <w:rFonts w:ascii="IRNazanin" w:hAnsi="IRNazanin" w:eastAsia="IRNazanin"/>
          <w:color w:val="111111"/>
          <w:sz w:val="28"/>
          <w:sz w:val="28"/>
          <w:szCs w:val="28"/>
          <w:rtl w:val="true"/>
          <w:lang w:bidi="fa-IR"/>
        </w:rPr>
        <w:t>تهذیب خصائص الامام علی‌علیه السلام</w:t>
      </w:r>
    </w:p>
    <w:p>
      <w:pPr>
        <w:pStyle w:val="Heading3"/>
        <w:numPr>
          <w:ilvl w:val="2"/>
          <w:numId w:val="1"/>
        </w:numPr>
        <w:rPr/>
      </w:pPr>
      <w:bookmarkStart w:id="2225" w:name="__RefHeading___Toc4583667_211673320"/>
      <w:bookmarkStart w:id="2226" w:name="_Toc884"/>
      <w:bookmarkEnd w:id="2225"/>
      <w:r>
        <w:rPr>
          <w:rtl w:val="true"/>
        </w:rPr>
        <w:t>ج</w:t>
      </w:r>
      <w:bookmarkEnd w:id="2226"/>
    </w:p>
    <w:p>
      <w:pPr>
        <w:pStyle w:val="BookText"/>
        <w:rPr/>
      </w:pPr>
      <w:r>
        <w:rPr>
          <w:rFonts w:ascii="IRNazanin" w:hAnsi="IRNazanin" w:eastAsia="IRNazanin"/>
          <w:color w:val="111111"/>
          <w:sz w:val="28"/>
          <w:sz w:val="28"/>
          <w:szCs w:val="28"/>
          <w:rtl w:val="true"/>
          <w:lang w:bidi="fa-IR"/>
        </w:rPr>
        <w:t>جامع الاصول، ابن اثیر</w:t>
      </w:r>
    </w:p>
    <w:p>
      <w:pPr>
        <w:pStyle w:val="BookText"/>
        <w:rPr/>
      </w:pPr>
      <w:r>
        <w:rPr>
          <w:rFonts w:ascii="IRNazanin" w:hAnsi="IRNazanin" w:eastAsia="IRNazanin"/>
          <w:color w:val="111111"/>
          <w:sz w:val="28"/>
          <w:sz w:val="28"/>
          <w:szCs w:val="28"/>
          <w:rtl w:val="true"/>
          <w:lang w:bidi="fa-IR"/>
        </w:rPr>
        <w:t>جامع البیان، طبری</w:t>
      </w:r>
    </w:p>
    <w:p>
      <w:pPr>
        <w:pStyle w:val="BookText"/>
        <w:rPr/>
      </w:pPr>
      <w:r>
        <w:rPr>
          <w:rFonts w:ascii="IRNazanin" w:hAnsi="IRNazanin" w:eastAsia="IRNazanin"/>
          <w:color w:val="111111"/>
          <w:sz w:val="28"/>
          <w:sz w:val="28"/>
          <w:szCs w:val="28"/>
          <w:rtl w:val="true"/>
          <w:lang w:bidi="fa-IR"/>
        </w:rPr>
        <w:t>جامع العلوم والحکم، ابن رجب حنبلی</w:t>
      </w:r>
    </w:p>
    <w:p>
      <w:pPr>
        <w:pStyle w:val="BookText"/>
        <w:rPr/>
      </w:pPr>
      <w:r>
        <w:rPr>
          <w:rFonts w:ascii="IRNazanin" w:hAnsi="IRNazanin" w:eastAsia="IRNazanin"/>
          <w:color w:val="111111"/>
          <w:sz w:val="28"/>
          <w:sz w:val="28"/>
          <w:szCs w:val="28"/>
          <w:rtl w:val="true"/>
          <w:lang w:bidi="fa-IR"/>
        </w:rPr>
        <w:t>جامع المقاصد، تفتازانی</w:t>
      </w:r>
    </w:p>
    <w:p>
      <w:pPr>
        <w:pStyle w:val="BookText"/>
        <w:rPr/>
      </w:pPr>
      <w:r>
        <w:rPr>
          <w:rFonts w:ascii="IRNazanin" w:hAnsi="IRNazanin" w:eastAsia="IRNazanin"/>
          <w:color w:val="111111"/>
          <w:sz w:val="28"/>
          <w:sz w:val="28"/>
          <w:szCs w:val="28"/>
          <w:rtl w:val="true"/>
          <w:lang w:bidi="fa-IR"/>
        </w:rPr>
        <w:t>جریدة ام القری</w:t>
      </w:r>
    </w:p>
    <w:p>
      <w:pPr>
        <w:pStyle w:val="BookText"/>
        <w:rPr/>
      </w:pPr>
      <w:r>
        <w:rPr>
          <w:rFonts w:ascii="IRNazanin" w:hAnsi="IRNazanin" w:eastAsia="IRNazanin"/>
          <w:color w:val="111111"/>
          <w:sz w:val="28"/>
          <w:sz w:val="28"/>
          <w:szCs w:val="28"/>
          <w:rtl w:val="true"/>
          <w:lang w:bidi="fa-IR"/>
        </w:rPr>
        <w:t>جزیرة العرب فی القرن العشرین</w:t>
      </w:r>
    </w:p>
    <w:p>
      <w:pPr>
        <w:pStyle w:val="BookText"/>
        <w:rPr/>
      </w:pPr>
      <w:r>
        <w:rPr>
          <w:rFonts w:ascii="IRNazanin" w:hAnsi="IRNazanin" w:eastAsia="IRNazanin"/>
          <w:color w:val="111111"/>
          <w:sz w:val="28"/>
          <w:sz w:val="28"/>
          <w:szCs w:val="28"/>
          <w:rtl w:val="true"/>
          <w:lang w:bidi="fa-IR"/>
        </w:rPr>
        <w:t>جواهر العقدین، سمهودی شافعی</w:t>
      </w:r>
    </w:p>
    <w:p>
      <w:pPr>
        <w:pStyle w:val="BookText"/>
        <w:rPr/>
      </w:pPr>
      <w:r>
        <w:rPr>
          <w:rFonts w:ascii="IRNazanin" w:hAnsi="IRNazanin" w:eastAsia="IRNazanin"/>
          <w:color w:val="111111"/>
          <w:sz w:val="28"/>
          <w:sz w:val="28"/>
          <w:szCs w:val="28"/>
          <w:rtl w:val="true"/>
          <w:lang w:bidi="fa-IR"/>
        </w:rPr>
        <w:t>جواهر الفقه، قاضی</w:t>
      </w:r>
    </w:p>
    <w:p>
      <w:pPr>
        <w:pStyle w:val="Heading3"/>
        <w:numPr>
          <w:ilvl w:val="2"/>
          <w:numId w:val="1"/>
        </w:numPr>
        <w:rPr/>
      </w:pPr>
      <w:bookmarkStart w:id="2227" w:name="__RefHeading___Toc4583669_211673320"/>
      <w:bookmarkStart w:id="2228" w:name="_Toc885"/>
      <w:bookmarkEnd w:id="2227"/>
      <w:r>
        <w:rPr>
          <w:rtl w:val="true"/>
        </w:rPr>
        <w:t>ح</w:t>
      </w:r>
      <w:bookmarkEnd w:id="2228"/>
    </w:p>
    <w:p>
      <w:pPr>
        <w:pStyle w:val="BookText"/>
        <w:rPr/>
      </w:pPr>
      <w:r>
        <w:rPr>
          <w:rFonts w:ascii="IRNazanin" w:hAnsi="IRNazanin" w:eastAsia="IRNazanin"/>
          <w:color w:val="111111"/>
          <w:sz w:val="28"/>
          <w:sz w:val="28"/>
          <w:szCs w:val="28"/>
          <w:rtl w:val="true"/>
          <w:lang w:bidi="fa-IR"/>
        </w:rPr>
        <w:t>حادی الارواح الی بلاد الأرواح، ابن قیم جوزیه</w:t>
      </w:r>
    </w:p>
    <w:p>
      <w:pPr>
        <w:pStyle w:val="BookText"/>
        <w:rPr/>
      </w:pPr>
      <w:r>
        <w:rPr>
          <w:rFonts w:ascii="IRNazanin" w:hAnsi="IRNazanin" w:eastAsia="IRNazanin"/>
          <w:color w:val="111111"/>
          <w:sz w:val="28"/>
          <w:sz w:val="28"/>
          <w:szCs w:val="28"/>
          <w:rtl w:val="true"/>
          <w:lang w:bidi="fa-IR"/>
        </w:rPr>
        <w:t>حاشیه شیخ زاده بر تفسیر بیضاوی، شیخ زاده</w:t>
      </w:r>
    </w:p>
    <w:p>
      <w:pPr>
        <w:pStyle w:val="BookText"/>
        <w:rPr/>
      </w:pPr>
      <w:r>
        <w:rPr>
          <w:rFonts w:ascii="IRNazanin" w:hAnsi="IRNazanin" w:eastAsia="IRNazanin"/>
          <w:color w:val="111111"/>
          <w:sz w:val="28"/>
          <w:sz w:val="28"/>
          <w:szCs w:val="28"/>
          <w:rtl w:val="true"/>
          <w:lang w:bidi="fa-IR"/>
        </w:rPr>
        <w:t>حاشیه عون المعبود، ابن تیم جوزیه</w:t>
      </w:r>
    </w:p>
    <w:p>
      <w:pPr>
        <w:pStyle w:val="BookText"/>
        <w:rPr/>
      </w:pPr>
      <w:r>
        <w:rPr>
          <w:rFonts w:ascii="IRNazanin" w:hAnsi="IRNazanin" w:eastAsia="IRNazanin"/>
          <w:color w:val="111111"/>
          <w:sz w:val="28"/>
          <w:sz w:val="28"/>
          <w:szCs w:val="28"/>
          <w:rtl w:val="true"/>
          <w:lang w:bidi="fa-IR"/>
        </w:rPr>
        <w:t>حاشیة الایضاح علی المناسک</w:t>
      </w:r>
    </w:p>
    <w:p>
      <w:pPr>
        <w:pStyle w:val="BookText"/>
        <w:rPr/>
      </w:pPr>
      <w:r>
        <w:rPr>
          <w:rFonts w:ascii="IRNazanin" w:hAnsi="IRNazanin" w:eastAsia="IRNazanin"/>
          <w:color w:val="111111"/>
          <w:sz w:val="28"/>
          <w:sz w:val="28"/>
          <w:szCs w:val="28"/>
          <w:rtl w:val="true"/>
          <w:lang w:bidi="fa-IR"/>
        </w:rPr>
        <w:t>حقیقة التوسل و الوسیله، موسی محمّد علی</w:t>
      </w:r>
    </w:p>
    <w:p>
      <w:pPr>
        <w:pStyle w:val="BookText"/>
        <w:rPr/>
      </w:pPr>
      <w:r>
        <w:rPr>
          <w:rFonts w:ascii="IRNazanin" w:hAnsi="IRNazanin" w:eastAsia="IRNazanin"/>
          <w:color w:val="111111"/>
          <w:sz w:val="28"/>
          <w:sz w:val="28"/>
          <w:szCs w:val="28"/>
          <w:rtl w:val="true"/>
          <w:lang w:bidi="fa-IR"/>
        </w:rPr>
        <w:t>حلیة الاولیاء، ابن نعیم اصفهانی</w:t>
      </w:r>
    </w:p>
    <w:p>
      <w:pPr>
        <w:pStyle w:val="BookText"/>
        <w:rPr/>
      </w:pPr>
      <w:r>
        <w:rPr>
          <w:rFonts w:ascii="IRNazanin" w:hAnsi="IRNazanin" w:eastAsia="IRNazanin"/>
          <w:color w:val="111111"/>
          <w:sz w:val="28"/>
          <w:sz w:val="28"/>
          <w:szCs w:val="28"/>
          <w:rtl w:val="true"/>
          <w:lang w:bidi="fa-IR"/>
        </w:rPr>
        <w:t>خصائص امیرالمؤمنین‌علیه السلام، نسائی</w:t>
      </w:r>
    </w:p>
    <w:p>
      <w:pPr>
        <w:pStyle w:val="BookText"/>
        <w:rPr/>
      </w:pPr>
      <w:r>
        <w:rPr>
          <w:rFonts w:ascii="IRNazanin" w:hAnsi="IRNazanin" w:eastAsia="IRNazanin"/>
          <w:color w:val="111111"/>
          <w:sz w:val="28"/>
          <w:sz w:val="28"/>
          <w:szCs w:val="28"/>
          <w:rtl w:val="true"/>
          <w:lang w:bidi="fa-IR"/>
        </w:rPr>
        <w:t>خطط الشام، محمّد کرد علی</w:t>
      </w:r>
    </w:p>
    <w:p>
      <w:pPr>
        <w:pStyle w:val="Heading3"/>
        <w:numPr>
          <w:ilvl w:val="2"/>
          <w:numId w:val="1"/>
        </w:numPr>
        <w:rPr/>
      </w:pPr>
      <w:bookmarkStart w:id="2229" w:name="__RefHeading___Toc4583671_211673320"/>
      <w:bookmarkStart w:id="2230" w:name="_Toc886"/>
      <w:bookmarkEnd w:id="2229"/>
      <w:r>
        <w:rPr>
          <w:rtl w:val="true"/>
        </w:rPr>
        <w:t>د</w:t>
      </w:r>
      <w:bookmarkEnd w:id="2230"/>
    </w:p>
    <w:p>
      <w:pPr>
        <w:pStyle w:val="BookText"/>
        <w:rPr/>
      </w:pPr>
      <w:r>
        <w:rPr>
          <w:rFonts w:ascii="IRNazanin" w:hAnsi="IRNazanin" w:eastAsia="IRNazanin"/>
          <w:color w:val="111111"/>
          <w:sz w:val="28"/>
          <w:sz w:val="28"/>
          <w:szCs w:val="28"/>
          <w:rtl w:val="true"/>
          <w:lang w:bidi="fa-IR"/>
        </w:rPr>
        <w:t>دائرة المعارف الاسلامیة، بسطانی</w:t>
      </w:r>
    </w:p>
    <w:p>
      <w:pPr>
        <w:pStyle w:val="BookText"/>
        <w:rPr/>
      </w:pPr>
      <w:r>
        <w:rPr>
          <w:rFonts w:ascii="IRNazanin" w:hAnsi="IRNazanin" w:eastAsia="IRNazanin"/>
          <w:color w:val="111111"/>
          <w:sz w:val="28"/>
          <w:sz w:val="28"/>
          <w:szCs w:val="28"/>
          <w:rtl w:val="true"/>
          <w:lang w:bidi="fa-IR"/>
        </w:rPr>
        <w:t>داعیة و لیس نبیاً، حسن بن فرحان مالکی</w:t>
      </w:r>
    </w:p>
    <w:p>
      <w:pPr>
        <w:pStyle w:val="BookText"/>
        <w:rPr/>
      </w:pPr>
      <w:r>
        <w:rPr>
          <w:rFonts w:ascii="IRNazanin" w:hAnsi="IRNazanin" w:eastAsia="IRNazanin"/>
          <w:color w:val="111111"/>
          <w:sz w:val="28"/>
          <w:sz w:val="28"/>
          <w:szCs w:val="28"/>
          <w:rtl w:val="true"/>
          <w:lang w:bidi="fa-IR"/>
        </w:rPr>
        <w:t>دراسات اللبیب فی الاسوة الحسنة بالحبیب</w:t>
      </w:r>
    </w:p>
    <w:p>
      <w:pPr>
        <w:pStyle w:val="BookText"/>
        <w:rPr/>
      </w:pPr>
      <w:r>
        <w:rPr>
          <w:rFonts w:ascii="IRNazanin" w:hAnsi="IRNazanin" w:eastAsia="IRNazanin"/>
          <w:color w:val="111111"/>
          <w:sz w:val="28"/>
          <w:sz w:val="28"/>
          <w:szCs w:val="28"/>
          <w:rtl w:val="true"/>
          <w:lang w:bidi="fa-IR"/>
        </w:rPr>
        <w:t>درّ المنثور، سیوطی</w:t>
      </w:r>
    </w:p>
    <w:p>
      <w:pPr>
        <w:pStyle w:val="BookText"/>
        <w:rPr/>
      </w:pPr>
      <w:r>
        <w:rPr>
          <w:rFonts w:ascii="IRNazanin" w:hAnsi="IRNazanin" w:eastAsia="IRNazanin"/>
          <w:color w:val="111111"/>
          <w:sz w:val="28"/>
          <w:sz w:val="28"/>
          <w:szCs w:val="28"/>
          <w:rtl w:val="true"/>
          <w:lang w:bidi="fa-IR"/>
        </w:rPr>
        <w:t>درء تعارض العقل و النقل، ابن تیمیه</w:t>
      </w:r>
    </w:p>
    <w:p>
      <w:pPr>
        <w:pStyle w:val="BookText"/>
        <w:rPr/>
      </w:pPr>
      <w:r>
        <w:rPr>
          <w:rFonts w:ascii="IRNazanin" w:hAnsi="IRNazanin" w:eastAsia="IRNazanin"/>
          <w:color w:val="111111"/>
          <w:sz w:val="28"/>
          <w:sz w:val="28"/>
          <w:szCs w:val="28"/>
          <w:rtl w:val="true"/>
          <w:lang w:bidi="fa-IR"/>
        </w:rPr>
        <w:t>دعوة التقریب بین الادیان، دکتر قفاری</w:t>
      </w:r>
    </w:p>
    <w:p>
      <w:pPr>
        <w:pStyle w:val="BookText"/>
        <w:rPr/>
      </w:pPr>
      <w:r>
        <w:rPr>
          <w:rFonts w:ascii="IRNazanin" w:hAnsi="IRNazanin" w:eastAsia="IRNazanin"/>
          <w:color w:val="111111"/>
          <w:sz w:val="28"/>
          <w:sz w:val="28"/>
          <w:szCs w:val="28"/>
          <w:rtl w:val="true"/>
          <w:lang w:bidi="fa-IR"/>
        </w:rPr>
        <w:t>دفع شبهة التشبیه، ابن الجوزی</w:t>
      </w:r>
    </w:p>
    <w:p>
      <w:pPr>
        <w:pStyle w:val="BookText"/>
        <w:rPr/>
      </w:pPr>
      <w:r>
        <w:rPr>
          <w:rFonts w:ascii="Amiri" w:hAnsi="Amiri" w:eastAsia="Amiri" w:cs="Amiri"/>
          <w:color w:val="111111"/>
          <w:sz w:val="28"/>
          <w:sz w:val="28"/>
          <w:szCs w:val="28"/>
          <w:rtl w:val="true"/>
          <w:lang w:bidi="ar-SA"/>
        </w:rPr>
        <w:t>دفع شبهة من شبّه و تمرّد</w:t>
      </w:r>
    </w:p>
    <w:p>
      <w:pPr>
        <w:pStyle w:val="BookText"/>
        <w:rPr/>
      </w:pPr>
      <w:r>
        <w:rPr>
          <w:rFonts w:ascii="IRNazanin" w:hAnsi="IRNazanin" w:eastAsia="IRNazanin"/>
          <w:color w:val="111111"/>
          <w:sz w:val="28"/>
          <w:sz w:val="28"/>
          <w:szCs w:val="28"/>
          <w:rtl w:val="true"/>
          <w:lang w:bidi="fa-IR"/>
        </w:rPr>
        <w:t>دلیل الأخطاء</w:t>
      </w:r>
    </w:p>
    <w:p>
      <w:pPr>
        <w:pStyle w:val="BookText"/>
        <w:rPr/>
      </w:pPr>
      <w:r>
        <w:rPr>
          <w:rFonts w:ascii="IRNazanin" w:hAnsi="IRNazanin" w:eastAsia="IRNazanin"/>
          <w:color w:val="111111"/>
          <w:sz w:val="28"/>
          <w:sz w:val="28"/>
          <w:szCs w:val="28"/>
          <w:rtl w:val="true"/>
          <w:lang w:bidi="fa-IR"/>
        </w:rPr>
        <w:t>دیوان الضعفاء</w:t>
      </w:r>
    </w:p>
    <w:p>
      <w:pPr>
        <w:pStyle w:val="BookText"/>
        <w:rPr/>
      </w:pPr>
      <w:r>
        <w:rPr>
          <w:rFonts w:ascii="IRNazanin" w:hAnsi="IRNazanin" w:eastAsia="IRNazanin"/>
          <w:color w:val="111111"/>
          <w:sz w:val="28"/>
          <w:sz w:val="28"/>
          <w:szCs w:val="28"/>
          <w:rtl w:val="true"/>
          <w:lang w:bidi="fa-IR"/>
        </w:rPr>
        <w:t>دیوان الضعفاء و المتروکین</w:t>
      </w:r>
    </w:p>
    <w:p>
      <w:pPr>
        <w:pStyle w:val="Heading3"/>
        <w:numPr>
          <w:ilvl w:val="2"/>
          <w:numId w:val="1"/>
        </w:numPr>
        <w:rPr/>
      </w:pPr>
      <w:bookmarkStart w:id="2231" w:name="__RefHeading___Toc4583673_211673320"/>
      <w:bookmarkStart w:id="2232" w:name="_Toc887"/>
      <w:bookmarkEnd w:id="2231"/>
      <w:r>
        <w:rPr>
          <w:rtl w:val="true"/>
        </w:rPr>
        <w:t>ذ</w:t>
      </w:r>
      <w:bookmarkEnd w:id="2232"/>
    </w:p>
    <w:p>
      <w:pPr>
        <w:pStyle w:val="BookText"/>
        <w:rPr/>
      </w:pPr>
      <w:r>
        <w:rPr>
          <w:rFonts w:ascii="IRNazanin" w:hAnsi="IRNazanin" w:eastAsia="IRNazanin"/>
          <w:color w:val="111111"/>
          <w:sz w:val="28"/>
          <w:sz w:val="28"/>
          <w:szCs w:val="28"/>
          <w:rtl w:val="true"/>
          <w:lang w:bidi="fa-IR"/>
        </w:rPr>
        <w:t>ذخائر العقبی، محب الدین طبری</w:t>
      </w:r>
    </w:p>
    <w:p>
      <w:pPr>
        <w:pStyle w:val="BookText"/>
        <w:rPr/>
      </w:pPr>
      <w:r>
        <w:rPr>
          <w:rFonts w:ascii="IRNazanin" w:hAnsi="IRNazanin" w:eastAsia="IRNazanin"/>
          <w:color w:val="111111"/>
          <w:sz w:val="28"/>
          <w:sz w:val="28"/>
          <w:szCs w:val="28"/>
          <w:rtl w:val="true"/>
          <w:lang w:bidi="fa-IR"/>
        </w:rPr>
        <w:t>ذکریات لا مذکرات، عمر تلمسانی</w:t>
      </w:r>
    </w:p>
    <w:p>
      <w:pPr>
        <w:pStyle w:val="BookText"/>
        <w:rPr/>
      </w:pPr>
      <w:r>
        <w:rPr>
          <w:rFonts w:ascii="IRNazanin" w:hAnsi="IRNazanin" w:eastAsia="IRNazanin"/>
          <w:color w:val="111111"/>
          <w:sz w:val="28"/>
          <w:sz w:val="28"/>
          <w:szCs w:val="28"/>
          <w:rtl w:val="true"/>
          <w:lang w:bidi="fa-IR"/>
        </w:rPr>
        <w:t>ذیل الروضتین</w:t>
      </w:r>
    </w:p>
    <w:p>
      <w:pPr>
        <w:pStyle w:val="BookText"/>
        <w:rPr/>
      </w:pPr>
      <w:r>
        <w:rPr>
          <w:rFonts w:ascii="IRNazanin" w:hAnsi="IRNazanin" w:eastAsia="IRNazanin"/>
          <w:color w:val="111111"/>
          <w:sz w:val="28"/>
          <w:sz w:val="28"/>
          <w:szCs w:val="28"/>
          <w:rtl w:val="true"/>
          <w:lang w:bidi="fa-IR"/>
        </w:rPr>
        <w:t>ذیل الموضوعات</w:t>
      </w:r>
    </w:p>
    <w:p>
      <w:pPr>
        <w:pStyle w:val="Heading3"/>
        <w:numPr>
          <w:ilvl w:val="2"/>
          <w:numId w:val="1"/>
        </w:numPr>
        <w:rPr/>
      </w:pPr>
      <w:bookmarkStart w:id="2233" w:name="__RefHeading___Toc4583675_211673320"/>
      <w:bookmarkStart w:id="2234" w:name="_Toc888"/>
      <w:bookmarkEnd w:id="2233"/>
      <w:r>
        <w:rPr>
          <w:rtl w:val="true"/>
        </w:rPr>
        <w:t>ر</w:t>
      </w:r>
      <w:bookmarkEnd w:id="2234"/>
    </w:p>
    <w:p>
      <w:pPr>
        <w:pStyle w:val="BookText"/>
        <w:rPr/>
      </w:pPr>
      <w:r>
        <w:rPr>
          <w:rFonts w:ascii="IRNazanin" w:hAnsi="IRNazanin" w:eastAsia="IRNazanin"/>
          <w:color w:val="111111"/>
          <w:sz w:val="28"/>
          <w:sz w:val="28"/>
          <w:szCs w:val="28"/>
          <w:rtl w:val="true"/>
          <w:lang w:bidi="fa-IR"/>
        </w:rPr>
        <w:t>رأس الحسین‌علیه السلام، ابن تیمیه</w:t>
      </w:r>
    </w:p>
    <w:p>
      <w:pPr>
        <w:pStyle w:val="BookText"/>
        <w:rPr/>
      </w:pPr>
      <w:r>
        <w:rPr>
          <w:rFonts w:ascii="IRNazanin" w:hAnsi="IRNazanin" w:eastAsia="IRNazanin"/>
          <w:color w:val="111111"/>
          <w:sz w:val="28"/>
          <w:sz w:val="28"/>
          <w:szCs w:val="28"/>
          <w:rtl w:val="true"/>
          <w:lang w:bidi="fa-IR"/>
        </w:rPr>
        <w:t>ربیع الابرار، زمخشری</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کشی، کشی </w:t>
      </w:r>
      <w:bookmarkStart w:id="2235" w:name="pg525_6654"/>
    </w:p>
    <w:p>
      <w:pPr>
        <w:pStyle w:val="BookText"/>
        <w:rPr/>
      </w:pPr>
      <w:bookmarkEnd w:id="2235"/>
      <w:r>
        <w:rPr>
          <w:rFonts w:ascii="Amiri" w:hAnsi="Amiri" w:eastAsia="Amiri" w:cs="Amiri"/>
          <w:color w:val="111111"/>
          <w:sz w:val="28"/>
          <w:sz w:val="28"/>
          <w:szCs w:val="28"/>
          <w:rtl w:val="true"/>
          <w:lang w:bidi="ar-SA"/>
        </w:rPr>
        <w:t>رحلة ابن بطوطه</w:t>
      </w:r>
    </w:p>
    <w:p>
      <w:pPr>
        <w:pStyle w:val="BookText"/>
        <w:rPr/>
      </w:pPr>
      <w:r>
        <w:rPr>
          <w:rFonts w:ascii="IRNazanin" w:hAnsi="IRNazanin" w:eastAsia="IRNazanin"/>
          <w:color w:val="111111"/>
          <w:sz w:val="28"/>
          <w:sz w:val="28"/>
          <w:szCs w:val="28"/>
          <w:rtl w:val="true"/>
          <w:lang w:bidi="fa-IR"/>
        </w:rPr>
        <w:t>رحلة ابن جبیر</w:t>
      </w:r>
    </w:p>
    <w:p>
      <w:pPr>
        <w:pStyle w:val="BookText"/>
        <w:rPr/>
      </w:pPr>
      <w:r>
        <w:rPr>
          <w:rFonts w:ascii="IRNazanin" w:hAnsi="IRNazanin" w:eastAsia="IRNazanin"/>
          <w:color w:val="111111"/>
          <w:sz w:val="28"/>
          <w:sz w:val="28"/>
          <w:szCs w:val="28"/>
          <w:rtl w:val="true"/>
          <w:lang w:bidi="fa-IR"/>
        </w:rPr>
        <w:t>ردّ المحتار علی الدرّ المختار</w:t>
      </w:r>
    </w:p>
    <w:p>
      <w:pPr>
        <w:pStyle w:val="BookText"/>
        <w:rPr/>
      </w:pPr>
      <w:r>
        <w:rPr>
          <w:rFonts w:ascii="IRNazanin" w:hAnsi="IRNazanin" w:eastAsia="IRNazanin"/>
          <w:color w:val="111111"/>
          <w:sz w:val="28"/>
          <w:sz w:val="28"/>
          <w:szCs w:val="28"/>
          <w:rtl w:val="true"/>
          <w:lang w:bidi="fa-IR"/>
        </w:rPr>
        <w:t>ردود علی شبهات السلفیة، شیخ دیرثوی</w:t>
      </w:r>
    </w:p>
    <w:p>
      <w:pPr>
        <w:pStyle w:val="BookText"/>
        <w:rPr/>
      </w:pPr>
      <w:r>
        <w:rPr>
          <w:rFonts w:ascii="IRNazanin" w:hAnsi="IRNazanin" w:eastAsia="IRNazanin"/>
          <w:color w:val="111111"/>
          <w:sz w:val="28"/>
          <w:sz w:val="28"/>
          <w:szCs w:val="28"/>
          <w:rtl w:val="true"/>
          <w:lang w:bidi="fa-IR"/>
        </w:rPr>
        <w:t>رسائل الهدیة السنیّة</w:t>
      </w:r>
    </w:p>
    <w:p>
      <w:pPr>
        <w:pStyle w:val="BookText"/>
        <w:rPr/>
      </w:pPr>
      <w:r>
        <w:rPr>
          <w:rFonts w:ascii="IRNazanin" w:hAnsi="IRNazanin" w:eastAsia="IRNazanin"/>
          <w:color w:val="111111"/>
          <w:sz w:val="28"/>
          <w:sz w:val="28"/>
          <w:szCs w:val="28"/>
          <w:rtl w:val="true"/>
          <w:lang w:bidi="fa-IR"/>
        </w:rPr>
        <w:t>رسائل جاحظ، جاحط</w:t>
      </w:r>
    </w:p>
    <w:p>
      <w:pPr>
        <w:pStyle w:val="BookText"/>
        <w:rPr/>
      </w:pPr>
      <w:r>
        <w:rPr>
          <w:rFonts w:ascii="IRNazanin" w:hAnsi="IRNazanin" w:eastAsia="IRNazanin"/>
          <w:color w:val="111111"/>
          <w:sz w:val="28"/>
          <w:sz w:val="28"/>
          <w:szCs w:val="28"/>
          <w:rtl w:val="true"/>
          <w:lang w:bidi="fa-IR"/>
        </w:rPr>
        <w:t>رسائل کرکی</w:t>
      </w:r>
    </w:p>
    <w:p>
      <w:pPr>
        <w:pStyle w:val="BookText"/>
        <w:rPr/>
      </w:pPr>
      <w:r>
        <w:rPr>
          <w:rFonts w:ascii="IRNazanin" w:hAnsi="IRNazanin" w:eastAsia="IRNazanin"/>
          <w:color w:val="111111"/>
          <w:sz w:val="28"/>
          <w:sz w:val="28"/>
          <w:szCs w:val="28"/>
          <w:rtl w:val="true"/>
          <w:lang w:bidi="fa-IR"/>
        </w:rPr>
        <w:t>رساله زیارة القبور، ابن تیمیه</w:t>
      </w:r>
    </w:p>
    <w:p>
      <w:pPr>
        <w:pStyle w:val="BookText"/>
        <w:rPr/>
      </w:pPr>
      <w:r>
        <w:rPr>
          <w:rFonts w:ascii="IRNazanin" w:hAnsi="IRNazanin" w:eastAsia="IRNazanin"/>
          <w:color w:val="111111"/>
          <w:sz w:val="28"/>
          <w:sz w:val="28"/>
          <w:szCs w:val="28"/>
          <w:rtl w:val="true"/>
          <w:lang w:bidi="fa-IR"/>
        </w:rPr>
        <w:t>رسالة التقریب</w:t>
      </w:r>
    </w:p>
    <w:p>
      <w:pPr>
        <w:pStyle w:val="BookText"/>
        <w:rPr/>
      </w:pPr>
      <w:r>
        <w:rPr>
          <w:rFonts w:ascii="Amiri" w:hAnsi="Amiri" w:eastAsia="Amiri" w:cs="Amiri"/>
          <w:color w:val="111111"/>
          <w:sz w:val="28"/>
          <w:sz w:val="28"/>
          <w:szCs w:val="28"/>
          <w:rtl w:val="true"/>
          <w:lang w:bidi="ar-SA"/>
        </w:rPr>
        <w:t>رسالة الهدیّة السنیّة</w:t>
      </w:r>
    </w:p>
    <w:p>
      <w:pPr>
        <w:pStyle w:val="BookText"/>
        <w:rPr/>
      </w:pPr>
      <w:r>
        <w:rPr>
          <w:rFonts w:ascii="IRNazanin" w:hAnsi="IRNazanin" w:eastAsia="IRNazanin"/>
          <w:color w:val="111111"/>
          <w:sz w:val="28"/>
          <w:sz w:val="28"/>
          <w:szCs w:val="28"/>
          <w:rtl w:val="true"/>
          <w:lang w:bidi="fa-IR"/>
        </w:rPr>
        <w:t>روح البیان، بروسیوی</w:t>
      </w:r>
    </w:p>
    <w:p>
      <w:pPr>
        <w:pStyle w:val="BookText"/>
        <w:rPr/>
      </w:pPr>
      <w:r>
        <w:rPr>
          <w:rFonts w:ascii="IRNazanin" w:hAnsi="IRNazanin" w:eastAsia="IRNazanin"/>
          <w:color w:val="111111"/>
          <w:sz w:val="28"/>
          <w:sz w:val="28"/>
          <w:szCs w:val="28"/>
          <w:rtl w:val="true"/>
          <w:lang w:bidi="fa-IR"/>
        </w:rPr>
        <w:t>روح المعانی، الوسی</w:t>
      </w:r>
    </w:p>
    <w:p>
      <w:pPr>
        <w:pStyle w:val="BookText"/>
        <w:rPr/>
      </w:pPr>
      <w:r>
        <w:rPr>
          <w:rFonts w:ascii="IRNazanin" w:hAnsi="IRNazanin" w:eastAsia="IRNazanin"/>
          <w:color w:val="111111"/>
          <w:sz w:val="28"/>
          <w:sz w:val="28"/>
          <w:szCs w:val="28"/>
          <w:rtl w:val="true"/>
          <w:lang w:bidi="fa-IR"/>
        </w:rPr>
        <w:t>روضة المحتاجین لمعرفة قواعد الدین</w:t>
      </w:r>
    </w:p>
    <w:p>
      <w:pPr>
        <w:pStyle w:val="BookText"/>
        <w:rPr/>
      </w:pPr>
      <w:r>
        <w:rPr>
          <w:rFonts w:ascii="IRNazanin" w:hAnsi="IRNazanin" w:eastAsia="IRNazanin"/>
          <w:color w:val="111111"/>
          <w:sz w:val="28"/>
          <w:sz w:val="28"/>
          <w:szCs w:val="28"/>
          <w:rtl w:val="true"/>
          <w:lang w:bidi="fa-IR"/>
        </w:rPr>
        <w:t>روضة الواعظین، فتال نیشابوری</w:t>
      </w:r>
    </w:p>
    <w:p>
      <w:pPr>
        <w:pStyle w:val="Heading3"/>
        <w:numPr>
          <w:ilvl w:val="2"/>
          <w:numId w:val="1"/>
        </w:numPr>
        <w:rPr/>
      </w:pPr>
      <w:bookmarkStart w:id="2236" w:name="__RefHeading___Toc4583677_211673320"/>
      <w:bookmarkStart w:id="2237" w:name="_Toc889"/>
      <w:bookmarkEnd w:id="2236"/>
      <w:r>
        <w:rPr>
          <w:rtl w:val="true"/>
        </w:rPr>
        <w:t>ز</w:t>
      </w:r>
      <w:bookmarkEnd w:id="2237"/>
    </w:p>
    <w:p>
      <w:pPr>
        <w:pStyle w:val="BookText"/>
        <w:rPr/>
      </w:pPr>
      <w:r>
        <w:rPr>
          <w:rFonts w:ascii="IRNazanin" w:hAnsi="IRNazanin" w:eastAsia="IRNazanin"/>
          <w:color w:val="111111"/>
          <w:sz w:val="28"/>
          <w:sz w:val="28"/>
          <w:szCs w:val="28"/>
          <w:rtl w:val="true"/>
          <w:lang w:bidi="fa-IR"/>
        </w:rPr>
        <w:t>زیارت جامعه کبیره</w:t>
      </w:r>
    </w:p>
    <w:p>
      <w:pPr>
        <w:pStyle w:val="BookText"/>
        <w:rPr/>
      </w:pPr>
      <w:r>
        <w:rPr>
          <w:rFonts w:ascii="IRNazanin" w:hAnsi="IRNazanin" w:eastAsia="IRNazanin"/>
          <w:color w:val="111111"/>
          <w:sz w:val="28"/>
          <w:sz w:val="28"/>
          <w:szCs w:val="28"/>
          <w:rtl w:val="true"/>
          <w:lang w:bidi="fa-IR"/>
        </w:rPr>
        <w:t>زیارة القبور، علامه بدر الدین حوثی</w:t>
      </w:r>
    </w:p>
    <w:p>
      <w:pPr>
        <w:pStyle w:val="Heading3"/>
        <w:numPr>
          <w:ilvl w:val="2"/>
          <w:numId w:val="1"/>
        </w:numPr>
        <w:rPr/>
      </w:pPr>
      <w:bookmarkStart w:id="2238" w:name="__RefHeading___Toc4583679_211673320"/>
      <w:bookmarkStart w:id="2239" w:name="_Toc890"/>
      <w:bookmarkEnd w:id="2238"/>
      <w:r>
        <w:rPr>
          <w:rtl w:val="true"/>
        </w:rPr>
        <w:t>س</w:t>
      </w:r>
      <w:bookmarkEnd w:id="2239"/>
    </w:p>
    <w:p>
      <w:pPr>
        <w:pStyle w:val="BookText"/>
        <w:rPr/>
      </w:pPr>
      <w:r>
        <w:rPr>
          <w:rFonts w:ascii="IRNazanin" w:hAnsi="IRNazanin" w:eastAsia="IRNazanin"/>
          <w:color w:val="111111"/>
          <w:sz w:val="28"/>
          <w:sz w:val="28"/>
          <w:szCs w:val="28"/>
          <w:rtl w:val="true"/>
          <w:lang w:bidi="fa-IR"/>
        </w:rPr>
        <w:t>سبل السلام، صنعانی</w:t>
      </w:r>
    </w:p>
    <w:p>
      <w:pPr>
        <w:pStyle w:val="BookText"/>
        <w:rPr/>
      </w:pPr>
      <w:r>
        <w:rPr>
          <w:rFonts w:ascii="Amiri" w:hAnsi="Amiri" w:eastAsia="Amiri" w:cs="Amiri"/>
          <w:color w:val="111111"/>
          <w:sz w:val="28"/>
          <w:sz w:val="28"/>
          <w:szCs w:val="28"/>
          <w:rtl w:val="true"/>
          <w:lang w:bidi="ar-SA"/>
        </w:rPr>
        <w:t>سرّ تأخّر العرب، محمّد غزالی</w:t>
      </w:r>
    </w:p>
    <w:p>
      <w:pPr>
        <w:pStyle w:val="BookText"/>
        <w:rPr/>
      </w:pPr>
      <w:r>
        <w:rPr>
          <w:rFonts w:ascii="IRNazanin" w:hAnsi="IRNazanin" w:eastAsia="IRNazanin"/>
          <w:color w:val="111111"/>
          <w:sz w:val="28"/>
          <w:sz w:val="28"/>
          <w:szCs w:val="28"/>
          <w:rtl w:val="true"/>
          <w:lang w:bidi="fa-IR"/>
        </w:rPr>
        <w:t>سلسلة الاحادیث الصحیحة، البانی</w:t>
      </w:r>
    </w:p>
    <w:p>
      <w:pPr>
        <w:pStyle w:val="BookText"/>
        <w:rPr/>
      </w:pPr>
      <w:r>
        <w:rPr>
          <w:rFonts w:ascii="IRNazanin" w:hAnsi="IRNazanin" w:eastAsia="IRNazanin"/>
          <w:color w:val="111111"/>
          <w:sz w:val="28"/>
          <w:sz w:val="28"/>
          <w:szCs w:val="28"/>
          <w:rtl w:val="true"/>
          <w:lang w:bidi="fa-IR"/>
        </w:rPr>
        <w:t>سلسلة الاحادیث الضعیفه، البانی</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سنن ابی داود</w:t>
      </w:r>
    </w:p>
    <w:p>
      <w:pPr>
        <w:pStyle w:val="BookText"/>
        <w:rPr/>
      </w:pPr>
      <w:r>
        <w:rPr>
          <w:rFonts w:ascii="IRNazanin" w:hAnsi="IRNazanin" w:eastAsia="IRNazanin"/>
          <w:color w:val="111111"/>
          <w:sz w:val="28"/>
          <w:sz w:val="28"/>
          <w:szCs w:val="28"/>
          <w:rtl w:val="true"/>
          <w:lang w:bidi="fa-IR"/>
        </w:rPr>
        <w:t>سنن بیهقی</w:t>
      </w:r>
    </w:p>
    <w:p>
      <w:pPr>
        <w:pStyle w:val="BookText"/>
        <w:rPr/>
      </w:pPr>
      <w:r>
        <w:rPr>
          <w:rFonts w:ascii="IRNazanin" w:hAnsi="IRNazanin" w:eastAsia="IRNazanin"/>
          <w:color w:val="111111"/>
          <w:sz w:val="28"/>
          <w:sz w:val="28"/>
          <w:szCs w:val="28"/>
          <w:rtl w:val="true"/>
          <w:lang w:bidi="fa-IR"/>
        </w:rPr>
        <w:t>سنن ترمذی</w:t>
      </w:r>
    </w:p>
    <w:p>
      <w:pPr>
        <w:pStyle w:val="BookText"/>
        <w:rPr/>
      </w:pPr>
      <w:r>
        <w:rPr>
          <w:rFonts w:ascii="IRNazanin" w:hAnsi="IRNazanin" w:eastAsia="IRNazanin"/>
          <w:color w:val="111111"/>
          <w:sz w:val="28"/>
          <w:sz w:val="28"/>
          <w:szCs w:val="28"/>
          <w:rtl w:val="true"/>
          <w:lang w:bidi="fa-IR"/>
        </w:rPr>
        <w:t>سنن دارقطنی</w:t>
      </w:r>
    </w:p>
    <w:p>
      <w:pPr>
        <w:pStyle w:val="BookText"/>
        <w:rPr/>
      </w:pPr>
      <w:r>
        <w:rPr>
          <w:rFonts w:ascii="IRNazanin" w:hAnsi="IRNazanin" w:eastAsia="IRNazanin"/>
          <w:color w:val="111111"/>
          <w:sz w:val="28"/>
          <w:sz w:val="28"/>
          <w:szCs w:val="28"/>
          <w:rtl w:val="true"/>
          <w:lang w:bidi="fa-IR"/>
        </w:rPr>
        <w:t>سنن دارمی</w:t>
      </w:r>
    </w:p>
    <w:p>
      <w:pPr>
        <w:pStyle w:val="BookText"/>
        <w:rPr/>
      </w:pPr>
      <w:r>
        <w:rPr>
          <w:rFonts w:ascii="IRNazanin" w:hAnsi="IRNazanin" w:eastAsia="IRNazanin"/>
          <w:color w:val="111111"/>
          <w:sz w:val="28"/>
          <w:sz w:val="28"/>
          <w:szCs w:val="28"/>
          <w:rtl w:val="true"/>
          <w:lang w:bidi="fa-IR"/>
        </w:rPr>
        <w:t>سنن نسائی</w:t>
      </w:r>
    </w:p>
    <w:p>
      <w:pPr>
        <w:pStyle w:val="BookText"/>
        <w:rPr/>
      </w:pPr>
      <w:r>
        <w:rPr>
          <w:rFonts w:ascii="IRNazanin" w:hAnsi="IRNazanin" w:eastAsia="IRNazanin"/>
          <w:color w:val="111111"/>
          <w:sz w:val="28"/>
          <w:sz w:val="28"/>
          <w:szCs w:val="28"/>
          <w:rtl w:val="true"/>
          <w:lang w:bidi="fa-IR"/>
        </w:rPr>
        <w:t>سیر اعلام النبلاء، ذهبی</w:t>
      </w:r>
    </w:p>
    <w:p>
      <w:pPr>
        <w:pStyle w:val="BookText"/>
        <w:rPr/>
      </w:pPr>
      <w:r>
        <w:rPr>
          <w:rFonts w:ascii="IRNazanin" w:hAnsi="IRNazanin" w:eastAsia="IRNazanin"/>
          <w:color w:val="111111"/>
          <w:sz w:val="28"/>
          <w:sz w:val="28"/>
          <w:szCs w:val="28"/>
          <w:rtl w:val="true"/>
          <w:lang w:bidi="fa-IR"/>
        </w:rPr>
        <w:t>سیره ابن هشام، ابن هشام</w:t>
      </w:r>
    </w:p>
    <w:p>
      <w:pPr>
        <w:pStyle w:val="BookText"/>
        <w:rPr/>
      </w:pPr>
      <w:r>
        <w:rPr>
          <w:rFonts w:ascii="IRNazanin" w:hAnsi="IRNazanin" w:eastAsia="IRNazanin"/>
          <w:color w:val="111111"/>
          <w:sz w:val="28"/>
          <w:sz w:val="28"/>
          <w:szCs w:val="28"/>
          <w:rtl w:val="true"/>
          <w:lang w:bidi="fa-IR"/>
        </w:rPr>
        <w:t>سیف الجبر المسلول علی الأعداء، شاه فضل رسول قادری</w:t>
      </w:r>
    </w:p>
    <w:p>
      <w:pPr>
        <w:pStyle w:val="BookText"/>
        <w:rPr/>
      </w:pPr>
      <w:r>
        <w:rPr>
          <w:rFonts w:ascii="IRNazanin" w:hAnsi="IRNazanin" w:eastAsia="IRNazanin"/>
          <w:color w:val="111111"/>
          <w:sz w:val="28"/>
          <w:sz w:val="28"/>
          <w:szCs w:val="28"/>
          <w:rtl w:val="true"/>
          <w:lang w:bidi="fa-IR"/>
        </w:rPr>
        <w:t>سؤالات البرقانی</w:t>
      </w:r>
    </w:p>
    <w:p>
      <w:pPr>
        <w:pStyle w:val="BookText"/>
        <w:rPr/>
      </w:pPr>
      <w:r>
        <w:rPr>
          <w:rFonts w:ascii="IRNazanin" w:hAnsi="IRNazanin" w:eastAsia="IRNazanin"/>
          <w:color w:val="111111"/>
          <w:sz w:val="28"/>
          <w:sz w:val="28"/>
          <w:szCs w:val="28"/>
          <w:rtl w:val="true"/>
          <w:lang w:bidi="fa-IR"/>
        </w:rPr>
        <w:t>سؤال فی یزید و معاویه، ابن تیمیه</w:t>
      </w:r>
    </w:p>
    <w:p>
      <w:pPr>
        <w:pStyle w:val="Heading3"/>
        <w:numPr>
          <w:ilvl w:val="2"/>
          <w:numId w:val="1"/>
        </w:numPr>
        <w:rPr/>
      </w:pPr>
      <w:bookmarkStart w:id="2240" w:name="__RefHeading___Toc4583681_211673320"/>
      <w:bookmarkStart w:id="2241" w:name="_Toc891"/>
      <w:bookmarkEnd w:id="2240"/>
      <w:r>
        <w:rPr>
          <w:rtl w:val="true"/>
        </w:rPr>
        <w:t>ش</w:t>
      </w:r>
      <w:bookmarkEnd w:id="2241"/>
    </w:p>
    <w:p>
      <w:pPr>
        <w:pStyle w:val="BookText"/>
        <w:rPr/>
      </w:pPr>
      <w:r>
        <w:rPr>
          <w:rFonts w:ascii="IRNazanin" w:hAnsi="IRNazanin" w:eastAsia="IRNazanin"/>
          <w:color w:val="111111"/>
          <w:sz w:val="28"/>
          <w:sz w:val="28"/>
          <w:szCs w:val="28"/>
          <w:rtl w:val="true"/>
          <w:lang w:bidi="fa-IR"/>
        </w:rPr>
        <w:t>شذرات الذهب، ابن عماد حنبلی</w:t>
      </w:r>
    </w:p>
    <w:p>
      <w:pPr>
        <w:pStyle w:val="BookText"/>
        <w:rPr/>
      </w:pPr>
      <w:r>
        <w:rPr>
          <w:rFonts w:ascii="IRNazanin" w:hAnsi="IRNazanin" w:eastAsia="IRNazanin"/>
          <w:color w:val="111111"/>
          <w:sz w:val="28"/>
          <w:sz w:val="28"/>
          <w:szCs w:val="28"/>
          <w:rtl w:val="true"/>
          <w:lang w:bidi="fa-IR"/>
        </w:rPr>
        <w:t>شرح ابن ابی الحدید</w:t>
      </w:r>
    </w:p>
    <w:p>
      <w:pPr>
        <w:pStyle w:val="BookText"/>
        <w:rPr/>
      </w:pPr>
      <w:r>
        <w:rPr>
          <w:rFonts w:ascii="IRNazanin" w:hAnsi="IRNazanin" w:eastAsia="IRNazanin"/>
          <w:color w:val="111111"/>
          <w:sz w:val="28"/>
          <w:sz w:val="28"/>
          <w:szCs w:val="28"/>
          <w:rtl w:val="true"/>
          <w:lang w:bidi="fa-IR"/>
        </w:rPr>
        <w:t>شرح ابن علاّن بر کتاب امالی الأذکار</w:t>
      </w:r>
    </w:p>
    <w:p>
      <w:pPr>
        <w:pStyle w:val="BookText"/>
        <w:rPr/>
      </w:pPr>
      <w:r>
        <w:rPr>
          <w:rFonts w:ascii="IRNazanin" w:hAnsi="IRNazanin" w:eastAsia="IRNazanin"/>
          <w:color w:val="111111"/>
          <w:sz w:val="28"/>
          <w:sz w:val="28"/>
          <w:szCs w:val="28"/>
          <w:rtl w:val="true"/>
          <w:lang w:bidi="fa-IR"/>
        </w:rPr>
        <w:t>شرح الاصول الخمسة، قاضی عبدالجبار</w:t>
      </w:r>
    </w:p>
    <w:p>
      <w:pPr>
        <w:pStyle w:val="BookText"/>
        <w:rPr/>
      </w:pPr>
      <w:r>
        <w:rPr>
          <w:rFonts w:ascii="IRNazanin" w:hAnsi="IRNazanin" w:eastAsia="IRNazanin"/>
          <w:color w:val="111111"/>
          <w:sz w:val="28"/>
          <w:sz w:val="28"/>
          <w:szCs w:val="28"/>
          <w:rtl w:val="true"/>
          <w:lang w:bidi="fa-IR"/>
        </w:rPr>
        <w:t>شرح السنة، بربهاری</w:t>
      </w:r>
    </w:p>
    <w:p>
      <w:pPr>
        <w:pStyle w:val="BookText"/>
        <w:rPr/>
      </w:pPr>
      <w:r>
        <w:rPr>
          <w:rFonts w:ascii="IRNazanin" w:hAnsi="IRNazanin" w:eastAsia="IRNazanin"/>
          <w:color w:val="111111"/>
          <w:sz w:val="28"/>
          <w:sz w:val="28"/>
          <w:szCs w:val="28"/>
          <w:rtl w:val="true"/>
          <w:lang w:bidi="fa-IR"/>
        </w:rPr>
        <w:t>شرح الشفا، خفاجی</w:t>
      </w:r>
    </w:p>
    <w:p>
      <w:pPr>
        <w:pStyle w:val="BookText"/>
        <w:rPr/>
      </w:pPr>
      <w:r>
        <w:rPr>
          <w:rFonts w:ascii="IRNazanin" w:hAnsi="IRNazanin" w:eastAsia="IRNazanin"/>
          <w:color w:val="111111"/>
          <w:sz w:val="28"/>
          <w:sz w:val="28"/>
          <w:szCs w:val="28"/>
          <w:rtl w:val="true"/>
          <w:lang w:bidi="fa-IR"/>
        </w:rPr>
        <w:t>شرح المقاصد، تفتازانی</w:t>
      </w:r>
    </w:p>
    <w:p>
      <w:pPr>
        <w:pStyle w:val="BookText"/>
        <w:rPr/>
      </w:pPr>
      <w:r>
        <w:rPr>
          <w:rFonts w:ascii="IRNazanin" w:hAnsi="IRNazanin" w:eastAsia="IRNazanin"/>
          <w:color w:val="111111"/>
          <w:sz w:val="28"/>
          <w:sz w:val="28"/>
          <w:szCs w:val="28"/>
          <w:rtl w:val="true"/>
          <w:lang w:bidi="fa-IR"/>
        </w:rPr>
        <w:t>شرح المواهب اللدنیّة</w:t>
      </w:r>
    </w:p>
    <w:p>
      <w:pPr>
        <w:pStyle w:val="BookText"/>
        <w:rPr/>
      </w:pPr>
      <w:r>
        <w:rPr>
          <w:rFonts w:ascii="IRNazanin" w:hAnsi="IRNazanin" w:eastAsia="IRNazanin"/>
          <w:color w:val="111111"/>
          <w:sz w:val="28"/>
          <w:sz w:val="28"/>
          <w:szCs w:val="28"/>
          <w:rtl w:val="true"/>
          <w:lang w:bidi="fa-IR"/>
        </w:rPr>
        <w:t xml:space="preserve">شرح المهذّب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نووی</w:t>
      </w:r>
    </w:p>
    <w:p>
      <w:pPr>
        <w:pStyle w:val="BookText"/>
        <w:rPr/>
      </w:pPr>
      <w:r>
        <w:rPr>
          <w:rFonts w:ascii="IRNazanin" w:hAnsi="IRNazanin" w:eastAsia="IRNazanin"/>
          <w:color w:val="111111"/>
          <w:sz w:val="28"/>
          <w:sz w:val="28"/>
          <w:szCs w:val="28"/>
          <w:rtl w:val="true"/>
          <w:lang w:bidi="fa-IR"/>
        </w:rPr>
        <w:t>شرح تجرید، قوشچی حنفی</w:t>
      </w:r>
    </w:p>
    <w:p>
      <w:pPr>
        <w:pStyle w:val="BookText"/>
        <w:rPr/>
      </w:pPr>
      <w:r>
        <w:rPr>
          <w:rFonts w:ascii="IRNazanin" w:hAnsi="IRNazanin" w:eastAsia="IRNazanin"/>
          <w:color w:val="111111"/>
          <w:sz w:val="28"/>
          <w:sz w:val="28"/>
          <w:szCs w:val="28"/>
          <w:rtl w:val="true"/>
          <w:lang w:bidi="fa-IR"/>
        </w:rPr>
        <w:t>شرح جامع الصغیر، مناوی</w:t>
      </w:r>
    </w:p>
    <w:p>
      <w:pPr>
        <w:pStyle w:val="BookText"/>
        <w:rPr/>
      </w:pPr>
      <w:r>
        <w:rPr>
          <w:rFonts w:ascii="IRNazanin" w:hAnsi="IRNazanin" w:eastAsia="IRNazanin"/>
          <w:color w:val="111111"/>
          <w:sz w:val="28"/>
          <w:sz w:val="28"/>
          <w:szCs w:val="28"/>
          <w:rtl w:val="true"/>
          <w:lang w:bidi="fa-IR"/>
        </w:rPr>
        <w:t>شرح صحیح مسلم، نووی</w:t>
      </w:r>
    </w:p>
    <w:p>
      <w:pPr>
        <w:pStyle w:val="BookText"/>
        <w:rPr/>
      </w:pPr>
      <w:r>
        <w:rPr>
          <w:rFonts w:ascii="IRNazanin" w:hAnsi="IRNazanin" w:eastAsia="IRNazanin"/>
          <w:color w:val="111111"/>
          <w:sz w:val="28"/>
          <w:sz w:val="28"/>
          <w:szCs w:val="28"/>
          <w:rtl w:val="true"/>
          <w:lang w:bidi="fa-IR"/>
        </w:rPr>
        <w:t>شرح عقائد نسفیه، تفتازانی</w:t>
      </w:r>
    </w:p>
    <w:p>
      <w:pPr>
        <w:pStyle w:val="BookText"/>
        <w:rPr/>
      </w:pPr>
      <w:r>
        <w:rPr>
          <w:rFonts w:ascii="IRNazanin" w:hAnsi="IRNazanin" w:eastAsia="IRNazanin"/>
          <w:color w:val="111111"/>
          <w:sz w:val="28"/>
          <w:sz w:val="28"/>
          <w:szCs w:val="28"/>
          <w:rtl w:val="true"/>
          <w:lang w:bidi="fa-IR"/>
        </w:rPr>
        <w:t>شعب الایمان، 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شفاء السقام، قاضی سبکی</w:t>
      </w:r>
    </w:p>
    <w:p>
      <w:pPr>
        <w:pStyle w:val="BookText"/>
        <w:rPr/>
      </w:pPr>
      <w:r>
        <w:rPr>
          <w:rFonts w:ascii="IRNazanin" w:hAnsi="IRNazanin" w:eastAsia="IRNazanin"/>
          <w:color w:val="111111"/>
          <w:sz w:val="28"/>
          <w:sz w:val="28"/>
          <w:szCs w:val="28"/>
          <w:rtl w:val="true"/>
          <w:lang w:bidi="fa-IR"/>
        </w:rPr>
        <w:t>شفاء الصدور بشرح حال الموتی و القبور، سیوطی</w:t>
      </w:r>
    </w:p>
    <w:p>
      <w:pPr>
        <w:pStyle w:val="BookText"/>
        <w:rPr/>
      </w:pPr>
      <w:r>
        <w:rPr>
          <w:rFonts w:ascii="IRNazanin" w:hAnsi="IRNazanin" w:eastAsia="IRNazanin"/>
          <w:color w:val="111111"/>
          <w:sz w:val="28"/>
          <w:sz w:val="28"/>
          <w:szCs w:val="28"/>
          <w:rtl w:val="true"/>
          <w:lang w:bidi="fa-IR"/>
        </w:rPr>
        <w:t>شیعه شناسی و پاسخ به شبهات، رضوانی</w:t>
      </w:r>
    </w:p>
    <w:p>
      <w:pPr>
        <w:pStyle w:val="Heading3"/>
        <w:numPr>
          <w:ilvl w:val="2"/>
          <w:numId w:val="1"/>
        </w:numPr>
        <w:rPr/>
      </w:pPr>
      <w:bookmarkStart w:id="2242" w:name="__RefHeading___Toc4583683_211673320"/>
      <w:bookmarkStart w:id="2243" w:name="_Toc892"/>
      <w:bookmarkEnd w:id="2242"/>
      <w:r>
        <w:rPr>
          <w:rtl w:val="true"/>
        </w:rPr>
        <w:t>ص</w:t>
      </w:r>
      <w:bookmarkEnd w:id="2243"/>
    </w:p>
    <w:p>
      <w:pPr>
        <w:pStyle w:val="BookText"/>
        <w:rPr/>
      </w:pPr>
      <w:r>
        <w:rPr>
          <w:rFonts w:ascii="IRNazanin" w:hAnsi="IRNazanin" w:eastAsia="IRNazanin"/>
          <w:color w:val="111111"/>
          <w:sz w:val="28"/>
          <w:sz w:val="28"/>
          <w:szCs w:val="28"/>
          <w:rtl w:val="true"/>
          <w:lang w:bidi="fa-IR"/>
        </w:rPr>
        <w:t>صالح الاخوان</w:t>
      </w:r>
    </w:p>
    <w:p>
      <w:pPr>
        <w:pStyle w:val="BookText"/>
        <w:rPr/>
      </w:pPr>
      <w:r>
        <w:rPr>
          <w:rFonts w:ascii="IRNazanin" w:hAnsi="IRNazanin" w:eastAsia="IRNazanin"/>
          <w:color w:val="111111"/>
          <w:sz w:val="28"/>
          <w:sz w:val="28"/>
          <w:szCs w:val="28"/>
          <w:rtl w:val="true"/>
          <w:lang w:bidi="fa-IR"/>
        </w:rPr>
        <w:t>صحاح اللغة، جوهری</w:t>
      </w:r>
    </w:p>
    <w:p>
      <w:pPr>
        <w:pStyle w:val="BookText"/>
        <w:rPr/>
      </w:pPr>
      <w:r>
        <w:rPr>
          <w:rFonts w:ascii="IRNazanin" w:hAnsi="IRNazanin" w:eastAsia="IRNazanin"/>
          <w:color w:val="111111"/>
          <w:sz w:val="28"/>
          <w:sz w:val="28"/>
          <w:szCs w:val="28"/>
          <w:rtl w:val="true"/>
          <w:lang w:bidi="fa-IR"/>
        </w:rPr>
        <w:t>صحیح ابن حبّان، ابن حبّان</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الجامع الصغیر، البانی </w:t>
      </w:r>
      <w:bookmarkStart w:id="2244" w:name="pg525_6656"/>
    </w:p>
    <w:p>
      <w:pPr>
        <w:pStyle w:val="BookText"/>
        <w:rPr/>
      </w:pPr>
      <w:bookmarkEnd w:id="2244"/>
      <w:r>
        <w:rPr>
          <w:rFonts w:ascii="IRNazanin" w:hAnsi="IRNazanin" w:eastAsia="IRNazanin"/>
          <w:color w:val="111111"/>
          <w:sz w:val="28"/>
          <w:sz w:val="28"/>
          <w:szCs w:val="28"/>
          <w:rtl w:val="true"/>
          <w:lang w:bidi="fa-IR"/>
        </w:rPr>
        <w:t>صحیح بخاری، بخاری</w:t>
      </w:r>
    </w:p>
    <w:p>
      <w:pPr>
        <w:pStyle w:val="BookText"/>
        <w:rPr/>
      </w:pPr>
      <w:r>
        <w:rPr>
          <w:rFonts w:ascii="IRNazanin" w:hAnsi="IRNazanin" w:eastAsia="IRNazanin"/>
          <w:color w:val="111111"/>
          <w:sz w:val="28"/>
          <w:sz w:val="28"/>
          <w:szCs w:val="28"/>
          <w:rtl w:val="true"/>
          <w:lang w:bidi="fa-IR"/>
        </w:rPr>
        <w:t>صحیح ترمذی، ترمذی</w:t>
      </w:r>
    </w:p>
    <w:p>
      <w:pPr>
        <w:pStyle w:val="BookText"/>
        <w:rPr/>
      </w:pPr>
      <w:r>
        <w:rPr>
          <w:rFonts w:ascii="IRNazanin" w:hAnsi="IRNazanin" w:eastAsia="IRNazanin"/>
          <w:color w:val="111111"/>
          <w:sz w:val="28"/>
          <w:sz w:val="28"/>
          <w:szCs w:val="28"/>
          <w:rtl w:val="true"/>
          <w:lang w:bidi="fa-IR"/>
        </w:rPr>
        <w:t>صحیح سنن ابن ماجه، ناصرالدین البانی</w:t>
      </w:r>
    </w:p>
    <w:p>
      <w:pPr>
        <w:pStyle w:val="BookText"/>
        <w:rPr/>
      </w:pPr>
      <w:r>
        <w:rPr>
          <w:rFonts w:ascii="IRNazanin" w:hAnsi="IRNazanin" w:eastAsia="IRNazanin"/>
          <w:color w:val="111111"/>
          <w:sz w:val="28"/>
          <w:sz w:val="28"/>
          <w:szCs w:val="28"/>
          <w:rtl w:val="true"/>
          <w:lang w:bidi="fa-IR"/>
        </w:rPr>
        <w:t>صحیح سنن ترمذی، البانی</w:t>
      </w:r>
    </w:p>
    <w:p>
      <w:pPr>
        <w:pStyle w:val="BookText"/>
        <w:rPr/>
      </w:pPr>
      <w:r>
        <w:rPr>
          <w:rFonts w:ascii="IRNazanin" w:hAnsi="IRNazanin" w:eastAsia="IRNazanin"/>
          <w:color w:val="111111"/>
          <w:sz w:val="28"/>
          <w:sz w:val="28"/>
          <w:szCs w:val="28"/>
          <w:rtl w:val="true"/>
          <w:lang w:bidi="fa-IR"/>
        </w:rPr>
        <w:t>صحیح صفة صلاة النبی‌صلی الله علیه وآله، حسن بن علی سقاف</w:t>
      </w:r>
    </w:p>
    <w:p>
      <w:pPr>
        <w:pStyle w:val="BookText"/>
        <w:rPr/>
      </w:pPr>
      <w:r>
        <w:rPr>
          <w:rFonts w:ascii="IRNazanin" w:hAnsi="IRNazanin" w:eastAsia="IRNazanin"/>
          <w:color w:val="111111"/>
          <w:sz w:val="28"/>
          <w:sz w:val="28"/>
          <w:szCs w:val="28"/>
          <w:rtl w:val="true"/>
          <w:lang w:bidi="fa-IR"/>
        </w:rPr>
        <w:t>صحیح مسلم با شرح نووی، نووی</w:t>
      </w:r>
    </w:p>
    <w:p>
      <w:pPr>
        <w:pStyle w:val="BookText"/>
        <w:rPr/>
      </w:pPr>
      <w:r>
        <w:rPr>
          <w:rFonts w:ascii="IRNazanin" w:hAnsi="IRNazanin" w:eastAsia="IRNazanin"/>
          <w:color w:val="111111"/>
          <w:sz w:val="28"/>
          <w:sz w:val="28"/>
          <w:szCs w:val="28"/>
          <w:rtl w:val="true"/>
          <w:lang w:bidi="fa-IR"/>
        </w:rPr>
        <w:t>صریح البیان، شیخ عبداللَّه حبشی</w:t>
      </w:r>
    </w:p>
    <w:p>
      <w:pPr>
        <w:pStyle w:val="BookText"/>
        <w:rPr/>
      </w:pPr>
      <w:r>
        <w:rPr>
          <w:rFonts w:ascii="IRNazanin" w:hAnsi="IRNazanin" w:eastAsia="IRNazanin"/>
          <w:color w:val="111111"/>
          <w:sz w:val="28"/>
          <w:sz w:val="28"/>
          <w:szCs w:val="28"/>
          <w:rtl w:val="true"/>
          <w:lang w:bidi="fa-IR"/>
        </w:rPr>
        <w:t>صفة الصفوة، ابن جوزی</w:t>
      </w:r>
    </w:p>
    <w:p>
      <w:pPr>
        <w:pStyle w:val="BookText"/>
        <w:rPr/>
      </w:pPr>
      <w:r>
        <w:rPr>
          <w:rFonts w:ascii="IRNazanin" w:hAnsi="IRNazanin" w:eastAsia="IRNazanin"/>
          <w:color w:val="111111"/>
          <w:sz w:val="28"/>
          <w:sz w:val="28"/>
          <w:szCs w:val="28"/>
          <w:rtl w:val="true"/>
          <w:lang w:bidi="fa-IR"/>
        </w:rPr>
        <w:t>صلح الأخوان، خالدی</w:t>
      </w:r>
    </w:p>
    <w:p>
      <w:pPr>
        <w:pStyle w:val="BookText"/>
        <w:rPr/>
      </w:pPr>
      <w:r>
        <w:rPr>
          <w:rFonts w:ascii="IRNazanin" w:hAnsi="IRNazanin" w:eastAsia="IRNazanin"/>
          <w:color w:val="111111"/>
          <w:sz w:val="28"/>
          <w:sz w:val="28"/>
          <w:szCs w:val="28"/>
          <w:rtl w:val="true"/>
          <w:lang w:bidi="fa-IR"/>
        </w:rPr>
        <w:t>ضحی الاسلام، احمد امین</w:t>
      </w:r>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ascii="IRNazanin" w:hAnsi="IRNazanin" w:eastAsia="IRNazanin"/>
          <w:color w:val="111111"/>
          <w:sz w:val="28"/>
          <w:sz w:val="28"/>
          <w:szCs w:val="28"/>
          <w:rtl w:val="true"/>
          <w:lang w:bidi="fa-IR"/>
        </w:rPr>
        <w:t>طبقات الحنابله، ابی یعلی موصلی</w:t>
      </w:r>
    </w:p>
    <w:p>
      <w:pPr>
        <w:pStyle w:val="BookText"/>
        <w:rPr/>
      </w:pPr>
      <w:r>
        <w:rPr>
          <w:rFonts w:ascii="IRNazanin" w:hAnsi="IRNazanin" w:eastAsia="IRNazanin"/>
          <w:color w:val="111111"/>
          <w:sz w:val="28"/>
          <w:sz w:val="28"/>
          <w:szCs w:val="28"/>
          <w:rtl w:val="true"/>
          <w:lang w:bidi="fa-IR"/>
        </w:rPr>
        <w:t>طبقات الشافعیه، سبکی</w:t>
      </w:r>
    </w:p>
    <w:p>
      <w:pPr>
        <w:pStyle w:val="BookText"/>
        <w:rPr/>
      </w:pPr>
      <w:r>
        <w:rPr>
          <w:rFonts w:ascii="IRNazanin" w:hAnsi="IRNazanin" w:eastAsia="IRNazanin"/>
          <w:color w:val="111111"/>
          <w:sz w:val="28"/>
          <w:sz w:val="28"/>
          <w:szCs w:val="28"/>
          <w:rtl w:val="true"/>
          <w:lang w:bidi="fa-IR"/>
        </w:rPr>
        <w:t>طبقات الکبری، ابن سعد</w:t>
      </w:r>
    </w:p>
    <w:p>
      <w:pPr>
        <w:pStyle w:val="BookText"/>
        <w:rPr/>
      </w:pPr>
      <w:r>
        <w:rPr>
          <w:rFonts w:ascii="IRNazanin" w:hAnsi="IRNazanin" w:eastAsia="IRNazanin"/>
          <w:color w:val="111111"/>
          <w:sz w:val="28"/>
          <w:sz w:val="28"/>
          <w:szCs w:val="28"/>
          <w:rtl w:val="true"/>
          <w:lang w:bidi="fa-IR"/>
        </w:rPr>
        <w:t>طبقات المدلّسین، ابن حجر</w:t>
      </w:r>
    </w:p>
    <w:p>
      <w:pPr>
        <w:pStyle w:val="Heading3"/>
        <w:numPr>
          <w:ilvl w:val="2"/>
          <w:numId w:val="1"/>
        </w:numPr>
        <w:rPr/>
      </w:pPr>
      <w:bookmarkStart w:id="2245" w:name="__RefHeading___Toc4583685_211673320"/>
      <w:bookmarkStart w:id="2246" w:name="_Toc893"/>
      <w:bookmarkEnd w:id="2245"/>
      <w:r>
        <w:rPr>
          <w:rtl w:val="true"/>
        </w:rPr>
        <w:t>ع</w:t>
      </w:r>
      <w:bookmarkEnd w:id="2246"/>
    </w:p>
    <w:p>
      <w:pPr>
        <w:pStyle w:val="BookText"/>
        <w:rPr/>
      </w:pPr>
      <w:r>
        <w:rPr>
          <w:rFonts w:ascii="Amiri" w:hAnsi="Amiri" w:eastAsia="Amiri" w:cs="Amiri"/>
          <w:color w:val="111111"/>
          <w:sz w:val="28"/>
          <w:sz w:val="28"/>
          <w:szCs w:val="28"/>
          <w:rtl w:val="true"/>
          <w:lang w:bidi="ar-SA"/>
        </w:rPr>
        <w:t>عبد اللَّه بن سبأ، عسکری</w:t>
      </w:r>
    </w:p>
    <w:p>
      <w:pPr>
        <w:pStyle w:val="BookText"/>
        <w:rPr/>
      </w:pPr>
      <w:r>
        <w:rPr>
          <w:rFonts w:ascii="IRNazanin" w:hAnsi="IRNazanin" w:eastAsia="IRNazanin"/>
          <w:color w:val="111111"/>
          <w:sz w:val="28"/>
          <w:sz w:val="28"/>
          <w:szCs w:val="28"/>
          <w:rtl w:val="true"/>
          <w:lang w:bidi="fa-IR"/>
        </w:rPr>
        <w:t>عقدالفرید، ابن عبد ربّه</w:t>
      </w:r>
    </w:p>
    <w:p>
      <w:pPr>
        <w:pStyle w:val="BookText"/>
        <w:rPr/>
      </w:pPr>
      <w:r>
        <w:rPr>
          <w:rFonts w:ascii="IRNazanin" w:hAnsi="IRNazanin" w:eastAsia="IRNazanin"/>
          <w:color w:val="111111"/>
          <w:sz w:val="28"/>
          <w:sz w:val="28"/>
          <w:szCs w:val="28"/>
          <w:rtl w:val="true"/>
          <w:lang w:bidi="fa-IR"/>
        </w:rPr>
        <w:t>عقیده السلف و اصحاب الحدیث، صابونی</w:t>
      </w:r>
    </w:p>
    <w:p>
      <w:pPr>
        <w:pStyle w:val="BookText"/>
        <w:rPr/>
      </w:pPr>
      <w:r>
        <w:rPr>
          <w:rFonts w:ascii="IRNazanin" w:hAnsi="IRNazanin" w:eastAsia="IRNazanin"/>
          <w:color w:val="111111"/>
          <w:sz w:val="28"/>
          <w:sz w:val="28"/>
          <w:szCs w:val="28"/>
          <w:rtl w:val="true"/>
          <w:lang w:bidi="fa-IR"/>
        </w:rPr>
        <w:t>علل الحدیث،، ترمذی</w:t>
      </w:r>
    </w:p>
    <w:p>
      <w:pPr>
        <w:pStyle w:val="BookText"/>
        <w:rPr/>
      </w:pPr>
      <w:r>
        <w:rPr>
          <w:rFonts w:ascii="IRNazanin" w:hAnsi="IRNazanin" w:eastAsia="IRNazanin"/>
          <w:color w:val="111111"/>
          <w:sz w:val="28"/>
          <w:sz w:val="28"/>
          <w:szCs w:val="28"/>
          <w:rtl w:val="true"/>
          <w:lang w:bidi="fa-IR"/>
        </w:rPr>
        <w:t>علیّ و بنوة، طه حسین</w:t>
      </w:r>
    </w:p>
    <w:p>
      <w:pPr>
        <w:pStyle w:val="BookText"/>
        <w:rPr/>
      </w:pPr>
      <w:r>
        <w:rPr>
          <w:rFonts w:ascii="IRNazanin" w:hAnsi="IRNazanin" w:eastAsia="IRNazanin"/>
          <w:color w:val="111111"/>
          <w:sz w:val="28"/>
          <w:sz w:val="28"/>
          <w:szCs w:val="28"/>
          <w:rtl w:val="true"/>
          <w:lang w:bidi="fa-IR"/>
        </w:rPr>
        <w:t>عمدة القاری، قاضی عینی</w:t>
      </w:r>
    </w:p>
    <w:p>
      <w:pPr>
        <w:pStyle w:val="BookText"/>
        <w:rPr/>
      </w:pPr>
      <w:r>
        <w:rPr>
          <w:rFonts w:ascii="IRNazanin" w:hAnsi="IRNazanin" w:eastAsia="IRNazanin"/>
          <w:color w:val="111111"/>
          <w:sz w:val="28"/>
          <w:sz w:val="28"/>
          <w:szCs w:val="28"/>
          <w:rtl w:val="true"/>
          <w:lang w:bidi="fa-IR"/>
        </w:rPr>
        <w:t>عنوان المجد فی تاریخ نجد</w:t>
      </w:r>
    </w:p>
    <w:p>
      <w:pPr>
        <w:pStyle w:val="BookText"/>
        <w:rPr/>
      </w:pPr>
      <w:r>
        <w:rPr>
          <w:rFonts w:ascii="IRNazanin" w:hAnsi="IRNazanin" w:eastAsia="IRNazanin"/>
          <w:color w:val="111111"/>
          <w:sz w:val="28"/>
          <w:sz w:val="28"/>
          <w:szCs w:val="28"/>
          <w:rtl w:val="true"/>
          <w:lang w:bidi="fa-IR"/>
        </w:rPr>
        <w:t>عیون الاخبار، ابن قتیبه</w:t>
      </w:r>
    </w:p>
    <w:p>
      <w:pPr>
        <w:pStyle w:val="Heading3"/>
        <w:numPr>
          <w:ilvl w:val="2"/>
          <w:numId w:val="1"/>
        </w:numPr>
        <w:rPr/>
      </w:pPr>
      <w:bookmarkStart w:id="2247" w:name="__RefHeading___Toc4583687_211673320"/>
      <w:bookmarkStart w:id="2248" w:name="_Toc894"/>
      <w:bookmarkEnd w:id="2247"/>
      <w:r>
        <w:rPr>
          <w:rtl w:val="true"/>
        </w:rPr>
        <w:t>ف</w:t>
      </w:r>
      <w:bookmarkEnd w:id="2248"/>
    </w:p>
    <w:p>
      <w:pPr>
        <w:pStyle w:val="BookText"/>
        <w:rPr/>
      </w:pPr>
      <w:r>
        <w:rPr>
          <w:rFonts w:ascii="IRNazanin" w:hAnsi="IRNazanin" w:eastAsia="IRNazanin"/>
          <w:color w:val="111111"/>
          <w:sz w:val="28"/>
          <w:sz w:val="28"/>
          <w:szCs w:val="28"/>
          <w:rtl w:val="true"/>
          <w:lang w:bidi="fa-IR"/>
        </w:rPr>
        <w:t>فتاوی ابن عثیمین</w:t>
      </w:r>
    </w:p>
    <w:p>
      <w:pPr>
        <w:pStyle w:val="BookText"/>
        <w:rPr/>
      </w:pPr>
      <w:r>
        <w:rPr>
          <w:rFonts w:ascii="IRNazanin" w:hAnsi="IRNazanin" w:eastAsia="IRNazanin"/>
          <w:color w:val="111111"/>
          <w:sz w:val="28"/>
          <w:sz w:val="28"/>
          <w:szCs w:val="28"/>
          <w:rtl w:val="true"/>
          <w:lang w:bidi="fa-IR"/>
        </w:rPr>
        <w:t>فتاوی اسلامیة</w:t>
      </w:r>
    </w:p>
    <w:p>
      <w:pPr>
        <w:pStyle w:val="BookText"/>
        <w:rPr/>
      </w:pPr>
      <w:r>
        <w:rPr>
          <w:rFonts w:ascii="IRNazanin" w:hAnsi="IRNazanin" w:eastAsia="IRNazanin"/>
          <w:color w:val="111111"/>
          <w:sz w:val="28"/>
          <w:sz w:val="28"/>
          <w:szCs w:val="28"/>
          <w:rtl w:val="true"/>
          <w:lang w:bidi="fa-IR"/>
        </w:rPr>
        <w:t>فتاوی الالبانی، البانی</w:t>
      </w:r>
    </w:p>
    <w:p>
      <w:pPr>
        <w:pStyle w:val="BookText"/>
        <w:rPr/>
      </w:pPr>
      <w:r>
        <w:rPr>
          <w:rFonts w:ascii="IRNazanin" w:hAnsi="IRNazanin" w:eastAsia="IRNazanin"/>
          <w:color w:val="111111"/>
          <w:sz w:val="28"/>
          <w:sz w:val="28"/>
          <w:szCs w:val="28"/>
          <w:rtl w:val="true"/>
          <w:lang w:bidi="fa-IR"/>
        </w:rPr>
        <w:t>فتاوی التعزیة</w:t>
      </w:r>
    </w:p>
    <w:p>
      <w:pPr>
        <w:pStyle w:val="BookText"/>
        <w:rPr/>
      </w:pPr>
      <w:r>
        <w:rPr>
          <w:rFonts w:ascii="IRNazanin" w:hAnsi="IRNazanin" w:eastAsia="IRNazanin"/>
          <w:color w:val="111111"/>
          <w:sz w:val="28"/>
          <w:sz w:val="28"/>
          <w:szCs w:val="28"/>
          <w:rtl w:val="true"/>
          <w:lang w:bidi="fa-IR"/>
        </w:rPr>
        <w:t>فتاوی شیخ الاسلام عزالدین بن عبد السلام</w:t>
      </w:r>
    </w:p>
    <w:p>
      <w:pPr>
        <w:pStyle w:val="BookText"/>
        <w:rPr/>
      </w:pPr>
      <w:r>
        <w:rPr>
          <w:rFonts w:ascii="IRNazanin" w:hAnsi="IRNazanin" w:eastAsia="IRNazanin"/>
          <w:color w:val="111111"/>
          <w:sz w:val="28"/>
          <w:sz w:val="28"/>
          <w:szCs w:val="28"/>
          <w:rtl w:val="true"/>
          <w:lang w:bidi="fa-IR"/>
        </w:rPr>
        <w:t>فتاوی منار الاسلام</w:t>
      </w:r>
    </w:p>
    <w:p>
      <w:pPr>
        <w:pStyle w:val="BookText"/>
        <w:rPr/>
      </w:pPr>
      <w:r>
        <w:rPr>
          <w:rFonts w:ascii="IRNazanin" w:hAnsi="IRNazanin" w:eastAsia="IRNazanin"/>
          <w:color w:val="111111"/>
          <w:sz w:val="28"/>
          <w:sz w:val="28"/>
          <w:szCs w:val="28"/>
          <w:rtl w:val="true"/>
          <w:lang w:bidi="fa-IR"/>
        </w:rPr>
        <w:t>فتاوی نور علی الدرب</w:t>
      </w:r>
    </w:p>
    <w:p>
      <w:pPr>
        <w:pStyle w:val="BookText"/>
        <w:rPr/>
      </w:pPr>
      <w:r>
        <w:rPr>
          <w:rFonts w:ascii="IRNazanin" w:hAnsi="IRNazanin" w:eastAsia="IRNazanin"/>
          <w:color w:val="111111"/>
          <w:sz w:val="28"/>
          <w:sz w:val="28"/>
          <w:szCs w:val="28"/>
          <w:rtl w:val="true"/>
          <w:lang w:bidi="fa-IR"/>
        </w:rPr>
        <w:t>فتح الباری فی شرح صحیح البخاری، عسقلانی</w:t>
      </w:r>
    </w:p>
    <w:p>
      <w:pPr>
        <w:pStyle w:val="BookText"/>
        <w:rPr/>
      </w:pPr>
      <w:r>
        <w:rPr>
          <w:rFonts w:ascii="IRNazanin" w:hAnsi="IRNazanin" w:eastAsia="IRNazanin"/>
          <w:color w:val="111111"/>
          <w:sz w:val="28"/>
          <w:sz w:val="28"/>
          <w:szCs w:val="28"/>
          <w:rtl w:val="true"/>
          <w:lang w:bidi="fa-IR"/>
        </w:rPr>
        <w:t>فتح القدیر، شوکانی</w:t>
      </w:r>
    </w:p>
    <w:p>
      <w:pPr>
        <w:pStyle w:val="BookText"/>
        <w:rPr/>
      </w:pPr>
      <w:r>
        <w:rPr>
          <w:rFonts w:ascii="IRNazanin" w:hAnsi="IRNazanin" w:eastAsia="IRNazanin"/>
          <w:color w:val="111111"/>
          <w:sz w:val="28"/>
          <w:sz w:val="28"/>
          <w:szCs w:val="28"/>
          <w:rtl w:val="true"/>
          <w:lang w:bidi="fa-IR"/>
        </w:rPr>
        <w:t>فتح المجید بشرح عقیدة التوحید</w:t>
      </w:r>
    </w:p>
    <w:p>
      <w:pPr>
        <w:pStyle w:val="BookText"/>
        <w:rPr/>
      </w:pPr>
      <w:r>
        <w:rPr>
          <w:rFonts w:ascii="IRNazanin" w:hAnsi="IRNazanin" w:eastAsia="IRNazanin"/>
          <w:color w:val="111111"/>
          <w:sz w:val="28"/>
          <w:sz w:val="28"/>
          <w:szCs w:val="28"/>
          <w:rtl w:val="true"/>
          <w:lang w:bidi="fa-IR"/>
        </w:rPr>
        <w:t>فتنه الوهابیة، حلبی</w:t>
      </w:r>
    </w:p>
    <w:p>
      <w:pPr>
        <w:pStyle w:val="BookText"/>
        <w:rPr/>
      </w:pPr>
      <w:r>
        <w:rPr>
          <w:rFonts w:ascii="IRNazanin" w:hAnsi="IRNazanin" w:eastAsia="IRNazanin"/>
          <w:color w:val="111111"/>
          <w:sz w:val="28"/>
          <w:sz w:val="28"/>
          <w:szCs w:val="28"/>
          <w:rtl w:val="true"/>
          <w:lang w:bidi="fa-IR"/>
        </w:rPr>
        <w:t>فجر الاسلام، احمد امین</w:t>
      </w:r>
    </w:p>
    <w:p>
      <w:pPr>
        <w:pStyle w:val="BookText"/>
        <w:rPr/>
      </w:pPr>
      <w:r>
        <w:rPr>
          <w:rFonts w:ascii="IRNazanin" w:hAnsi="IRNazanin" w:eastAsia="IRNazanin"/>
          <w:color w:val="111111"/>
          <w:sz w:val="28"/>
          <w:sz w:val="28"/>
          <w:szCs w:val="28"/>
          <w:rtl w:val="true"/>
          <w:lang w:bidi="fa-IR"/>
        </w:rPr>
        <w:t>فرقان القرآن، عزامی</w:t>
      </w:r>
    </w:p>
    <w:p>
      <w:pPr>
        <w:pStyle w:val="BookText"/>
        <w:rPr/>
      </w:pPr>
      <w:r>
        <w:rPr>
          <w:rFonts w:ascii="IRNazanin" w:hAnsi="IRNazanin" w:eastAsia="IRNazanin"/>
          <w:color w:val="111111"/>
          <w:sz w:val="28"/>
          <w:sz w:val="28"/>
          <w:szCs w:val="28"/>
          <w:rtl w:val="true"/>
          <w:lang w:bidi="fa-IR"/>
        </w:rPr>
        <w:t>فرقان القرآن، قضاعی</w:t>
      </w:r>
    </w:p>
    <w:p>
      <w:pPr>
        <w:pStyle w:val="BookText"/>
        <w:rPr/>
      </w:pPr>
      <w:r>
        <w:rPr>
          <w:rFonts w:ascii="IRNazanin" w:hAnsi="IRNazanin" w:eastAsia="IRNazanin"/>
          <w:color w:val="111111"/>
          <w:sz w:val="28"/>
          <w:sz w:val="28"/>
          <w:szCs w:val="28"/>
          <w:rtl w:val="true"/>
          <w:lang w:bidi="fa-IR"/>
        </w:rPr>
        <w:t>فصل المقال، ابن رشد</w:t>
      </w:r>
    </w:p>
    <w:p>
      <w:pPr>
        <w:pStyle w:val="BookText"/>
        <w:rPr/>
      </w:pPr>
      <w:r>
        <w:rPr>
          <w:rFonts w:ascii="Amiri" w:hAnsi="Amiri" w:eastAsia="Amiri" w:cs="Amiri"/>
          <w:color w:val="111111"/>
          <w:sz w:val="28"/>
          <w:sz w:val="28"/>
          <w:szCs w:val="28"/>
          <w:rtl w:val="true"/>
          <w:lang w:bidi="ar-SA"/>
        </w:rPr>
        <w:t>فضائل الصحابة، احمد بن حنبل</w:t>
      </w:r>
    </w:p>
    <w:p>
      <w:pPr>
        <w:pStyle w:val="BookText"/>
        <w:rPr/>
      </w:pPr>
      <w:r>
        <w:rPr>
          <w:rFonts w:ascii="IRNazanin" w:hAnsi="IRNazanin" w:eastAsia="IRNazanin"/>
          <w:color w:val="111111"/>
          <w:sz w:val="28"/>
          <w:sz w:val="28"/>
          <w:szCs w:val="28"/>
          <w:rtl w:val="true"/>
          <w:lang w:bidi="fa-IR"/>
        </w:rPr>
        <w:t>فضائل القرآن</w:t>
      </w:r>
    </w:p>
    <w:p>
      <w:pPr>
        <w:pStyle w:val="BookText"/>
        <w:rPr/>
      </w:pPr>
      <w:r>
        <w:rPr>
          <w:rFonts w:ascii="Amiri" w:hAnsi="Amiri" w:eastAsia="Amiri" w:cs="Amiri"/>
          <w:color w:val="111111"/>
          <w:sz w:val="28"/>
          <w:sz w:val="28"/>
          <w:szCs w:val="28"/>
          <w:rtl w:val="true"/>
          <w:lang w:bidi="ar-SA"/>
        </w:rPr>
        <w:t>فضل الاعتزال و طبقات المعتزلة</w:t>
      </w:r>
    </w:p>
    <w:p>
      <w:pPr>
        <w:pStyle w:val="BookText"/>
        <w:rPr/>
      </w:pPr>
      <w:r>
        <w:rPr>
          <w:rFonts w:ascii="Amiri" w:hAnsi="Amiri" w:eastAsia="Amiri" w:cs="Amiri"/>
          <w:color w:val="111111"/>
          <w:sz w:val="28"/>
          <w:sz w:val="28"/>
          <w:szCs w:val="28"/>
          <w:rtl w:val="true"/>
          <w:lang w:bidi="ar-SA"/>
        </w:rPr>
        <w:t>فقه السنّة، سیّد سابق</w:t>
      </w:r>
    </w:p>
    <w:p>
      <w:pPr>
        <w:pStyle w:val="BookText"/>
        <w:rPr/>
      </w:pPr>
      <w:r>
        <w:rPr>
          <w:rFonts w:ascii="IRNazanin" w:hAnsi="IRNazanin" w:eastAsia="IRNazanin"/>
          <w:color w:val="111111"/>
          <w:sz w:val="28"/>
          <w:sz w:val="28"/>
          <w:szCs w:val="28"/>
          <w:rtl w:val="true"/>
          <w:lang w:bidi="fa-IR"/>
        </w:rPr>
        <w:t>فقه القرآن، شیخ محمّد یزدی</w:t>
      </w:r>
    </w:p>
    <w:p>
      <w:pPr>
        <w:pStyle w:val="BookText"/>
        <w:rPr/>
      </w:pPr>
      <w:r>
        <w:rPr>
          <w:rFonts w:ascii="IRNazanin" w:hAnsi="IRNazanin" w:eastAsia="IRNazanin"/>
          <w:color w:val="111111"/>
          <w:sz w:val="28"/>
          <w:sz w:val="28"/>
          <w:szCs w:val="28"/>
          <w:rtl w:val="true"/>
          <w:lang w:bidi="fa-IR"/>
        </w:rPr>
        <w:t>فیض القدیر، مناوی</w:t>
      </w:r>
    </w:p>
    <w:p>
      <w:pPr>
        <w:pStyle w:val="BookText"/>
        <w:rPr/>
      </w:pPr>
      <w:r>
        <w:rPr>
          <w:rFonts w:ascii="IRNazanin" w:hAnsi="IRNazanin" w:eastAsia="IRNazanin"/>
          <w:color w:val="111111"/>
          <w:sz w:val="28"/>
          <w:sz w:val="28"/>
          <w:szCs w:val="28"/>
          <w:rtl w:val="true"/>
          <w:lang w:bidi="fa-IR"/>
        </w:rPr>
        <w:t>فی عقائد الإسلام، از رسائل شیخ محمّد بن عبد الوهاب</w:t>
      </w:r>
    </w:p>
    <w:p>
      <w:pPr>
        <w:pStyle w:val="Heading3"/>
        <w:numPr>
          <w:ilvl w:val="2"/>
          <w:numId w:val="1"/>
        </w:numPr>
        <w:rPr/>
      </w:pPr>
      <w:bookmarkStart w:id="2249" w:name="__RefHeading___Toc4583689_211673320"/>
      <w:bookmarkStart w:id="2250" w:name="_Toc895"/>
      <w:bookmarkEnd w:id="2249"/>
      <w:r>
        <w:rPr>
          <w:rtl w:val="true"/>
        </w:rPr>
        <w:t>ق</w:t>
      </w:r>
      <w:bookmarkEnd w:id="2250"/>
    </w:p>
    <w:p>
      <w:pPr>
        <w:pStyle w:val="BookText"/>
        <w:rPr/>
      </w:pPr>
      <w:r>
        <w:rPr>
          <w:rFonts w:ascii="IRNazanin" w:hAnsi="IRNazanin" w:eastAsia="IRNazanin"/>
          <w:color w:val="111111"/>
          <w:sz w:val="28"/>
          <w:sz w:val="28"/>
          <w:szCs w:val="28"/>
          <w:rtl w:val="true"/>
          <w:lang w:bidi="fa-IR"/>
        </w:rPr>
        <w:t>قاموس المحیط، فیروز آبادی</w:t>
      </w:r>
    </w:p>
    <w:p>
      <w:pPr>
        <w:pStyle w:val="BookText"/>
        <w:rPr/>
      </w:pPr>
      <w:r>
        <w:rPr>
          <w:rFonts w:ascii="IRNazanin" w:hAnsi="IRNazanin" w:eastAsia="IRNazanin"/>
          <w:color w:val="111111"/>
          <w:sz w:val="28"/>
          <w:sz w:val="28"/>
          <w:szCs w:val="28"/>
          <w:rtl w:val="true"/>
          <w:lang w:bidi="fa-IR"/>
        </w:rPr>
        <w:t>قانون الموضوعات</w:t>
      </w:r>
    </w:p>
    <w:p>
      <w:pPr>
        <w:pStyle w:val="BookText"/>
        <w:rPr/>
      </w:pPr>
      <w:r>
        <w:rPr>
          <w:rFonts w:ascii="IRNazanin" w:hAnsi="IRNazanin" w:eastAsia="IRNazanin"/>
          <w:color w:val="111111"/>
          <w:sz w:val="28"/>
          <w:sz w:val="28"/>
          <w:szCs w:val="28"/>
          <w:rtl w:val="true"/>
          <w:lang w:bidi="fa-IR"/>
        </w:rPr>
        <w:t>قواعد المرام، ابن میثم بحرانی</w:t>
      </w:r>
    </w:p>
    <w:p>
      <w:pPr>
        <w:pStyle w:val="Heading3"/>
        <w:numPr>
          <w:ilvl w:val="2"/>
          <w:numId w:val="1"/>
        </w:numPr>
        <w:rPr/>
      </w:pPr>
      <w:bookmarkStart w:id="2251" w:name="__RefHeading___Toc4583691_211673320"/>
      <w:bookmarkStart w:id="2252" w:name="_Toc896"/>
      <w:bookmarkEnd w:id="2251"/>
      <w:r>
        <w:rPr>
          <w:rtl w:val="true"/>
        </w:rPr>
        <w:t>ک</w:t>
      </w:r>
      <w:bookmarkEnd w:id="2252"/>
    </w:p>
    <w:p>
      <w:pPr>
        <w:pStyle w:val="BookText"/>
        <w:rPr/>
      </w:pPr>
      <w:r>
        <w:rPr>
          <w:rFonts w:ascii="IRNazanin" w:hAnsi="IRNazanin" w:eastAsia="IRNazanin"/>
          <w:color w:val="111111"/>
          <w:sz w:val="28"/>
          <w:sz w:val="28"/>
          <w:szCs w:val="28"/>
          <w:rtl w:val="true"/>
          <w:lang w:bidi="fa-IR"/>
        </w:rPr>
        <w:t>کامل ابن اثیر</w:t>
      </w:r>
    </w:p>
    <w:p>
      <w:pPr>
        <w:pStyle w:val="BookText"/>
        <w:rPr/>
      </w:pPr>
      <w:r>
        <w:rPr>
          <w:rFonts w:ascii="IRNazanin" w:hAnsi="IRNazanin" w:eastAsia="IRNazanin"/>
          <w:color w:val="111111"/>
          <w:sz w:val="28"/>
          <w:sz w:val="28"/>
          <w:szCs w:val="28"/>
          <w:rtl w:val="true"/>
          <w:lang w:bidi="fa-IR"/>
        </w:rPr>
        <w:t>کامل سلیمان، حسن بن علی‌علیهما السلام</w:t>
      </w:r>
    </w:p>
    <w:p>
      <w:pPr>
        <w:pStyle w:val="BookText"/>
        <w:rPr/>
      </w:pPr>
      <w:r>
        <w:rPr>
          <w:rFonts w:ascii="IRNazanin" w:hAnsi="IRNazanin" w:eastAsia="IRNazanin"/>
          <w:color w:val="111111"/>
          <w:sz w:val="28"/>
          <w:sz w:val="28"/>
          <w:szCs w:val="28"/>
          <w:rtl w:val="true"/>
          <w:lang w:bidi="fa-IR"/>
        </w:rPr>
        <w:t>کتب و رسائل و فتاوی ابن تیمیة فی العقیدة</w:t>
      </w:r>
    </w:p>
    <w:p>
      <w:pPr>
        <w:pStyle w:val="BookText"/>
        <w:rPr/>
      </w:pPr>
      <w:r>
        <w:rPr>
          <w:rFonts w:ascii="IRNazanin" w:hAnsi="IRNazanin" w:eastAsia="IRNazanin"/>
          <w:color w:val="111111"/>
          <w:sz w:val="28"/>
          <w:sz w:val="28"/>
          <w:szCs w:val="28"/>
          <w:rtl w:val="true"/>
          <w:lang w:bidi="fa-IR"/>
        </w:rPr>
        <w:t>کشّاف القناع</w:t>
      </w:r>
    </w:p>
    <w:p>
      <w:pPr>
        <w:pStyle w:val="BookText"/>
        <w:rPr/>
      </w:pPr>
      <w:r>
        <w:rPr>
          <w:rFonts w:ascii="IRNazanin" w:hAnsi="IRNazanin" w:eastAsia="IRNazanin"/>
          <w:color w:val="111111"/>
          <w:sz w:val="28"/>
          <w:sz w:val="28"/>
          <w:szCs w:val="28"/>
          <w:rtl w:val="true"/>
          <w:lang w:bidi="fa-IR"/>
        </w:rPr>
        <w:t>کشف الارتیاب، سیّد محسن امین عاملی</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الشبهات، محمّد بن عبدالوهاب </w:t>
      </w:r>
      <w:bookmarkStart w:id="2253" w:name="pg525_6658"/>
    </w:p>
    <w:p>
      <w:pPr>
        <w:pStyle w:val="BookText"/>
        <w:rPr/>
      </w:pPr>
      <w:bookmarkEnd w:id="2253"/>
      <w:r>
        <w:rPr>
          <w:rFonts w:ascii="IRNazanin" w:hAnsi="IRNazanin" w:eastAsia="IRNazanin"/>
          <w:color w:val="111111"/>
          <w:sz w:val="28"/>
          <w:sz w:val="28"/>
          <w:szCs w:val="28"/>
          <w:rtl w:val="true"/>
          <w:lang w:bidi="fa-IR"/>
        </w:rPr>
        <w:t>کشف الظنون، حاجی خلیفه</w:t>
      </w:r>
    </w:p>
    <w:p>
      <w:pPr>
        <w:pStyle w:val="BookText"/>
        <w:rPr/>
      </w:pPr>
      <w:r>
        <w:rPr>
          <w:rFonts w:ascii="IRNazanin" w:hAnsi="IRNazanin" w:eastAsia="IRNazanin"/>
          <w:color w:val="111111"/>
          <w:sz w:val="28"/>
          <w:sz w:val="28"/>
          <w:szCs w:val="28"/>
          <w:rtl w:val="true"/>
          <w:lang w:bidi="fa-IR"/>
        </w:rPr>
        <w:t>کشف الغطاء، کاشف الغطاء رحمه الله</w:t>
      </w:r>
    </w:p>
    <w:p>
      <w:pPr>
        <w:pStyle w:val="BookText"/>
        <w:rPr/>
      </w:pPr>
      <w:r>
        <w:rPr>
          <w:rFonts w:ascii="IRNazanin" w:hAnsi="IRNazanin" w:eastAsia="IRNazanin"/>
          <w:color w:val="111111"/>
          <w:sz w:val="28"/>
          <w:sz w:val="28"/>
          <w:szCs w:val="28"/>
          <w:rtl w:val="true"/>
          <w:lang w:bidi="fa-IR"/>
        </w:rPr>
        <w:t>کشف المراد، علامه حلّی رحمه الله</w:t>
      </w:r>
    </w:p>
    <w:p>
      <w:pPr>
        <w:pStyle w:val="BookText"/>
        <w:rPr/>
      </w:pPr>
      <w:r>
        <w:rPr>
          <w:rFonts w:ascii="IRNazanin" w:hAnsi="IRNazanin" w:eastAsia="IRNazanin"/>
          <w:color w:val="111111"/>
          <w:sz w:val="28"/>
          <w:sz w:val="28"/>
          <w:szCs w:val="28"/>
          <w:rtl w:val="true"/>
          <w:lang w:bidi="fa-IR"/>
        </w:rPr>
        <w:t>کفایة الطالب، گنجی هندی</w:t>
      </w:r>
    </w:p>
    <w:p>
      <w:pPr>
        <w:pStyle w:val="BookText"/>
        <w:rPr/>
      </w:pPr>
      <w:r>
        <w:rPr>
          <w:rFonts w:ascii="IRNazanin" w:hAnsi="IRNazanin" w:eastAsia="IRNazanin"/>
          <w:color w:val="111111"/>
          <w:sz w:val="28"/>
          <w:sz w:val="28"/>
          <w:szCs w:val="28"/>
          <w:rtl w:val="true"/>
          <w:lang w:bidi="fa-IR"/>
        </w:rPr>
        <w:t>کنز العمال، متقی هندی</w:t>
      </w:r>
    </w:p>
    <w:p>
      <w:pPr>
        <w:pStyle w:val="BookText"/>
        <w:rPr/>
      </w:pPr>
      <w:r>
        <w:rPr>
          <w:rFonts w:ascii="IRNazanin" w:hAnsi="IRNazanin" w:eastAsia="IRNazanin"/>
          <w:color w:val="111111"/>
          <w:sz w:val="28"/>
          <w:sz w:val="28"/>
          <w:szCs w:val="28"/>
          <w:rtl w:val="true"/>
          <w:lang w:bidi="fa-IR"/>
        </w:rPr>
        <w:t>کنز الفوائد، کراجکی</w:t>
      </w:r>
    </w:p>
    <w:p>
      <w:pPr>
        <w:pStyle w:val="BookText"/>
        <w:rPr/>
      </w:pPr>
      <w:r>
        <w:rPr>
          <w:rFonts w:ascii="IRNazanin" w:hAnsi="IRNazanin" w:eastAsia="IRNazanin"/>
          <w:color w:val="111111"/>
          <w:sz w:val="28"/>
          <w:sz w:val="28"/>
          <w:szCs w:val="28"/>
          <w:rtl w:val="true"/>
          <w:lang w:bidi="fa-IR"/>
        </w:rPr>
        <w:t>کنوز الحقائق، مناوی</w:t>
      </w:r>
    </w:p>
    <w:p>
      <w:pPr>
        <w:pStyle w:val="Heading3"/>
        <w:numPr>
          <w:ilvl w:val="2"/>
          <w:numId w:val="1"/>
        </w:numPr>
        <w:rPr/>
      </w:pPr>
      <w:bookmarkStart w:id="2254" w:name="__RefHeading___Toc4583693_211673320"/>
      <w:bookmarkStart w:id="2255" w:name="_Toc897"/>
      <w:bookmarkEnd w:id="2254"/>
      <w:r>
        <w:rPr>
          <w:rtl w:val="true"/>
        </w:rPr>
        <w:t>ل</w:t>
      </w:r>
      <w:bookmarkEnd w:id="2255"/>
    </w:p>
    <w:p>
      <w:pPr>
        <w:pStyle w:val="BookText"/>
        <w:rPr/>
      </w:pPr>
      <w:r>
        <w:rPr>
          <w:rFonts w:ascii="IRNazanin" w:hAnsi="IRNazanin" w:eastAsia="IRNazanin"/>
          <w:color w:val="111111"/>
          <w:sz w:val="28"/>
          <w:sz w:val="28"/>
          <w:szCs w:val="28"/>
          <w:rtl w:val="true"/>
          <w:lang w:bidi="fa-IR"/>
        </w:rPr>
        <w:t>لسان العرب، ابن منظور</w:t>
      </w:r>
    </w:p>
    <w:p>
      <w:pPr>
        <w:pStyle w:val="BookText"/>
        <w:rPr/>
      </w:pPr>
      <w:r>
        <w:rPr>
          <w:rFonts w:ascii="IRNazanin" w:hAnsi="IRNazanin" w:eastAsia="IRNazanin"/>
          <w:color w:val="111111"/>
          <w:sz w:val="28"/>
          <w:sz w:val="28"/>
          <w:szCs w:val="28"/>
          <w:rtl w:val="true"/>
          <w:lang w:bidi="fa-IR"/>
        </w:rPr>
        <w:t>لسان المیزان، ذهبی</w:t>
      </w:r>
    </w:p>
    <w:p>
      <w:pPr>
        <w:pStyle w:val="BookText"/>
        <w:rPr/>
      </w:pPr>
      <w:r>
        <w:rPr>
          <w:rFonts w:ascii="Amiri" w:hAnsi="Amiri" w:eastAsia="Amiri" w:cs="Amiri"/>
          <w:color w:val="111111"/>
          <w:sz w:val="28"/>
          <w:sz w:val="28"/>
          <w:szCs w:val="28"/>
          <w:rtl w:val="true"/>
          <w:lang w:bidi="ar-SA"/>
        </w:rPr>
        <w:t>لعلّک تضحک</w:t>
      </w:r>
    </w:p>
    <w:p>
      <w:pPr>
        <w:pStyle w:val="BookText"/>
        <w:rPr/>
      </w:pPr>
      <w:r>
        <w:rPr>
          <w:rFonts w:ascii="IRNazanin" w:hAnsi="IRNazanin" w:eastAsia="IRNazanin"/>
          <w:color w:val="111111"/>
          <w:sz w:val="28"/>
          <w:sz w:val="28"/>
          <w:szCs w:val="28"/>
          <w:rtl w:val="true"/>
          <w:lang w:bidi="fa-IR"/>
        </w:rPr>
        <w:t>لفظ اللآلی</w:t>
      </w:r>
    </w:p>
    <w:p>
      <w:pPr>
        <w:pStyle w:val="BookText"/>
        <w:rPr/>
      </w:pPr>
      <w:r>
        <w:rPr>
          <w:rFonts w:ascii="IRNazanin" w:hAnsi="IRNazanin" w:eastAsia="IRNazanin"/>
          <w:color w:val="111111"/>
          <w:sz w:val="28"/>
          <w:sz w:val="28"/>
          <w:szCs w:val="28"/>
          <w:rtl w:val="true"/>
          <w:lang w:bidi="fa-IR"/>
        </w:rPr>
        <w:t>لقاء الباب المفتوح</w:t>
      </w:r>
    </w:p>
    <w:p>
      <w:pPr>
        <w:pStyle w:val="BookText"/>
        <w:rPr/>
      </w:pPr>
      <w:r>
        <w:rPr>
          <w:rFonts w:ascii="IRNazanin" w:hAnsi="IRNazanin" w:eastAsia="IRNazanin"/>
          <w:color w:val="111111"/>
          <w:sz w:val="28"/>
          <w:sz w:val="28"/>
          <w:szCs w:val="28"/>
          <w:rtl w:val="true"/>
          <w:lang w:bidi="fa-IR"/>
        </w:rPr>
        <w:t>لیس من الاسلام، محمّد غزالی</w:t>
      </w:r>
    </w:p>
    <w:p>
      <w:pPr>
        <w:pStyle w:val="Heading3"/>
        <w:numPr>
          <w:ilvl w:val="2"/>
          <w:numId w:val="1"/>
        </w:numPr>
        <w:rPr/>
      </w:pPr>
      <w:bookmarkStart w:id="2256" w:name="__RefHeading___Toc4583695_211673320"/>
      <w:bookmarkStart w:id="2257" w:name="_Toc898"/>
      <w:bookmarkEnd w:id="2256"/>
      <w:r>
        <w:rPr>
          <w:rtl w:val="true"/>
        </w:rPr>
        <w:t>م</w:t>
      </w:r>
      <w:bookmarkEnd w:id="2257"/>
    </w:p>
    <w:p>
      <w:pPr>
        <w:pStyle w:val="BookText"/>
        <w:rPr/>
      </w:pPr>
      <w:r>
        <w:rPr>
          <w:rFonts w:ascii="IRNazanin" w:hAnsi="IRNazanin" w:eastAsia="IRNazanin"/>
          <w:color w:val="111111"/>
          <w:sz w:val="28"/>
          <w:sz w:val="28"/>
          <w:szCs w:val="28"/>
          <w:rtl w:val="true"/>
          <w:lang w:bidi="fa-IR"/>
        </w:rPr>
        <w:t>ماضی النجف و حاضرها، آل محبوبه</w:t>
      </w:r>
    </w:p>
    <w:p>
      <w:pPr>
        <w:pStyle w:val="BookText"/>
        <w:rPr/>
      </w:pPr>
      <w:r>
        <w:rPr>
          <w:rFonts w:ascii="IRNazanin" w:hAnsi="IRNazanin" w:eastAsia="IRNazanin"/>
          <w:color w:val="111111"/>
          <w:sz w:val="28"/>
          <w:sz w:val="28"/>
          <w:szCs w:val="28"/>
          <w:rtl w:val="true"/>
          <w:lang w:bidi="fa-IR"/>
        </w:rPr>
        <w:t>مجله السیاسة الکویتیة</w:t>
      </w:r>
    </w:p>
    <w:p>
      <w:pPr>
        <w:pStyle w:val="BookText"/>
        <w:rPr/>
      </w:pPr>
      <w:r>
        <w:rPr>
          <w:rFonts w:ascii="IRNazanin" w:hAnsi="IRNazanin" w:eastAsia="IRNazanin"/>
          <w:color w:val="111111"/>
          <w:sz w:val="28"/>
          <w:sz w:val="28"/>
          <w:szCs w:val="28"/>
          <w:rtl w:val="true"/>
          <w:lang w:bidi="fa-IR"/>
        </w:rPr>
        <w:t>مجلّه العالم الاسلامی</w:t>
      </w:r>
    </w:p>
    <w:p>
      <w:pPr>
        <w:pStyle w:val="BookText"/>
        <w:rPr/>
      </w:pPr>
      <w:r>
        <w:rPr>
          <w:rFonts w:ascii="IRNazanin" w:hAnsi="IRNazanin" w:eastAsia="IRNazanin"/>
          <w:color w:val="111111"/>
          <w:sz w:val="28"/>
          <w:sz w:val="28"/>
          <w:szCs w:val="28"/>
          <w:rtl w:val="true"/>
          <w:lang w:bidi="fa-IR"/>
        </w:rPr>
        <w:t>مجله رسالة الثقلین</w:t>
      </w:r>
    </w:p>
    <w:p>
      <w:pPr>
        <w:pStyle w:val="BookText"/>
        <w:rPr/>
      </w:pPr>
      <w:r>
        <w:rPr>
          <w:rFonts w:ascii="IRNazanin" w:hAnsi="IRNazanin" w:eastAsia="IRNazanin"/>
          <w:color w:val="111111"/>
          <w:sz w:val="28"/>
          <w:sz w:val="28"/>
          <w:szCs w:val="28"/>
          <w:rtl w:val="true"/>
          <w:lang w:bidi="fa-IR"/>
        </w:rPr>
        <w:t>مجلّه میقات به نقل از روزنامه عکاظ</w:t>
      </w:r>
    </w:p>
    <w:p>
      <w:pPr>
        <w:pStyle w:val="BookText"/>
        <w:rPr/>
      </w:pPr>
      <w:r>
        <w:rPr>
          <w:rFonts w:ascii="IRNazanin" w:hAnsi="IRNazanin" w:eastAsia="IRNazanin"/>
          <w:color w:val="111111"/>
          <w:sz w:val="28"/>
          <w:sz w:val="28"/>
          <w:szCs w:val="28"/>
          <w:rtl w:val="true"/>
          <w:lang w:bidi="fa-IR"/>
        </w:rPr>
        <w:t>مجلّة البحوث الاسلامیة</w:t>
      </w:r>
    </w:p>
    <w:p>
      <w:pPr>
        <w:pStyle w:val="BookText"/>
        <w:rPr/>
      </w:pPr>
      <w:r>
        <w:rPr>
          <w:rFonts w:ascii="Amiri" w:hAnsi="Amiri" w:eastAsia="Amiri" w:cs="Amiri"/>
          <w:color w:val="111111"/>
          <w:sz w:val="28"/>
          <w:sz w:val="28"/>
          <w:szCs w:val="28"/>
          <w:rtl w:val="true"/>
          <w:lang w:bidi="ar-SA"/>
        </w:rPr>
        <w:t>مجلّة الدعوة</w:t>
      </w:r>
    </w:p>
    <w:p>
      <w:pPr>
        <w:pStyle w:val="BookText"/>
        <w:rPr/>
      </w:pPr>
      <w:r>
        <w:rPr>
          <w:rFonts w:ascii="IRNazanin" w:hAnsi="IRNazanin" w:eastAsia="IRNazanin"/>
          <w:color w:val="111111"/>
          <w:sz w:val="28"/>
          <w:sz w:val="28"/>
          <w:szCs w:val="28"/>
          <w:rtl w:val="true"/>
          <w:lang w:bidi="fa-IR"/>
        </w:rPr>
        <w:t>مجمع الأنهر فی شرح ملتقی الأبحر، داماد فندی</w:t>
      </w:r>
    </w:p>
    <w:p>
      <w:pPr>
        <w:pStyle w:val="BookText"/>
        <w:rPr/>
      </w:pPr>
      <w:r>
        <w:rPr>
          <w:rFonts w:ascii="IRNazanin" w:hAnsi="IRNazanin" w:eastAsia="IRNazanin"/>
          <w:color w:val="111111"/>
          <w:sz w:val="28"/>
          <w:sz w:val="28"/>
          <w:szCs w:val="28"/>
          <w:rtl w:val="true"/>
          <w:lang w:bidi="fa-IR"/>
        </w:rPr>
        <w:t>مجمع البحرین، طریحی</w:t>
      </w:r>
    </w:p>
    <w:p>
      <w:pPr>
        <w:pStyle w:val="BookText"/>
        <w:rPr/>
      </w:pPr>
      <w:r>
        <w:rPr>
          <w:rFonts w:ascii="IRNazanin" w:hAnsi="IRNazanin" w:eastAsia="IRNazanin"/>
          <w:color w:val="111111"/>
          <w:sz w:val="28"/>
          <w:sz w:val="28"/>
          <w:szCs w:val="28"/>
          <w:rtl w:val="true"/>
          <w:lang w:bidi="fa-IR"/>
        </w:rPr>
        <w:t>مجمع البیان، طبرسی‌رحمه الله</w:t>
      </w:r>
    </w:p>
    <w:p>
      <w:pPr>
        <w:pStyle w:val="BookText"/>
        <w:rPr/>
      </w:pPr>
      <w:r>
        <w:rPr>
          <w:rFonts w:ascii="IRNazanin" w:hAnsi="IRNazanin" w:eastAsia="IRNazanin"/>
          <w:color w:val="111111"/>
          <w:sz w:val="28"/>
          <w:sz w:val="28"/>
          <w:szCs w:val="28"/>
          <w:rtl w:val="true"/>
          <w:lang w:bidi="fa-IR"/>
        </w:rPr>
        <w:t>مجمع الزوائد، هیثمی</w:t>
      </w:r>
    </w:p>
    <w:p>
      <w:pPr>
        <w:pStyle w:val="BookText"/>
        <w:rPr/>
      </w:pPr>
      <w:r>
        <w:rPr>
          <w:rFonts w:ascii="IRNazanin" w:hAnsi="IRNazanin" w:eastAsia="IRNazanin"/>
          <w:color w:val="111111"/>
          <w:sz w:val="28"/>
          <w:sz w:val="28"/>
          <w:szCs w:val="28"/>
          <w:rtl w:val="true"/>
          <w:lang w:bidi="fa-IR"/>
        </w:rPr>
        <w:t>مجمع فتاوی و رسائل ابن عثیمین</w:t>
      </w:r>
    </w:p>
    <w:p>
      <w:pPr>
        <w:pStyle w:val="BookText"/>
        <w:rPr/>
      </w:pPr>
      <w:r>
        <w:rPr>
          <w:rFonts w:ascii="IRNazanin" w:hAnsi="IRNazanin" w:eastAsia="IRNazanin"/>
          <w:color w:val="111111"/>
          <w:sz w:val="28"/>
          <w:sz w:val="28"/>
          <w:szCs w:val="28"/>
          <w:rtl w:val="true"/>
          <w:lang w:bidi="fa-IR"/>
        </w:rPr>
        <w:t>مجموع الفتاوی، ابن عثیمین</w:t>
      </w:r>
    </w:p>
    <w:p>
      <w:pPr>
        <w:pStyle w:val="BookText"/>
        <w:rPr/>
      </w:pPr>
      <w:r>
        <w:rPr>
          <w:rFonts w:ascii="IRNazanin" w:hAnsi="IRNazanin" w:eastAsia="IRNazanin"/>
          <w:color w:val="111111"/>
          <w:sz w:val="28"/>
          <w:sz w:val="28"/>
          <w:szCs w:val="28"/>
          <w:rtl w:val="true"/>
          <w:lang w:bidi="fa-IR"/>
        </w:rPr>
        <w:t>مجموع فتاوا، ابن تیمیه</w:t>
      </w:r>
    </w:p>
    <w:p>
      <w:pPr>
        <w:pStyle w:val="BookText"/>
        <w:rPr/>
      </w:pPr>
      <w:r>
        <w:rPr>
          <w:rFonts w:ascii="IRNazanin" w:hAnsi="IRNazanin" w:eastAsia="IRNazanin"/>
          <w:color w:val="111111"/>
          <w:sz w:val="28"/>
          <w:sz w:val="28"/>
          <w:szCs w:val="28"/>
          <w:rtl w:val="true"/>
          <w:lang w:bidi="fa-IR"/>
        </w:rPr>
        <w:t>مجموع فتاوی، بن باز</w:t>
      </w:r>
    </w:p>
    <w:p>
      <w:pPr>
        <w:pStyle w:val="BookText"/>
        <w:rPr/>
      </w:pPr>
      <w:r>
        <w:rPr>
          <w:rFonts w:ascii="IRNazanin" w:hAnsi="IRNazanin" w:eastAsia="IRNazanin"/>
          <w:color w:val="111111"/>
          <w:sz w:val="28"/>
          <w:sz w:val="28"/>
          <w:szCs w:val="28"/>
          <w:rtl w:val="true"/>
          <w:lang w:bidi="fa-IR"/>
        </w:rPr>
        <w:t>مجموع فتاوی و رسائل، ابن عثیمین</w:t>
      </w:r>
    </w:p>
    <w:p>
      <w:pPr>
        <w:pStyle w:val="BookText"/>
        <w:rPr/>
      </w:pPr>
      <w:r>
        <w:rPr>
          <w:rFonts w:ascii="IRNazanin" w:hAnsi="IRNazanin" w:eastAsia="IRNazanin"/>
          <w:color w:val="111111"/>
          <w:sz w:val="28"/>
          <w:sz w:val="28"/>
          <w:szCs w:val="28"/>
          <w:rtl w:val="true"/>
          <w:lang w:bidi="fa-IR"/>
        </w:rPr>
        <w:t>مجموع فتاوی و مقالات متنوعة، شیخ بن باز</w:t>
      </w:r>
    </w:p>
    <w:p>
      <w:pPr>
        <w:pStyle w:val="BookText"/>
        <w:rPr/>
      </w:pPr>
      <w:r>
        <w:rPr>
          <w:rFonts w:ascii="IRNazanin" w:hAnsi="IRNazanin" w:eastAsia="IRNazanin"/>
          <w:color w:val="111111"/>
          <w:sz w:val="28"/>
          <w:sz w:val="28"/>
          <w:szCs w:val="28"/>
          <w:rtl w:val="true"/>
          <w:lang w:bidi="fa-IR"/>
        </w:rPr>
        <w:t>مجموعه آثار، شهید مطهری‌رحمه الله</w:t>
      </w:r>
    </w:p>
    <w:p>
      <w:pPr>
        <w:pStyle w:val="BookText"/>
        <w:rPr/>
      </w:pPr>
      <w:r>
        <w:rPr>
          <w:rFonts w:ascii="IRNazanin" w:hAnsi="IRNazanin" w:eastAsia="IRNazanin"/>
          <w:color w:val="111111"/>
          <w:sz w:val="28"/>
          <w:sz w:val="28"/>
          <w:szCs w:val="28"/>
          <w:rtl w:val="true"/>
          <w:lang w:bidi="fa-IR"/>
        </w:rPr>
        <w:t>مجموعة الرسائل الکبری، ابن تیمیه</w:t>
      </w:r>
    </w:p>
    <w:p>
      <w:pPr>
        <w:pStyle w:val="BookText"/>
        <w:rPr/>
      </w:pPr>
      <w:r>
        <w:rPr>
          <w:rFonts w:ascii="Amiri" w:hAnsi="Amiri" w:eastAsia="Amiri" w:cs="Amiri"/>
          <w:color w:val="111111"/>
          <w:sz w:val="28"/>
          <w:sz w:val="28"/>
          <w:szCs w:val="28"/>
          <w:rtl w:val="true"/>
          <w:lang w:bidi="ar-SA"/>
        </w:rPr>
        <w:t>مجموعة الرسائل و المسائل</w:t>
      </w:r>
    </w:p>
    <w:p>
      <w:pPr>
        <w:pStyle w:val="BookText"/>
        <w:rPr/>
      </w:pPr>
      <w:r>
        <w:rPr>
          <w:rFonts w:ascii="IRNazanin" w:hAnsi="IRNazanin" w:eastAsia="IRNazanin"/>
          <w:color w:val="111111"/>
          <w:sz w:val="28"/>
          <w:sz w:val="28"/>
          <w:szCs w:val="28"/>
          <w:rtl w:val="true"/>
          <w:lang w:bidi="fa-IR"/>
        </w:rPr>
        <w:t>محاسن التأویل، قاسمی</w:t>
      </w:r>
    </w:p>
    <w:p>
      <w:pPr>
        <w:pStyle w:val="BookText"/>
        <w:rPr/>
      </w:pPr>
      <w:r>
        <w:rPr>
          <w:rFonts w:ascii="IRNazanin" w:hAnsi="IRNazanin" w:eastAsia="IRNazanin"/>
          <w:color w:val="111111"/>
          <w:sz w:val="28"/>
          <w:sz w:val="28"/>
          <w:szCs w:val="28"/>
          <w:rtl w:val="true"/>
          <w:lang w:bidi="fa-IR"/>
        </w:rPr>
        <w:t>مخالفة الوهابیة للقرآن و السنّة، عمر السلام</w:t>
      </w:r>
    </w:p>
    <w:p>
      <w:pPr>
        <w:pStyle w:val="BookText"/>
        <w:rPr/>
      </w:pPr>
      <w:r>
        <w:rPr>
          <w:rFonts w:ascii="IRNazanin" w:hAnsi="IRNazanin" w:eastAsia="IRNazanin"/>
          <w:color w:val="111111"/>
          <w:sz w:val="28"/>
          <w:sz w:val="28"/>
          <w:szCs w:val="28"/>
          <w:rtl w:val="true"/>
          <w:lang w:bidi="fa-IR"/>
        </w:rPr>
        <w:t>مختصر التحفة، آلوسی</w:t>
      </w:r>
    </w:p>
    <w:p>
      <w:pPr>
        <w:pStyle w:val="BookText"/>
        <w:rPr/>
      </w:pPr>
      <w:r>
        <w:rPr>
          <w:rFonts w:ascii="IRNazanin" w:hAnsi="IRNazanin" w:eastAsia="IRNazanin"/>
          <w:color w:val="111111"/>
          <w:sz w:val="28"/>
          <w:sz w:val="28"/>
          <w:szCs w:val="28"/>
          <w:rtl w:val="true"/>
          <w:lang w:bidi="fa-IR"/>
        </w:rPr>
        <w:t>مختصر تاریخ دمشق، ابن منظور</w:t>
      </w:r>
    </w:p>
    <w:p>
      <w:pPr>
        <w:pStyle w:val="BookText"/>
        <w:rPr/>
      </w:pPr>
      <w:r>
        <w:rPr>
          <w:rFonts w:ascii="IRNazanin" w:hAnsi="IRNazanin" w:eastAsia="IRNazanin"/>
          <w:color w:val="111111"/>
          <w:sz w:val="28"/>
          <w:sz w:val="28"/>
          <w:szCs w:val="28"/>
          <w:rtl w:val="true"/>
          <w:lang w:bidi="fa-IR"/>
        </w:rPr>
        <w:t>مختصر تفسیر ابن کثیر، صابونی</w:t>
      </w:r>
    </w:p>
    <w:p>
      <w:pPr>
        <w:pStyle w:val="BookText"/>
        <w:rPr/>
      </w:pPr>
      <w:r>
        <w:rPr>
          <w:rFonts w:ascii="IRNazanin" w:hAnsi="IRNazanin" w:eastAsia="IRNazanin"/>
          <w:color w:val="111111"/>
          <w:sz w:val="28"/>
          <w:sz w:val="28"/>
          <w:szCs w:val="28"/>
          <w:rtl w:val="true"/>
          <w:lang w:bidi="fa-IR"/>
        </w:rPr>
        <w:t>مذاکرات حاییم و ایزمن اولین رئیس وزراء</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مستدرک حاکم، حاکم نیشابوری</w:t>
      </w:r>
    </w:p>
    <w:p>
      <w:pPr>
        <w:pStyle w:val="BookText"/>
        <w:rPr/>
      </w:pPr>
      <w:r>
        <w:rPr>
          <w:rFonts w:ascii="IRNazanin" w:hAnsi="IRNazanin" w:eastAsia="IRNazanin"/>
          <w:color w:val="111111"/>
          <w:sz w:val="28"/>
          <w:sz w:val="28"/>
          <w:szCs w:val="28"/>
          <w:rtl w:val="true"/>
          <w:lang w:bidi="fa-IR"/>
        </w:rPr>
        <w:t>مسند ابی یعلی، ابو یعلی</w:t>
      </w:r>
    </w:p>
    <w:p>
      <w:pPr>
        <w:pStyle w:val="BookText"/>
        <w:rPr/>
      </w:pPr>
      <w:r>
        <w:rPr>
          <w:rFonts w:ascii="IRNazanin" w:hAnsi="IRNazanin" w:eastAsia="IRNazanin"/>
          <w:color w:val="111111"/>
          <w:sz w:val="28"/>
          <w:sz w:val="28"/>
          <w:szCs w:val="28"/>
          <w:rtl w:val="true"/>
          <w:lang w:bidi="fa-IR"/>
        </w:rPr>
        <w:t>مسند احمد، احمد بن حنبل</w:t>
      </w:r>
    </w:p>
    <w:p>
      <w:pPr>
        <w:pStyle w:val="BookText"/>
        <w:rPr/>
      </w:pPr>
      <w:r>
        <w:rPr>
          <w:rFonts w:ascii="IRNazanin" w:hAnsi="IRNazanin" w:eastAsia="IRNazanin"/>
          <w:color w:val="111111"/>
          <w:sz w:val="28"/>
          <w:sz w:val="28"/>
          <w:szCs w:val="28"/>
          <w:rtl w:val="true"/>
          <w:lang w:bidi="fa-IR"/>
        </w:rPr>
        <w:t>مسند بزار</w:t>
      </w:r>
    </w:p>
    <w:p>
      <w:pPr>
        <w:pStyle w:val="BookText"/>
        <w:rPr/>
      </w:pPr>
      <w:r>
        <w:rPr>
          <w:rFonts w:ascii="IRNazanin" w:hAnsi="IRNazanin" w:eastAsia="IRNazanin"/>
          <w:color w:val="111111"/>
          <w:sz w:val="28"/>
          <w:sz w:val="28"/>
          <w:szCs w:val="28"/>
          <w:rtl w:val="true"/>
          <w:lang w:bidi="fa-IR"/>
        </w:rPr>
        <w:t>مسند طیالسی</w:t>
      </w:r>
    </w:p>
    <w:p>
      <w:pPr>
        <w:pStyle w:val="BookText"/>
        <w:rPr/>
      </w:pPr>
      <w:r>
        <w:rPr>
          <w:rFonts w:ascii="IRNazanin" w:hAnsi="IRNazanin" w:eastAsia="IRNazanin"/>
          <w:color w:val="111111"/>
          <w:sz w:val="28"/>
          <w:sz w:val="28"/>
          <w:szCs w:val="28"/>
          <w:rtl w:val="true"/>
          <w:lang w:bidi="fa-IR"/>
        </w:rPr>
        <w:t>مسند علی‌علیه السلام</w:t>
      </w:r>
    </w:p>
    <w:p>
      <w:pPr>
        <w:pStyle w:val="BookText"/>
        <w:rPr/>
      </w:pPr>
      <w:r>
        <w:rPr>
          <w:rFonts w:ascii="IRNazanin" w:hAnsi="IRNazanin" w:eastAsia="IRNazanin"/>
          <w:color w:val="111111"/>
          <w:sz w:val="28"/>
          <w:sz w:val="28"/>
          <w:szCs w:val="28"/>
          <w:rtl w:val="true"/>
          <w:lang w:bidi="fa-IR"/>
        </w:rPr>
        <w:t>مشارق الأنوار</w:t>
      </w:r>
    </w:p>
    <w:p>
      <w:pPr>
        <w:pStyle w:val="BookText"/>
        <w:rPr/>
      </w:pPr>
      <w:r>
        <w:rPr>
          <w:rFonts w:ascii="IRNazanin" w:hAnsi="IRNazanin" w:eastAsia="IRNazanin"/>
          <w:color w:val="111111"/>
          <w:sz w:val="28"/>
          <w:sz w:val="28"/>
          <w:szCs w:val="28"/>
          <w:rtl w:val="true"/>
          <w:lang w:bidi="fa-IR"/>
        </w:rPr>
        <w:t>مشکل الآثار، طحاوی</w:t>
      </w:r>
    </w:p>
    <w:p>
      <w:pPr>
        <w:pStyle w:val="BookText"/>
        <w:rPr/>
      </w:pPr>
      <w:r>
        <w:rPr>
          <w:rFonts w:ascii="IRNazanin" w:hAnsi="IRNazanin" w:eastAsia="IRNazanin"/>
          <w:color w:val="111111"/>
          <w:sz w:val="28"/>
          <w:sz w:val="28"/>
          <w:szCs w:val="28"/>
          <w:rtl w:val="true"/>
          <w:lang w:bidi="fa-IR"/>
        </w:rPr>
        <w:t>معالم العلماء، ابن شهر آشوب</w:t>
      </w:r>
    </w:p>
    <w:p>
      <w:pPr>
        <w:pStyle w:val="BookText"/>
        <w:rPr/>
      </w:pPr>
      <w:r>
        <w:rPr>
          <w:rFonts w:ascii="IRNazanin" w:hAnsi="IRNazanin" w:eastAsia="IRNazanin"/>
          <w:color w:val="111111"/>
          <w:sz w:val="28"/>
          <w:sz w:val="28"/>
          <w:szCs w:val="28"/>
          <w:rtl w:val="true"/>
          <w:lang w:bidi="fa-IR"/>
        </w:rPr>
        <w:t>معجم رجال الحدیث، آیت اللَّه خویی‌رحمه الله</w:t>
      </w:r>
    </w:p>
    <w:p>
      <w:pPr>
        <w:pStyle w:val="BookText"/>
        <w:rPr/>
      </w:pPr>
      <w:r>
        <w:rPr>
          <w:rFonts w:ascii="IRNazanin" w:hAnsi="IRNazanin" w:eastAsia="IRNazanin"/>
          <w:color w:val="111111"/>
          <w:sz w:val="28"/>
          <w:sz w:val="28"/>
          <w:szCs w:val="28"/>
          <w:rtl w:val="true"/>
          <w:lang w:bidi="fa-IR"/>
        </w:rPr>
        <w:t>معجم مقاییس اللغة، ابن فارس</w:t>
      </w:r>
    </w:p>
    <w:p>
      <w:pPr>
        <w:pStyle w:val="BookText"/>
        <w:rPr/>
      </w:pPr>
      <w:r>
        <w:rPr>
          <w:rFonts w:ascii="IRNazanin" w:hAnsi="IRNazanin" w:eastAsia="IRNazanin"/>
          <w:color w:val="111111"/>
          <w:sz w:val="28"/>
          <w:sz w:val="28"/>
          <w:szCs w:val="28"/>
          <w:rtl w:val="true"/>
          <w:lang w:bidi="fa-IR"/>
        </w:rPr>
        <w:t>مع رجال الفکر فی القاهرة، سیّد مرتضی رضوی</w:t>
      </w:r>
    </w:p>
    <w:p>
      <w:pPr>
        <w:pStyle w:val="BookText"/>
        <w:rPr/>
      </w:pPr>
      <w:r>
        <w:rPr>
          <w:rFonts w:ascii="IRNazanin" w:hAnsi="IRNazanin" w:eastAsia="IRNazanin"/>
          <w:color w:val="111111"/>
          <w:sz w:val="28"/>
          <w:sz w:val="28"/>
          <w:szCs w:val="28"/>
          <w:rtl w:val="true"/>
          <w:lang w:bidi="fa-IR"/>
        </w:rPr>
        <w:t>مغنی المحتاج، نووی</w:t>
      </w:r>
    </w:p>
    <w:p>
      <w:pPr>
        <w:pStyle w:val="BookText"/>
        <w:rPr/>
      </w:pPr>
      <w:r>
        <w:rPr>
          <w:rFonts w:ascii="IRNazanin" w:hAnsi="IRNazanin" w:eastAsia="IRNazanin"/>
          <w:color w:val="111111"/>
          <w:sz w:val="28"/>
          <w:sz w:val="28"/>
          <w:szCs w:val="28"/>
          <w:rtl w:val="true"/>
          <w:lang w:bidi="fa-IR"/>
        </w:rPr>
        <w:t>مفاتیح الغیب، فخر رازی</w:t>
      </w:r>
    </w:p>
    <w:p>
      <w:pPr>
        <w:pStyle w:val="BookText"/>
        <w:rPr/>
      </w:pPr>
      <w:r>
        <w:rPr>
          <w:rFonts w:ascii="IRNazanin" w:hAnsi="IRNazanin" w:eastAsia="IRNazanin"/>
          <w:color w:val="111111"/>
          <w:sz w:val="28"/>
          <w:sz w:val="28"/>
          <w:szCs w:val="28"/>
          <w:rtl w:val="true"/>
          <w:lang w:bidi="fa-IR"/>
        </w:rPr>
        <w:t>مفردات راغب، راغب اصفهانی</w:t>
      </w:r>
    </w:p>
    <w:p>
      <w:pPr>
        <w:pStyle w:val="BookText"/>
        <w:rPr/>
      </w:pPr>
      <w:r>
        <w:rPr>
          <w:rFonts w:ascii="IRNazanin" w:hAnsi="IRNazanin" w:eastAsia="IRNazanin"/>
          <w:color w:val="111111"/>
          <w:sz w:val="28"/>
          <w:sz w:val="28"/>
          <w:szCs w:val="28"/>
          <w:rtl w:val="true"/>
          <w:lang w:bidi="fa-IR"/>
        </w:rPr>
        <w:t>مقالات الاسلامیین، اشعری</w:t>
      </w:r>
    </w:p>
    <w:p>
      <w:pPr>
        <w:pStyle w:val="BookText"/>
        <w:rPr/>
      </w:pPr>
      <w:r>
        <w:rPr>
          <w:rFonts w:ascii="IRNazanin" w:hAnsi="IRNazanin" w:eastAsia="IRNazanin"/>
          <w:color w:val="111111"/>
          <w:sz w:val="28"/>
          <w:sz w:val="28"/>
          <w:szCs w:val="28"/>
          <w:rtl w:val="true"/>
          <w:lang w:bidi="fa-IR"/>
        </w:rPr>
        <w:t>مقالات الکوثری</w:t>
      </w:r>
    </w:p>
    <w:p>
      <w:pPr>
        <w:pStyle w:val="BookText"/>
        <w:rPr/>
      </w:pPr>
      <w:r>
        <w:rPr>
          <w:rFonts w:ascii="IRNazanin" w:hAnsi="IRNazanin" w:eastAsia="IRNazanin"/>
          <w:color w:val="111111"/>
          <w:sz w:val="28"/>
          <w:sz w:val="28"/>
          <w:szCs w:val="28"/>
          <w:rtl w:val="true"/>
          <w:lang w:bidi="fa-IR"/>
        </w:rPr>
        <w:t>مقتل ابی مخنف</w:t>
      </w:r>
    </w:p>
    <w:p>
      <w:pPr>
        <w:pStyle w:val="BookText"/>
        <w:rPr/>
      </w:pPr>
      <w:r>
        <w:rPr>
          <w:rFonts w:ascii="IRNazanin" w:hAnsi="IRNazanin" w:eastAsia="IRNazanin"/>
          <w:color w:val="111111"/>
          <w:sz w:val="28"/>
          <w:sz w:val="28"/>
          <w:szCs w:val="28"/>
          <w:rtl w:val="true"/>
          <w:lang w:bidi="fa-IR"/>
        </w:rPr>
        <w:t>مقتل الحسین‌علیه السلام، خوارزمی</w:t>
      </w:r>
    </w:p>
    <w:p>
      <w:pPr>
        <w:pStyle w:val="BookText"/>
        <w:rPr/>
      </w:pPr>
      <w:r>
        <w:rPr>
          <w:rFonts w:ascii="IRNazanin" w:hAnsi="IRNazanin" w:eastAsia="IRNazanin"/>
          <w:color w:val="111111"/>
          <w:sz w:val="28"/>
          <w:sz w:val="28"/>
          <w:szCs w:val="28"/>
          <w:rtl w:val="true"/>
          <w:lang w:bidi="fa-IR"/>
        </w:rPr>
        <w:t>مقدمه ابن خلدون</w:t>
      </w:r>
    </w:p>
    <w:p>
      <w:pPr>
        <w:pStyle w:val="BookText"/>
        <w:rPr/>
      </w:pPr>
      <w:r>
        <w:rPr>
          <w:rFonts w:ascii="IRNazanin" w:hAnsi="IRNazanin" w:eastAsia="IRNazanin"/>
          <w:color w:val="111111"/>
          <w:sz w:val="28"/>
          <w:sz w:val="28"/>
          <w:szCs w:val="28"/>
          <w:rtl w:val="true"/>
          <w:lang w:bidi="fa-IR"/>
        </w:rPr>
        <w:t>مقدمه ارغام المبتدع الغبیّ بجواز التوسل بالنبیّ، غماری</w:t>
      </w:r>
    </w:p>
    <w:p>
      <w:pPr>
        <w:pStyle w:val="BookText"/>
        <w:rPr/>
      </w:pPr>
      <w:r>
        <w:rPr>
          <w:rFonts w:ascii="IRNazanin" w:hAnsi="IRNazanin" w:eastAsia="IRNazanin"/>
          <w:color w:val="111111"/>
          <w:sz w:val="28"/>
          <w:sz w:val="28"/>
          <w:szCs w:val="28"/>
          <w:rtl w:val="true"/>
          <w:lang w:bidi="fa-IR"/>
        </w:rPr>
        <w:t>من اسرار القرآن، مصطفی محمود</w:t>
      </w:r>
    </w:p>
    <w:p>
      <w:pPr>
        <w:pStyle w:val="BookText"/>
        <w:rPr/>
      </w:pPr>
      <w:r>
        <w:rPr>
          <w:rFonts w:ascii="IRNazanin" w:hAnsi="IRNazanin" w:eastAsia="IRNazanin"/>
          <w:color w:val="111111"/>
          <w:sz w:val="28"/>
          <w:sz w:val="28"/>
          <w:szCs w:val="28"/>
          <w:rtl w:val="true"/>
          <w:lang w:bidi="fa-IR"/>
        </w:rPr>
        <w:t>مناظرات فی الامامه، شیخ عبداللَّه الحسن</w:t>
      </w:r>
    </w:p>
    <w:p>
      <w:pPr>
        <w:pStyle w:val="BookText"/>
        <w:rPr/>
      </w:pPr>
      <w:r>
        <w:rPr>
          <w:rFonts w:ascii="IRNazanin" w:hAnsi="IRNazanin" w:eastAsia="IRNazanin"/>
          <w:color w:val="111111"/>
          <w:sz w:val="28"/>
          <w:sz w:val="28"/>
          <w:szCs w:val="28"/>
          <w:rtl w:val="true"/>
          <w:lang w:bidi="fa-IR"/>
        </w:rPr>
        <w:t>مناقب الشافعی، رازی</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ascii="IRNazanin" w:hAnsi="IRNazanin" w:eastAsia="IRNazanin"/>
          <w:color w:val="111111"/>
          <w:sz w:val="28"/>
          <w:sz w:val="28"/>
          <w:szCs w:val="28"/>
          <w:rtl w:val="true"/>
          <w:lang w:bidi="fa-IR"/>
        </w:rPr>
        <w:t>منتخب کنز العمال در حاشیه مسند احمد بن حنبل</w:t>
      </w:r>
    </w:p>
    <w:p>
      <w:pPr>
        <w:pStyle w:val="BookText"/>
        <w:rPr/>
      </w:pPr>
      <w:r>
        <w:rPr>
          <w:rFonts w:ascii="IRNazanin" w:hAnsi="IRNazanin" w:eastAsia="IRNazanin"/>
          <w:color w:val="111111"/>
          <w:sz w:val="28"/>
          <w:sz w:val="28"/>
          <w:szCs w:val="28"/>
          <w:rtl w:val="true"/>
          <w:lang w:bidi="fa-IR"/>
        </w:rPr>
        <w:t>منتهی المطلب، علامه حلّی‌رحمه الله</w:t>
      </w:r>
    </w:p>
    <w:p>
      <w:pPr>
        <w:pStyle w:val="BookText"/>
        <w:rPr/>
      </w:pPr>
      <w:r>
        <w:rPr>
          <w:rFonts w:ascii="IRNazanin" w:hAnsi="IRNazanin" w:eastAsia="IRNazanin"/>
          <w:color w:val="111111"/>
          <w:sz w:val="28"/>
          <w:sz w:val="28"/>
          <w:szCs w:val="28"/>
          <w:rtl w:val="true"/>
          <w:lang w:bidi="fa-IR"/>
        </w:rPr>
        <w:t>منهاج السنة، ابن تیمیه</w:t>
      </w:r>
    </w:p>
    <w:p>
      <w:pPr>
        <w:pStyle w:val="BookText"/>
        <w:rPr/>
      </w:pPr>
      <w:r>
        <w:rPr>
          <w:rFonts w:ascii="IRNazanin" w:hAnsi="IRNazanin" w:eastAsia="IRNazanin"/>
          <w:color w:val="111111"/>
          <w:sz w:val="28"/>
          <w:sz w:val="28"/>
          <w:szCs w:val="28"/>
          <w:rtl w:val="true"/>
          <w:lang w:bidi="fa-IR"/>
        </w:rPr>
        <w:t>منهاج القاصدین، ابن قدامه</w:t>
      </w:r>
    </w:p>
    <w:p>
      <w:pPr>
        <w:pStyle w:val="BookText"/>
        <w:rPr/>
      </w:pPr>
      <w:r>
        <w:rPr>
          <w:rFonts w:ascii="IRNazanin" w:hAnsi="IRNazanin" w:eastAsia="IRNazanin"/>
          <w:color w:val="111111"/>
          <w:sz w:val="28"/>
          <w:sz w:val="28"/>
          <w:szCs w:val="28"/>
          <w:rtl w:val="true"/>
          <w:lang w:bidi="fa-IR"/>
        </w:rPr>
        <w:t>منهج الرشاد</w:t>
      </w:r>
    </w:p>
    <w:p>
      <w:pPr>
        <w:pStyle w:val="BookText"/>
        <w:rPr/>
      </w:pPr>
      <w:r>
        <w:rPr>
          <w:rFonts w:ascii="IRNazanin" w:hAnsi="IRNazanin" w:eastAsia="IRNazanin"/>
          <w:color w:val="111111"/>
          <w:sz w:val="28"/>
          <w:sz w:val="28"/>
          <w:szCs w:val="28"/>
          <w:rtl w:val="true"/>
          <w:lang w:bidi="fa-IR"/>
        </w:rPr>
        <w:t>موارد الضمآن الی زوائد ابن حبّان</w:t>
      </w:r>
    </w:p>
    <w:p>
      <w:pPr>
        <w:pStyle w:val="BookText"/>
        <w:rPr/>
      </w:pPr>
      <w:r>
        <w:rPr>
          <w:rFonts w:ascii="IRNazanin" w:hAnsi="IRNazanin" w:eastAsia="IRNazanin"/>
          <w:color w:val="111111"/>
          <w:sz w:val="28"/>
          <w:sz w:val="28"/>
          <w:szCs w:val="28"/>
          <w:rtl w:val="true"/>
          <w:lang w:bidi="fa-IR"/>
        </w:rPr>
        <w:t>موافقة صحیح المنقول لصریح المعقول، ابن تیمیه</w:t>
      </w:r>
    </w:p>
    <w:p>
      <w:pPr>
        <w:pStyle w:val="BookText"/>
        <w:rPr/>
      </w:pPr>
      <w:r>
        <w:rPr>
          <w:rFonts w:ascii="IRNazanin" w:hAnsi="IRNazanin" w:eastAsia="IRNazanin"/>
          <w:color w:val="111111"/>
          <w:sz w:val="28"/>
          <w:sz w:val="28"/>
          <w:szCs w:val="28"/>
          <w:rtl w:val="true"/>
          <w:lang w:bidi="fa-IR"/>
        </w:rPr>
        <w:t>مورد الصادی فی مولد الهادی</w:t>
      </w:r>
    </w:p>
    <w:p>
      <w:pPr>
        <w:pStyle w:val="BookText"/>
        <w:rPr/>
      </w:pPr>
      <w:r>
        <w:rPr>
          <w:rFonts w:ascii="IRNazanin" w:hAnsi="IRNazanin" w:eastAsia="IRNazanin"/>
          <w:color w:val="111111"/>
          <w:sz w:val="28"/>
          <w:sz w:val="28"/>
          <w:szCs w:val="28"/>
          <w:rtl w:val="true"/>
          <w:lang w:bidi="fa-IR"/>
        </w:rPr>
        <w:t>موضح اوهام الجمع و التفریق، خطیب بغدادی</w:t>
      </w:r>
    </w:p>
    <w:p>
      <w:pPr>
        <w:pStyle w:val="BookText"/>
        <w:rPr/>
      </w:pPr>
      <w:r>
        <w:rPr>
          <w:rFonts w:ascii="IRNazanin" w:hAnsi="IRNazanin" w:eastAsia="IRNazanin"/>
          <w:color w:val="111111"/>
          <w:sz w:val="28"/>
          <w:sz w:val="28"/>
          <w:szCs w:val="28"/>
          <w:rtl w:val="true"/>
          <w:lang w:bidi="fa-IR"/>
        </w:rPr>
        <w:t>موطأ، مالک</w:t>
      </w:r>
    </w:p>
    <w:p>
      <w:pPr>
        <w:pStyle w:val="BookText"/>
        <w:rPr/>
      </w:pPr>
      <w:r>
        <w:rPr>
          <w:rFonts w:ascii="IRNazanin" w:hAnsi="IRNazanin" w:eastAsia="IRNazanin"/>
          <w:color w:val="111111"/>
          <w:sz w:val="28"/>
          <w:sz w:val="28"/>
          <w:szCs w:val="28"/>
          <w:rtl w:val="true"/>
          <w:lang w:bidi="fa-IR"/>
        </w:rPr>
        <w:t>میزان الاعتدال، ذهبی</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نحو انقاذ التاریخ الاسلامی، حسن بن فرحان مالکی</w:t>
      </w:r>
    </w:p>
    <w:p>
      <w:pPr>
        <w:pStyle w:val="BookText"/>
        <w:rPr/>
      </w:pPr>
      <w:r>
        <w:rPr>
          <w:rFonts w:ascii="IRNazanin" w:hAnsi="IRNazanin" w:eastAsia="IRNazanin"/>
          <w:color w:val="111111"/>
          <w:sz w:val="28"/>
          <w:sz w:val="28"/>
          <w:szCs w:val="28"/>
          <w:rtl w:val="true"/>
          <w:lang w:bidi="fa-IR"/>
        </w:rPr>
        <w:t>نسب قریش</w:t>
      </w:r>
    </w:p>
    <w:p>
      <w:pPr>
        <w:pStyle w:val="BookText"/>
        <w:rPr/>
      </w:pPr>
      <w:r>
        <w:rPr>
          <w:rFonts w:ascii="IRNazanin" w:hAnsi="IRNazanin" w:eastAsia="IRNazanin"/>
          <w:color w:val="111111"/>
          <w:sz w:val="28"/>
          <w:sz w:val="28"/>
          <w:szCs w:val="28"/>
          <w:rtl w:val="true"/>
          <w:lang w:bidi="fa-IR"/>
        </w:rPr>
        <w:t>نصب الرایه، ذیلعی</w:t>
      </w:r>
    </w:p>
    <w:p>
      <w:pPr>
        <w:pStyle w:val="BookText"/>
        <w:rPr/>
      </w:pPr>
      <w:r>
        <w:rPr>
          <w:rFonts w:ascii="IRNazanin" w:hAnsi="IRNazanin" w:eastAsia="IRNazanin"/>
          <w:color w:val="111111"/>
          <w:sz w:val="28"/>
          <w:sz w:val="28"/>
          <w:szCs w:val="28"/>
          <w:rtl w:val="true"/>
          <w:lang w:bidi="fa-IR"/>
        </w:rPr>
        <w:t>نصیحتی لإخواننا النجدیین</w:t>
      </w:r>
    </w:p>
    <w:p>
      <w:pPr>
        <w:pStyle w:val="BookText"/>
        <w:rPr/>
      </w:pPr>
      <w:r>
        <w:rPr>
          <w:rFonts w:ascii="IRNazanin" w:hAnsi="IRNazanin" w:eastAsia="IRNazanin"/>
          <w:color w:val="111111"/>
          <w:sz w:val="28"/>
          <w:sz w:val="28"/>
          <w:szCs w:val="28"/>
          <w:rtl w:val="true"/>
          <w:lang w:bidi="fa-IR"/>
        </w:rPr>
        <w:t>نظرات فی الکتب الخالدة، دکتر حامد حفنی داود</w:t>
      </w:r>
    </w:p>
    <w:p>
      <w:pPr>
        <w:pStyle w:val="BookText"/>
        <w:rPr/>
      </w:pPr>
      <w:r>
        <w:rPr>
          <w:rFonts w:ascii="IRNazanin" w:hAnsi="IRNazanin" w:eastAsia="IRNazanin"/>
          <w:color w:val="111111"/>
          <w:sz w:val="28"/>
          <w:sz w:val="28"/>
          <w:szCs w:val="28"/>
          <w:rtl w:val="true"/>
          <w:lang w:bidi="fa-IR"/>
        </w:rPr>
        <w:t>نظم درر السمطین، زرندی</w:t>
      </w:r>
    </w:p>
    <w:p>
      <w:pPr>
        <w:pStyle w:val="BookText"/>
        <w:rPr/>
      </w:pPr>
      <w:r>
        <w:rPr>
          <w:rFonts w:ascii="IRNazanin" w:hAnsi="IRNazanin" w:eastAsia="IRNazanin"/>
          <w:color w:val="111111"/>
          <w:sz w:val="28"/>
          <w:sz w:val="28"/>
          <w:szCs w:val="28"/>
          <w:rtl w:val="true"/>
          <w:lang w:bidi="fa-IR"/>
        </w:rPr>
        <w:t>نور علی الدرب</w:t>
      </w:r>
    </w:p>
    <w:p>
      <w:pPr>
        <w:pStyle w:val="BookText"/>
        <w:rPr/>
      </w:pPr>
      <w:r>
        <w:rPr>
          <w:rFonts w:ascii="IRNazanin" w:hAnsi="IRNazanin" w:eastAsia="IRNazanin"/>
          <w:color w:val="111111"/>
          <w:sz w:val="28"/>
          <w:sz w:val="28"/>
          <w:szCs w:val="28"/>
          <w:rtl w:val="true"/>
          <w:lang w:bidi="fa-IR"/>
        </w:rPr>
        <w:t>نهایة ابن اثیر</w:t>
      </w:r>
    </w:p>
    <w:p>
      <w:pPr>
        <w:pStyle w:val="BookText"/>
        <w:rPr/>
      </w:pPr>
      <w:r>
        <w:rPr>
          <w:rFonts w:ascii="IRNazanin" w:hAnsi="IRNazanin" w:eastAsia="IRNazanin"/>
          <w:color w:val="111111"/>
          <w:sz w:val="28"/>
          <w:sz w:val="28"/>
          <w:szCs w:val="28"/>
          <w:rtl w:val="true"/>
          <w:lang w:bidi="fa-IR"/>
        </w:rPr>
        <w:t>نهایة الارب، نویری</w:t>
      </w:r>
    </w:p>
    <w:p>
      <w:pPr>
        <w:pStyle w:val="BookText"/>
        <w:rPr/>
      </w:pPr>
      <w:r>
        <w:rPr>
          <w:rFonts w:ascii="IRNazanin" w:hAnsi="IRNazanin" w:eastAsia="IRNazanin"/>
          <w:color w:val="111111"/>
          <w:sz w:val="28"/>
          <w:sz w:val="28"/>
          <w:szCs w:val="28"/>
          <w:rtl w:val="true"/>
          <w:lang w:bidi="fa-IR"/>
        </w:rPr>
        <w:t>نیل الأوطار، شوکانی</w:t>
      </w:r>
    </w:p>
    <w:p>
      <w:pPr>
        <w:pStyle w:val="Heading3"/>
        <w:numPr>
          <w:ilvl w:val="2"/>
          <w:numId w:val="1"/>
        </w:numPr>
        <w:rPr/>
      </w:pPr>
      <w:bookmarkStart w:id="2258" w:name="__RefHeading___Toc4583697_211673320"/>
      <w:bookmarkStart w:id="2259" w:name="_Toc899"/>
      <w:bookmarkEnd w:id="2258"/>
      <w:r>
        <w:rPr>
          <w:rtl w:val="true"/>
        </w:rPr>
        <w:t>و</w:t>
      </w:r>
      <w:bookmarkEnd w:id="2259"/>
    </w:p>
    <w:p>
      <w:pPr>
        <w:pStyle w:val="BookText"/>
        <w:rPr/>
      </w:pPr>
      <w:r>
        <w:rPr>
          <w:rFonts w:ascii="IRNazanin" w:hAnsi="IRNazanin" w:eastAsia="IRNazanin"/>
          <w:color w:val="111111"/>
          <w:sz w:val="28"/>
          <w:sz w:val="28"/>
          <w:szCs w:val="28"/>
          <w:rtl w:val="true"/>
          <w:lang w:bidi="fa-IR"/>
        </w:rPr>
        <w:t>و جاء دور المجوس</w:t>
      </w:r>
    </w:p>
    <w:p>
      <w:pPr>
        <w:pStyle w:val="BookText"/>
        <w:rPr/>
      </w:pP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عاملی‌رحمه الله</w:t>
      </w:r>
    </w:p>
    <w:p>
      <w:pPr>
        <w:pStyle w:val="BookText"/>
        <w:rPr/>
      </w:pPr>
      <w:r>
        <w:rPr>
          <w:rFonts w:ascii="IRNazanin" w:hAnsi="IRNazanin" w:eastAsia="IRNazanin"/>
          <w:color w:val="111111"/>
          <w:sz w:val="28"/>
          <w:sz w:val="28"/>
          <w:szCs w:val="28"/>
          <w:rtl w:val="true"/>
          <w:lang w:bidi="fa-IR"/>
        </w:rPr>
        <w:t>وسیلة المآل، حضرمی</w:t>
      </w:r>
    </w:p>
    <w:p>
      <w:pPr>
        <w:pStyle w:val="BookText"/>
        <w:rPr/>
      </w:pPr>
      <w:r>
        <w:rPr>
          <w:rFonts w:ascii="IRNazanin" w:hAnsi="IRNazanin" w:eastAsia="IRNazanin"/>
          <w:color w:val="111111"/>
          <w:sz w:val="28"/>
          <w:sz w:val="28"/>
          <w:szCs w:val="28"/>
          <w:rtl w:val="true"/>
          <w:lang w:bidi="fa-IR"/>
        </w:rPr>
        <w:t>وفاء الوفاء، سمهودی</w:t>
      </w:r>
    </w:p>
    <w:p>
      <w:pPr>
        <w:pStyle w:val="BookText"/>
        <w:rPr/>
      </w:pPr>
      <w:r>
        <w:rPr>
          <w:rFonts w:ascii="IRNazanin" w:hAnsi="IRNazanin" w:eastAsia="IRNazanin"/>
          <w:color w:val="111111"/>
          <w:sz w:val="28"/>
          <w:sz w:val="28"/>
          <w:szCs w:val="28"/>
          <w:rtl w:val="true"/>
          <w:lang w:bidi="fa-IR"/>
        </w:rPr>
        <w:t>وفیات الاعیان، ابن خلکان</w:t>
      </w:r>
    </w:p>
    <w:p>
      <w:pPr>
        <w:pStyle w:val="BookText"/>
        <w:rPr/>
      </w:pPr>
      <w:r>
        <w:rPr>
          <w:rFonts w:ascii="IRNazanin" w:hAnsi="IRNazanin" w:eastAsia="IRNazanin"/>
          <w:color w:val="111111"/>
          <w:sz w:val="28"/>
          <w:sz w:val="28"/>
          <w:szCs w:val="28"/>
          <w:rtl w:val="true"/>
          <w:lang w:bidi="fa-IR"/>
        </w:rPr>
        <w:t>وکیع، اخبارالقضاة</w:t>
      </w:r>
    </w:p>
    <w:p>
      <w:pPr>
        <w:pStyle w:val="BookText"/>
        <w:rPr/>
      </w:pPr>
      <w:r>
        <w:rPr>
          <w:rFonts w:ascii="IRNazanin" w:hAnsi="IRNazanin" w:eastAsia="IRNazanin"/>
          <w:color w:val="111111"/>
          <w:sz w:val="28"/>
          <w:sz w:val="28"/>
          <w:szCs w:val="28"/>
          <w:rtl w:val="true"/>
          <w:lang w:bidi="fa-IR"/>
        </w:rPr>
        <w:t>وهابیت، مبانی فکری و کارنامه عملی، آیت اللَّه سبحانی</w:t>
      </w:r>
    </w:p>
    <w:p>
      <w:pPr>
        <w:pStyle w:val="Heading3"/>
        <w:numPr>
          <w:ilvl w:val="2"/>
          <w:numId w:val="1"/>
        </w:numPr>
        <w:rPr/>
      </w:pPr>
      <w:bookmarkStart w:id="2260" w:name="__RefHeading___Toc4583699_211673320"/>
      <w:bookmarkStart w:id="2261" w:name="_Toc900"/>
      <w:bookmarkEnd w:id="2260"/>
      <w:r>
        <w:rPr>
          <w:rtl w:val="true"/>
        </w:rPr>
        <w:t>ه</w:t>
      </w:r>
      <w:bookmarkEnd w:id="2261"/>
    </w:p>
    <w:p>
      <w:pPr>
        <w:pStyle w:val="BookText"/>
        <w:rPr/>
      </w:pPr>
      <w:r>
        <w:rPr>
          <w:rFonts w:ascii="IRNazanin" w:hAnsi="IRNazanin" w:eastAsia="IRNazanin"/>
          <w:color w:val="111111"/>
          <w:sz w:val="28"/>
          <w:sz w:val="28"/>
          <w:szCs w:val="28"/>
          <w:rtl w:val="true"/>
          <w:lang w:bidi="fa-IR"/>
        </w:rPr>
        <w:t>هموم داعیة، محمّد غزالی</w:t>
      </w:r>
    </w:p>
    <w:p>
      <w:pPr>
        <w:pStyle w:val="Heading3"/>
        <w:numPr>
          <w:ilvl w:val="2"/>
          <w:numId w:val="1"/>
        </w:numPr>
        <w:rPr/>
      </w:pPr>
      <w:bookmarkStart w:id="2262" w:name="__RefHeading___Toc4583701_211673320"/>
      <w:bookmarkStart w:id="2263" w:name="_Toc901"/>
      <w:bookmarkEnd w:id="2262"/>
      <w:r>
        <w:rPr>
          <w:rtl w:val="true"/>
        </w:rPr>
        <w:t>ی</w:t>
      </w:r>
      <w:bookmarkEnd w:id="2263"/>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المودة، قندورزی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 ماده سلف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 سلف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مرحلة زمینة،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الفکر السلفی،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مرحلة زمینة،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ودعوة الشیخ محمّد بن عبدالوهاب،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الصحوة الاسلامیة،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السلفیة، آل أبوطامی،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محمّد ابوزهره،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المرید، با جوری،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تاریخ المذاهب، ابی زهره،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عقیده السلف و اصحاب الحدیث، صابونی،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السلفیة،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و قضایا العصر، دکتر زنیدی،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ریاض</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عقائد الإسلام، از رسائل شیخ محمّد بن عبدالوهاب،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للامام احمد بن حنبل،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ابوزهره،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موافقة صحیح المنقول لصریح المعقول،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الضائعة،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المحمدیة، محمود ابوریه،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به نقل از رشید رضا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الحقیقة الضائعة،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للامام احمد بن حنبل،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طبری، ذیل آیه کلاله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أصول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مقدمه،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ملل و 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تعارض العقل و النقل،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کتاب الاستئذان؛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کتاب الجنة و صفة نعیمها، باب یدخل الجنة اقوام افئدتهم مثل افئدة الطیر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تفسیر سوره ق؛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باب النار یدخلها الجبارون والجنّة یدخلها الضعفاء</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الدعاء نصف اللیل، کتاب الدعوات؛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الترغیب فی الدعاء و الذکر فی آخر اللیل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الأحمد،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به نقل از العبر،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النهج الأحمد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حوادث سال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البانی، سقاف،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المحتاجین لمعرفة قواعد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تناقضات الألبانی الواضحات، حسن بن علی سقاف شافعی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ماجه، ناصرالدین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غلیله،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تهذیب الکمال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حسن بن علی سقّاف،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بربهاری،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دعوة التقریب بین الادیان،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بربهاری، به نقل از السلفیة الوهابیة، سقّاف،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بربهاری،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التشبیه، ابن جوزی،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1496</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حیاته و عقایده،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المنهل الصافی و المستوفی بعد الوافی،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جهت اطلاع بیشتر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 مبانی فکری و کارنامه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دانشمند فرزانه و فقیه توانا حضرت آیت اللَّه سبحانی،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الوسیله،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الفتاوای،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الدرر الکامنة، ابن حجر عسقلانی،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بین الاولیاء الرحمن و اولیاء الشیطان، ابن تیمیه،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الزیارة،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حدیث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تیمیه معروف به تفسیر 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بالوفیات، صفدی،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تفسیر قرطبی،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اصول التفسیر، ابن تیمیه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سوره نور، ابن تیمیه،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مجلّد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البانی،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الحقائق الجلیّة،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شبهة من شبّه و تمرّد،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السنیة،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ابن حجر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سوره شوری،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مناقب علی بن ابی طالب‌علیه السلام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تفسیر مراغی،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شیخ زاده بر تفسیر بیضاوی،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اتقان سیوطی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زمخشری،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تفسیر طبری،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 السعود،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فی الاسوة الحسنة بالحبیب،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علی‌علیه السلام،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صفة صلاة النبی‌صلی الله علیه وآله،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امام علی‌علیه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اللآلی،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الصلاة، باب التعاون فی بناء المسجد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کتاب الجهاد و السیر، باب مسح الغبار</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به ترتیب صحیح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ترمذی، کتاب المناقب، باب مناقب علی بن ابی طالب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فضائل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به ترتیب صحیح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البدیعات،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المسدّد،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فی الاحادیث الموضوعة،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مجموع فتاوی،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تفسیر سوره بقره، باب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ماننسخ من آیة أوننسها نأت بخیر منها أومثلها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آیه</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بیشتر روشن شدن موضوع فدک،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شناسی و پاسخ به شبهات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نویسنده مراجعه شود</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علی بن ابی طالب فی ضوء الروایات الصحیحة،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علی‌علیه السلام از تاریخ الاسلام،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خلیفه،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علی بن ابی طالب،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بخاری،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علی بن ابی 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بیعة علی بن ابی طالب‌علیه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الشافعی، رازی،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اللفظ و الردّ علی الجهمیّة و المشتبهة،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 اهل السنة،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القاصدین، ابن قدامه،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عقیدة السلف و اصحاب الحدیث، صابونی،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من أبکار الأفکار فی اصول الدین،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ابن تیمیه،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باب من جلس عند المصیبة یعرف فیه الحزن؛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المعجم الأوسط،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شعب الایمان، بیهقی،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منذری،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الآحاد و المثانی،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سؤالات البرقانی،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مناقب فاطمة علیها السلام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البیت‌علیهم السلام، توفیق ابو علم،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37653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الحسن‌علیه السلام از تاریخ دمشق،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کتاب اللباس؛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والنهایة،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تاریخ‌الخلفاء،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؛تهذیب‌التهذیب،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الصواعق المحرقة،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رقم حدیث </w:t>
      </w:r>
      <w:r>
        <w:rPr>
          <w:rFonts w:eastAsia="IRNazanin" w:cs="IRNazanin"/>
          <w:b w:val="false"/>
          <w:bCs w:val="false"/>
          <w:i w:val="false"/>
          <w:iCs w:val="false"/>
          <w:color w:val="333333"/>
          <w:sz w:val="20"/>
          <w:szCs w:val="20"/>
        </w:rPr>
        <w:t>9478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در حاشیه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أولادکم محبّة آل بیت النّبی‌صلی الله علیه وآله،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از تاریخ دمشق،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حسن‌علیه السلام، ابن عساکر،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المسطین، زرندی،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حضرمی،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کتاب فضائل الصحابه، باب مناقب الحسن و الحسین</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زرندی،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حسن بن علی‌علیهما السلام،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سلیمان، حسن بن علی‌علیهما السلام،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دررالسمطین،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أولادکم محبّة آل‌بیت النبی،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حسین‌علیه السلام از تاریخ دمشق،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 طبرانی</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بشرح صحیح الترمذی،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المسند من فضائل الصحابة،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خصائص الامام علی‌علیه السلام،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تحقیق آل زهوی،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با تحقیق حمزه احمد الزین،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مؤسسة الرسالة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 الانساب،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الاحوذی،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و المتروکین،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امام علی‌علیه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تهذیب التهذیب و لسان المیزان ترجمه محمّد بن کثیر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تحقیق الغایة،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طبقات المدلسین، ابن حجر،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خطیب بغدادی،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به نقل از شعبة بن الحجاج</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المدلّسین،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الضعیفه، البانی،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الضعیفه، البانی،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اخبار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تحقیق الغایة بترتیب الرواة المترجم لهم فی نصب الرایة،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موارد الضمآن الی زوائد ابن حبّان،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المغنی، ذهبی،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دیوان الضعفاء،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الموضوعات،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و المتروکین،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کتاب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الاحکام، ابن حزم،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المحلّی،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تاریخ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موضح اوهام الجمع و التفریق،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چاپ حیدرآباد</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المجروحین، ابن حبان؛ میزان الاعتدال، ذهبی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ترجمه اصبغ بن فرج</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الضعفاء و المتروکین،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چاپ سلفیّه مصر</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الکامنة،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فی سیرة الطحاوی،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الغماریة،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الرّد، سقاف،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التوفیق الربّانی فی الردّ علی ابن تیمیه،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السنیة،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 انقاذ التاریخ الاسلامی،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رقم 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14737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4657</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؛مسنداحمد،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18506</w:t>
      </w:r>
      <w:r>
        <w:rPr>
          <w:rFonts w:ascii="IRNazanin" w:hAnsi="IRNazanin" w:eastAsia="IRNazanin"/>
          <w:b w:val="false"/>
          <w:b w:val="false"/>
          <w:bCs w:val="false"/>
          <w:i w:val="false"/>
          <w:i w:val="false"/>
          <w:iCs w:val="false"/>
          <w:color w:val="333333"/>
          <w:sz w:val="20"/>
          <w:sz w:val="20"/>
          <w:szCs w:val="20"/>
          <w:rtl w:val="true"/>
        </w:rPr>
        <w:t>؛ مستدرک‌حاکم،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8832</w:t>
      </w:r>
      <w:r>
        <w:rPr>
          <w:rFonts w:ascii="IRNazanin" w:hAnsi="IRNazanin" w:eastAsia="IRNazanin"/>
          <w:b w:val="false"/>
          <w:b w:val="false"/>
          <w:bCs w:val="false"/>
          <w:i w:val="false"/>
          <w:i w:val="false"/>
          <w:iCs w:val="false"/>
          <w:color w:val="333333"/>
          <w:sz w:val="20"/>
          <w:sz w:val="20"/>
          <w:szCs w:val="20"/>
          <w:rtl w:val="true"/>
        </w:rPr>
        <w:t xml:space="preserve">؛ طبقات الحنابله،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الایمان؛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36346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1680</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سیرة عمر،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عمدة القاری،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المصنّف، عبدالرزاق،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2748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کتاب الآداب؛ 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3093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ابی شیبة،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1870</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13444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4399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4401</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2042</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شیعه شناسی و پاسخ به شبهات،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الحسین،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مقریزی،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الزمان،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الفتوح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 الحسین‌علیه السلام،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الوصیّة الکبری،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کتاب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فی یزید و معاویه،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مجلّد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حرر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ابن قتیبه،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الأمم،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عقدالفرید،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المحاسن و المساوی،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اخبار الطوال،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البدء و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الاسیاسة،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الارب،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قریش،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شذرات الذهب، ابن عماد حنبلی،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اخبار مکه، ازرقی،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عقائد نسفیه،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جاحظ،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الوصیة الکبری، ابن تیمیه،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32970</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4447</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4674</w:t>
      </w:r>
      <w:r>
        <w:rPr>
          <w:rFonts w:ascii="IRNazanin" w:hAnsi="IRNazanin" w:eastAsia="IRNazanin"/>
          <w:b w:val="false"/>
          <w:b w:val="false"/>
          <w:bCs w:val="false"/>
          <w:i w:val="false"/>
          <w:i w:val="false"/>
          <w:iCs w:val="false"/>
          <w:color w:val="333333"/>
          <w:sz w:val="20"/>
          <w:sz w:val="20"/>
          <w:szCs w:val="20"/>
          <w:rtl w:val="true"/>
        </w:rPr>
        <w:t xml:space="preserve">؛ 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10054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31553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36361</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26657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995</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31205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خطبه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خازن، ذیل آیه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المنثور، ذیل آیه</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نجد، آلوسی؛ الصواعق الالهیة، سلیمان بن عبدالوهاب؛ فتنه الوهابیة</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العرب فی القرن العشرین،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العربیة السعودیة،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المخطّطات الاستعماریة لمکافحة الاسلام،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السعودیة،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فی تاریخ نجد،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تاریخچه نقد و بررسی وهابیها،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مسیر طالبی،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المملکة السعودیة،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الصادق،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سیف الجبر المسلول علی الأعداء، شاه فضل رسول قادری،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وهابیان،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وهابیان،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جهت اطلاع بیشتر رجوع شود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وهابیت، مبانی فکری و کارنامه 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تألیف دانشمند فرزانه و فقیه توانا حضرت آیت اللَّه سبحانی</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به نقل از تاریخ الجبرتی</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نصیحتی لإخواننا النجدیین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آل 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کشف الارتیاب،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اعیان الشیعة،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الأعظم،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آل سعود من أین إلی أین،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العلمیة، محمّد بن عبدالوهاب،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تطهیر الاعتقاد، صنعانی،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فتح المجید،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کشف الشبهات</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التوحید،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 ابن تیمیه،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بین اهل السنة و الامامیة،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ردود علی شبهات السلفیة، شیخ دیرثوی،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البیان، ذیل آیه شریفه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میقات، شماره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به نقل از روزنامه عکاظ، مورّخ </w:t>
      </w:r>
      <w:r>
        <w:rPr>
          <w:rFonts w:eastAsia="IRNazanin" w:cs="IRNazanin"/>
          <w:b w:val="false"/>
          <w:bCs w:val="false"/>
          <w:i w:val="false"/>
          <w:iCs w:val="false"/>
          <w:color w:val="333333"/>
          <w:sz w:val="20"/>
          <w:szCs w:val="20"/>
        </w:rPr>
        <w:t>11/9/81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جریده الرأی‌العام الکویتیّة، به تاریخ </w:t>
      </w:r>
      <w:r>
        <w:rPr>
          <w:rFonts w:eastAsia="IRNazanin" w:cs="IRNazanin"/>
          <w:b w:val="false"/>
          <w:bCs w:val="false"/>
          <w:i w:val="false"/>
          <w:iCs w:val="false"/>
          <w:color w:val="333333"/>
          <w:sz w:val="20"/>
          <w:szCs w:val="20"/>
        </w:rPr>
        <w:t>30/6/2001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مذکور در سایت‌های مختلف اینترنت قرار گرفته است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جاء دور المجوس،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الشیعة الإمامیّة،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الجدید و الصحیح فی الحوار مع الوهّابیّین،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الجدید و الصحیح فی الحوار مع الوهّابیّین،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الشیعة الإمامیّة فی میزان الإسلام،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کتاب من سبَّ الصحابة و معاویة فاُمّه هاویّة،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اُصول مذهب الشیعة الإمامیّة الاثنی عشریّة،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انتصار الحق،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برگزیده اخبار،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7/9/80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للبحوث العلمیّة و الإفتاء،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اللجنة الدائمة للبحوث العلمیّة والإفتاء،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تأویلات اهل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الالبانی،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با تلخیص</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المقال،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الاعتزال و طبقات المعتزلة،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المحیط بالتکلیف،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حادی الارواح الی بلاد الأرواح،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الألبانی،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بن باز، رقم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العقیدة الطحاویة با تعلیق و شرح البانی،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المطالب العالیه،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باب ما جآء فی الرؤیه،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باب فی ابطال الرؤیة</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قیامت،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قاضی عبدالجبار معتزلی،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الاصول الخمسة، قاضی عبدالجبار،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فخر رازی، ذیل آیه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باب معرفة طریق الرؤیة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رقم </w:t>
      </w:r>
      <w:r>
        <w:rPr>
          <w:rFonts w:eastAsia="IRNazanin" w:cs="IRNazanin"/>
          <w:b w:val="false"/>
          <w:bCs w:val="false"/>
          <w:i w:val="false"/>
          <w:iCs w:val="false"/>
          <w:color w:val="333333"/>
          <w:sz w:val="20"/>
          <w:szCs w:val="20"/>
        </w:rPr>
        <w:t>6908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فی تفسیر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صدوق،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المذاهب الاسلامیّة،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 القرآن، قضاعی،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به نقل از الجوهر المنظم، ابن حجر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ابی الفداء، حوادث سنه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علی کتاب ابن صلاح، ابن حجر،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کتاب التمییز</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حدیث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کتاب النداء للصلاة</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الموضوعات،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ترجمه محمّد بن کرام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حدیث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التعریفات، جرجانی،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النبراس،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الاسلام،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عن مناهج الأدلّة، ابن رشد،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الی دراسة علم الکلام، حسن محمود شافعی،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العلو، ذهبی،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ترجمه ابن حبّان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الروضتین،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ابوزهره،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اساس التقدیس،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المحتاجین لمعرفة قواعد الدین،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السلفیة الوهابیة، حسن بن علی سقاف،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کرکی،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مناظرات فی الامامه،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الحسنی،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در حاشیه 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اعلام النبلاء،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توحید، شیخ 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شیخ صدوق،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الاسلامیین،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 رسائل و فتاوی ابن تیمیة فی العقیدة،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الحدود الانیقة و التعریفات الدقیقة،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تلبیس الجهمیة،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و رسائل و فتاوی ابن تیمیة فی العقیدة،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آیت اللَّه خویی رحمه الله،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الوهابیة للقرآن و السنّة،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أعمدة الاستعمار، خیری حماد؛ تاریخ نجد، عبداللَّه فیلبی؛ مذاکرات حاییم و ایزمن اوّلین رئیس وزراء اسرائیل؛ مذاکرات مستر همفر</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اخلاص،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فاتحه،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عبد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ماده عبد</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عبد</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آیات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آن‌ها اشاره کردیم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التندید لمن عدد التوحید،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التندید لمن عدد التوحید،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المفید علی کتاب التوحید،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آیات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آیات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یس،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علی الرافضه</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التندید لمن عدّد التوحید،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العین،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کتاب الایمان؛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فضائل علی‌علیه السلام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معانی الأخبار صدوق</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الطالبین،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کتاب الطهارة، مبحث النجاسات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مفاهیم یجب أن تصحح، به نقل از او،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مجموع این احادیث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التندید لمن عدّد التوحید،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داعیة و لیس نبیاً، حسن بن فرحان مالکی،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 بن باز،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فتاوا،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الآیات البیّنات فی عدم سماع الاموات، نعمان آلوسی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فجر، آیات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باب قتل ابی جهل</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باب المیّت یسمع خفق النعال</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46080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آیات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آیات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شلتوت،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شیخ الاسلام عزالدین بن عبدالسلام،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ابن قیم،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الوسیله، موسی محمّد علی،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کتاب فضائل القرآن</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الوسیله، موسی محمّد علی،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الخصائص الکبری،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التثریب فی شرح التقریب،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شرح الشفا،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 استغاثه</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المطلب العالیة،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الوسیله،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به نقل از حاکم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الصدور بشرح حال الموتی و القبور،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قضاء الصیام عن المیّت</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باب قضاء الصیام عن المیّت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17050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17071</w:t>
      </w:r>
      <w:r>
        <w:rPr>
          <w:rFonts w:ascii="IRNazanin" w:hAnsi="IRNazanin" w:eastAsia="IRNazanin"/>
          <w:b w:val="false"/>
          <w:b w:val="false"/>
          <w:bCs w:val="false"/>
          <w:i w:val="false"/>
          <w:i w:val="false"/>
          <w:iCs w:val="false"/>
          <w:color w:val="333333"/>
          <w:sz w:val="20"/>
          <w:sz w:val="20"/>
          <w:szCs w:val="20"/>
          <w:rtl w:val="true"/>
        </w:rPr>
        <w:t>؛الروح،ص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صریح البیان، شیخ عبداللَّه حبشی،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الروح،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الاستغاثة</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الافتاء، فتوای رقم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فتاوی الشیخ صالح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رقم فتوا </w:t>
      </w:r>
      <w:r>
        <w:rPr>
          <w:rFonts w:eastAsia="IRNazanin" w:cs="IRNazanin"/>
          <w:b w:val="false"/>
          <w:bCs w:val="false"/>
          <w:i w:val="false"/>
          <w:iCs w:val="false"/>
          <w:color w:val="333333"/>
          <w:sz w:val="20"/>
          <w:szCs w:val="20"/>
        </w:rPr>
        <w:t>9696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منار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رسائل، ابن عثیمین،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اسلامیه،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البحوث الاسلامیة،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الدعوة، شماره </w:t>
      </w:r>
      <w:r>
        <w:rPr>
          <w:rFonts w:eastAsia="IRNazanin" w:cs="IRNazanin"/>
          <w:b w:val="false"/>
          <w:bCs w:val="false"/>
          <w:i w:val="false"/>
          <w:iCs w:val="false"/>
          <w:color w:val="333333"/>
          <w:sz w:val="20"/>
          <w:szCs w:val="20"/>
        </w:rPr>
        <w:t>1612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ابن عثیمین،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الافتاء، فتوای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السؤال علی الهاتف، ابن عثیمین، به نقل از کتاب البدع و المحدثات،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منار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رسائل ابن عثیمین، 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الباب المفتوح،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فتاوی و رسائل ابن عثیمین، رقم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رقم فتوا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ص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رقم </w:t>
      </w:r>
      <w:r>
        <w:rPr>
          <w:rFonts w:eastAsia="IRNazanin" w:cs="IRNazanin"/>
          <w:b w:val="false"/>
          <w:bCs w:val="false"/>
          <w:i w:val="false"/>
          <w:iCs w:val="false"/>
          <w:color w:val="333333"/>
          <w:sz w:val="20"/>
          <w:szCs w:val="20"/>
        </w:rPr>
        <w:t>7482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3582</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التعزیة،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رقم </w:t>
      </w:r>
      <w:r>
        <w:rPr>
          <w:rFonts w:eastAsia="IRNazanin" w:cs="IRNazanin"/>
          <w:b w:val="false"/>
          <w:bCs w:val="false"/>
          <w:i w:val="false"/>
          <w:iCs w:val="false"/>
          <w:color w:val="333333"/>
          <w:sz w:val="20"/>
          <w:szCs w:val="20"/>
        </w:rPr>
        <w:t>6167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ابن عثیمین،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التعزیة،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الفتوی، رقم </w:t>
      </w:r>
      <w:r>
        <w:rPr>
          <w:rFonts w:eastAsia="IRNazanin" w:cs="IRNazanin"/>
          <w:b w:val="false"/>
          <w:bCs w:val="false"/>
          <w:i w:val="false"/>
          <w:iCs w:val="false"/>
          <w:color w:val="333333"/>
          <w:sz w:val="20"/>
          <w:szCs w:val="20"/>
        </w:rPr>
        <w:t>4160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الأخطاء الّتی یقع فیها الحاج و المعتمر،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ابن فوزان،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رقم فتوا </w:t>
      </w:r>
      <w:r>
        <w:rPr>
          <w:rFonts w:eastAsia="IRNazanin" w:cs="IRNazanin"/>
          <w:b w:val="false"/>
          <w:bCs w:val="false"/>
          <w:i w:val="false"/>
          <w:iCs w:val="false"/>
          <w:color w:val="333333"/>
          <w:sz w:val="20"/>
          <w:szCs w:val="20"/>
        </w:rPr>
        <w:t>5303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الأخطاء،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لقاء الباب المفتوح،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علی الدرب،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الدائمة من الفتوی، رقم </w:t>
      </w:r>
      <w:r>
        <w:rPr>
          <w:rFonts w:eastAsia="IRNazanin" w:cs="IRNazanin"/>
          <w:b w:val="false"/>
          <w:bCs w:val="false"/>
          <w:i w:val="false"/>
          <w:iCs w:val="false"/>
          <w:color w:val="333333"/>
          <w:sz w:val="20"/>
          <w:szCs w:val="20"/>
        </w:rPr>
        <w:t>4994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الاسلامیة،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الفتوی، رقم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ابن تیمیه،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الاسلامیة،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2697</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مفردات راغب، ماده بدع</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العلوم والحکم،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شریف المرتضی،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کتاب الایمان و الکفر، باب الشرک؛ تفسیر 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کتاب فضل العلم، باب الدع؛ جامع الاصول، ح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کتاب العلم؛ صحیح بخاری،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الاعتصام بالکتاب و السنة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هیثمی،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تراثنا الفکری فی میزان الشرع و العقل، محمّد غزالی،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طبرانی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11623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دکتر عبدالملک سعدی،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النهایه،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و الحرام،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القوال الفصل،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الاسلام،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الصلة بین التصوف و التشیع، فصل غلات</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شیخ طوسی</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رجال کشی</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الملکوت،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 حرکة التاریخ،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الشیعة و اهل السنة،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التقریب،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اول، شعبان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من الاسلام، محمّد غزالی،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الصادق‌علیه السلام،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و بنوة،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بین الشیعة و السنة،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المفتری علیها، سالم بهنساوی،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ذکریات لا مذکرات، عمر تلمسانی،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لعلّک تضحک،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محمّد کرد علی،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العالم الاسلامی، شماره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صادق‌علیه السلام، محمّد ابوزهره،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التشریع الاسلامی</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الاسلامیّة،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رسالة الثقلین،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سال اوّل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سبیل الوحدة الاسلامیة</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نظرات فی الکتب الخالدة،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سبأ، عسکری،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رجال الفکر فی القاهرة،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الغزالی کما عرفته رحلة نصف قرن، قرضاوی،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هموم داعیة، محمّد غزالی،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سرّ تأخّر العرب، محمّد غزالی،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صحیح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قرطبی،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مصنف ابن ابی شیبه،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العین،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روح المعانی، آلوسی،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شیخ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فتاوی الشیخ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الالبانی،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الدعوات، باب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کتاب الدعوات،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xml:space="preserve">؛ سنن ابن ماجه، کتاب اقامة الصلاة، باب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رحمن،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کتاب التعبیر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حدیث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مجموع فتاوی و مقالات متنوعه،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اسرار القرآن، مصطفی محمود،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صحیح بخاری، ح </w:t>
      </w:r>
      <w:r>
        <w:rPr>
          <w:rFonts w:eastAsia="IRNazanin" w:cs="IRNazanin"/>
          <w:b w:val="false"/>
          <w:bCs w:val="false"/>
          <w:i w:val="false"/>
          <w:iCs w:val="false"/>
          <w:color w:val="333333"/>
          <w:sz w:val="20"/>
          <w:szCs w:val="20"/>
        </w:rPr>
        <w:t>7440</w:t>
      </w:r>
      <w:r>
        <w:rPr>
          <w:rFonts w:ascii="IRNazanin" w:hAnsi="IRNazanin" w:eastAsia="IRNazanin"/>
          <w:b w:val="false"/>
          <w:b w:val="false"/>
          <w:bCs w:val="false"/>
          <w:i w:val="false"/>
          <w:i w:val="false"/>
          <w:iCs w:val="false"/>
          <w:color w:val="333333"/>
          <w:sz w:val="20"/>
          <w:sz w:val="20"/>
          <w:szCs w:val="20"/>
          <w:rtl w:val="true"/>
        </w:rPr>
        <w:t xml:space="preserve">؛ صحیح مسلم،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إلی حقیقة التوسل،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جامع الاصول</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 و المحدثات و ما لا اصل له،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37608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انواعه و احکامه،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الإعتدال،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قسطلانی،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قاعدة جلیلة،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فی مفهومها الاسلامی،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الایضاح علی المناسک،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شرح المهذّب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شرح الاذکار، باب اذکار الحج،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ارغام المبتدع الغبیّ بجواز التوسل بالنبیّ، غماری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السنیة، زینی دحلان،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 برزخی</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السنیه، زینی دحلان،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1399</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صالح الاخوان،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مشارق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8571</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المفرد،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آیات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المناقب، باب صفة النبی،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المنتقی من فتاوی الشیخ صالح بن فوزان،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الفتاوی لابن عثیمین، 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الافتاء، ح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اسلامیه،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الأخطاء،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صحاح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النهایة،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الصلاة، باب الصلاة علی النّبی‌صلی الله علیه وآله بعد التشهد،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کتاب التفسیر، تفسیر سورة الاحزاب</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تبرک الصحابة بآثار الرسول‌صلی الله علیه وآله،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تحنیک، عبارت است از اوّلین خوردنی که به طفل می‌خورانند؛ از تربت یا چیزی دیگر</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ترجمه ولید بن عقبه،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25243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کتاب الغسل</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کتاب الوضوء</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الوضوء، باب استعمال فضل وضوء الناس</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کتاب الوضوء، باب استعمال فضل وضوء الناس</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باب ما ذکر من درع النبی‌صلی الله علیه وآله و عصاه و سیفه …</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ترجمه عمر بن عبدالعزیز،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 انس</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کتاب الوضوء، باب الماء الذی یغسل شعر الانسان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ترجمه فراس،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26574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ذکر منبر الرسول‌صلی الله علیه وآله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الجامع الصغیر، ص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 فی شرح صحیح البخاری،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طبقات ابن سعید،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الاعتصام، بالکتاب والسنة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نسایی،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الجنائز، باب ما جاء فی قبر النبیّ‌صلی الله علیه وآله و کتاب فضائل الصحابة، باب قصة البیعة</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المنهاج فی شرح صحیح مسلم،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تأویلات اهل السنة،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أهل التصوّف،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اوائل المقالات،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العقائد النسفیة،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الیواقیت و الجواهر،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سوره فاطر،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در حاشیه جامع البیان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ابواب الاستسقاء</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ما جاء فی شأن الصراط</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الی حقیقة التوسل،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ما جاء فی شأن الصراط</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40</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الهدیّة السنیّة،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آیات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زیارة القبور،ص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شرح 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کتاب الزکاة، رقم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علاّن بر کتاب امالی الأذکار،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الوسیلة، موسی محمّد علی،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المواهب اللدنیّة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الوسیلة، موسی محمّد علی،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به نقل از المواهب اللدنیّة</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رقم حدیث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جن،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بادلة الاستغاثة،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الاغاثة بأدلّة الاستغاثة،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چاپ عمان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الهدیّة السنیّة،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تطهیر الاعتقاد،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کتاب الزکاة، باب أفضل الصدقة</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باب ما هو الاسلام</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رقم 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بیهقی،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التوصل الی حقیقة التوسل،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 به نقل از قدوری</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الاذکیاء،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الترغیب و الترهیب،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نتائج الأفکار،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عراقی، تخریج احادیث الإحیاء،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الزجاجة فی زوائد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المتحجر الرابح،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الشبهات،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چاپ المنار مصر</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2790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قائدة جلیلة فی التوسل و الوسیلة،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الهدیة السنیّة،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الاعتکاف،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صحیح مسلم، کتاب الایمان، 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ابی داود، کتاب الایمان،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ترمذی، کتاب النذور،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کتاب الایمان،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سنن ابن ماجه، باب الکفارات،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احمد، باب اول،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الأخوان، خالدی،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صلح الأخوان، خالدی،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القرآن، عزامی،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الوسیله،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و الوسیله،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 رقم فتوا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شمس،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اهوال القبور، ابن رجب حنبلی،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کتاب المناسک، باب زیارة القبور</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بالمنح المحمدیة، قسطلانی،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الأمّ، شافعی،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المحتار علی الدرّ المختار،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الرائق،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ایمان آباء و امهات پیامبران بحث‌های زیادی شده است ما معتقدیم که پدران و مادران پیامبران همگی از حضرت آدم‌علیه السلام به بعد مؤمن و مؤحّد بوده‌اند و این موضوع را در کتاب شیعه شناسی و پاسخ به شبهات به طور مستقل بحث کرده‌ایم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صنعانی،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هیثمی،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الجنائز، الالبانی،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طبرانی،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13149</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13497</w:t>
      </w:r>
      <w:r>
        <w:rPr>
          <w:rFonts w:ascii="IRNazanin" w:hAnsi="IRNazanin" w:eastAsia="IRNazanin"/>
          <w:b w:val="false"/>
          <w:b w:val="false"/>
          <w:bCs w:val="false"/>
          <w:i w:val="false"/>
          <w:i w:val="false"/>
          <w:iCs w:val="false"/>
          <w:color w:val="333333"/>
          <w:sz w:val="20"/>
          <w:sz w:val="20"/>
          <w:szCs w:val="20"/>
          <w:rtl w:val="true"/>
        </w:rPr>
        <w:t xml:space="preserve">؛ 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دارقطنی،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التاج الجامع للاصول،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السنن الکبری، بیهقی،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xml:space="preserve">؛ 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نیل الأوطار،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ارشاد الساری،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الایمان،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تفسیر نسفی،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ترجمه بلال؛ مختصر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6725</w:t>
      </w:r>
      <w:r>
        <w:rPr>
          <w:rFonts w:ascii="IRNazanin" w:hAnsi="IRNazanin" w:eastAsia="IRNazanin"/>
          <w:b w:val="false"/>
          <w:b w:val="false"/>
          <w:bCs w:val="false"/>
          <w:i w:val="false"/>
          <w:i w:val="false"/>
          <w:iCs w:val="false"/>
          <w:color w:val="333333"/>
          <w:sz w:val="20"/>
          <w:sz w:val="20"/>
          <w:szCs w:val="20"/>
          <w:rtl w:val="true"/>
        </w:rPr>
        <w:t xml:space="preserve">؛ المجموع، نووی،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قاضی عیاض،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شعب الایمان، بیهقی،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السلطانیة،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خفاجی،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الخرقی فی فروغ الحنابله،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الأنهر فی شرح ملتقی الأبحر،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کتاب الجنائز؛ صحیح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سمهودی،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کتاب الصلاة؛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کتاب الحج</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کتاب آداب السفر</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دکتر عبدالملک سعدی،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ابن تیمیه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السیف الصقیل،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بن باز،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بشرح 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کتاب الجنائز،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الشرح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الجنائز</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و اثرها السلبی فی الأمة،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حرف اللام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القناع،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1570</w:t>
      </w:r>
      <w:r>
        <w:rPr>
          <w:rFonts w:ascii="IRNazanin" w:hAnsi="IRNazanin" w:eastAsia="IRNazanin"/>
          <w:b w:val="false"/>
          <w:b w:val="false"/>
          <w:bCs w:val="false"/>
          <w:i w:val="false"/>
          <w:i w:val="false"/>
          <w:iCs w:val="false"/>
          <w:color w:val="333333"/>
          <w:sz w:val="20"/>
          <w:sz w:val="20"/>
          <w:szCs w:val="20"/>
          <w:rtl w:val="true"/>
        </w:rPr>
        <w:t xml:space="preserve">، کتاب الجنائز، 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ما جاء فی زیارة القبور</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شرح الموطأ،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 المختار علی الدرّ المختار،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عباس محمود عقّاد،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چاپ امیر بهادر</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چاپ امیر بهادر</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طریحی،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الأخطاء،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نووی،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المحتاج،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المعجم الاوسط، طبرانی،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1406</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تطهیر الاعتقاد صنعانی</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للبحوث العلمیة و الافتاء، رقم فتوی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المساجد من اتخاذ القبور مساجد، البانی،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ابوالشهداء،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آیات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بحرانی،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سیوطی،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الجنائز، حدیث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اعانة الطالبین،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جبیر،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ابن جوزی،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صفة الصفوة،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بطوطه،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ابن بطوطة،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النساء،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خلکان،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الکوثری،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شرح صحیح مسلم، آبی مالکی،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جریدة ام القری، تاریخ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الجنائر</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مقالات الکوثری،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به نقل از المدونة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کتاب الأمّ،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الحدیقة الندیة،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زیارة القبور، علامه بدر الدین حوثی</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42932</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 ابی الزبیر</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الجلیلة،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المحیط، ذیل آیه</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ابی السعود،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تفسیر کشاف،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کتاب المساجد</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کتاب الجنائز؛ 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کتاب الجنائز</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المقالات السنیة،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الحدیقة الثنیة،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الموقّعین،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المساجد من اتخاذ القبور مساجد، البانی،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زیارة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الرسائل و المسائل،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اغاثة اللهفان،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زیارة القبور،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نور علی درب،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الکشاف، ذیل آیه</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ابن حبان</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الحدیقة الندیّة،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حقیقة التوسل و الوسیله،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به نقل از تفسیر بیضاوی</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نور علی الدرب،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فتاوی و مقالات متنوعة،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الدائمة من الفتوی، رقم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البدعة، ابن فوزان،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فتاوی منار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کتاب الایمان،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3736</w:t>
      </w:r>
      <w:r>
        <w:rPr>
          <w:rFonts w:ascii="IRNazanin" w:hAnsi="IRNazanin" w:eastAsia="IRNazanin"/>
          <w:b w:val="false"/>
          <w:b w:val="false"/>
          <w:bCs w:val="false"/>
          <w:i w:val="false"/>
          <w:i w:val="false"/>
          <w:iCs w:val="false"/>
          <w:color w:val="333333"/>
          <w:sz w:val="20"/>
          <w:sz w:val="20"/>
          <w:szCs w:val="20"/>
          <w:rtl w:val="true"/>
        </w:rPr>
        <w:t>، 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ابن اثیر، ماده زخ</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حاکم</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الانبیاء،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آیات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مسند طیالسی، 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ضحی، آیات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انشراح،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بلوغ المأمول فی الاحتفاء و الاحتقال بمولد الرسول‌صلی الله علیه وآله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ح </w:t>
      </w:r>
      <w:r>
        <w:rPr>
          <w:rFonts w:eastAsia="IRNazanin" w:cs="IRNazanin"/>
          <w:b w:val="false"/>
          <w:bCs w:val="false"/>
          <w:i w:val="false"/>
          <w:iCs w:val="false"/>
          <w:color w:val="333333"/>
          <w:sz w:val="20"/>
          <w:szCs w:val="20"/>
        </w:rPr>
        <w:t>1130</w:t>
      </w:r>
      <w:r>
        <w:rPr>
          <w:rFonts w:ascii="IRNazanin" w:hAnsi="IRNazanin" w:eastAsia="IRNazanin"/>
          <w:b w:val="false"/>
          <w:b w:val="false"/>
          <w:bCs w:val="false"/>
          <w:i w:val="false"/>
          <w:i w:val="false"/>
          <w:iCs w:val="false"/>
          <w:color w:val="333333"/>
          <w:sz w:val="20"/>
          <w:sz w:val="20"/>
          <w:szCs w:val="20"/>
          <w:rtl w:val="true"/>
        </w:rPr>
        <w:t xml:space="preserve">؛ 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الصادی فی مولد الهادی</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مسند طیالسی، ح </w:t>
      </w:r>
      <w:r>
        <w:rPr>
          <w:rFonts w:eastAsia="IRNazanin" w:cs="IRNazanin"/>
          <w:b w:val="false"/>
          <w:bCs w:val="false"/>
          <w:i w:val="false"/>
          <w:iCs w:val="false"/>
          <w:color w:val="333333"/>
          <w:sz w:val="20"/>
          <w:szCs w:val="20"/>
        </w:rPr>
        <w:t>2697</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فی حکم الاحتفال بمولد خیر الرسل،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الروائح الزکیة،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السیاسة الکویتیة،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الاول، سال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شماره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المجید بشرح عقیدة التوحید،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در حاشیه</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ابن الحاج،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عون المعبود،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الارتیاب،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المستقیم،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ح </w:t>
      </w:r>
      <w:r>
        <w:rPr>
          <w:rFonts w:eastAsia="IRNazanin" w:cs="IRNazanin"/>
          <w:b w:val="false"/>
          <w:bCs w:val="false"/>
          <w:i w:val="false"/>
          <w:iCs w:val="false"/>
          <w:color w:val="333333"/>
          <w:sz w:val="20"/>
          <w:szCs w:val="20"/>
        </w:rPr>
        <w:t>4043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شلتوت،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الظنون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image" Target="media/image2.jpeg"/><Relationship Id="rId692" Type="http://schemas.openxmlformats.org/officeDocument/2006/relationships/image" Target="media/image2.jpeg"/><Relationship Id="rId693" Type="http://schemas.openxmlformats.org/officeDocument/2006/relationships/footer" Target="footer686.xml"/><Relationship Id="rId694" Type="http://schemas.openxmlformats.org/officeDocument/2006/relationships/footnotes" Target="footnotes.xml"/><Relationship Id="rId695" Type="http://schemas.openxmlformats.org/officeDocument/2006/relationships/numbering" Target="numbering.xml"/><Relationship Id="rId696" Type="http://schemas.openxmlformats.org/officeDocument/2006/relationships/fontTable" Target="fontTable.xml"/><Relationship Id="rId697" Type="http://schemas.openxmlformats.org/officeDocument/2006/relationships/settings" Target="settings.xml"/><Relationship Id="rId69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717</Pages>
  <Words>53961</Words>
  <Characters>211421</Characters>
  <CharactersWithSpaces>263622</CharactersWithSpaces>
  <Paragraphs>1924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2026-08-16T06:33:38Z</dcterms:created>
  <dc:creator>ghaemiyeh.com</dc:creator>
  <dc:description/>
  <dc:language>en-US</dc:language>
  <cp:lastModifiedBy/>
  <dcterms:modified xsi:type="dcterms:W3CDTF">2026-08-16T10:04:06Z</dcterms:modified>
  <cp:revision>1</cp:revision>
  <dc:subject/>
  <dc:title>سلفی گری وهابیت و پاسخ به شبهات</dc:title>
</cp:coreProperties>
</file>

<file path=docProps/custom.xml><?xml version="1.0" encoding="utf-8"?>
<Properties xmlns="http://schemas.openxmlformats.org/officeDocument/2006/custom-properties" xmlns:vt="http://schemas.openxmlformats.org/officeDocument/2006/docPropsVTypes"/>
</file>