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رجعت یا حیات دوباره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21156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421158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21160_211673320">
            <w:r>
              <w:rPr>
                <w:webHidden/>
                <w:rStyle w:val="IndexLink"/>
                <w:rtl w:val="true"/>
              </w:rPr>
              <w:t>تقدیم به</w:t>
            </w:r>
            <w:r>
              <w:rPr>
                <w:rStyle w:val="IndexLink"/>
                <w:rtl w:val="true"/>
              </w:rPr>
              <w:tab/>
            </w:r>
            <w:r>
              <w:rPr>
                <w:rStyle w:val="IndexLink"/>
              </w:rPr>
              <w:t>11</w:t>
            </w:r>
          </w:hyperlink>
        </w:p>
        <w:p>
          <w:pPr>
            <w:pStyle w:val="Contents2"/>
            <w:tabs>
              <w:tab w:val="clear" w:pos="8743"/>
              <w:tab w:val="right" w:pos="9026" w:leader="dot"/>
            </w:tabs>
            <w:rPr/>
          </w:pPr>
          <w:hyperlink w:anchor="__RefHeading___Toc4421162_211673320">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4421164_211673320">
            <w:r>
              <w:rPr>
                <w:webHidden/>
                <w:rStyle w:val="IndexLink"/>
                <w:rtl w:val="true"/>
              </w:rPr>
              <w:t>فصل اول</w:t>
            </w:r>
            <w:r>
              <w:rPr>
                <w:rStyle w:val="IndexLink"/>
                <w:rtl w:val="true"/>
              </w:rPr>
              <w:t xml:space="preserve">: </w:t>
            </w:r>
            <w:r>
              <w:rPr>
                <w:rStyle w:val="IndexLink"/>
                <w:rtl w:val="true"/>
              </w:rPr>
              <w:t>مفهوم رجعت</w:t>
            </w:r>
            <w:r>
              <w:rPr>
                <w:rStyle w:val="IndexLink"/>
                <w:rtl w:val="true"/>
              </w:rPr>
              <w:tab/>
            </w:r>
            <w:r>
              <w:rPr>
                <w:rStyle w:val="IndexLink"/>
              </w:rPr>
              <w:t>23</w:t>
            </w:r>
          </w:hyperlink>
        </w:p>
        <w:p>
          <w:pPr>
            <w:pStyle w:val="Contents3"/>
            <w:tabs>
              <w:tab w:val="clear" w:pos="8459"/>
              <w:tab w:val="right" w:pos="9026" w:leader="dot"/>
            </w:tabs>
            <w:rPr/>
          </w:pPr>
          <w:hyperlink w:anchor="__RefHeading___Toc4421166_2116733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421168_211673320">
            <w:r>
              <w:rPr>
                <w:webHidden/>
                <w:rStyle w:val="IndexLink"/>
              </w:rPr>
              <w:t>1</w:t>
            </w:r>
            <w:r>
              <w:rPr>
                <w:rStyle w:val="IndexLink"/>
                <w:rtl w:val="true"/>
              </w:rPr>
              <w:t xml:space="preserve"> - </w:t>
            </w:r>
            <w:r>
              <w:rPr>
                <w:rStyle w:val="IndexLink"/>
                <w:rtl w:val="true"/>
              </w:rPr>
              <w:t>رجعت در لغت</w:t>
            </w:r>
            <w:r>
              <w:rPr>
                <w:rStyle w:val="IndexLink"/>
                <w:rtl w:val="true"/>
              </w:rPr>
              <w:tab/>
            </w:r>
            <w:r>
              <w:rPr>
                <w:rStyle w:val="IndexLink"/>
              </w:rPr>
              <w:t>25</w:t>
            </w:r>
          </w:hyperlink>
        </w:p>
        <w:p>
          <w:pPr>
            <w:pStyle w:val="Contents3"/>
            <w:tabs>
              <w:tab w:val="clear" w:pos="8459"/>
              <w:tab w:val="right" w:pos="9026" w:leader="dot"/>
            </w:tabs>
            <w:rPr/>
          </w:pPr>
          <w:hyperlink w:anchor="__RefHeading___Toc4421170_211673320">
            <w:r>
              <w:rPr>
                <w:webHidden/>
                <w:rStyle w:val="IndexLink"/>
              </w:rPr>
              <w:t>2</w:t>
            </w:r>
            <w:r>
              <w:rPr>
                <w:rStyle w:val="IndexLink"/>
                <w:rtl w:val="true"/>
              </w:rPr>
              <w:t xml:space="preserve"> - </w:t>
            </w:r>
            <w:r>
              <w:rPr>
                <w:rStyle w:val="IndexLink"/>
                <w:rtl w:val="true"/>
              </w:rPr>
              <w:t>رجعت در اصطلاح</w:t>
            </w:r>
            <w:r>
              <w:rPr>
                <w:rStyle w:val="IndexLink"/>
                <w:rtl w:val="true"/>
              </w:rPr>
              <w:tab/>
            </w:r>
            <w:r>
              <w:rPr>
                <w:rStyle w:val="IndexLink"/>
              </w:rPr>
              <w:t>26</w:t>
            </w:r>
          </w:hyperlink>
        </w:p>
        <w:p>
          <w:pPr>
            <w:pStyle w:val="Contents2"/>
            <w:tabs>
              <w:tab w:val="clear" w:pos="8743"/>
              <w:tab w:val="right" w:pos="9026" w:leader="dot"/>
            </w:tabs>
            <w:rPr/>
          </w:pPr>
          <w:hyperlink w:anchor="__RefHeading___Toc4421172_211673320">
            <w:r>
              <w:rPr>
                <w:webHidden/>
                <w:rStyle w:val="IndexLink"/>
                <w:rtl w:val="true"/>
              </w:rPr>
              <w:t>فصل دوم</w:t>
            </w:r>
            <w:r>
              <w:rPr>
                <w:rStyle w:val="IndexLink"/>
                <w:rtl w:val="true"/>
              </w:rPr>
              <w:t xml:space="preserve">: </w:t>
            </w:r>
            <w:r>
              <w:rPr>
                <w:rStyle w:val="IndexLink"/>
                <w:rtl w:val="true"/>
              </w:rPr>
              <w:t>تاریخچه رجعت</w:t>
            </w:r>
            <w:r>
              <w:rPr>
                <w:rStyle w:val="IndexLink"/>
                <w:rtl w:val="true"/>
              </w:rPr>
              <w:tab/>
            </w:r>
            <w:r>
              <w:rPr>
                <w:rStyle w:val="IndexLink"/>
              </w:rPr>
              <w:t>31</w:t>
            </w:r>
          </w:hyperlink>
        </w:p>
        <w:p>
          <w:pPr>
            <w:pStyle w:val="Contents3"/>
            <w:tabs>
              <w:tab w:val="clear" w:pos="8459"/>
              <w:tab w:val="right" w:pos="9026" w:leader="dot"/>
            </w:tabs>
            <w:rPr/>
          </w:pPr>
          <w:hyperlink w:anchor="__RefHeading___Toc4421174_211673320">
            <w:r>
              <w:rPr>
                <w:webHidden/>
                <w:rStyle w:val="IndexLink"/>
                <w:rtl w:val="true"/>
              </w:rPr>
              <w:t>فصل دوم</w:t>
            </w:r>
            <w:r>
              <w:rPr>
                <w:rStyle w:val="IndexLink"/>
                <w:rtl w:val="true"/>
              </w:rPr>
              <w:t xml:space="preserve">: </w:t>
            </w:r>
            <w:r>
              <w:rPr>
                <w:rStyle w:val="IndexLink"/>
                <w:rtl w:val="true"/>
              </w:rPr>
              <w:t>تاریخچه رجعت</w:t>
            </w:r>
            <w:r>
              <w:rPr>
                <w:rStyle w:val="IndexLink"/>
                <w:rtl w:val="true"/>
              </w:rPr>
              <w:tab/>
            </w:r>
            <w:r>
              <w:rPr>
                <w:rStyle w:val="IndexLink"/>
              </w:rPr>
              <w:t>31</w:t>
            </w:r>
          </w:hyperlink>
        </w:p>
        <w:p>
          <w:pPr>
            <w:pStyle w:val="Contents4"/>
            <w:tabs>
              <w:tab w:val="clear" w:pos="8176"/>
              <w:tab w:val="right" w:pos="9026" w:leader="dot"/>
            </w:tabs>
            <w:rPr/>
          </w:pPr>
          <w:hyperlink w:anchor="__RefHeading___Toc4421176_2116733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421178_211673320">
            <w:r>
              <w:rPr>
                <w:webHidden/>
                <w:rStyle w:val="IndexLink"/>
                <w:rtl w:val="true"/>
              </w:rPr>
              <w:t>تاریخچه رجعت</w:t>
            </w:r>
            <w:r>
              <w:rPr>
                <w:rStyle w:val="IndexLink"/>
                <w:rtl w:val="true"/>
              </w:rPr>
              <w:tab/>
            </w:r>
            <w:r>
              <w:rPr>
                <w:rStyle w:val="IndexLink"/>
              </w:rPr>
              <w:t>33</w:t>
            </w:r>
          </w:hyperlink>
        </w:p>
        <w:p>
          <w:pPr>
            <w:pStyle w:val="Contents4"/>
            <w:tabs>
              <w:tab w:val="clear" w:pos="8176"/>
              <w:tab w:val="right" w:pos="9026" w:leader="dot"/>
            </w:tabs>
            <w:rPr/>
          </w:pPr>
          <w:hyperlink w:anchor="__RefHeading___Toc4421180_211673320">
            <w:r>
              <w:rPr>
                <w:webHidden/>
                <w:rStyle w:val="IndexLink"/>
              </w:rPr>
              <w:t>1</w:t>
            </w:r>
            <w:r>
              <w:rPr>
                <w:rStyle w:val="IndexLink"/>
                <w:rtl w:val="true"/>
              </w:rPr>
              <w:t xml:space="preserve"> - </w:t>
            </w:r>
            <w:r>
              <w:rPr>
                <w:rStyle w:val="IndexLink"/>
                <w:rtl w:val="true"/>
              </w:rPr>
              <w:t>عصر نزول وحی</w:t>
            </w:r>
            <w:r>
              <w:rPr>
                <w:rStyle w:val="IndexLink"/>
                <w:rtl w:val="true"/>
              </w:rPr>
              <w:tab/>
            </w:r>
            <w:r>
              <w:rPr>
                <w:rStyle w:val="IndexLink"/>
              </w:rPr>
              <w:t>34</w:t>
            </w:r>
          </w:hyperlink>
        </w:p>
        <w:p>
          <w:pPr>
            <w:pStyle w:val="Contents5"/>
            <w:tabs>
              <w:tab w:val="clear" w:pos="7892"/>
              <w:tab w:val="right" w:pos="9026" w:leader="dot"/>
            </w:tabs>
            <w:rPr/>
          </w:pPr>
          <w:hyperlink w:anchor="__RefHeading___Toc4421182_211673320">
            <w:r>
              <w:rPr>
                <w:webHidden/>
                <w:rStyle w:val="IndexLink"/>
              </w:rPr>
              <w:t>1</w:t>
            </w:r>
            <w:r>
              <w:rPr>
                <w:rStyle w:val="IndexLink"/>
                <w:rtl w:val="true"/>
              </w:rPr>
              <w:t xml:space="preserve"> - </w:t>
            </w:r>
            <w:r>
              <w:rPr>
                <w:rStyle w:val="IndexLink"/>
                <w:rtl w:val="true"/>
              </w:rPr>
              <w:t>عصر نزول وحی</w:t>
            </w:r>
            <w:r>
              <w:rPr>
                <w:rStyle w:val="IndexLink"/>
                <w:rtl w:val="true"/>
              </w:rPr>
              <w:tab/>
            </w:r>
            <w:r>
              <w:rPr>
                <w:rStyle w:val="IndexLink"/>
              </w:rPr>
              <w:t>34</w:t>
            </w:r>
          </w:hyperlink>
        </w:p>
        <w:p>
          <w:pPr>
            <w:pStyle w:val="Contents5"/>
            <w:tabs>
              <w:tab w:val="clear" w:pos="7892"/>
              <w:tab w:val="right" w:pos="9026" w:leader="dot"/>
            </w:tabs>
            <w:rPr/>
          </w:pPr>
          <w:hyperlink w:anchor="__RefHeading___Toc4421184_211673320">
            <w:r>
              <w:rPr>
                <w:webHidden/>
                <w:rStyle w:val="IndexLink"/>
                <w:rtl w:val="true"/>
              </w:rPr>
              <w:t>استفاده‌ی رجعت از ظاهر آیات قرآن</w:t>
            </w:r>
            <w:r>
              <w:rPr>
                <w:rStyle w:val="IndexLink"/>
                <w:rtl w:val="true"/>
              </w:rPr>
              <w:tab/>
            </w:r>
            <w:r>
              <w:rPr>
                <w:rStyle w:val="IndexLink"/>
              </w:rPr>
              <w:t>35</w:t>
            </w:r>
          </w:hyperlink>
        </w:p>
        <w:p>
          <w:pPr>
            <w:pStyle w:val="Contents5"/>
            <w:tabs>
              <w:tab w:val="clear" w:pos="7892"/>
              <w:tab w:val="right" w:pos="9026" w:leader="dot"/>
            </w:tabs>
            <w:rPr/>
          </w:pPr>
          <w:hyperlink w:anchor="__RefHeading___Toc4421186_211673320">
            <w:r>
              <w:rPr>
                <w:webHidden/>
                <w:rStyle w:val="IndexLink"/>
                <w:rtl w:val="true"/>
              </w:rPr>
              <w:t>تعیین زمان رجعت</w:t>
            </w:r>
            <w:r>
              <w:rPr>
                <w:rStyle w:val="IndexLink"/>
                <w:rtl w:val="true"/>
              </w:rPr>
              <w:tab/>
            </w:r>
            <w:r>
              <w:rPr>
                <w:rStyle w:val="IndexLink"/>
              </w:rPr>
              <w:t>37</w:t>
            </w:r>
          </w:hyperlink>
        </w:p>
        <w:p>
          <w:pPr>
            <w:pStyle w:val="Contents4"/>
            <w:tabs>
              <w:tab w:val="clear" w:pos="8176"/>
              <w:tab w:val="right" w:pos="9026" w:leader="dot"/>
            </w:tabs>
            <w:rPr/>
          </w:pPr>
          <w:hyperlink w:anchor="__RefHeading___Toc4421188_211673320">
            <w:r>
              <w:rPr>
                <w:webHidden/>
                <w:rStyle w:val="IndexLink"/>
              </w:rPr>
              <w:t>2</w:t>
            </w:r>
            <w:r>
              <w:rPr>
                <w:rStyle w:val="IndexLink"/>
                <w:rtl w:val="true"/>
              </w:rPr>
              <w:t xml:space="preserve"> - </w:t>
            </w:r>
            <w:r>
              <w:rPr>
                <w:rStyle w:val="IndexLink"/>
                <w:rtl w:val="true"/>
              </w:rPr>
              <w:t xml:space="preserve">عصر امیرالمؤمنین‌علیه السلام </w:t>
            </w:r>
            <w:r>
              <w:rPr>
                <w:rStyle w:val="IndexLink"/>
                <w:rtl w:val="true"/>
              </w:rPr>
              <w:t>(</w:t>
            </w:r>
            <w:r>
              <w:rPr>
                <w:rStyle w:val="IndexLink"/>
              </w:rPr>
              <w:t>40</w:t>
            </w:r>
            <w:r>
              <w:rPr>
                <w:rStyle w:val="IndexLink"/>
                <w:rtl w:val="true"/>
              </w:rPr>
              <w:t xml:space="preserve"> - </w:t>
            </w:r>
            <w:r>
              <w:rPr>
                <w:rStyle w:val="IndexLink"/>
              </w:rPr>
              <w:t>10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38</w:t>
            </w:r>
          </w:hyperlink>
        </w:p>
        <w:p>
          <w:pPr>
            <w:pStyle w:val="Contents5"/>
            <w:tabs>
              <w:tab w:val="clear" w:pos="7892"/>
              <w:tab w:val="right" w:pos="9026" w:leader="dot"/>
            </w:tabs>
            <w:rPr/>
          </w:pPr>
          <w:hyperlink w:anchor="__RefHeading___Toc4421190_211673320">
            <w:r>
              <w:rPr>
                <w:webHidden/>
                <w:rStyle w:val="IndexLink"/>
              </w:rPr>
              <w:t>2</w:t>
            </w:r>
            <w:r>
              <w:rPr>
                <w:rStyle w:val="IndexLink"/>
                <w:rtl w:val="true"/>
              </w:rPr>
              <w:t xml:space="preserve"> - </w:t>
            </w:r>
            <w:r>
              <w:rPr>
                <w:rStyle w:val="IndexLink"/>
                <w:rtl w:val="true"/>
              </w:rPr>
              <w:t xml:space="preserve">عصر امیرالمؤمنین‌علیه السلام </w:t>
            </w:r>
            <w:r>
              <w:rPr>
                <w:rStyle w:val="IndexLink"/>
                <w:rtl w:val="true"/>
              </w:rPr>
              <w:t>(</w:t>
            </w:r>
            <w:r>
              <w:rPr>
                <w:rStyle w:val="IndexLink"/>
              </w:rPr>
              <w:t>40</w:t>
            </w:r>
            <w:r>
              <w:rPr>
                <w:rStyle w:val="IndexLink"/>
                <w:rtl w:val="true"/>
              </w:rPr>
              <w:t xml:space="preserve"> - </w:t>
            </w:r>
            <w:r>
              <w:rPr>
                <w:rStyle w:val="IndexLink"/>
              </w:rPr>
              <w:t>10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38</w:t>
            </w:r>
          </w:hyperlink>
        </w:p>
        <w:p>
          <w:pPr>
            <w:pStyle w:val="Contents5"/>
            <w:tabs>
              <w:tab w:val="clear" w:pos="7892"/>
              <w:tab w:val="right" w:pos="9026" w:leader="dot"/>
            </w:tabs>
            <w:rPr/>
          </w:pPr>
          <w:hyperlink w:anchor="__RefHeading___Toc4421192_211673320">
            <w:r>
              <w:rPr>
                <w:webHidden/>
                <w:rStyle w:val="IndexLink"/>
                <w:rtl w:val="true"/>
              </w:rPr>
              <w:t>اوّلین منکر رجعت</w:t>
            </w:r>
            <w:r>
              <w:rPr>
                <w:rStyle w:val="IndexLink"/>
                <w:rtl w:val="true"/>
              </w:rPr>
              <w:tab/>
            </w:r>
            <w:r>
              <w:rPr>
                <w:rStyle w:val="IndexLink"/>
              </w:rPr>
              <w:t>40</w:t>
            </w:r>
          </w:hyperlink>
        </w:p>
        <w:p>
          <w:pPr>
            <w:pStyle w:val="Contents4"/>
            <w:tabs>
              <w:tab w:val="clear" w:pos="8176"/>
              <w:tab w:val="right" w:pos="9026" w:leader="dot"/>
            </w:tabs>
            <w:rPr/>
          </w:pPr>
          <w:hyperlink w:anchor="__RefHeading___Toc4421194_211673320">
            <w:r>
              <w:rPr>
                <w:webHidden/>
                <w:rStyle w:val="IndexLink"/>
              </w:rPr>
              <w:t>3</w:t>
            </w:r>
            <w:r>
              <w:rPr>
                <w:rStyle w:val="IndexLink"/>
                <w:rtl w:val="true"/>
              </w:rPr>
              <w:t xml:space="preserve"> - </w:t>
            </w:r>
            <w:r>
              <w:rPr>
                <w:rStyle w:val="IndexLink"/>
                <w:rtl w:val="true"/>
              </w:rPr>
              <w:t xml:space="preserve">عصر امام مجتبی تا پایان عصر امام سجاد علیهم السلام </w:t>
            </w:r>
            <w:r>
              <w:rPr>
                <w:rStyle w:val="IndexLink"/>
                <w:rtl w:val="true"/>
              </w:rPr>
              <w:t>(</w:t>
            </w:r>
            <w:r>
              <w:rPr>
                <w:rStyle w:val="IndexLink"/>
              </w:rPr>
              <w:t>94</w:t>
            </w:r>
            <w:r>
              <w:rPr>
                <w:rStyle w:val="IndexLink"/>
                <w:rtl w:val="true"/>
              </w:rPr>
              <w:t xml:space="preserve"> - </w:t>
            </w:r>
            <w:r>
              <w:rPr>
                <w:rStyle w:val="IndexLink"/>
              </w:rPr>
              <w:t>40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42</w:t>
            </w:r>
          </w:hyperlink>
        </w:p>
        <w:p>
          <w:pPr>
            <w:pStyle w:val="Contents5"/>
            <w:tabs>
              <w:tab w:val="clear" w:pos="7892"/>
              <w:tab w:val="right" w:pos="9026" w:leader="dot"/>
            </w:tabs>
            <w:rPr/>
          </w:pPr>
          <w:hyperlink w:anchor="__RefHeading___Toc4421196_211673320">
            <w:r>
              <w:rPr>
                <w:webHidden/>
                <w:rStyle w:val="IndexLink"/>
              </w:rPr>
              <w:t>3</w:t>
            </w:r>
            <w:r>
              <w:rPr>
                <w:rStyle w:val="IndexLink"/>
                <w:rtl w:val="true"/>
              </w:rPr>
              <w:t xml:space="preserve"> - </w:t>
            </w:r>
            <w:r>
              <w:rPr>
                <w:rStyle w:val="IndexLink"/>
                <w:rtl w:val="true"/>
              </w:rPr>
              <w:t xml:space="preserve">عصر امام مجتبی تا پایان عصر امام سجاد علیهم السلام </w:t>
            </w:r>
            <w:r>
              <w:rPr>
                <w:rStyle w:val="IndexLink"/>
                <w:rtl w:val="true"/>
              </w:rPr>
              <w:t>(</w:t>
            </w:r>
            <w:r>
              <w:rPr>
                <w:rStyle w:val="IndexLink"/>
              </w:rPr>
              <w:t>94</w:t>
            </w:r>
            <w:r>
              <w:rPr>
                <w:rStyle w:val="IndexLink"/>
                <w:rtl w:val="true"/>
              </w:rPr>
              <w:t xml:space="preserve"> - </w:t>
            </w:r>
            <w:r>
              <w:rPr>
                <w:rStyle w:val="IndexLink"/>
              </w:rPr>
              <w:t>40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42</w:t>
            </w:r>
          </w:hyperlink>
        </w:p>
        <w:p>
          <w:pPr>
            <w:pStyle w:val="Contents5"/>
            <w:tabs>
              <w:tab w:val="clear" w:pos="7892"/>
              <w:tab w:val="right" w:pos="9026" w:leader="dot"/>
            </w:tabs>
            <w:rPr/>
          </w:pPr>
          <w:hyperlink w:anchor="__RefHeading___Toc4421198_211673320">
            <w:r>
              <w:rPr>
                <w:webHidden/>
                <w:rStyle w:val="IndexLink"/>
                <w:rtl w:val="true"/>
              </w:rPr>
              <w:t>حدیث رجعت در شب عاشورا</w:t>
            </w:r>
            <w:r>
              <w:rPr>
                <w:rStyle w:val="IndexLink"/>
                <w:rtl w:val="true"/>
              </w:rPr>
              <w:tab/>
            </w:r>
            <w:r>
              <w:rPr>
                <w:rStyle w:val="IndexLink"/>
              </w:rPr>
              <w:t>43</w:t>
            </w:r>
          </w:hyperlink>
        </w:p>
        <w:p>
          <w:pPr>
            <w:pStyle w:val="Contents5"/>
            <w:tabs>
              <w:tab w:val="clear" w:pos="7892"/>
              <w:tab w:val="right" w:pos="9026" w:leader="dot"/>
            </w:tabs>
            <w:rPr/>
          </w:pPr>
          <w:hyperlink w:anchor="__RefHeading___Toc4421200_211673320">
            <w:r>
              <w:rPr>
                <w:webHidden/>
                <w:rStyle w:val="IndexLink"/>
                <w:rtl w:val="true"/>
              </w:rPr>
              <w:t>طرح احادیث رجعت در مجالس خصوصی</w:t>
            </w:r>
            <w:r>
              <w:rPr>
                <w:rStyle w:val="IndexLink"/>
                <w:rtl w:val="true"/>
              </w:rPr>
              <w:tab/>
            </w:r>
            <w:r>
              <w:rPr>
                <w:rStyle w:val="IndexLink"/>
              </w:rPr>
              <w:t>44</w:t>
            </w:r>
          </w:hyperlink>
        </w:p>
        <w:p>
          <w:pPr>
            <w:pStyle w:val="Contents4"/>
            <w:tabs>
              <w:tab w:val="clear" w:pos="8176"/>
              <w:tab w:val="right" w:pos="9026" w:leader="dot"/>
            </w:tabs>
            <w:rPr/>
          </w:pPr>
          <w:hyperlink w:anchor="__RefHeading___Toc4421202_211673320">
            <w:r>
              <w:rPr>
                <w:webHidden/>
                <w:rStyle w:val="IndexLink"/>
              </w:rPr>
              <w:t>4</w:t>
            </w:r>
            <w:r>
              <w:rPr>
                <w:rStyle w:val="IndexLink"/>
                <w:rtl w:val="true"/>
              </w:rPr>
              <w:t xml:space="preserve"> - </w:t>
            </w:r>
            <w:r>
              <w:rPr>
                <w:rStyle w:val="IndexLink"/>
                <w:rtl w:val="true"/>
              </w:rPr>
              <w:t xml:space="preserve">عصر امام باقرعلیه السلام </w:t>
            </w:r>
            <w:r>
              <w:rPr>
                <w:rStyle w:val="IndexLink"/>
                <w:rtl w:val="true"/>
              </w:rPr>
              <w:t>(</w:t>
            </w:r>
            <w:r>
              <w:rPr>
                <w:rStyle w:val="IndexLink"/>
              </w:rPr>
              <w:t>114</w:t>
            </w:r>
            <w:r>
              <w:rPr>
                <w:rStyle w:val="IndexLink"/>
                <w:rtl w:val="true"/>
              </w:rPr>
              <w:t xml:space="preserve"> - </w:t>
            </w:r>
            <w:r>
              <w:rPr>
                <w:rStyle w:val="IndexLink"/>
              </w:rPr>
              <w:t>94</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45</w:t>
            </w:r>
          </w:hyperlink>
        </w:p>
        <w:p>
          <w:pPr>
            <w:pStyle w:val="Contents5"/>
            <w:tabs>
              <w:tab w:val="clear" w:pos="7892"/>
              <w:tab w:val="right" w:pos="9026" w:leader="dot"/>
            </w:tabs>
            <w:rPr/>
          </w:pPr>
          <w:hyperlink w:anchor="__RefHeading___Toc4421204_211673320">
            <w:r>
              <w:rPr>
                <w:webHidden/>
                <w:rStyle w:val="IndexLink"/>
              </w:rPr>
              <w:t>4</w:t>
            </w:r>
            <w:r>
              <w:rPr>
                <w:rStyle w:val="IndexLink"/>
                <w:rtl w:val="true"/>
              </w:rPr>
              <w:t xml:space="preserve"> - </w:t>
            </w:r>
            <w:r>
              <w:rPr>
                <w:rStyle w:val="IndexLink"/>
                <w:rtl w:val="true"/>
              </w:rPr>
              <w:t>عصر امام باقرعلیه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4421206_211673320">
            <w:r>
              <w:rPr>
                <w:webHidden/>
                <w:rStyle w:val="IndexLink"/>
                <w:rtl w:val="true"/>
              </w:rPr>
              <w:t>دومین منکران رجعت</w:t>
            </w:r>
            <w:r>
              <w:rPr>
                <w:rStyle w:val="IndexLink"/>
                <w:rtl w:val="true"/>
              </w:rPr>
              <w:tab/>
            </w:r>
            <w:r>
              <w:rPr>
                <w:rStyle w:val="IndexLink"/>
              </w:rPr>
              <w:t>47</w:t>
            </w:r>
          </w:hyperlink>
        </w:p>
        <w:p>
          <w:pPr>
            <w:pStyle w:val="Contents5"/>
            <w:tabs>
              <w:tab w:val="clear" w:pos="7892"/>
              <w:tab w:val="right" w:pos="9026" w:leader="dot"/>
            </w:tabs>
            <w:rPr/>
          </w:pPr>
          <w:hyperlink w:anchor="__RefHeading___Toc4421208_211673320">
            <w:r>
              <w:rPr>
                <w:webHidden/>
                <w:rStyle w:val="IndexLink"/>
                <w:rtl w:val="true"/>
              </w:rPr>
              <w:t>گسترش انکار رجعت در میان صاحبان قدرت</w:t>
            </w:r>
            <w:r>
              <w:rPr>
                <w:rStyle w:val="IndexLink"/>
                <w:rtl w:val="true"/>
              </w:rPr>
              <w:tab/>
            </w:r>
            <w:r>
              <w:rPr>
                <w:rStyle w:val="IndexLink"/>
              </w:rPr>
              <w:t>48</w:t>
            </w:r>
          </w:hyperlink>
        </w:p>
        <w:p>
          <w:pPr>
            <w:pStyle w:val="Contents4"/>
            <w:tabs>
              <w:tab w:val="clear" w:pos="8176"/>
              <w:tab w:val="right" w:pos="9026" w:leader="dot"/>
            </w:tabs>
            <w:rPr/>
          </w:pPr>
          <w:hyperlink w:anchor="__RefHeading___Toc4421210_211673320">
            <w:r>
              <w:rPr>
                <w:webHidden/>
                <w:rStyle w:val="IndexLink"/>
              </w:rPr>
              <w:t>5</w:t>
            </w:r>
            <w:r>
              <w:rPr>
                <w:rStyle w:val="IndexLink"/>
                <w:rtl w:val="true"/>
              </w:rPr>
              <w:t xml:space="preserve"> - </w:t>
            </w:r>
            <w:r>
              <w:rPr>
                <w:rStyle w:val="IndexLink"/>
                <w:rtl w:val="true"/>
              </w:rPr>
              <w:t xml:space="preserve">عصر امام صادق‌علیه السلام </w:t>
            </w:r>
            <w:r>
              <w:rPr>
                <w:rStyle w:val="IndexLink"/>
                <w:rtl w:val="true"/>
              </w:rPr>
              <w:t>(</w:t>
            </w:r>
            <w:r>
              <w:rPr>
                <w:rStyle w:val="IndexLink"/>
              </w:rPr>
              <w:t>148</w:t>
            </w:r>
            <w:r>
              <w:rPr>
                <w:rStyle w:val="IndexLink"/>
                <w:rtl w:val="true"/>
              </w:rPr>
              <w:t xml:space="preserve"> - </w:t>
            </w:r>
            <w:r>
              <w:rPr>
                <w:rStyle w:val="IndexLink"/>
              </w:rPr>
              <w:t>114</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50</w:t>
            </w:r>
          </w:hyperlink>
        </w:p>
        <w:p>
          <w:pPr>
            <w:pStyle w:val="Contents5"/>
            <w:tabs>
              <w:tab w:val="clear" w:pos="7892"/>
              <w:tab w:val="right" w:pos="9026" w:leader="dot"/>
            </w:tabs>
            <w:rPr/>
          </w:pPr>
          <w:hyperlink w:anchor="__RefHeading___Toc4421212_211673320">
            <w:r>
              <w:rPr>
                <w:webHidden/>
                <w:rStyle w:val="IndexLink"/>
              </w:rPr>
              <w:t>5</w:t>
            </w:r>
            <w:r>
              <w:rPr>
                <w:rStyle w:val="IndexLink"/>
                <w:rtl w:val="true"/>
              </w:rPr>
              <w:t xml:space="preserve"> - </w:t>
            </w:r>
            <w:r>
              <w:rPr>
                <w:rStyle w:val="IndexLink"/>
                <w:rtl w:val="true"/>
              </w:rPr>
              <w:t>عصر امام صادق‌علیه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4421214_211673320">
            <w:r>
              <w:rPr>
                <w:webHidden/>
                <w:rStyle w:val="IndexLink"/>
                <w:rtl w:val="true"/>
              </w:rPr>
              <w:t>اعتقاد به رجعت، جرم قابل تعقیب</w:t>
            </w:r>
            <w:r>
              <w:rPr>
                <w:rStyle w:val="IndexLink"/>
                <w:rtl w:val="true"/>
              </w:rPr>
              <w:tab/>
            </w:r>
            <w:r>
              <w:rPr>
                <w:rStyle w:val="IndexLink"/>
              </w:rPr>
              <w:t>51</w:t>
            </w:r>
          </w:hyperlink>
        </w:p>
        <w:p>
          <w:pPr>
            <w:pStyle w:val="Contents5"/>
            <w:tabs>
              <w:tab w:val="clear" w:pos="7892"/>
              <w:tab w:val="right" w:pos="9026" w:leader="dot"/>
            </w:tabs>
            <w:rPr/>
          </w:pPr>
          <w:hyperlink w:anchor="__RefHeading___Toc4421216_211673320">
            <w:r>
              <w:rPr>
                <w:webHidden/>
                <w:rStyle w:val="IndexLink"/>
                <w:rtl w:val="true"/>
              </w:rPr>
              <w:t>ظهور انحراف در تفسیر رجعت</w:t>
            </w:r>
            <w:r>
              <w:rPr>
                <w:rStyle w:val="IndexLink"/>
                <w:rtl w:val="true"/>
              </w:rPr>
              <w:tab/>
            </w:r>
            <w:r>
              <w:rPr>
                <w:rStyle w:val="IndexLink"/>
              </w:rPr>
              <w:t>52</w:t>
            </w:r>
          </w:hyperlink>
        </w:p>
        <w:p>
          <w:pPr>
            <w:pStyle w:val="Contents5"/>
            <w:tabs>
              <w:tab w:val="clear" w:pos="7892"/>
              <w:tab w:val="right" w:pos="9026" w:leader="dot"/>
            </w:tabs>
            <w:rPr/>
          </w:pPr>
          <w:hyperlink w:anchor="__RefHeading___Toc4421218_211673320">
            <w:r>
              <w:rPr>
                <w:webHidden/>
                <w:rStyle w:val="IndexLink"/>
                <w:rtl w:val="true"/>
              </w:rPr>
              <w:t>سومین منکران رجعت</w:t>
            </w:r>
            <w:r>
              <w:rPr>
                <w:rStyle w:val="IndexLink"/>
                <w:rtl w:val="true"/>
              </w:rPr>
              <w:tab/>
            </w:r>
            <w:r>
              <w:rPr>
                <w:rStyle w:val="IndexLink"/>
              </w:rPr>
              <w:t>53</w:t>
            </w:r>
          </w:hyperlink>
        </w:p>
        <w:p>
          <w:pPr>
            <w:pStyle w:val="Contents5"/>
            <w:tabs>
              <w:tab w:val="clear" w:pos="7892"/>
              <w:tab w:val="right" w:pos="9026" w:leader="dot"/>
            </w:tabs>
            <w:rPr/>
          </w:pPr>
          <w:hyperlink w:anchor="__RefHeading___Toc4421220_211673320">
            <w:r>
              <w:rPr>
                <w:webHidden/>
                <w:rStyle w:val="IndexLink"/>
                <w:rtl w:val="true"/>
              </w:rPr>
              <w:t>مناظره‌ی مؤمن الطاق با ابوحنیفه</w:t>
            </w:r>
            <w:r>
              <w:rPr>
                <w:rStyle w:val="IndexLink"/>
                <w:rtl w:val="true"/>
              </w:rPr>
              <w:tab/>
            </w:r>
            <w:r>
              <w:rPr>
                <w:rStyle w:val="IndexLink"/>
              </w:rPr>
              <w:t>54</w:t>
            </w:r>
          </w:hyperlink>
        </w:p>
        <w:p>
          <w:pPr>
            <w:pStyle w:val="Contents4"/>
            <w:tabs>
              <w:tab w:val="clear" w:pos="8176"/>
              <w:tab w:val="right" w:pos="9026" w:leader="dot"/>
            </w:tabs>
            <w:rPr/>
          </w:pPr>
          <w:hyperlink w:anchor="__RefHeading___Toc4421222_211673320">
            <w:r>
              <w:rPr>
                <w:webHidden/>
                <w:rStyle w:val="IndexLink"/>
              </w:rPr>
              <w:t>6</w:t>
            </w:r>
            <w:r>
              <w:rPr>
                <w:rStyle w:val="IndexLink"/>
                <w:rtl w:val="true"/>
              </w:rPr>
              <w:t xml:space="preserve"> - </w:t>
            </w:r>
            <w:r>
              <w:rPr>
                <w:rStyle w:val="IndexLink"/>
                <w:rtl w:val="true"/>
              </w:rPr>
              <w:t xml:space="preserve">عصر امام کاظم و امام رضاعلیهما السلام </w:t>
            </w:r>
            <w:r>
              <w:rPr>
                <w:rStyle w:val="IndexLink"/>
                <w:rtl w:val="true"/>
              </w:rPr>
              <w:t>(</w:t>
            </w:r>
            <w:r>
              <w:rPr>
                <w:rStyle w:val="IndexLink"/>
              </w:rPr>
              <w:t>203</w:t>
            </w:r>
            <w:r>
              <w:rPr>
                <w:rStyle w:val="IndexLink"/>
                <w:rtl w:val="true"/>
              </w:rPr>
              <w:t xml:space="preserve"> - </w:t>
            </w:r>
            <w:r>
              <w:rPr>
                <w:rStyle w:val="IndexLink"/>
              </w:rPr>
              <w:t>148</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55</w:t>
            </w:r>
          </w:hyperlink>
        </w:p>
        <w:p>
          <w:pPr>
            <w:pStyle w:val="Contents5"/>
            <w:tabs>
              <w:tab w:val="clear" w:pos="7892"/>
              <w:tab w:val="right" w:pos="9026" w:leader="dot"/>
            </w:tabs>
            <w:rPr/>
          </w:pPr>
          <w:hyperlink w:anchor="__RefHeading___Toc4421224_211673320">
            <w:r>
              <w:rPr>
                <w:webHidden/>
                <w:rStyle w:val="IndexLink"/>
              </w:rPr>
              <w:t>6</w:t>
            </w:r>
            <w:r>
              <w:rPr>
                <w:rStyle w:val="IndexLink"/>
                <w:rtl w:val="true"/>
              </w:rPr>
              <w:t xml:space="preserve"> - </w:t>
            </w:r>
            <w:r>
              <w:rPr>
                <w:rStyle w:val="IndexLink"/>
                <w:rtl w:val="true"/>
              </w:rPr>
              <w:t>عصر امام کاظم و امام رضاعلیهما السلام</w:t>
            </w:r>
            <w:r>
              <w:rPr>
                <w:rStyle w:val="IndexLink"/>
                <w:rtl w:val="true"/>
              </w:rPr>
              <w:tab/>
            </w:r>
            <w:r>
              <w:rPr>
                <w:rStyle w:val="IndexLink"/>
              </w:rPr>
              <w:t>55</w:t>
            </w:r>
          </w:hyperlink>
        </w:p>
        <w:p>
          <w:pPr>
            <w:pStyle w:val="Contents5"/>
            <w:tabs>
              <w:tab w:val="clear" w:pos="7892"/>
              <w:tab w:val="right" w:pos="9026" w:leader="dot"/>
            </w:tabs>
            <w:rPr/>
          </w:pPr>
          <w:hyperlink w:anchor="__RefHeading___Toc4421226_211673320">
            <w:r>
              <w:rPr>
                <w:webHidden/>
                <w:rStyle w:val="IndexLink"/>
                <w:rtl w:val="true"/>
              </w:rPr>
              <w:t>رجعت حقّ است</w:t>
            </w:r>
            <w:r>
              <w:rPr>
                <w:rStyle w:val="IndexLink"/>
                <w:rtl w:val="true"/>
              </w:rPr>
              <w:tab/>
            </w:r>
            <w:r>
              <w:rPr>
                <w:rStyle w:val="IndexLink"/>
              </w:rPr>
              <w:t>56</w:t>
            </w:r>
          </w:hyperlink>
        </w:p>
        <w:p>
          <w:pPr>
            <w:pStyle w:val="Contents4"/>
            <w:tabs>
              <w:tab w:val="clear" w:pos="8176"/>
              <w:tab w:val="right" w:pos="9026" w:leader="dot"/>
            </w:tabs>
            <w:rPr/>
          </w:pPr>
          <w:hyperlink w:anchor="__RefHeading___Toc4421228_211673320">
            <w:r>
              <w:rPr>
                <w:webHidden/>
                <w:rStyle w:val="IndexLink"/>
              </w:rPr>
              <w:t>7</w:t>
            </w:r>
            <w:r>
              <w:rPr>
                <w:rStyle w:val="IndexLink"/>
                <w:rtl w:val="true"/>
              </w:rPr>
              <w:t xml:space="preserve"> - </w:t>
            </w:r>
            <w:r>
              <w:rPr>
                <w:rStyle w:val="IndexLink"/>
                <w:rtl w:val="true"/>
              </w:rPr>
              <w:t xml:space="preserve">عصر امام جواد تا پایان عصر حضور معصوم‌علیهم السلام </w:t>
            </w:r>
            <w:r>
              <w:rPr>
                <w:rStyle w:val="IndexLink"/>
                <w:rtl w:val="true"/>
              </w:rPr>
              <w:t>(</w:t>
            </w:r>
            <w:r>
              <w:rPr>
                <w:rStyle w:val="IndexLink"/>
              </w:rPr>
              <w:t>329</w:t>
            </w:r>
            <w:r>
              <w:rPr>
                <w:rStyle w:val="IndexLink"/>
                <w:rtl w:val="true"/>
              </w:rPr>
              <w:t xml:space="preserve"> - </w:t>
            </w:r>
            <w:r>
              <w:rPr>
                <w:rStyle w:val="IndexLink"/>
              </w:rPr>
              <w:t>203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57</w:t>
            </w:r>
          </w:hyperlink>
        </w:p>
        <w:p>
          <w:pPr>
            <w:pStyle w:val="Contents4"/>
            <w:tabs>
              <w:tab w:val="clear" w:pos="8176"/>
              <w:tab w:val="right" w:pos="9026" w:leader="dot"/>
            </w:tabs>
            <w:rPr/>
          </w:pPr>
          <w:hyperlink w:anchor="__RefHeading___Toc4421230_211673320">
            <w:r>
              <w:rPr>
                <w:webHidden/>
                <w:rStyle w:val="IndexLink"/>
              </w:rPr>
              <w:t>8</w:t>
            </w:r>
            <w:r>
              <w:rPr>
                <w:rStyle w:val="IndexLink"/>
                <w:rtl w:val="true"/>
              </w:rPr>
              <w:t xml:space="preserve"> - </w:t>
            </w:r>
            <w:r>
              <w:rPr>
                <w:rStyle w:val="IndexLink"/>
                <w:rtl w:val="true"/>
              </w:rPr>
              <w:t xml:space="preserve">عصر غیبت معصوم‌علیهم السلام </w:t>
            </w:r>
            <w:r>
              <w:rPr>
                <w:rStyle w:val="IndexLink"/>
                <w:rtl w:val="true"/>
              </w:rPr>
              <w:t xml:space="preserve">( … - </w:t>
            </w:r>
            <w:r>
              <w:rPr>
                <w:rStyle w:val="IndexLink"/>
              </w:rPr>
              <w:t>329</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59</w:t>
            </w:r>
          </w:hyperlink>
        </w:p>
        <w:p>
          <w:pPr>
            <w:pStyle w:val="Contents4"/>
            <w:tabs>
              <w:tab w:val="clear" w:pos="8176"/>
              <w:tab w:val="right" w:pos="9026" w:leader="dot"/>
            </w:tabs>
            <w:rPr/>
          </w:pPr>
          <w:hyperlink w:anchor="__RefHeading___Toc4421232_211673320">
            <w:r>
              <w:rPr>
                <w:webHidden/>
                <w:rStyle w:val="IndexLink"/>
                <w:rtl w:val="true"/>
              </w:rPr>
              <w:t>نتیجه</w:t>
            </w:r>
            <w:r>
              <w:rPr>
                <w:rStyle w:val="IndexLink"/>
                <w:rtl w:val="true"/>
              </w:rPr>
              <w:tab/>
            </w:r>
            <w:r>
              <w:rPr>
                <w:rStyle w:val="IndexLink"/>
              </w:rPr>
              <w:t>59</w:t>
            </w:r>
          </w:hyperlink>
        </w:p>
        <w:p>
          <w:pPr>
            <w:pStyle w:val="Contents2"/>
            <w:tabs>
              <w:tab w:val="clear" w:pos="8743"/>
              <w:tab w:val="right" w:pos="9026" w:leader="dot"/>
            </w:tabs>
            <w:rPr/>
          </w:pPr>
          <w:hyperlink w:anchor="__RefHeading___Toc4421234_211673320">
            <w:r>
              <w:rPr>
                <w:webHidden/>
                <w:rStyle w:val="IndexLink"/>
                <w:rtl w:val="true"/>
              </w:rPr>
              <w:t>فصل سوم</w:t>
            </w:r>
            <w:r>
              <w:rPr>
                <w:rStyle w:val="IndexLink"/>
                <w:rtl w:val="true"/>
              </w:rPr>
              <w:t xml:space="preserve">: </w:t>
            </w:r>
            <w:r>
              <w:rPr>
                <w:rStyle w:val="IndexLink"/>
                <w:rtl w:val="true"/>
              </w:rPr>
              <w:t>رجعت از دیدگاه شیعه، سنّی و غلات</w:t>
            </w:r>
            <w:r>
              <w:rPr>
                <w:rStyle w:val="IndexLink"/>
                <w:rtl w:val="true"/>
              </w:rPr>
              <w:tab/>
            </w:r>
            <w:r>
              <w:rPr>
                <w:rStyle w:val="IndexLink"/>
              </w:rPr>
              <w:t>63</w:t>
            </w:r>
          </w:hyperlink>
        </w:p>
        <w:p>
          <w:pPr>
            <w:pStyle w:val="Contents3"/>
            <w:tabs>
              <w:tab w:val="clear" w:pos="8459"/>
              <w:tab w:val="right" w:pos="9026" w:leader="dot"/>
            </w:tabs>
            <w:rPr/>
          </w:pPr>
          <w:hyperlink w:anchor="__RefHeading___Toc4421236_2116733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4421238_211673320">
            <w:r>
              <w:rPr>
                <w:webHidden/>
                <w:rStyle w:val="IndexLink"/>
                <w:rtl w:val="true"/>
              </w:rPr>
              <w:t>رجعت از دیدگاه شیعه، سنّی و غلات</w:t>
            </w:r>
            <w:r>
              <w:rPr>
                <w:rStyle w:val="IndexLink"/>
                <w:rtl w:val="true"/>
              </w:rPr>
              <w:tab/>
            </w:r>
            <w:r>
              <w:rPr>
                <w:rStyle w:val="IndexLink"/>
              </w:rPr>
              <w:t>65</w:t>
            </w:r>
          </w:hyperlink>
        </w:p>
        <w:p>
          <w:pPr>
            <w:pStyle w:val="Contents4"/>
            <w:tabs>
              <w:tab w:val="clear" w:pos="8176"/>
              <w:tab w:val="right" w:pos="9026" w:leader="dot"/>
            </w:tabs>
            <w:rPr/>
          </w:pPr>
          <w:hyperlink w:anchor="__RefHeading___Toc4421240_211673320">
            <w:r>
              <w:rPr>
                <w:webHidden/>
                <w:rStyle w:val="IndexLink"/>
              </w:rPr>
              <w:t>1</w:t>
            </w:r>
            <w:r>
              <w:rPr>
                <w:rStyle w:val="IndexLink"/>
                <w:rtl w:val="true"/>
              </w:rPr>
              <w:t xml:space="preserve"> - </w:t>
            </w:r>
            <w:r>
              <w:rPr>
                <w:rStyle w:val="IndexLink"/>
                <w:rtl w:val="true"/>
              </w:rPr>
              <w:t>رجعت از دیدگاه شیعه</w:t>
            </w:r>
            <w:r>
              <w:rPr>
                <w:rStyle w:val="IndexLink"/>
                <w:rtl w:val="true"/>
              </w:rPr>
              <w:tab/>
            </w:r>
            <w:r>
              <w:rPr>
                <w:rStyle w:val="IndexLink"/>
              </w:rPr>
              <w:t>65</w:t>
            </w:r>
          </w:hyperlink>
        </w:p>
        <w:p>
          <w:pPr>
            <w:pStyle w:val="Contents5"/>
            <w:tabs>
              <w:tab w:val="clear" w:pos="7892"/>
              <w:tab w:val="right" w:pos="9026" w:leader="dot"/>
            </w:tabs>
            <w:rPr/>
          </w:pPr>
          <w:hyperlink w:anchor="__RefHeading___Toc4421242_211673320">
            <w:r>
              <w:rPr>
                <w:webHidden/>
                <w:rStyle w:val="IndexLink"/>
              </w:rPr>
              <w:t>1</w:t>
            </w:r>
            <w:r>
              <w:rPr>
                <w:rStyle w:val="IndexLink"/>
                <w:rtl w:val="true"/>
              </w:rPr>
              <w:t xml:space="preserve"> - </w:t>
            </w:r>
            <w:r>
              <w:rPr>
                <w:rStyle w:val="IndexLink"/>
                <w:rtl w:val="true"/>
              </w:rPr>
              <w:t>رجعت از دیدگاه شیعه</w:t>
            </w:r>
            <w:r>
              <w:rPr>
                <w:rStyle w:val="IndexLink"/>
                <w:rtl w:val="true"/>
              </w:rPr>
              <w:tab/>
            </w:r>
            <w:r>
              <w:rPr>
                <w:rStyle w:val="IndexLink"/>
              </w:rPr>
              <w:t>65</w:t>
            </w:r>
          </w:hyperlink>
        </w:p>
        <w:p>
          <w:pPr>
            <w:pStyle w:val="Contents5"/>
            <w:tabs>
              <w:tab w:val="clear" w:pos="7892"/>
              <w:tab w:val="right" w:pos="9026" w:leader="dot"/>
            </w:tabs>
            <w:rPr/>
          </w:pPr>
          <w:hyperlink w:anchor="__RefHeading___Toc4421244_211673320">
            <w:r>
              <w:rPr>
                <w:webHidden/>
                <w:rStyle w:val="IndexLink"/>
                <w:rtl w:val="true"/>
              </w:rPr>
              <w:t>تأویل روایات رجعت، مستلزم خروج از تشیع نیست</w:t>
            </w:r>
            <w:r>
              <w:rPr>
                <w:rStyle w:val="IndexLink"/>
                <w:rtl w:val="true"/>
              </w:rPr>
              <w:tab/>
            </w:r>
            <w:r>
              <w:rPr>
                <w:rStyle w:val="IndexLink"/>
              </w:rPr>
              <w:t>68</w:t>
            </w:r>
          </w:hyperlink>
        </w:p>
        <w:p>
          <w:pPr>
            <w:pStyle w:val="Contents4"/>
            <w:tabs>
              <w:tab w:val="clear" w:pos="8176"/>
              <w:tab w:val="right" w:pos="9026" w:leader="dot"/>
            </w:tabs>
            <w:rPr/>
          </w:pPr>
          <w:hyperlink w:anchor="__RefHeading___Toc4421246_211673320">
            <w:r>
              <w:rPr>
                <w:webHidden/>
                <w:rStyle w:val="IndexLink"/>
              </w:rPr>
              <w:t>2</w:t>
            </w:r>
            <w:r>
              <w:rPr>
                <w:rStyle w:val="IndexLink"/>
                <w:rtl w:val="true"/>
              </w:rPr>
              <w:t xml:space="preserve"> - </w:t>
            </w:r>
            <w:r>
              <w:rPr>
                <w:rStyle w:val="IndexLink"/>
                <w:rtl w:val="true"/>
              </w:rPr>
              <w:t>رجعت از دیدگاه اهل سنّت</w:t>
            </w:r>
            <w:r>
              <w:rPr>
                <w:rStyle w:val="IndexLink"/>
                <w:rtl w:val="true"/>
              </w:rPr>
              <w:tab/>
            </w:r>
            <w:r>
              <w:rPr>
                <w:rStyle w:val="IndexLink"/>
              </w:rPr>
              <w:t>70</w:t>
            </w:r>
          </w:hyperlink>
        </w:p>
        <w:p>
          <w:pPr>
            <w:pStyle w:val="Contents5"/>
            <w:tabs>
              <w:tab w:val="clear" w:pos="7892"/>
              <w:tab w:val="right" w:pos="9026" w:leader="dot"/>
            </w:tabs>
            <w:rPr/>
          </w:pPr>
          <w:hyperlink w:anchor="__RefHeading___Toc4421248_211673320">
            <w:r>
              <w:rPr>
                <w:webHidden/>
                <w:rStyle w:val="IndexLink"/>
              </w:rPr>
              <w:t>2</w:t>
            </w:r>
            <w:r>
              <w:rPr>
                <w:rStyle w:val="IndexLink"/>
                <w:rtl w:val="true"/>
              </w:rPr>
              <w:t xml:space="preserve"> - </w:t>
            </w:r>
            <w:r>
              <w:rPr>
                <w:rStyle w:val="IndexLink"/>
                <w:rtl w:val="true"/>
              </w:rPr>
              <w:t>رجعت از دیدگاه اهل سنّت</w:t>
            </w:r>
            <w:r>
              <w:rPr>
                <w:rStyle w:val="IndexLink"/>
                <w:rtl w:val="true"/>
              </w:rPr>
              <w:tab/>
            </w:r>
            <w:r>
              <w:rPr>
                <w:rStyle w:val="IndexLink"/>
              </w:rPr>
              <w:t>70</w:t>
            </w:r>
          </w:hyperlink>
        </w:p>
        <w:p>
          <w:pPr>
            <w:pStyle w:val="Contents5"/>
            <w:tabs>
              <w:tab w:val="clear" w:pos="7892"/>
              <w:tab w:val="right" w:pos="9026" w:leader="dot"/>
            </w:tabs>
            <w:rPr/>
          </w:pPr>
          <w:hyperlink w:anchor="__RefHeading___Toc4421250_211673320">
            <w:r>
              <w:rPr>
                <w:webHidden/>
                <w:rStyle w:val="IndexLink"/>
                <w:rtl w:val="true"/>
              </w:rPr>
              <w:t>مؤمن به رجعت، کذّاب است</w:t>
            </w:r>
            <w:r>
              <w:rPr>
                <w:rStyle w:val="IndexLink"/>
                <w:rtl w:val="true"/>
              </w:rPr>
              <w:t>!</w:t>
              <w:tab/>
            </w:r>
            <w:r>
              <w:rPr>
                <w:rStyle w:val="IndexLink"/>
              </w:rPr>
              <w:t>72</w:t>
            </w:r>
          </w:hyperlink>
        </w:p>
        <w:p>
          <w:pPr>
            <w:pStyle w:val="Contents5"/>
            <w:tabs>
              <w:tab w:val="clear" w:pos="7892"/>
              <w:tab w:val="right" w:pos="9026" w:leader="dot"/>
            </w:tabs>
            <w:rPr/>
          </w:pPr>
          <w:hyperlink w:anchor="__RefHeading___Toc4421252_211673320">
            <w:r>
              <w:rPr>
                <w:webHidden/>
                <w:rStyle w:val="IndexLink"/>
                <w:rtl w:val="true"/>
              </w:rPr>
              <w:t>تعریف رجعت از دیدگاه اهل سنّت</w:t>
            </w:r>
            <w:r>
              <w:rPr>
                <w:rStyle w:val="IndexLink"/>
                <w:rtl w:val="true"/>
              </w:rPr>
              <w:tab/>
            </w:r>
            <w:r>
              <w:rPr>
                <w:rStyle w:val="IndexLink"/>
              </w:rPr>
              <w:t>74</w:t>
            </w:r>
          </w:hyperlink>
        </w:p>
        <w:p>
          <w:pPr>
            <w:pStyle w:val="Contents4"/>
            <w:tabs>
              <w:tab w:val="clear" w:pos="8176"/>
              <w:tab w:val="right" w:pos="9026" w:leader="dot"/>
            </w:tabs>
            <w:rPr/>
          </w:pPr>
          <w:hyperlink w:anchor="__RefHeading___Toc4421254_211673320">
            <w:r>
              <w:rPr>
                <w:webHidden/>
                <w:rStyle w:val="IndexLink"/>
              </w:rPr>
              <w:t>3</w:t>
            </w:r>
            <w:r>
              <w:rPr>
                <w:rStyle w:val="IndexLink"/>
                <w:rtl w:val="true"/>
              </w:rPr>
              <w:t xml:space="preserve"> - </w:t>
            </w:r>
            <w:r>
              <w:rPr>
                <w:rStyle w:val="IndexLink"/>
                <w:rtl w:val="true"/>
              </w:rPr>
              <w:t>رجعت از دیدگاه غلات و مفوّضه</w:t>
            </w:r>
            <w:r>
              <w:rPr>
                <w:rStyle w:val="IndexLink"/>
                <w:rtl w:val="true"/>
              </w:rPr>
              <w:tab/>
            </w:r>
            <w:r>
              <w:rPr>
                <w:rStyle w:val="IndexLink"/>
              </w:rPr>
              <w:t>76</w:t>
            </w:r>
          </w:hyperlink>
        </w:p>
        <w:p>
          <w:pPr>
            <w:pStyle w:val="Contents5"/>
            <w:tabs>
              <w:tab w:val="clear" w:pos="7892"/>
              <w:tab w:val="right" w:pos="9026" w:leader="dot"/>
            </w:tabs>
            <w:rPr/>
          </w:pPr>
          <w:hyperlink w:anchor="__RefHeading___Toc4421256_211673320">
            <w:r>
              <w:rPr>
                <w:webHidden/>
                <w:rStyle w:val="IndexLink"/>
              </w:rPr>
              <w:t>3</w:t>
            </w:r>
            <w:r>
              <w:rPr>
                <w:rStyle w:val="IndexLink"/>
                <w:rtl w:val="true"/>
              </w:rPr>
              <w:t xml:space="preserve"> - </w:t>
            </w:r>
            <w:r>
              <w:rPr>
                <w:rStyle w:val="IndexLink"/>
                <w:rtl w:val="true"/>
              </w:rPr>
              <w:t>رجعت از دیدگاه غلات و مفوّضه‌</w:t>
            </w:r>
            <w:r>
              <w:rPr>
                <w:rStyle w:val="IndexLink"/>
                <w:rtl w:val="true"/>
              </w:rPr>
              <w:tab/>
            </w:r>
            <w:r>
              <w:rPr>
                <w:rStyle w:val="IndexLink"/>
              </w:rPr>
              <w:t>76</w:t>
            </w:r>
          </w:hyperlink>
        </w:p>
        <w:p>
          <w:pPr>
            <w:pStyle w:val="Contents5"/>
            <w:tabs>
              <w:tab w:val="clear" w:pos="7892"/>
              <w:tab w:val="right" w:pos="9026" w:leader="dot"/>
            </w:tabs>
            <w:rPr/>
          </w:pPr>
          <w:hyperlink w:anchor="__RefHeading___Toc4421258_211673320">
            <w:r>
              <w:rPr>
                <w:webHidden/>
                <w:rStyle w:val="IndexLink"/>
                <w:rtl w:val="true"/>
              </w:rPr>
              <w:t>ائمّه‌ی اهل بیت‌علیهم السلام واقعاً به شهادت رسیده‌اند</w:t>
            </w:r>
            <w:r>
              <w:rPr>
                <w:rStyle w:val="IndexLink"/>
                <w:rtl w:val="true"/>
              </w:rPr>
              <w:tab/>
            </w:r>
            <w:r>
              <w:rPr>
                <w:rStyle w:val="IndexLink"/>
              </w:rPr>
              <w:t>78</w:t>
            </w:r>
          </w:hyperlink>
        </w:p>
        <w:p>
          <w:pPr>
            <w:pStyle w:val="Contents5"/>
            <w:tabs>
              <w:tab w:val="clear" w:pos="7892"/>
              <w:tab w:val="right" w:pos="9026" w:leader="dot"/>
            </w:tabs>
            <w:rPr/>
          </w:pPr>
          <w:hyperlink w:anchor="__RefHeading___Toc4421260_211673320">
            <w:r>
              <w:rPr>
                <w:webHidden/>
                <w:rStyle w:val="IndexLink"/>
                <w:rtl w:val="true"/>
              </w:rPr>
              <w:t>اشتباه زمخشری</w:t>
            </w:r>
            <w:r>
              <w:rPr>
                <w:rStyle w:val="IndexLink"/>
                <w:rtl w:val="true"/>
              </w:rPr>
              <w:tab/>
            </w:r>
            <w:r>
              <w:rPr>
                <w:rStyle w:val="IndexLink"/>
              </w:rPr>
              <w:t>80</w:t>
            </w:r>
          </w:hyperlink>
        </w:p>
        <w:p>
          <w:pPr>
            <w:pStyle w:val="Contents5"/>
            <w:tabs>
              <w:tab w:val="clear" w:pos="7892"/>
              <w:tab w:val="right" w:pos="9026" w:leader="dot"/>
            </w:tabs>
            <w:rPr/>
          </w:pPr>
          <w:hyperlink w:anchor="__RefHeading___Toc4421262_211673320">
            <w:r>
              <w:rPr>
                <w:webHidden/>
                <w:rStyle w:val="IndexLink"/>
                <w:rtl w:val="true"/>
              </w:rPr>
              <w:t>شیعه‌ها غالی نیستند</w:t>
            </w:r>
            <w:r>
              <w:rPr>
                <w:rStyle w:val="IndexLink"/>
                <w:rtl w:val="true"/>
              </w:rPr>
              <w:tab/>
            </w:r>
            <w:r>
              <w:rPr>
                <w:rStyle w:val="IndexLink"/>
              </w:rPr>
              <w:t>80</w:t>
            </w:r>
          </w:hyperlink>
        </w:p>
        <w:p>
          <w:pPr>
            <w:pStyle w:val="Contents5"/>
            <w:tabs>
              <w:tab w:val="clear" w:pos="7892"/>
              <w:tab w:val="right" w:pos="9026" w:leader="dot"/>
            </w:tabs>
            <w:rPr/>
          </w:pPr>
          <w:hyperlink w:anchor="__RefHeading___Toc4421264_211673320">
            <w:r>
              <w:rPr>
                <w:webHidden/>
                <w:rStyle w:val="IndexLink"/>
                <w:rtl w:val="true"/>
              </w:rPr>
              <w:t>غلات بدتر از یهود هستند</w:t>
            </w:r>
            <w:r>
              <w:rPr>
                <w:rStyle w:val="IndexLink"/>
                <w:rtl w:val="true"/>
              </w:rPr>
              <w:tab/>
            </w:r>
            <w:r>
              <w:rPr>
                <w:rStyle w:val="IndexLink"/>
              </w:rPr>
              <w:t>82</w:t>
            </w:r>
          </w:hyperlink>
        </w:p>
        <w:p>
          <w:pPr>
            <w:pStyle w:val="Contents5"/>
            <w:tabs>
              <w:tab w:val="clear" w:pos="7892"/>
              <w:tab w:val="right" w:pos="9026" w:leader="dot"/>
            </w:tabs>
            <w:rPr/>
          </w:pPr>
          <w:hyperlink w:anchor="__RefHeading___Toc4421266_211673320">
            <w:r>
              <w:rPr>
                <w:webHidden/>
                <w:rStyle w:val="IndexLink"/>
                <w:rtl w:val="true"/>
              </w:rPr>
              <w:t>نزاع شیعه و سنّی، لفظی است</w:t>
            </w:r>
            <w:r>
              <w:rPr>
                <w:rStyle w:val="IndexLink"/>
                <w:rtl w:val="true"/>
              </w:rPr>
              <w:tab/>
            </w:r>
            <w:r>
              <w:rPr>
                <w:rStyle w:val="IndexLink"/>
              </w:rPr>
              <w:t>83</w:t>
            </w:r>
          </w:hyperlink>
        </w:p>
        <w:p>
          <w:pPr>
            <w:pStyle w:val="Contents3"/>
            <w:tabs>
              <w:tab w:val="clear" w:pos="8459"/>
              <w:tab w:val="right" w:pos="9026" w:leader="dot"/>
            </w:tabs>
            <w:rPr/>
          </w:pPr>
          <w:hyperlink w:anchor="__RefHeading___Toc4421268_211673320">
            <w:r>
              <w:rPr>
                <w:webHidden/>
                <w:rStyle w:val="IndexLink"/>
                <w:rtl w:val="true"/>
              </w:rPr>
              <w:t>ادلّه‌ی رجعت در منابع اهل سنّت</w:t>
            </w:r>
            <w:r>
              <w:rPr>
                <w:rStyle w:val="IndexLink"/>
                <w:rtl w:val="true"/>
              </w:rPr>
              <w:tab/>
            </w:r>
            <w:r>
              <w:rPr>
                <w:rStyle w:val="IndexLink"/>
              </w:rPr>
              <w:t>84</w:t>
            </w:r>
          </w:hyperlink>
        </w:p>
        <w:p>
          <w:pPr>
            <w:pStyle w:val="Contents4"/>
            <w:tabs>
              <w:tab w:val="clear" w:pos="8176"/>
              <w:tab w:val="right" w:pos="9026" w:leader="dot"/>
            </w:tabs>
            <w:rPr/>
          </w:pPr>
          <w:hyperlink w:anchor="__RefHeading___Toc4421270_211673320">
            <w:r>
              <w:rPr>
                <w:webHidden/>
                <w:rStyle w:val="IndexLink"/>
              </w:rPr>
              <w:t>1</w:t>
            </w:r>
            <w:r>
              <w:rPr>
                <w:rStyle w:val="IndexLink"/>
                <w:rtl w:val="true"/>
              </w:rPr>
              <w:t xml:space="preserve"> - </w:t>
            </w:r>
            <w:r>
              <w:rPr>
                <w:rStyle w:val="IndexLink"/>
                <w:rtl w:val="true"/>
              </w:rPr>
              <w:t>رجعت و خلیفه دوم</w:t>
            </w:r>
            <w:r>
              <w:rPr>
                <w:rStyle w:val="IndexLink"/>
                <w:rtl w:val="true"/>
              </w:rPr>
              <w:tab/>
            </w:r>
            <w:r>
              <w:rPr>
                <w:rStyle w:val="IndexLink"/>
              </w:rPr>
              <w:t>84</w:t>
            </w:r>
          </w:hyperlink>
        </w:p>
        <w:p>
          <w:pPr>
            <w:pStyle w:val="Contents4"/>
            <w:tabs>
              <w:tab w:val="clear" w:pos="8176"/>
              <w:tab w:val="right" w:pos="9026" w:leader="dot"/>
            </w:tabs>
            <w:rPr/>
          </w:pPr>
          <w:hyperlink w:anchor="__RefHeading___Toc4421272_211673320">
            <w:r>
              <w:rPr>
                <w:webHidden/>
                <w:rStyle w:val="IndexLink"/>
              </w:rPr>
              <w:t>2</w:t>
            </w:r>
            <w:r>
              <w:rPr>
                <w:rStyle w:val="IndexLink"/>
                <w:rtl w:val="true"/>
              </w:rPr>
              <w:t xml:space="preserve"> - </w:t>
            </w:r>
            <w:r>
              <w:rPr>
                <w:rStyle w:val="IndexLink"/>
                <w:rtl w:val="true"/>
              </w:rPr>
              <w:t>رجعت و ابن ابی دنیا</w:t>
            </w:r>
            <w:r>
              <w:rPr>
                <w:rStyle w:val="IndexLink"/>
                <w:rtl w:val="true"/>
              </w:rPr>
              <w:tab/>
            </w:r>
            <w:r>
              <w:rPr>
                <w:rStyle w:val="IndexLink"/>
              </w:rPr>
              <w:t>85</w:t>
            </w:r>
          </w:hyperlink>
        </w:p>
        <w:p>
          <w:pPr>
            <w:pStyle w:val="Contents4"/>
            <w:tabs>
              <w:tab w:val="clear" w:pos="8176"/>
              <w:tab w:val="right" w:pos="9026" w:leader="dot"/>
            </w:tabs>
            <w:rPr/>
          </w:pPr>
          <w:hyperlink w:anchor="__RefHeading___Toc4421274_211673320">
            <w:r>
              <w:rPr>
                <w:webHidden/>
                <w:rStyle w:val="IndexLink"/>
              </w:rPr>
              <w:t>3</w:t>
            </w:r>
            <w:r>
              <w:rPr>
                <w:rStyle w:val="IndexLink"/>
                <w:rtl w:val="true"/>
              </w:rPr>
              <w:t xml:space="preserve"> - </w:t>
            </w:r>
            <w:r>
              <w:rPr>
                <w:rStyle w:val="IndexLink"/>
                <w:rtl w:val="true"/>
              </w:rPr>
              <w:t>رجعت و قرطبی‌</w:t>
            </w:r>
            <w:r>
              <w:rPr>
                <w:rStyle w:val="IndexLink"/>
                <w:rtl w:val="true"/>
              </w:rPr>
              <w:tab/>
            </w:r>
            <w:r>
              <w:rPr>
                <w:rStyle w:val="IndexLink"/>
              </w:rPr>
              <w:t>86</w:t>
            </w:r>
          </w:hyperlink>
        </w:p>
        <w:p>
          <w:pPr>
            <w:pStyle w:val="Contents4"/>
            <w:tabs>
              <w:tab w:val="clear" w:pos="8176"/>
              <w:tab w:val="right" w:pos="9026" w:leader="dot"/>
            </w:tabs>
            <w:rPr/>
          </w:pPr>
          <w:hyperlink w:anchor="__RefHeading___Toc4421276_211673320">
            <w:r>
              <w:rPr>
                <w:webHidden/>
                <w:rStyle w:val="IndexLink"/>
              </w:rPr>
              <w:t>4</w:t>
            </w:r>
            <w:r>
              <w:rPr>
                <w:rStyle w:val="IndexLink"/>
                <w:rtl w:val="true"/>
              </w:rPr>
              <w:t xml:space="preserve"> - </w:t>
            </w:r>
            <w:r>
              <w:rPr>
                <w:rStyle w:val="IndexLink"/>
                <w:rtl w:val="true"/>
              </w:rPr>
              <w:t>رجعت و ابن کثیر</w:t>
            </w:r>
            <w:r>
              <w:rPr>
                <w:rStyle w:val="IndexLink"/>
                <w:rtl w:val="true"/>
              </w:rPr>
              <w:tab/>
            </w:r>
            <w:r>
              <w:rPr>
                <w:rStyle w:val="IndexLink"/>
              </w:rPr>
              <w:t>88</w:t>
            </w:r>
          </w:hyperlink>
        </w:p>
        <w:p>
          <w:pPr>
            <w:pStyle w:val="Contents4"/>
            <w:tabs>
              <w:tab w:val="clear" w:pos="8176"/>
              <w:tab w:val="right" w:pos="9026" w:leader="dot"/>
            </w:tabs>
            <w:rPr/>
          </w:pPr>
          <w:hyperlink w:anchor="__RefHeading___Toc4421278_211673320">
            <w:r>
              <w:rPr>
                <w:webHidden/>
                <w:rStyle w:val="IndexLink"/>
              </w:rPr>
              <w:t>5</w:t>
            </w:r>
            <w:r>
              <w:rPr>
                <w:rStyle w:val="IndexLink"/>
                <w:rtl w:val="true"/>
              </w:rPr>
              <w:t xml:space="preserve"> - </w:t>
            </w:r>
            <w:r>
              <w:rPr>
                <w:rStyle w:val="IndexLink"/>
                <w:rtl w:val="true"/>
              </w:rPr>
              <w:t>رجعت و زمخشری</w:t>
            </w:r>
            <w:r>
              <w:rPr>
                <w:rStyle w:val="IndexLink"/>
                <w:rtl w:val="true"/>
              </w:rPr>
              <w:tab/>
            </w:r>
            <w:r>
              <w:rPr>
                <w:rStyle w:val="IndexLink"/>
              </w:rPr>
              <w:t>88</w:t>
            </w:r>
          </w:hyperlink>
        </w:p>
        <w:p>
          <w:pPr>
            <w:pStyle w:val="Contents4"/>
            <w:tabs>
              <w:tab w:val="clear" w:pos="8176"/>
              <w:tab w:val="right" w:pos="9026" w:leader="dot"/>
            </w:tabs>
            <w:rPr/>
          </w:pPr>
          <w:hyperlink w:anchor="__RefHeading___Toc4421280_211673320">
            <w:r>
              <w:rPr>
                <w:webHidden/>
                <w:rStyle w:val="IndexLink"/>
              </w:rPr>
              <w:t>6</w:t>
            </w:r>
            <w:r>
              <w:rPr>
                <w:rStyle w:val="IndexLink"/>
                <w:rtl w:val="true"/>
              </w:rPr>
              <w:t xml:space="preserve"> - </w:t>
            </w:r>
            <w:r>
              <w:rPr>
                <w:rStyle w:val="IndexLink"/>
                <w:rtl w:val="true"/>
              </w:rPr>
              <w:t xml:space="preserve">رجعت و دکتر حجازی </w:t>
            </w:r>
            <w:r>
              <w:rPr>
                <w:rStyle w:val="IndexLink"/>
                <w:rtl w:val="true"/>
              </w:rPr>
              <w:t>(</w:t>
            </w:r>
            <w:r>
              <w:rPr>
                <w:rStyle w:val="IndexLink"/>
                <w:rtl w:val="true"/>
              </w:rPr>
              <w:t>استاد دانشگاه الازهر</w:t>
            </w:r>
            <w:r>
              <w:rPr>
                <w:rStyle w:val="IndexLink"/>
                <w:rtl w:val="true"/>
              </w:rPr>
              <w:t>)</w:t>
              <w:tab/>
            </w:r>
            <w:r>
              <w:rPr>
                <w:rStyle w:val="IndexLink"/>
              </w:rPr>
              <w:t>89</w:t>
            </w:r>
          </w:hyperlink>
        </w:p>
        <w:p>
          <w:pPr>
            <w:pStyle w:val="Contents5"/>
            <w:tabs>
              <w:tab w:val="clear" w:pos="7892"/>
              <w:tab w:val="right" w:pos="9026" w:leader="dot"/>
            </w:tabs>
            <w:rPr/>
          </w:pPr>
          <w:hyperlink w:anchor="__RefHeading___Toc4421282_211673320">
            <w:r>
              <w:rPr>
                <w:webHidden/>
                <w:rStyle w:val="IndexLink"/>
              </w:rPr>
              <w:t>6</w:t>
            </w:r>
            <w:r>
              <w:rPr>
                <w:rStyle w:val="IndexLink"/>
                <w:rtl w:val="true"/>
              </w:rPr>
              <w:t xml:space="preserve"> - </w:t>
            </w:r>
            <w:r>
              <w:rPr>
                <w:rStyle w:val="IndexLink"/>
                <w:rtl w:val="true"/>
              </w:rPr>
              <w:t xml:space="preserve">رجعت و دکتر حجازی </w:t>
            </w:r>
            <w:r>
              <w:rPr>
                <w:rStyle w:val="IndexLink"/>
                <w:rtl w:val="true"/>
              </w:rPr>
              <w:t>(</w:t>
            </w:r>
            <w:r>
              <w:rPr>
                <w:rStyle w:val="IndexLink"/>
                <w:rtl w:val="true"/>
              </w:rPr>
              <w:t>استاد دانشگاه الازهر</w:t>
            </w:r>
            <w:r>
              <w:rPr>
                <w:rStyle w:val="IndexLink"/>
                <w:rtl w:val="true"/>
              </w:rPr>
              <w:t>)</w:t>
              <w:tab/>
            </w:r>
            <w:r>
              <w:rPr>
                <w:rStyle w:val="IndexLink"/>
              </w:rPr>
              <w:t>89</w:t>
            </w:r>
          </w:hyperlink>
        </w:p>
        <w:p>
          <w:pPr>
            <w:pStyle w:val="Contents5"/>
            <w:tabs>
              <w:tab w:val="clear" w:pos="7892"/>
              <w:tab w:val="right" w:pos="9026" w:leader="dot"/>
            </w:tabs>
            <w:rPr/>
          </w:pPr>
          <w:hyperlink w:anchor="__RefHeading___Toc4421284_211673320">
            <w:r>
              <w:rPr>
                <w:webHidden/>
                <w:rStyle w:val="IndexLink"/>
                <w:rtl w:val="true"/>
              </w:rPr>
              <w:t>نقطه‌ی اختلاف بین دو مکتب</w:t>
            </w:r>
            <w:r>
              <w:rPr>
                <w:rStyle w:val="IndexLink"/>
                <w:rtl w:val="true"/>
              </w:rPr>
              <w:tab/>
            </w:r>
            <w:r>
              <w:rPr>
                <w:rStyle w:val="IndexLink"/>
              </w:rPr>
              <w:t>90</w:t>
            </w:r>
          </w:hyperlink>
        </w:p>
        <w:p>
          <w:pPr>
            <w:pStyle w:val="Contents3"/>
            <w:tabs>
              <w:tab w:val="clear" w:pos="8459"/>
              <w:tab w:val="right" w:pos="9026" w:leader="dot"/>
            </w:tabs>
            <w:rPr/>
          </w:pPr>
          <w:hyperlink w:anchor="__RefHeading___Toc4421286_211673320">
            <w:r>
              <w:rPr>
                <w:webHidden/>
                <w:rStyle w:val="IndexLink"/>
                <w:rtl w:val="true"/>
              </w:rPr>
              <w:t>علل انکار اهل سنّت</w:t>
            </w:r>
            <w:r>
              <w:rPr>
                <w:rStyle w:val="IndexLink"/>
                <w:rtl w:val="true"/>
              </w:rPr>
              <w:tab/>
            </w:r>
            <w:r>
              <w:rPr>
                <w:rStyle w:val="IndexLink"/>
              </w:rPr>
              <w:t>90</w:t>
            </w:r>
          </w:hyperlink>
        </w:p>
        <w:p>
          <w:pPr>
            <w:pStyle w:val="Contents4"/>
            <w:tabs>
              <w:tab w:val="clear" w:pos="8176"/>
              <w:tab w:val="right" w:pos="9026" w:leader="dot"/>
            </w:tabs>
            <w:rPr/>
          </w:pPr>
          <w:hyperlink w:anchor="__RefHeading___Toc4421288_211673320">
            <w:r>
              <w:rPr>
                <w:webHidden/>
                <w:rStyle w:val="IndexLink"/>
              </w:rPr>
              <w:t>1</w:t>
            </w:r>
            <w:r>
              <w:rPr>
                <w:rStyle w:val="IndexLink"/>
                <w:rtl w:val="true"/>
              </w:rPr>
              <w:t xml:space="preserve"> - </w:t>
            </w:r>
            <w:r>
              <w:rPr>
                <w:rStyle w:val="IndexLink"/>
                <w:rtl w:val="true"/>
              </w:rPr>
              <w:t>حصول شبهه</w:t>
            </w:r>
            <w:r>
              <w:rPr>
                <w:rStyle w:val="IndexLink"/>
                <w:rtl w:val="true"/>
              </w:rPr>
              <w:tab/>
            </w:r>
            <w:r>
              <w:rPr>
                <w:rStyle w:val="IndexLink"/>
              </w:rPr>
              <w:t>90</w:t>
            </w:r>
          </w:hyperlink>
        </w:p>
        <w:p>
          <w:pPr>
            <w:pStyle w:val="Contents4"/>
            <w:tabs>
              <w:tab w:val="clear" w:pos="8176"/>
              <w:tab w:val="right" w:pos="9026" w:leader="dot"/>
            </w:tabs>
            <w:rPr/>
          </w:pPr>
          <w:hyperlink w:anchor="__RefHeading___Toc4421290_211673320">
            <w:r>
              <w:rPr>
                <w:webHidden/>
                <w:rStyle w:val="IndexLink"/>
              </w:rPr>
              <w:t>2</w:t>
            </w:r>
            <w:r>
              <w:rPr>
                <w:rStyle w:val="IndexLink"/>
                <w:rtl w:val="true"/>
              </w:rPr>
              <w:t xml:space="preserve"> - </w:t>
            </w:r>
            <w:r>
              <w:rPr>
                <w:rStyle w:val="IndexLink"/>
                <w:rtl w:val="true"/>
              </w:rPr>
              <w:t>تقلید از گذشتگان</w:t>
            </w:r>
            <w:r>
              <w:rPr>
                <w:rStyle w:val="IndexLink"/>
                <w:rtl w:val="true"/>
              </w:rPr>
              <w:tab/>
            </w:r>
            <w:r>
              <w:rPr>
                <w:rStyle w:val="IndexLink"/>
              </w:rPr>
              <w:t>92</w:t>
            </w:r>
          </w:hyperlink>
        </w:p>
        <w:p>
          <w:pPr>
            <w:pStyle w:val="Contents4"/>
            <w:tabs>
              <w:tab w:val="clear" w:pos="8176"/>
              <w:tab w:val="right" w:pos="9026" w:leader="dot"/>
            </w:tabs>
            <w:rPr/>
          </w:pPr>
          <w:hyperlink w:anchor="__RefHeading___Toc4421292_211673320">
            <w:r>
              <w:rPr>
                <w:webHidden/>
                <w:rStyle w:val="IndexLink"/>
              </w:rPr>
              <w:t>3</w:t>
            </w:r>
            <w:r>
              <w:rPr>
                <w:rStyle w:val="IndexLink"/>
                <w:rtl w:val="true"/>
              </w:rPr>
              <w:t xml:space="preserve"> - </w:t>
            </w:r>
            <w:r>
              <w:rPr>
                <w:rStyle w:val="IndexLink"/>
                <w:rtl w:val="true"/>
              </w:rPr>
              <w:t>دفاع متعصبانه‌</w:t>
            </w:r>
            <w:r>
              <w:rPr>
                <w:rStyle w:val="IndexLink"/>
                <w:rtl w:val="true"/>
              </w:rPr>
              <w:tab/>
            </w:r>
            <w:r>
              <w:rPr>
                <w:rStyle w:val="IndexLink"/>
              </w:rPr>
              <w:t>93</w:t>
            </w:r>
          </w:hyperlink>
        </w:p>
        <w:p>
          <w:pPr>
            <w:pStyle w:val="Contents4"/>
            <w:tabs>
              <w:tab w:val="clear" w:pos="8176"/>
              <w:tab w:val="right" w:pos="9026" w:leader="dot"/>
            </w:tabs>
            <w:rPr/>
          </w:pPr>
          <w:hyperlink w:anchor="__RefHeading___Toc4421294_211673320">
            <w:r>
              <w:rPr>
                <w:webHidden/>
                <w:rStyle w:val="IndexLink"/>
              </w:rPr>
              <w:t>4</w:t>
            </w:r>
            <w:r>
              <w:rPr>
                <w:rStyle w:val="IndexLink"/>
                <w:rtl w:val="true"/>
              </w:rPr>
              <w:t xml:space="preserve"> - </w:t>
            </w:r>
            <w:r>
              <w:rPr>
                <w:rStyle w:val="IndexLink"/>
                <w:rtl w:val="true"/>
              </w:rPr>
              <w:t>جهل و حسادت</w:t>
            </w:r>
            <w:r>
              <w:rPr>
                <w:rStyle w:val="IndexLink"/>
                <w:rtl w:val="true"/>
              </w:rPr>
              <w:tab/>
            </w:r>
            <w:r>
              <w:rPr>
                <w:rStyle w:val="IndexLink"/>
              </w:rPr>
              <w:t>94</w:t>
            </w:r>
          </w:hyperlink>
        </w:p>
        <w:p>
          <w:pPr>
            <w:pStyle w:val="Contents2"/>
            <w:tabs>
              <w:tab w:val="clear" w:pos="8743"/>
              <w:tab w:val="right" w:pos="9026" w:leader="dot"/>
            </w:tabs>
            <w:rPr/>
          </w:pPr>
          <w:hyperlink w:anchor="__RefHeading___Toc4421296_211673320">
            <w:r>
              <w:rPr>
                <w:webHidden/>
                <w:rStyle w:val="IndexLink"/>
                <w:rtl w:val="true"/>
              </w:rPr>
              <w:t>فصل چهارم</w:t>
            </w:r>
            <w:r>
              <w:rPr>
                <w:rStyle w:val="IndexLink"/>
                <w:rtl w:val="true"/>
              </w:rPr>
              <w:t xml:space="preserve">: </w:t>
            </w:r>
            <w:r>
              <w:rPr>
                <w:rStyle w:val="IndexLink"/>
                <w:rtl w:val="true"/>
              </w:rPr>
              <w:t>ادلّه رجعت</w:t>
            </w:r>
            <w:r>
              <w:rPr>
                <w:rStyle w:val="IndexLink"/>
                <w:rtl w:val="true"/>
              </w:rPr>
              <w:tab/>
            </w:r>
            <w:r>
              <w:rPr>
                <w:rStyle w:val="IndexLink"/>
              </w:rPr>
              <w:t>97</w:t>
            </w:r>
          </w:hyperlink>
        </w:p>
        <w:p>
          <w:pPr>
            <w:pStyle w:val="Contents3"/>
            <w:tabs>
              <w:tab w:val="clear" w:pos="8459"/>
              <w:tab w:val="right" w:pos="9026" w:leader="dot"/>
            </w:tabs>
            <w:rPr/>
          </w:pPr>
          <w:hyperlink w:anchor="__RefHeading___Toc4421298_21167332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4421300_211673320">
            <w:r>
              <w:rPr>
                <w:webHidden/>
                <w:rStyle w:val="IndexLink"/>
                <w:rtl w:val="true"/>
              </w:rPr>
              <w:t>ادلّه رجعت</w:t>
            </w:r>
            <w:r>
              <w:rPr>
                <w:rStyle w:val="IndexLink"/>
                <w:rtl w:val="true"/>
              </w:rPr>
              <w:tab/>
            </w:r>
            <w:r>
              <w:rPr>
                <w:rStyle w:val="IndexLink"/>
              </w:rPr>
              <w:t>99</w:t>
            </w:r>
          </w:hyperlink>
        </w:p>
        <w:p>
          <w:pPr>
            <w:pStyle w:val="Contents4"/>
            <w:tabs>
              <w:tab w:val="clear" w:pos="8176"/>
              <w:tab w:val="right" w:pos="9026" w:leader="dot"/>
            </w:tabs>
            <w:rPr/>
          </w:pPr>
          <w:hyperlink w:anchor="__RefHeading___Toc4421302_211673320">
            <w:r>
              <w:rPr>
                <w:webHidden/>
                <w:rStyle w:val="IndexLink"/>
                <w:rtl w:val="true"/>
              </w:rPr>
              <w:t>ادلّه رجعت</w:t>
            </w:r>
            <w:r>
              <w:rPr>
                <w:rStyle w:val="IndexLink"/>
                <w:rtl w:val="true"/>
              </w:rPr>
              <w:tab/>
            </w:r>
            <w:r>
              <w:rPr>
                <w:rStyle w:val="IndexLink"/>
              </w:rPr>
              <w:t>99</w:t>
            </w:r>
          </w:hyperlink>
        </w:p>
        <w:p>
          <w:pPr>
            <w:pStyle w:val="Contents4"/>
            <w:tabs>
              <w:tab w:val="clear" w:pos="8176"/>
              <w:tab w:val="right" w:pos="9026" w:leader="dot"/>
            </w:tabs>
            <w:rPr/>
          </w:pPr>
          <w:hyperlink w:anchor="__RefHeading___Toc4421304_211673320">
            <w:r>
              <w:rPr>
                <w:webHidden/>
                <w:rStyle w:val="IndexLink"/>
              </w:rPr>
              <w:t>1</w:t>
            </w:r>
            <w:r>
              <w:rPr>
                <w:rStyle w:val="IndexLink"/>
                <w:rtl w:val="true"/>
              </w:rPr>
              <w:t xml:space="preserve"> - </w:t>
            </w:r>
            <w:r>
              <w:rPr>
                <w:rStyle w:val="IndexLink"/>
                <w:rtl w:val="true"/>
              </w:rPr>
              <w:t>رجعت از دیدگاه عقل</w:t>
            </w:r>
            <w:r>
              <w:rPr>
                <w:rStyle w:val="IndexLink"/>
                <w:rtl w:val="true"/>
              </w:rPr>
              <w:tab/>
            </w:r>
            <w:r>
              <w:rPr>
                <w:rStyle w:val="IndexLink"/>
              </w:rPr>
              <w:t>99</w:t>
            </w:r>
          </w:hyperlink>
        </w:p>
        <w:p>
          <w:pPr>
            <w:pStyle w:val="Contents5"/>
            <w:tabs>
              <w:tab w:val="clear" w:pos="7892"/>
              <w:tab w:val="right" w:pos="9026" w:leader="dot"/>
            </w:tabs>
            <w:rPr/>
          </w:pPr>
          <w:hyperlink w:anchor="__RefHeading___Toc4421306_211673320">
            <w:r>
              <w:rPr>
                <w:webHidden/>
                <w:rStyle w:val="IndexLink"/>
              </w:rPr>
              <w:t>1</w:t>
            </w:r>
            <w:r>
              <w:rPr>
                <w:rStyle w:val="IndexLink"/>
                <w:rtl w:val="true"/>
              </w:rPr>
              <w:t xml:space="preserve"> - </w:t>
            </w:r>
            <w:r>
              <w:rPr>
                <w:rStyle w:val="IndexLink"/>
                <w:rtl w:val="true"/>
              </w:rPr>
              <w:t>رجعت از دیدگاه عقل</w:t>
            </w:r>
            <w:r>
              <w:rPr>
                <w:rStyle w:val="IndexLink"/>
                <w:rtl w:val="true"/>
              </w:rPr>
              <w:tab/>
            </w:r>
            <w:r>
              <w:rPr>
                <w:rStyle w:val="IndexLink"/>
              </w:rPr>
              <w:t>99</w:t>
            </w:r>
          </w:hyperlink>
        </w:p>
        <w:p>
          <w:pPr>
            <w:pStyle w:val="Contents5"/>
            <w:tabs>
              <w:tab w:val="clear" w:pos="7892"/>
              <w:tab w:val="right" w:pos="9026" w:leader="dot"/>
            </w:tabs>
            <w:rPr/>
          </w:pPr>
          <w:hyperlink w:anchor="__RefHeading___Toc4421308_211673320">
            <w:r>
              <w:rPr>
                <w:webHidden/>
                <w:rStyle w:val="IndexLink"/>
                <w:rtl w:val="true"/>
              </w:rPr>
              <w:t>وقوع رجعت</w:t>
            </w:r>
            <w:r>
              <w:rPr>
                <w:rStyle w:val="IndexLink"/>
                <w:rtl w:val="true"/>
              </w:rPr>
              <w:tab/>
            </w:r>
            <w:r>
              <w:rPr>
                <w:rStyle w:val="IndexLink"/>
              </w:rPr>
              <w:t>100</w:t>
            </w:r>
          </w:hyperlink>
        </w:p>
        <w:p>
          <w:pPr>
            <w:pStyle w:val="Contents5"/>
            <w:tabs>
              <w:tab w:val="clear" w:pos="7892"/>
              <w:tab w:val="right" w:pos="9026" w:leader="dot"/>
            </w:tabs>
            <w:rPr/>
          </w:pPr>
          <w:hyperlink w:anchor="__RefHeading___Toc4421310_211673320">
            <w:r>
              <w:rPr>
                <w:webHidden/>
                <w:rStyle w:val="IndexLink"/>
                <w:rtl w:val="true"/>
              </w:rPr>
              <w:t>رجعت تجلّی عدالت و قدرت الهی</w:t>
            </w:r>
            <w:r>
              <w:rPr>
                <w:rStyle w:val="IndexLink"/>
                <w:rtl w:val="true"/>
              </w:rPr>
              <w:tab/>
            </w:r>
            <w:r>
              <w:rPr>
                <w:rStyle w:val="IndexLink"/>
              </w:rPr>
              <w:t>101</w:t>
            </w:r>
          </w:hyperlink>
        </w:p>
        <w:p>
          <w:pPr>
            <w:pStyle w:val="Contents4"/>
            <w:tabs>
              <w:tab w:val="clear" w:pos="8176"/>
              <w:tab w:val="right" w:pos="9026" w:leader="dot"/>
            </w:tabs>
            <w:rPr/>
          </w:pPr>
          <w:hyperlink w:anchor="__RefHeading___Toc4421312_211673320">
            <w:r>
              <w:rPr>
                <w:webHidden/>
                <w:rStyle w:val="IndexLink"/>
              </w:rPr>
              <w:t>2</w:t>
            </w:r>
            <w:r>
              <w:rPr>
                <w:rStyle w:val="IndexLink"/>
                <w:rtl w:val="true"/>
              </w:rPr>
              <w:t xml:space="preserve"> - </w:t>
            </w:r>
            <w:r>
              <w:rPr>
                <w:rStyle w:val="IndexLink"/>
                <w:rtl w:val="true"/>
              </w:rPr>
              <w:t>رجعت در قرآن</w:t>
            </w:r>
            <w:r>
              <w:rPr>
                <w:rStyle w:val="IndexLink"/>
                <w:rtl w:val="true"/>
              </w:rPr>
              <w:tab/>
            </w:r>
            <w:r>
              <w:rPr>
                <w:rStyle w:val="IndexLink"/>
              </w:rPr>
              <w:t>102</w:t>
            </w:r>
          </w:hyperlink>
        </w:p>
        <w:p>
          <w:pPr>
            <w:pStyle w:val="Contents5"/>
            <w:tabs>
              <w:tab w:val="clear" w:pos="7892"/>
              <w:tab w:val="right" w:pos="9026" w:leader="dot"/>
            </w:tabs>
            <w:rPr/>
          </w:pPr>
          <w:hyperlink w:anchor="__RefHeading___Toc4421314_211673320">
            <w:r>
              <w:rPr>
                <w:webHidden/>
                <w:rStyle w:val="IndexLink"/>
              </w:rPr>
              <w:t>2</w:t>
            </w:r>
            <w:r>
              <w:rPr>
                <w:rStyle w:val="IndexLink"/>
                <w:rtl w:val="true"/>
              </w:rPr>
              <w:t xml:space="preserve"> - </w:t>
            </w:r>
            <w:r>
              <w:rPr>
                <w:rStyle w:val="IndexLink"/>
                <w:rtl w:val="true"/>
              </w:rPr>
              <w:t>رجعت در قرآن</w:t>
            </w:r>
            <w:r>
              <w:rPr>
                <w:rStyle w:val="IndexLink"/>
                <w:rtl w:val="true"/>
              </w:rPr>
              <w:tab/>
            </w:r>
            <w:r>
              <w:rPr>
                <w:rStyle w:val="IndexLink"/>
              </w:rPr>
              <w:t>102</w:t>
            </w:r>
          </w:hyperlink>
        </w:p>
        <w:p>
          <w:pPr>
            <w:pStyle w:val="Contents5"/>
            <w:tabs>
              <w:tab w:val="clear" w:pos="7892"/>
              <w:tab w:val="right" w:pos="9026" w:leader="dot"/>
            </w:tabs>
            <w:rPr/>
          </w:pPr>
          <w:hyperlink w:anchor="__RefHeading___Toc4421316_211673320">
            <w:r>
              <w:rPr>
                <w:webHidden/>
                <w:rStyle w:val="IndexLink"/>
                <w:rtl w:val="true"/>
              </w:rPr>
              <w:t>الف</w:t>
            </w:r>
            <w:r>
              <w:rPr>
                <w:rStyle w:val="IndexLink"/>
                <w:rtl w:val="true"/>
              </w:rPr>
              <w:t xml:space="preserve">) </w:t>
            </w:r>
            <w:r>
              <w:rPr>
                <w:rStyle w:val="IndexLink"/>
                <w:rtl w:val="true"/>
              </w:rPr>
              <w:t>ظهور یا نصّ الفاظ آیات قرآن بر رجعت</w:t>
            </w:r>
            <w:r>
              <w:rPr>
                <w:rStyle w:val="IndexLink"/>
                <w:rtl w:val="true"/>
              </w:rPr>
              <w:tab/>
            </w:r>
            <w:r>
              <w:rPr>
                <w:rStyle w:val="IndexLink"/>
              </w:rPr>
              <w:t>103</w:t>
            </w:r>
          </w:hyperlink>
        </w:p>
        <w:p>
          <w:pPr>
            <w:pStyle w:val="Contents6"/>
            <w:tabs>
              <w:tab w:val="clear" w:pos="7609"/>
              <w:tab w:val="right" w:pos="9026" w:leader="dot"/>
            </w:tabs>
            <w:rPr/>
          </w:pPr>
          <w:hyperlink w:anchor="__RefHeading___Toc4421318_211673320">
            <w:r>
              <w:rPr>
                <w:webHidden/>
                <w:rStyle w:val="IndexLink"/>
                <w:rtl w:val="true"/>
              </w:rPr>
              <w:t>الف</w:t>
            </w:r>
            <w:r>
              <w:rPr>
                <w:rStyle w:val="IndexLink"/>
                <w:rtl w:val="true"/>
              </w:rPr>
              <w:t xml:space="preserve">) </w:t>
            </w:r>
            <w:r>
              <w:rPr>
                <w:rStyle w:val="IndexLink"/>
                <w:rtl w:val="true"/>
              </w:rPr>
              <w:t>ظهور یا نصّ الفاظ آیات قرآن بر رجعت</w:t>
            </w:r>
            <w:r>
              <w:rPr>
                <w:rStyle w:val="IndexLink"/>
                <w:rtl w:val="true"/>
              </w:rPr>
              <w:tab/>
            </w:r>
            <w:r>
              <w:rPr>
                <w:rStyle w:val="IndexLink"/>
              </w:rPr>
              <w:t>103</w:t>
            </w:r>
          </w:hyperlink>
        </w:p>
        <w:p>
          <w:pPr>
            <w:pStyle w:val="Contents6"/>
            <w:tabs>
              <w:tab w:val="clear" w:pos="7609"/>
              <w:tab w:val="right" w:pos="9026" w:leader="dot"/>
            </w:tabs>
            <w:rPr/>
          </w:pPr>
          <w:hyperlink w:anchor="__RefHeading___Toc4421320_211673320">
            <w:r>
              <w:rPr>
                <w:webHidden/>
                <w:rStyle w:val="IndexLink"/>
                <w:rtl w:val="true"/>
              </w:rPr>
              <w:t>رجعت گروهی از تکذیب کنندگان</w:t>
            </w:r>
            <w:r>
              <w:rPr>
                <w:rStyle w:val="IndexLink"/>
                <w:rtl w:val="true"/>
              </w:rPr>
              <w:tab/>
            </w:r>
            <w:r>
              <w:rPr>
                <w:rStyle w:val="IndexLink"/>
              </w:rPr>
              <w:t>104</w:t>
            </w:r>
          </w:hyperlink>
        </w:p>
        <w:p>
          <w:pPr>
            <w:pStyle w:val="Contents6"/>
            <w:tabs>
              <w:tab w:val="clear" w:pos="7609"/>
              <w:tab w:val="right" w:pos="9026" w:leader="dot"/>
            </w:tabs>
            <w:rPr/>
          </w:pPr>
          <w:hyperlink w:anchor="__RefHeading___Toc4421322_211673320">
            <w:r>
              <w:rPr>
                <w:webHidden/>
                <w:rStyle w:val="IndexLink"/>
                <w:rtl w:val="true"/>
              </w:rPr>
              <w:t>حرمت رجعت اقوام هلاک شده</w:t>
            </w:r>
            <w:r>
              <w:rPr>
                <w:rStyle w:val="IndexLink"/>
                <w:rtl w:val="true"/>
              </w:rPr>
              <w:tab/>
            </w:r>
            <w:r>
              <w:rPr>
                <w:rStyle w:val="IndexLink"/>
              </w:rPr>
              <w:t>108</w:t>
            </w:r>
          </w:hyperlink>
        </w:p>
        <w:p>
          <w:pPr>
            <w:pStyle w:val="Contents6"/>
            <w:tabs>
              <w:tab w:val="clear" w:pos="7609"/>
              <w:tab w:val="right" w:pos="9026" w:leader="dot"/>
            </w:tabs>
            <w:rPr/>
          </w:pPr>
          <w:hyperlink w:anchor="__RefHeading___Toc4421324_211673320">
            <w:r>
              <w:rPr>
                <w:webHidden/>
                <w:rStyle w:val="IndexLink"/>
                <w:rtl w:val="true"/>
              </w:rPr>
              <w:t>رجعت وعده الهی</w:t>
            </w:r>
            <w:r>
              <w:rPr>
                <w:rStyle w:val="IndexLink"/>
                <w:rtl w:val="true"/>
              </w:rPr>
              <w:tab/>
            </w:r>
            <w:r>
              <w:rPr>
                <w:rStyle w:val="IndexLink"/>
              </w:rPr>
              <w:t>110</w:t>
            </w:r>
          </w:hyperlink>
        </w:p>
        <w:p>
          <w:pPr>
            <w:pStyle w:val="Contents6"/>
            <w:tabs>
              <w:tab w:val="clear" w:pos="7609"/>
              <w:tab w:val="right" w:pos="9026" w:leader="dot"/>
            </w:tabs>
            <w:rPr/>
          </w:pPr>
          <w:hyperlink w:anchor="__RefHeading___Toc4421326_211673320">
            <w:r>
              <w:rPr>
                <w:webHidden/>
                <w:rStyle w:val="IndexLink"/>
                <w:rtl w:val="true"/>
              </w:rPr>
              <w:t>رجعت و نصرت انبیا</w:t>
            </w:r>
            <w:r>
              <w:rPr>
                <w:rStyle w:val="IndexLink"/>
                <w:rtl w:val="true"/>
              </w:rPr>
              <w:tab/>
            </w:r>
            <w:r>
              <w:rPr>
                <w:rStyle w:val="IndexLink"/>
              </w:rPr>
              <w:t>112</w:t>
            </w:r>
          </w:hyperlink>
        </w:p>
        <w:p>
          <w:pPr>
            <w:pStyle w:val="Contents5"/>
            <w:tabs>
              <w:tab w:val="clear" w:pos="7892"/>
              <w:tab w:val="right" w:pos="9026" w:leader="dot"/>
            </w:tabs>
            <w:rPr/>
          </w:pPr>
          <w:hyperlink w:anchor="__RefHeading___Toc4421328_211673320">
            <w:r>
              <w:rPr>
                <w:webHidden/>
                <w:rStyle w:val="IndexLink"/>
                <w:rtl w:val="true"/>
              </w:rPr>
              <w:t>ب</w:t>
            </w:r>
            <w:r>
              <w:rPr>
                <w:rStyle w:val="IndexLink"/>
                <w:rtl w:val="true"/>
              </w:rPr>
              <w:t xml:space="preserve">) </w:t>
            </w:r>
            <w:r>
              <w:rPr>
                <w:rStyle w:val="IndexLink"/>
                <w:rtl w:val="true"/>
              </w:rPr>
              <w:t>آیات تفسیر شده بر رجعت توسط روایات</w:t>
            </w:r>
            <w:r>
              <w:rPr>
                <w:rStyle w:val="IndexLink"/>
                <w:rtl w:val="true"/>
              </w:rPr>
              <w:tab/>
            </w:r>
            <w:r>
              <w:rPr>
                <w:rStyle w:val="IndexLink"/>
              </w:rPr>
              <w:t>114</w:t>
            </w:r>
          </w:hyperlink>
        </w:p>
        <w:p>
          <w:pPr>
            <w:pStyle w:val="Contents6"/>
            <w:tabs>
              <w:tab w:val="clear" w:pos="7609"/>
              <w:tab w:val="right" w:pos="9026" w:leader="dot"/>
            </w:tabs>
            <w:rPr/>
          </w:pPr>
          <w:hyperlink w:anchor="__RefHeading___Toc4421330_211673320">
            <w:r>
              <w:rPr>
                <w:webHidden/>
                <w:rStyle w:val="IndexLink"/>
                <w:rtl w:val="true"/>
              </w:rPr>
              <w:t>ب</w:t>
            </w:r>
            <w:r>
              <w:rPr>
                <w:rStyle w:val="IndexLink"/>
                <w:rtl w:val="true"/>
              </w:rPr>
              <w:t xml:space="preserve">) </w:t>
            </w:r>
            <w:r>
              <w:rPr>
                <w:rStyle w:val="IndexLink"/>
                <w:rtl w:val="true"/>
              </w:rPr>
              <w:t>آیات تفسیر شده بر رجعت توسط روایات</w:t>
            </w:r>
            <w:r>
              <w:rPr>
                <w:rStyle w:val="IndexLink"/>
                <w:rtl w:val="true"/>
              </w:rPr>
              <w:tab/>
            </w:r>
            <w:r>
              <w:rPr>
                <w:rStyle w:val="IndexLink"/>
              </w:rPr>
              <w:t>114</w:t>
            </w:r>
          </w:hyperlink>
        </w:p>
        <w:p>
          <w:pPr>
            <w:pStyle w:val="Contents6"/>
            <w:tabs>
              <w:tab w:val="clear" w:pos="7609"/>
              <w:tab w:val="right" w:pos="9026" w:leader="dot"/>
            </w:tabs>
            <w:rPr/>
          </w:pPr>
          <w:hyperlink w:anchor="__RefHeading___Toc4421332_211673320">
            <w:r>
              <w:rPr>
                <w:webHidden/>
                <w:rStyle w:val="IndexLink"/>
                <w:rtl w:val="true"/>
              </w:rPr>
              <w:t>رجعت همه‌ی انبیا</w:t>
            </w:r>
            <w:r>
              <w:rPr>
                <w:rStyle w:val="IndexLink"/>
                <w:rtl w:val="true"/>
              </w:rPr>
              <w:tab/>
            </w:r>
            <w:r>
              <w:rPr>
                <w:rStyle w:val="IndexLink"/>
              </w:rPr>
              <w:t>114</w:t>
            </w:r>
          </w:hyperlink>
        </w:p>
        <w:p>
          <w:pPr>
            <w:pStyle w:val="Contents4"/>
            <w:tabs>
              <w:tab w:val="clear" w:pos="8176"/>
              <w:tab w:val="right" w:pos="9026" w:leader="dot"/>
            </w:tabs>
            <w:rPr/>
          </w:pPr>
          <w:hyperlink w:anchor="__RefHeading___Toc4421334_211673320">
            <w:r>
              <w:rPr>
                <w:webHidden/>
                <w:rStyle w:val="IndexLink"/>
              </w:rPr>
              <w:t>3</w:t>
            </w:r>
            <w:r>
              <w:rPr>
                <w:rStyle w:val="IndexLink"/>
                <w:rtl w:val="true"/>
              </w:rPr>
              <w:t xml:space="preserve"> - </w:t>
            </w:r>
            <w:r>
              <w:rPr>
                <w:rStyle w:val="IndexLink"/>
                <w:rtl w:val="true"/>
              </w:rPr>
              <w:t>رجعت در روایات</w:t>
            </w:r>
            <w:r>
              <w:rPr>
                <w:rStyle w:val="IndexLink"/>
                <w:rtl w:val="true"/>
              </w:rPr>
              <w:tab/>
            </w:r>
            <w:r>
              <w:rPr>
                <w:rStyle w:val="IndexLink"/>
              </w:rPr>
              <w:t>118</w:t>
            </w:r>
          </w:hyperlink>
        </w:p>
        <w:p>
          <w:pPr>
            <w:pStyle w:val="Contents5"/>
            <w:tabs>
              <w:tab w:val="clear" w:pos="7892"/>
              <w:tab w:val="right" w:pos="9026" w:leader="dot"/>
            </w:tabs>
            <w:rPr/>
          </w:pPr>
          <w:hyperlink w:anchor="__RefHeading___Toc4421336_211673320">
            <w:r>
              <w:rPr>
                <w:webHidden/>
                <w:rStyle w:val="IndexLink"/>
              </w:rPr>
              <w:t>3</w:t>
            </w:r>
            <w:r>
              <w:rPr>
                <w:rStyle w:val="IndexLink"/>
                <w:rtl w:val="true"/>
              </w:rPr>
              <w:t xml:space="preserve"> - </w:t>
            </w:r>
            <w:r>
              <w:rPr>
                <w:rStyle w:val="IndexLink"/>
                <w:rtl w:val="true"/>
              </w:rPr>
              <w:t>رجعت در روایات</w:t>
            </w:r>
            <w:r>
              <w:rPr>
                <w:rStyle w:val="IndexLink"/>
                <w:rtl w:val="true"/>
              </w:rPr>
              <w:tab/>
            </w:r>
            <w:r>
              <w:rPr>
                <w:rStyle w:val="IndexLink"/>
              </w:rPr>
              <w:t>118</w:t>
            </w:r>
          </w:hyperlink>
        </w:p>
        <w:p>
          <w:pPr>
            <w:pStyle w:val="Contents5"/>
            <w:tabs>
              <w:tab w:val="clear" w:pos="7892"/>
              <w:tab w:val="right" w:pos="9026" w:leader="dot"/>
            </w:tabs>
            <w:rPr/>
          </w:pPr>
          <w:hyperlink w:anchor="__RefHeading___Toc4421338_211673320">
            <w:r>
              <w:rPr>
                <w:webHidden/>
                <w:rStyle w:val="IndexLink"/>
                <w:rtl w:val="true"/>
              </w:rPr>
              <w:t>الف</w:t>
            </w:r>
            <w:r>
              <w:rPr>
                <w:rStyle w:val="IndexLink"/>
                <w:rtl w:val="true"/>
              </w:rPr>
              <w:t xml:space="preserve">) </w:t>
            </w:r>
            <w:r>
              <w:rPr>
                <w:rStyle w:val="IndexLink"/>
                <w:rtl w:val="true"/>
              </w:rPr>
              <w:t>رجعت، عقیده‌ی حقّ و ضروری</w:t>
            </w:r>
            <w:r>
              <w:rPr>
                <w:rStyle w:val="IndexLink"/>
                <w:rtl w:val="true"/>
              </w:rPr>
              <w:tab/>
            </w:r>
            <w:r>
              <w:rPr>
                <w:rStyle w:val="IndexLink"/>
              </w:rPr>
              <w:t>120</w:t>
            </w:r>
          </w:hyperlink>
        </w:p>
        <w:p>
          <w:pPr>
            <w:pStyle w:val="Contents6"/>
            <w:tabs>
              <w:tab w:val="clear" w:pos="7609"/>
              <w:tab w:val="right" w:pos="9026" w:leader="dot"/>
            </w:tabs>
            <w:rPr/>
          </w:pPr>
          <w:hyperlink w:anchor="__RefHeading___Toc4421340_211673320">
            <w:r>
              <w:rPr>
                <w:webHidden/>
                <w:rStyle w:val="IndexLink"/>
                <w:rtl w:val="true"/>
              </w:rPr>
              <w:t>الف</w:t>
            </w:r>
            <w:r>
              <w:rPr>
                <w:rStyle w:val="IndexLink"/>
                <w:rtl w:val="true"/>
              </w:rPr>
              <w:t xml:space="preserve">) </w:t>
            </w:r>
            <w:r>
              <w:rPr>
                <w:rStyle w:val="IndexLink"/>
                <w:rtl w:val="true"/>
              </w:rPr>
              <w:t>رجعت، عقیده‌ی حقّ و ضروری</w:t>
            </w:r>
            <w:r>
              <w:rPr>
                <w:rStyle w:val="IndexLink"/>
                <w:rtl w:val="true"/>
              </w:rPr>
              <w:tab/>
            </w:r>
            <w:r>
              <w:rPr>
                <w:rStyle w:val="IndexLink"/>
              </w:rPr>
              <w:t>120</w:t>
            </w:r>
          </w:hyperlink>
        </w:p>
        <w:p>
          <w:pPr>
            <w:pStyle w:val="Contents6"/>
            <w:tabs>
              <w:tab w:val="clear" w:pos="7609"/>
              <w:tab w:val="right" w:pos="9026" w:leader="dot"/>
            </w:tabs>
            <w:rPr/>
          </w:pPr>
          <w:hyperlink w:anchor="__RefHeading___Toc4421342_211673320">
            <w:r>
              <w:rPr>
                <w:webHidden/>
                <w:rStyle w:val="IndexLink"/>
                <w:rtl w:val="true"/>
              </w:rPr>
              <w:t>رجعت در زمره‌ی سایر معارف اسلام</w:t>
            </w:r>
            <w:r>
              <w:rPr>
                <w:rStyle w:val="IndexLink"/>
                <w:rtl w:val="true"/>
              </w:rPr>
              <w:tab/>
            </w:r>
            <w:r>
              <w:rPr>
                <w:rStyle w:val="IndexLink"/>
              </w:rPr>
              <w:t>120</w:t>
            </w:r>
          </w:hyperlink>
        </w:p>
        <w:p>
          <w:pPr>
            <w:pStyle w:val="Contents5"/>
            <w:tabs>
              <w:tab w:val="clear" w:pos="7892"/>
              <w:tab w:val="right" w:pos="9026" w:leader="dot"/>
            </w:tabs>
            <w:rPr/>
          </w:pPr>
          <w:hyperlink w:anchor="__RefHeading___Toc4421344_211673320">
            <w:r>
              <w:rPr>
                <w:webHidden/>
                <w:rStyle w:val="IndexLink"/>
                <w:rtl w:val="true"/>
              </w:rPr>
              <w:t>ب</w:t>
            </w:r>
            <w:r>
              <w:rPr>
                <w:rStyle w:val="IndexLink"/>
                <w:rtl w:val="true"/>
              </w:rPr>
              <w:t xml:space="preserve">) </w:t>
            </w:r>
            <w:r>
              <w:rPr>
                <w:rStyle w:val="IndexLink"/>
                <w:rtl w:val="true"/>
              </w:rPr>
              <w:t>روایات تفسیری</w:t>
            </w:r>
            <w:r>
              <w:rPr>
                <w:rStyle w:val="IndexLink"/>
                <w:rtl w:val="true"/>
              </w:rPr>
              <w:tab/>
            </w:r>
            <w:r>
              <w:rPr>
                <w:rStyle w:val="IndexLink"/>
              </w:rPr>
              <w:t>121</w:t>
            </w:r>
          </w:hyperlink>
        </w:p>
        <w:p>
          <w:pPr>
            <w:pStyle w:val="Contents6"/>
            <w:tabs>
              <w:tab w:val="clear" w:pos="7609"/>
              <w:tab w:val="right" w:pos="9026" w:leader="dot"/>
            </w:tabs>
            <w:rPr/>
          </w:pPr>
          <w:hyperlink w:anchor="__RefHeading___Toc4421346_211673320">
            <w:r>
              <w:rPr>
                <w:webHidden/>
                <w:rStyle w:val="IndexLink"/>
                <w:rtl w:val="true"/>
              </w:rPr>
              <w:t>ب</w:t>
            </w:r>
            <w:r>
              <w:rPr>
                <w:rStyle w:val="IndexLink"/>
                <w:rtl w:val="true"/>
              </w:rPr>
              <w:t xml:space="preserve">) </w:t>
            </w:r>
            <w:r>
              <w:rPr>
                <w:rStyle w:val="IndexLink"/>
                <w:rtl w:val="true"/>
              </w:rPr>
              <w:t>روایات تفسیری</w:t>
            </w:r>
            <w:r>
              <w:rPr>
                <w:rStyle w:val="IndexLink"/>
                <w:rtl w:val="true"/>
              </w:rPr>
              <w:tab/>
            </w:r>
            <w:r>
              <w:rPr>
                <w:rStyle w:val="IndexLink"/>
              </w:rPr>
              <w:t>121</w:t>
            </w:r>
          </w:hyperlink>
        </w:p>
        <w:p>
          <w:pPr>
            <w:pStyle w:val="Contents6"/>
            <w:tabs>
              <w:tab w:val="clear" w:pos="7609"/>
              <w:tab w:val="right" w:pos="9026" w:leader="dot"/>
            </w:tabs>
            <w:rPr/>
          </w:pPr>
          <w:hyperlink w:anchor="__RefHeading___Toc4421348_211673320">
            <w:r>
              <w:rPr>
                <w:webHidden/>
                <w:rStyle w:val="IndexLink"/>
                <w:rtl w:val="true"/>
              </w:rPr>
              <w:t>رجعت، پایان عمر ابلیس</w:t>
            </w:r>
            <w:r>
              <w:rPr>
                <w:rStyle w:val="IndexLink"/>
                <w:rtl w:val="true"/>
              </w:rPr>
              <w:tab/>
            </w:r>
            <w:r>
              <w:rPr>
                <w:rStyle w:val="IndexLink"/>
              </w:rPr>
              <w:t>122</w:t>
            </w:r>
          </w:hyperlink>
        </w:p>
        <w:p>
          <w:pPr>
            <w:pStyle w:val="Contents4"/>
            <w:tabs>
              <w:tab w:val="clear" w:pos="8176"/>
              <w:tab w:val="right" w:pos="9026" w:leader="dot"/>
            </w:tabs>
            <w:rPr/>
          </w:pPr>
          <w:hyperlink w:anchor="__RefHeading___Toc4421350_211673320">
            <w:r>
              <w:rPr>
                <w:webHidden/>
                <w:rStyle w:val="IndexLink"/>
                <w:rtl w:val="true"/>
              </w:rPr>
              <w:t>ج</w:t>
            </w:r>
            <w:r>
              <w:rPr>
                <w:rStyle w:val="IndexLink"/>
                <w:rtl w:val="true"/>
              </w:rPr>
              <w:t xml:space="preserve">) </w:t>
            </w:r>
            <w:r>
              <w:rPr>
                <w:rStyle w:val="IndexLink"/>
                <w:rtl w:val="true"/>
              </w:rPr>
              <w:t>رجعت کنندگان</w:t>
            </w:r>
            <w:r>
              <w:rPr>
                <w:rStyle w:val="IndexLink"/>
                <w:rtl w:val="true"/>
              </w:rPr>
              <w:tab/>
            </w:r>
            <w:r>
              <w:rPr>
                <w:rStyle w:val="IndexLink"/>
              </w:rPr>
              <w:t>125</w:t>
            </w:r>
          </w:hyperlink>
        </w:p>
        <w:p>
          <w:pPr>
            <w:pStyle w:val="Contents5"/>
            <w:tabs>
              <w:tab w:val="clear" w:pos="7892"/>
              <w:tab w:val="right" w:pos="9026" w:leader="dot"/>
            </w:tabs>
            <w:rPr/>
          </w:pPr>
          <w:hyperlink w:anchor="__RefHeading___Toc4421352_211673320">
            <w:r>
              <w:rPr>
                <w:webHidden/>
                <w:rStyle w:val="IndexLink"/>
                <w:rtl w:val="true"/>
              </w:rPr>
              <w:t>ج</w:t>
            </w:r>
            <w:r>
              <w:rPr>
                <w:rStyle w:val="IndexLink"/>
                <w:rtl w:val="true"/>
              </w:rPr>
              <w:t xml:space="preserve">) </w:t>
            </w:r>
            <w:r>
              <w:rPr>
                <w:rStyle w:val="IndexLink"/>
                <w:rtl w:val="true"/>
              </w:rPr>
              <w:t>رجعت کنندگان</w:t>
            </w:r>
            <w:r>
              <w:rPr>
                <w:rStyle w:val="IndexLink"/>
                <w:rtl w:val="true"/>
              </w:rPr>
              <w:tab/>
            </w:r>
            <w:r>
              <w:rPr>
                <w:rStyle w:val="IndexLink"/>
              </w:rPr>
              <w:t>125</w:t>
            </w:r>
          </w:hyperlink>
        </w:p>
        <w:p>
          <w:pPr>
            <w:pStyle w:val="Contents5"/>
            <w:tabs>
              <w:tab w:val="clear" w:pos="7892"/>
              <w:tab w:val="right" w:pos="9026" w:leader="dot"/>
            </w:tabs>
            <w:rPr/>
          </w:pPr>
          <w:hyperlink w:anchor="__RefHeading___Toc4421354_211673320">
            <w:r>
              <w:rPr>
                <w:webHidden/>
                <w:rStyle w:val="IndexLink"/>
                <w:rtl w:val="true"/>
              </w:rPr>
              <w:t>رجعت امام حسین‌علیه السلام و یارانش</w:t>
            </w:r>
            <w:r>
              <w:rPr>
                <w:rStyle w:val="IndexLink"/>
                <w:rtl w:val="true"/>
              </w:rPr>
              <w:tab/>
            </w:r>
            <w:r>
              <w:rPr>
                <w:rStyle w:val="IndexLink"/>
              </w:rPr>
              <w:t>126</w:t>
            </w:r>
          </w:hyperlink>
        </w:p>
        <w:p>
          <w:pPr>
            <w:pStyle w:val="Contents4"/>
            <w:tabs>
              <w:tab w:val="clear" w:pos="8176"/>
              <w:tab w:val="right" w:pos="9026" w:leader="dot"/>
            </w:tabs>
            <w:rPr/>
          </w:pPr>
          <w:hyperlink w:anchor="__RefHeading___Toc4421356_211673320">
            <w:r>
              <w:rPr>
                <w:webHidden/>
                <w:rStyle w:val="IndexLink"/>
              </w:rPr>
              <w:t>4</w:t>
            </w:r>
            <w:r>
              <w:rPr>
                <w:rStyle w:val="IndexLink"/>
                <w:rtl w:val="true"/>
              </w:rPr>
              <w:t xml:space="preserve"> - </w:t>
            </w:r>
            <w:r>
              <w:rPr>
                <w:rStyle w:val="IndexLink"/>
                <w:rtl w:val="true"/>
              </w:rPr>
              <w:t>رجعت یک سنّت همیشگی در میان امّت‌ها</w:t>
            </w:r>
            <w:r>
              <w:rPr>
                <w:rStyle w:val="IndexLink"/>
                <w:rtl w:val="true"/>
              </w:rPr>
              <w:tab/>
            </w:r>
            <w:r>
              <w:rPr>
                <w:rStyle w:val="IndexLink"/>
              </w:rPr>
              <w:t>129</w:t>
            </w:r>
          </w:hyperlink>
        </w:p>
        <w:p>
          <w:pPr>
            <w:pStyle w:val="Contents5"/>
            <w:tabs>
              <w:tab w:val="clear" w:pos="7892"/>
              <w:tab w:val="right" w:pos="9026" w:leader="dot"/>
            </w:tabs>
            <w:rPr/>
          </w:pPr>
          <w:hyperlink w:anchor="__RefHeading___Toc4421358_211673320">
            <w:r>
              <w:rPr>
                <w:webHidden/>
                <w:rStyle w:val="IndexLink"/>
              </w:rPr>
              <w:t>4</w:t>
            </w:r>
            <w:r>
              <w:rPr>
                <w:rStyle w:val="IndexLink"/>
                <w:rtl w:val="true"/>
              </w:rPr>
              <w:t xml:space="preserve"> - </w:t>
            </w:r>
            <w:r>
              <w:rPr>
                <w:rStyle w:val="IndexLink"/>
                <w:rtl w:val="true"/>
              </w:rPr>
              <w:t>رجعت یک سنّت همیشگی در میان امّت‌ها</w:t>
            </w:r>
            <w:r>
              <w:rPr>
                <w:rStyle w:val="IndexLink"/>
                <w:rtl w:val="true"/>
              </w:rPr>
              <w:tab/>
            </w:r>
            <w:r>
              <w:rPr>
                <w:rStyle w:val="IndexLink"/>
              </w:rPr>
              <w:t>129</w:t>
            </w:r>
          </w:hyperlink>
        </w:p>
        <w:p>
          <w:pPr>
            <w:pStyle w:val="Contents5"/>
            <w:tabs>
              <w:tab w:val="clear" w:pos="7892"/>
              <w:tab w:val="right" w:pos="9026" w:leader="dot"/>
            </w:tabs>
            <w:rPr/>
          </w:pPr>
          <w:hyperlink w:anchor="__RefHeading___Toc4421360_211673320">
            <w:r>
              <w:rPr>
                <w:webHidden/>
                <w:rStyle w:val="IndexLink"/>
                <w:rtl w:val="true"/>
              </w:rPr>
              <w:t>الف</w:t>
            </w:r>
            <w:r>
              <w:rPr>
                <w:rStyle w:val="IndexLink"/>
                <w:rtl w:val="true"/>
              </w:rPr>
              <w:t xml:space="preserve">) </w:t>
            </w:r>
            <w:r>
              <w:rPr>
                <w:rStyle w:val="IndexLink"/>
                <w:rtl w:val="true"/>
              </w:rPr>
              <w:t>رجعت در میان امّت‌های گذشته</w:t>
            </w:r>
            <w:r>
              <w:rPr>
                <w:rStyle w:val="IndexLink"/>
                <w:rtl w:val="true"/>
              </w:rPr>
              <w:tab/>
            </w:r>
            <w:r>
              <w:rPr>
                <w:rStyle w:val="IndexLink"/>
              </w:rPr>
              <w:t>130</w:t>
            </w:r>
          </w:hyperlink>
        </w:p>
        <w:p>
          <w:pPr>
            <w:pStyle w:val="Contents6"/>
            <w:tabs>
              <w:tab w:val="clear" w:pos="7609"/>
              <w:tab w:val="right" w:pos="9026" w:leader="dot"/>
            </w:tabs>
            <w:rPr/>
          </w:pPr>
          <w:hyperlink w:anchor="__RefHeading___Toc4421362_211673320">
            <w:r>
              <w:rPr>
                <w:webHidden/>
                <w:rStyle w:val="IndexLink"/>
                <w:rtl w:val="true"/>
              </w:rPr>
              <w:t>الف</w:t>
            </w:r>
            <w:r>
              <w:rPr>
                <w:rStyle w:val="IndexLink"/>
                <w:rtl w:val="true"/>
              </w:rPr>
              <w:t xml:space="preserve">) </w:t>
            </w:r>
            <w:r>
              <w:rPr>
                <w:rStyle w:val="IndexLink"/>
                <w:rtl w:val="true"/>
              </w:rPr>
              <w:t>رجعت در میان امّت‌های گذشته</w:t>
            </w:r>
            <w:r>
              <w:rPr>
                <w:rStyle w:val="IndexLink"/>
                <w:rtl w:val="true"/>
              </w:rPr>
              <w:tab/>
            </w:r>
            <w:r>
              <w:rPr>
                <w:rStyle w:val="IndexLink"/>
              </w:rPr>
              <w:t>130</w:t>
            </w:r>
          </w:hyperlink>
        </w:p>
        <w:p>
          <w:pPr>
            <w:pStyle w:val="Contents6"/>
            <w:tabs>
              <w:tab w:val="clear" w:pos="7609"/>
              <w:tab w:val="right" w:pos="9026" w:leader="dot"/>
            </w:tabs>
            <w:rPr/>
          </w:pPr>
          <w:hyperlink w:anchor="__RefHeading___Toc4421364_211673320">
            <w:r>
              <w:rPr>
                <w:webHidden/>
                <w:rStyle w:val="IndexLink"/>
                <w:rtl w:val="true"/>
              </w:rPr>
              <w:t>رجعت مقتول بنی‌اسرائیل</w:t>
            </w:r>
            <w:r>
              <w:rPr>
                <w:rStyle w:val="IndexLink"/>
                <w:rtl w:val="true"/>
              </w:rPr>
              <w:tab/>
            </w:r>
            <w:r>
              <w:rPr>
                <w:rStyle w:val="IndexLink"/>
              </w:rPr>
              <w:t>130</w:t>
            </w:r>
          </w:hyperlink>
        </w:p>
        <w:p>
          <w:pPr>
            <w:pStyle w:val="Contents6"/>
            <w:tabs>
              <w:tab w:val="clear" w:pos="7609"/>
              <w:tab w:val="right" w:pos="9026" w:leader="dot"/>
            </w:tabs>
            <w:rPr/>
          </w:pPr>
          <w:hyperlink w:anchor="__RefHeading___Toc4421366_211673320">
            <w:r>
              <w:rPr>
                <w:webHidden/>
                <w:rStyle w:val="IndexLink"/>
                <w:rtl w:val="true"/>
              </w:rPr>
              <w:t>رجعت پس از صد سال</w:t>
            </w:r>
            <w:r>
              <w:rPr>
                <w:rStyle w:val="IndexLink"/>
                <w:rtl w:val="true"/>
              </w:rPr>
              <w:tab/>
            </w:r>
            <w:r>
              <w:rPr>
                <w:rStyle w:val="IndexLink"/>
              </w:rPr>
              <w:t>131</w:t>
            </w:r>
          </w:hyperlink>
        </w:p>
        <w:p>
          <w:pPr>
            <w:pStyle w:val="Contents6"/>
            <w:tabs>
              <w:tab w:val="clear" w:pos="7609"/>
              <w:tab w:val="right" w:pos="9026" w:leader="dot"/>
            </w:tabs>
            <w:rPr/>
          </w:pPr>
          <w:hyperlink w:anchor="__RefHeading___Toc4421368_211673320">
            <w:r>
              <w:rPr>
                <w:webHidden/>
                <w:rStyle w:val="IndexLink"/>
                <w:rtl w:val="true"/>
              </w:rPr>
              <w:t>رجعت چندین هزار نفر</w:t>
            </w:r>
            <w:r>
              <w:rPr>
                <w:rStyle w:val="IndexLink"/>
                <w:rtl w:val="true"/>
              </w:rPr>
              <w:tab/>
            </w:r>
            <w:r>
              <w:rPr>
                <w:rStyle w:val="IndexLink"/>
              </w:rPr>
              <w:t>133</w:t>
            </w:r>
          </w:hyperlink>
        </w:p>
        <w:p>
          <w:pPr>
            <w:pStyle w:val="Contents5"/>
            <w:tabs>
              <w:tab w:val="clear" w:pos="7892"/>
              <w:tab w:val="right" w:pos="9026" w:leader="dot"/>
            </w:tabs>
            <w:rPr/>
          </w:pPr>
          <w:hyperlink w:anchor="__RefHeading___Toc4421370_211673320">
            <w:r>
              <w:rPr>
                <w:webHidden/>
                <w:rStyle w:val="IndexLink"/>
                <w:rtl w:val="true"/>
              </w:rPr>
              <w:t>ب</w:t>
            </w:r>
            <w:r>
              <w:rPr>
                <w:rStyle w:val="IndexLink"/>
                <w:rtl w:val="true"/>
              </w:rPr>
              <w:t xml:space="preserve">) </w:t>
            </w:r>
            <w:r>
              <w:rPr>
                <w:rStyle w:val="IndexLink"/>
                <w:rtl w:val="true"/>
              </w:rPr>
              <w:t>ضرورت تحقّق رجعت در امّت آخر الزمان</w:t>
            </w:r>
            <w:r>
              <w:rPr>
                <w:rStyle w:val="IndexLink"/>
                <w:rtl w:val="true"/>
              </w:rPr>
              <w:tab/>
            </w:r>
            <w:r>
              <w:rPr>
                <w:rStyle w:val="IndexLink"/>
              </w:rPr>
              <w:t>135</w:t>
            </w:r>
          </w:hyperlink>
        </w:p>
        <w:p>
          <w:pPr>
            <w:pStyle w:val="Contents6"/>
            <w:tabs>
              <w:tab w:val="clear" w:pos="7609"/>
              <w:tab w:val="right" w:pos="9026" w:leader="dot"/>
            </w:tabs>
            <w:rPr/>
          </w:pPr>
          <w:hyperlink w:anchor="__RefHeading___Toc4421372_211673320">
            <w:r>
              <w:rPr>
                <w:webHidden/>
                <w:rStyle w:val="IndexLink"/>
                <w:rtl w:val="true"/>
              </w:rPr>
              <w:t>ب</w:t>
            </w:r>
            <w:r>
              <w:rPr>
                <w:rStyle w:val="IndexLink"/>
                <w:rtl w:val="true"/>
              </w:rPr>
              <w:t xml:space="preserve">) </w:t>
            </w:r>
            <w:r>
              <w:rPr>
                <w:rStyle w:val="IndexLink"/>
                <w:rtl w:val="true"/>
              </w:rPr>
              <w:t>ضرورت تحقّق رجعت در امّت آخر الزمان</w:t>
            </w:r>
            <w:r>
              <w:rPr>
                <w:rStyle w:val="IndexLink"/>
                <w:rtl w:val="true"/>
              </w:rPr>
              <w:tab/>
            </w:r>
            <w:r>
              <w:rPr>
                <w:rStyle w:val="IndexLink"/>
              </w:rPr>
              <w:t>135</w:t>
            </w:r>
          </w:hyperlink>
        </w:p>
        <w:p>
          <w:pPr>
            <w:pStyle w:val="Contents6"/>
            <w:tabs>
              <w:tab w:val="clear" w:pos="7609"/>
              <w:tab w:val="right" w:pos="9026" w:leader="dot"/>
            </w:tabs>
            <w:rPr/>
          </w:pPr>
          <w:hyperlink w:anchor="__RefHeading___Toc4421374_211673320">
            <w:r>
              <w:rPr>
                <w:webHidden/>
                <w:rStyle w:val="IndexLink"/>
                <w:rtl w:val="true"/>
              </w:rPr>
              <w:t>سرنوشت مشترک امّت‌ها در قرآن</w:t>
            </w:r>
            <w:r>
              <w:rPr>
                <w:rStyle w:val="IndexLink"/>
                <w:rtl w:val="true"/>
              </w:rPr>
              <w:tab/>
            </w:r>
            <w:r>
              <w:rPr>
                <w:rStyle w:val="IndexLink"/>
              </w:rPr>
              <w:t>135</w:t>
            </w:r>
          </w:hyperlink>
        </w:p>
        <w:p>
          <w:pPr>
            <w:pStyle w:val="Contents6"/>
            <w:tabs>
              <w:tab w:val="clear" w:pos="7609"/>
              <w:tab w:val="right" w:pos="9026" w:leader="dot"/>
            </w:tabs>
            <w:rPr/>
          </w:pPr>
          <w:hyperlink w:anchor="__RefHeading___Toc4421376_211673320">
            <w:r>
              <w:rPr>
                <w:webHidden/>
                <w:rStyle w:val="IndexLink"/>
                <w:rtl w:val="true"/>
              </w:rPr>
              <w:t>سرنوشت مشترک امّت‌ها در روایات</w:t>
            </w:r>
            <w:r>
              <w:rPr>
                <w:rStyle w:val="IndexLink"/>
                <w:rtl w:val="true"/>
              </w:rPr>
              <w:tab/>
            </w:r>
            <w:r>
              <w:rPr>
                <w:rStyle w:val="IndexLink"/>
              </w:rPr>
              <w:t>136</w:t>
            </w:r>
          </w:hyperlink>
        </w:p>
        <w:p>
          <w:pPr>
            <w:pStyle w:val="Contents4"/>
            <w:tabs>
              <w:tab w:val="clear" w:pos="8176"/>
              <w:tab w:val="right" w:pos="9026" w:leader="dot"/>
            </w:tabs>
            <w:rPr/>
          </w:pPr>
          <w:hyperlink w:anchor="__RefHeading___Toc4421378_211673320">
            <w:r>
              <w:rPr>
                <w:webHidden/>
                <w:rStyle w:val="IndexLink"/>
              </w:rPr>
              <w:t>5</w:t>
            </w:r>
            <w:r>
              <w:rPr>
                <w:rStyle w:val="IndexLink"/>
                <w:rtl w:val="true"/>
              </w:rPr>
              <w:t xml:space="preserve"> - </w:t>
            </w:r>
            <w:r>
              <w:rPr>
                <w:rStyle w:val="IndexLink"/>
                <w:rtl w:val="true"/>
              </w:rPr>
              <w:t>رجعت، در دعاها و زیارت نامه‌ها</w:t>
            </w:r>
            <w:r>
              <w:rPr>
                <w:rStyle w:val="IndexLink"/>
                <w:rtl w:val="true"/>
              </w:rPr>
              <w:tab/>
            </w:r>
            <w:r>
              <w:rPr>
                <w:rStyle w:val="IndexLink"/>
              </w:rPr>
              <w:t>140</w:t>
            </w:r>
          </w:hyperlink>
        </w:p>
        <w:p>
          <w:pPr>
            <w:pStyle w:val="Contents5"/>
            <w:tabs>
              <w:tab w:val="clear" w:pos="7892"/>
              <w:tab w:val="right" w:pos="9026" w:leader="dot"/>
            </w:tabs>
            <w:rPr/>
          </w:pPr>
          <w:hyperlink w:anchor="__RefHeading___Toc4421380_211673320">
            <w:r>
              <w:rPr>
                <w:webHidden/>
                <w:rStyle w:val="IndexLink"/>
              </w:rPr>
              <w:t>5</w:t>
            </w:r>
            <w:r>
              <w:rPr>
                <w:rStyle w:val="IndexLink"/>
                <w:rtl w:val="true"/>
              </w:rPr>
              <w:t xml:space="preserve"> - </w:t>
            </w:r>
            <w:r>
              <w:rPr>
                <w:rStyle w:val="IndexLink"/>
                <w:rtl w:val="true"/>
              </w:rPr>
              <w:t>رجعت، در دعاها و زیارت نامه‌ها</w:t>
            </w:r>
            <w:r>
              <w:rPr>
                <w:rStyle w:val="IndexLink"/>
                <w:rtl w:val="true"/>
              </w:rPr>
              <w:tab/>
            </w:r>
            <w:r>
              <w:rPr>
                <w:rStyle w:val="IndexLink"/>
              </w:rPr>
              <w:t>140</w:t>
            </w:r>
          </w:hyperlink>
        </w:p>
        <w:p>
          <w:pPr>
            <w:pStyle w:val="Contents5"/>
            <w:tabs>
              <w:tab w:val="clear" w:pos="7892"/>
              <w:tab w:val="right" w:pos="9026" w:leader="dot"/>
            </w:tabs>
            <w:rPr/>
          </w:pPr>
          <w:hyperlink w:anchor="__RefHeading___Toc4421382_211673320">
            <w:r>
              <w:rPr>
                <w:webHidden/>
                <w:rStyle w:val="IndexLink"/>
                <w:rtl w:val="true"/>
              </w:rPr>
              <w:t>الف</w:t>
            </w:r>
            <w:r>
              <w:rPr>
                <w:rStyle w:val="IndexLink"/>
                <w:rtl w:val="true"/>
              </w:rPr>
              <w:t xml:space="preserve">) </w:t>
            </w:r>
            <w:r>
              <w:rPr>
                <w:rStyle w:val="IndexLink"/>
                <w:rtl w:val="true"/>
              </w:rPr>
              <w:t>رجعت در زیارت نامه‌ها</w:t>
            </w:r>
            <w:r>
              <w:rPr>
                <w:rStyle w:val="IndexLink"/>
                <w:rtl w:val="true"/>
              </w:rPr>
              <w:tab/>
            </w:r>
            <w:r>
              <w:rPr>
                <w:rStyle w:val="IndexLink"/>
              </w:rPr>
              <w:t>141</w:t>
            </w:r>
          </w:hyperlink>
        </w:p>
        <w:p>
          <w:pPr>
            <w:pStyle w:val="Contents6"/>
            <w:tabs>
              <w:tab w:val="clear" w:pos="7609"/>
              <w:tab w:val="right" w:pos="9026" w:leader="dot"/>
            </w:tabs>
            <w:rPr/>
          </w:pPr>
          <w:hyperlink w:anchor="__RefHeading___Toc4421384_211673320">
            <w:r>
              <w:rPr>
                <w:webHidden/>
                <w:rStyle w:val="IndexLink"/>
                <w:rtl w:val="true"/>
              </w:rPr>
              <w:t>الف</w:t>
            </w:r>
            <w:r>
              <w:rPr>
                <w:rStyle w:val="IndexLink"/>
                <w:rtl w:val="true"/>
              </w:rPr>
              <w:t xml:space="preserve">) </w:t>
            </w:r>
            <w:r>
              <w:rPr>
                <w:rStyle w:val="IndexLink"/>
                <w:rtl w:val="true"/>
              </w:rPr>
              <w:t>رجعت در زیارت نامه‌ها</w:t>
            </w:r>
            <w:r>
              <w:rPr>
                <w:rStyle w:val="IndexLink"/>
                <w:rtl w:val="true"/>
              </w:rPr>
              <w:tab/>
            </w:r>
            <w:r>
              <w:rPr>
                <w:rStyle w:val="IndexLink"/>
              </w:rPr>
              <w:t>141</w:t>
            </w:r>
          </w:hyperlink>
        </w:p>
        <w:p>
          <w:pPr>
            <w:pStyle w:val="Contents6"/>
            <w:tabs>
              <w:tab w:val="clear" w:pos="7609"/>
              <w:tab w:val="right" w:pos="9026" w:leader="dot"/>
            </w:tabs>
            <w:rPr/>
          </w:pPr>
          <w:hyperlink w:anchor="__RefHeading___Toc4421386_211673320">
            <w:r>
              <w:rPr>
                <w:webHidden/>
                <w:rStyle w:val="IndexLink"/>
                <w:rtl w:val="true"/>
              </w:rPr>
              <w:t>اعتقاد به رجعت، یا انتظار دولت کریمه</w:t>
            </w:r>
            <w:r>
              <w:rPr>
                <w:rStyle w:val="IndexLink"/>
                <w:rtl w:val="true"/>
              </w:rPr>
              <w:tab/>
            </w:r>
            <w:r>
              <w:rPr>
                <w:rStyle w:val="IndexLink"/>
              </w:rPr>
              <w:t>142</w:t>
            </w:r>
          </w:hyperlink>
        </w:p>
        <w:p>
          <w:pPr>
            <w:pStyle w:val="Contents6"/>
            <w:tabs>
              <w:tab w:val="clear" w:pos="7609"/>
              <w:tab w:val="right" w:pos="9026" w:leader="dot"/>
            </w:tabs>
            <w:rPr/>
          </w:pPr>
          <w:hyperlink w:anchor="__RefHeading___Toc4421388_211673320">
            <w:r>
              <w:rPr>
                <w:webHidden/>
                <w:rStyle w:val="IndexLink"/>
                <w:rtl w:val="true"/>
              </w:rPr>
              <w:t>اعتقاد به رجعت، یا آمادگی برای یاری حقّ‌</w:t>
            </w:r>
            <w:r>
              <w:rPr>
                <w:rStyle w:val="IndexLink"/>
                <w:rtl w:val="true"/>
              </w:rPr>
              <w:tab/>
            </w:r>
            <w:r>
              <w:rPr>
                <w:rStyle w:val="IndexLink"/>
              </w:rPr>
              <w:t>144</w:t>
            </w:r>
          </w:hyperlink>
        </w:p>
        <w:p>
          <w:pPr>
            <w:pStyle w:val="Contents6"/>
            <w:tabs>
              <w:tab w:val="clear" w:pos="7609"/>
              <w:tab w:val="right" w:pos="9026" w:leader="dot"/>
            </w:tabs>
            <w:rPr/>
          </w:pPr>
          <w:hyperlink w:anchor="__RefHeading___Toc4421390_211673320">
            <w:r>
              <w:rPr>
                <w:webHidden/>
                <w:rStyle w:val="IndexLink"/>
                <w:rtl w:val="true"/>
              </w:rPr>
              <w:t>انکار رجعت، انکار قدرت خداوند</w:t>
            </w:r>
            <w:r>
              <w:rPr>
                <w:rStyle w:val="IndexLink"/>
                <w:rtl w:val="true"/>
              </w:rPr>
              <w:tab/>
            </w:r>
            <w:r>
              <w:rPr>
                <w:rStyle w:val="IndexLink"/>
              </w:rPr>
              <w:t>146</w:t>
            </w:r>
          </w:hyperlink>
        </w:p>
        <w:p>
          <w:pPr>
            <w:pStyle w:val="Contents6"/>
            <w:tabs>
              <w:tab w:val="clear" w:pos="7609"/>
              <w:tab w:val="right" w:pos="9026" w:leader="dot"/>
            </w:tabs>
            <w:rPr/>
          </w:pPr>
          <w:hyperlink w:anchor="__RefHeading___Toc4421392_211673320">
            <w:r>
              <w:rPr>
                <w:webHidden/>
                <w:rStyle w:val="IndexLink"/>
                <w:rtl w:val="true"/>
              </w:rPr>
              <w:t>رجعت دستور دین</w:t>
            </w:r>
            <w:r>
              <w:rPr>
                <w:rStyle w:val="IndexLink"/>
                <w:rtl w:val="true"/>
              </w:rPr>
              <w:tab/>
            </w:r>
            <w:r>
              <w:rPr>
                <w:rStyle w:val="IndexLink"/>
              </w:rPr>
              <w:t>146</w:t>
            </w:r>
          </w:hyperlink>
        </w:p>
        <w:p>
          <w:pPr>
            <w:pStyle w:val="Contents6"/>
            <w:tabs>
              <w:tab w:val="clear" w:pos="7609"/>
              <w:tab w:val="right" w:pos="9026" w:leader="dot"/>
            </w:tabs>
            <w:rPr/>
          </w:pPr>
          <w:hyperlink w:anchor="__RefHeading___Toc4421394_211673320">
            <w:r>
              <w:rPr>
                <w:webHidden/>
                <w:rStyle w:val="IndexLink"/>
                <w:rtl w:val="true"/>
              </w:rPr>
              <w:t>رجعت، نتیجه‌ی تلاش انسان</w:t>
            </w:r>
            <w:r>
              <w:rPr>
                <w:rStyle w:val="IndexLink"/>
                <w:rtl w:val="true"/>
              </w:rPr>
              <w:tab/>
            </w:r>
            <w:r>
              <w:rPr>
                <w:rStyle w:val="IndexLink"/>
              </w:rPr>
              <w:t>147</w:t>
            </w:r>
          </w:hyperlink>
        </w:p>
        <w:p>
          <w:pPr>
            <w:pStyle w:val="Contents6"/>
            <w:tabs>
              <w:tab w:val="clear" w:pos="7609"/>
              <w:tab w:val="right" w:pos="9026" w:leader="dot"/>
            </w:tabs>
            <w:rPr/>
          </w:pPr>
          <w:hyperlink w:anchor="__RefHeading___Toc4421396_211673320">
            <w:r>
              <w:rPr>
                <w:webHidden/>
                <w:rStyle w:val="IndexLink"/>
                <w:rtl w:val="true"/>
              </w:rPr>
              <w:t>ایمان آوردن در روز رجعت نفعی ندارد</w:t>
            </w:r>
            <w:r>
              <w:rPr>
                <w:rStyle w:val="IndexLink"/>
                <w:rtl w:val="true"/>
              </w:rPr>
              <w:tab/>
            </w:r>
            <w:r>
              <w:rPr>
                <w:rStyle w:val="IndexLink"/>
              </w:rPr>
              <w:t>148</w:t>
            </w:r>
          </w:hyperlink>
        </w:p>
        <w:p>
          <w:pPr>
            <w:pStyle w:val="Contents5"/>
            <w:tabs>
              <w:tab w:val="clear" w:pos="7892"/>
              <w:tab w:val="right" w:pos="9026" w:leader="dot"/>
            </w:tabs>
            <w:rPr/>
          </w:pPr>
          <w:hyperlink w:anchor="__RefHeading___Toc4421398_211673320">
            <w:r>
              <w:rPr>
                <w:webHidden/>
                <w:rStyle w:val="IndexLink"/>
                <w:rtl w:val="true"/>
              </w:rPr>
              <w:t>ب</w:t>
            </w:r>
            <w:r>
              <w:rPr>
                <w:rStyle w:val="IndexLink"/>
                <w:rtl w:val="true"/>
              </w:rPr>
              <w:t xml:space="preserve">) </w:t>
            </w:r>
            <w:r>
              <w:rPr>
                <w:rStyle w:val="IndexLink"/>
                <w:rtl w:val="true"/>
              </w:rPr>
              <w:t>رجعت در دعاها</w:t>
            </w:r>
            <w:r>
              <w:rPr>
                <w:rStyle w:val="IndexLink"/>
                <w:rtl w:val="true"/>
              </w:rPr>
              <w:tab/>
            </w:r>
            <w:r>
              <w:rPr>
                <w:rStyle w:val="IndexLink"/>
              </w:rPr>
              <w:t>149</w:t>
            </w:r>
          </w:hyperlink>
        </w:p>
        <w:p>
          <w:pPr>
            <w:pStyle w:val="Contents6"/>
            <w:tabs>
              <w:tab w:val="clear" w:pos="7609"/>
              <w:tab w:val="right" w:pos="9026" w:leader="dot"/>
            </w:tabs>
            <w:rPr/>
          </w:pPr>
          <w:hyperlink w:anchor="__RefHeading___Toc4421400_211673320">
            <w:r>
              <w:rPr>
                <w:webHidden/>
                <w:rStyle w:val="IndexLink"/>
                <w:rtl w:val="true"/>
              </w:rPr>
              <w:t>ب</w:t>
            </w:r>
            <w:r>
              <w:rPr>
                <w:rStyle w:val="IndexLink"/>
                <w:rtl w:val="true"/>
              </w:rPr>
              <w:t xml:space="preserve">) </w:t>
            </w:r>
            <w:r>
              <w:rPr>
                <w:rStyle w:val="IndexLink"/>
                <w:rtl w:val="true"/>
              </w:rPr>
              <w:t>رجعت در دعاها</w:t>
            </w:r>
            <w:r>
              <w:rPr>
                <w:rStyle w:val="IndexLink"/>
                <w:rtl w:val="true"/>
              </w:rPr>
              <w:tab/>
            </w:r>
            <w:r>
              <w:rPr>
                <w:rStyle w:val="IndexLink"/>
              </w:rPr>
              <w:t>149</w:t>
            </w:r>
          </w:hyperlink>
        </w:p>
        <w:p>
          <w:pPr>
            <w:pStyle w:val="Contents6"/>
            <w:tabs>
              <w:tab w:val="clear" w:pos="7609"/>
              <w:tab w:val="right" w:pos="9026" w:leader="dot"/>
            </w:tabs>
            <w:rPr/>
          </w:pPr>
          <w:hyperlink w:anchor="__RefHeading___Toc4421402_211673320">
            <w:r>
              <w:rPr>
                <w:webHidden/>
                <w:rStyle w:val="IndexLink"/>
                <w:rtl w:val="true"/>
              </w:rPr>
              <w:t>درخواست رجعت با شمشیرهای برهنه</w:t>
            </w:r>
            <w:r>
              <w:rPr>
                <w:rStyle w:val="IndexLink"/>
                <w:rtl w:val="true"/>
              </w:rPr>
              <w:tab/>
            </w:r>
            <w:r>
              <w:rPr>
                <w:rStyle w:val="IndexLink"/>
              </w:rPr>
              <w:t>150</w:t>
            </w:r>
          </w:hyperlink>
        </w:p>
        <w:p>
          <w:pPr>
            <w:pStyle w:val="Contents6"/>
            <w:tabs>
              <w:tab w:val="clear" w:pos="7609"/>
              <w:tab w:val="right" w:pos="9026" w:leader="dot"/>
            </w:tabs>
            <w:rPr/>
          </w:pPr>
          <w:hyperlink w:anchor="__RefHeading___Toc4421404_211673320">
            <w:r>
              <w:rPr>
                <w:webHidden/>
                <w:rStyle w:val="IndexLink"/>
                <w:rtl w:val="true"/>
              </w:rPr>
              <w:t>امام حسین‌علیه السلام سیّد رجعت کنندگان</w:t>
            </w:r>
            <w:r>
              <w:rPr>
                <w:rStyle w:val="IndexLink"/>
                <w:rtl w:val="true"/>
              </w:rPr>
              <w:tab/>
            </w:r>
            <w:r>
              <w:rPr>
                <w:rStyle w:val="IndexLink"/>
              </w:rPr>
              <w:t>151</w:t>
            </w:r>
          </w:hyperlink>
        </w:p>
        <w:p>
          <w:pPr>
            <w:pStyle w:val="Contents6"/>
            <w:tabs>
              <w:tab w:val="clear" w:pos="7609"/>
              <w:tab w:val="right" w:pos="9026" w:leader="dot"/>
            </w:tabs>
            <w:rPr/>
          </w:pPr>
          <w:hyperlink w:anchor="__RefHeading___Toc4421406_211673320">
            <w:r>
              <w:rPr>
                <w:webHidden/>
                <w:rStyle w:val="IndexLink"/>
                <w:rtl w:val="true"/>
              </w:rPr>
              <w:t>رجعت حضرت مهدی‌علیه السلام</w:t>
            </w:r>
            <w:r>
              <w:rPr>
                <w:rStyle w:val="IndexLink"/>
                <w:rtl w:val="true"/>
              </w:rPr>
              <w:tab/>
            </w:r>
            <w:r>
              <w:rPr>
                <w:rStyle w:val="IndexLink"/>
              </w:rPr>
              <w:t>152</w:t>
            </w:r>
          </w:hyperlink>
        </w:p>
        <w:p>
          <w:pPr>
            <w:pStyle w:val="Contents6"/>
            <w:tabs>
              <w:tab w:val="clear" w:pos="7609"/>
              <w:tab w:val="right" w:pos="9026" w:leader="dot"/>
            </w:tabs>
            <w:rPr/>
          </w:pPr>
          <w:hyperlink w:anchor="__RefHeading___Toc4421408_211673320">
            <w:r>
              <w:rPr>
                <w:webHidden/>
                <w:rStyle w:val="IndexLink"/>
                <w:rtl w:val="true"/>
              </w:rPr>
              <w:t>رجعت و حکومت ائمّه‌علیهم السلام بعد از حضرت مهدی‌علیه السلام</w:t>
            </w:r>
            <w:r>
              <w:rPr>
                <w:rStyle w:val="IndexLink"/>
                <w:rtl w:val="true"/>
              </w:rPr>
              <w:tab/>
            </w:r>
            <w:r>
              <w:rPr>
                <w:rStyle w:val="IndexLink"/>
              </w:rPr>
              <w:t>155</w:t>
            </w:r>
          </w:hyperlink>
        </w:p>
        <w:p>
          <w:pPr>
            <w:pStyle w:val="Contents5"/>
            <w:tabs>
              <w:tab w:val="clear" w:pos="7892"/>
              <w:tab w:val="right" w:pos="9026" w:leader="dot"/>
            </w:tabs>
            <w:rPr/>
          </w:pPr>
          <w:hyperlink w:anchor="__RefHeading___Toc4421410_211673320">
            <w:r>
              <w:rPr>
                <w:webHidden/>
                <w:rStyle w:val="IndexLink"/>
                <w:rtl w:val="true"/>
              </w:rPr>
              <w:t>ج</w:t>
            </w:r>
            <w:r>
              <w:rPr>
                <w:rStyle w:val="IndexLink"/>
                <w:rtl w:val="true"/>
              </w:rPr>
              <w:t xml:space="preserve">) </w:t>
            </w:r>
            <w:r>
              <w:rPr>
                <w:rStyle w:val="IndexLink"/>
                <w:rtl w:val="true"/>
              </w:rPr>
              <w:t>خاتمه</w:t>
            </w:r>
            <w:r>
              <w:rPr>
                <w:rStyle w:val="IndexLink"/>
                <w:rtl w:val="true"/>
              </w:rPr>
              <w:tab/>
            </w:r>
            <w:r>
              <w:rPr>
                <w:rStyle w:val="IndexLink"/>
              </w:rPr>
              <w:t>158</w:t>
            </w:r>
          </w:hyperlink>
        </w:p>
        <w:p>
          <w:pPr>
            <w:pStyle w:val="Contents6"/>
            <w:tabs>
              <w:tab w:val="clear" w:pos="7609"/>
              <w:tab w:val="right" w:pos="9026" w:leader="dot"/>
            </w:tabs>
            <w:rPr/>
          </w:pPr>
          <w:hyperlink w:anchor="__RefHeading___Toc4421412_211673320">
            <w:r>
              <w:rPr>
                <w:webHidden/>
                <w:rStyle w:val="IndexLink"/>
                <w:rtl w:val="true"/>
              </w:rPr>
              <w:t>ج</w:t>
            </w:r>
            <w:r>
              <w:rPr>
                <w:rStyle w:val="IndexLink"/>
                <w:rtl w:val="true"/>
              </w:rPr>
              <w:t xml:space="preserve">) </w:t>
            </w:r>
            <w:r>
              <w:rPr>
                <w:rStyle w:val="IndexLink"/>
                <w:rtl w:val="true"/>
              </w:rPr>
              <w:t>خاتمه</w:t>
            </w:r>
            <w:r>
              <w:rPr>
                <w:rStyle w:val="IndexLink"/>
                <w:rtl w:val="true"/>
              </w:rPr>
              <w:tab/>
            </w:r>
            <w:r>
              <w:rPr>
                <w:rStyle w:val="IndexLink"/>
              </w:rPr>
              <w:t>158</w:t>
            </w:r>
          </w:hyperlink>
        </w:p>
        <w:p>
          <w:pPr>
            <w:pStyle w:val="Contents6"/>
            <w:tabs>
              <w:tab w:val="clear" w:pos="7609"/>
              <w:tab w:val="right" w:pos="9026" w:leader="dot"/>
            </w:tabs>
            <w:rPr/>
          </w:pPr>
          <w:hyperlink w:anchor="__RefHeading___Toc4421414_211673320">
            <w:r>
              <w:rPr>
                <w:webHidden/>
                <w:rStyle w:val="IndexLink"/>
              </w:rPr>
              <w:t>1</w:t>
            </w:r>
            <w:r>
              <w:rPr>
                <w:rStyle w:val="IndexLink"/>
                <w:rtl w:val="true"/>
              </w:rPr>
              <w:t xml:space="preserve"> - </w:t>
            </w:r>
            <w:r>
              <w:rPr>
                <w:rStyle w:val="IndexLink"/>
                <w:rtl w:val="true"/>
              </w:rPr>
              <w:t>رجعت کنندگان</w:t>
            </w:r>
            <w:r>
              <w:rPr>
                <w:rStyle w:val="IndexLink"/>
                <w:rtl w:val="true"/>
              </w:rPr>
              <w:tab/>
            </w:r>
            <w:r>
              <w:rPr>
                <w:rStyle w:val="IndexLink"/>
              </w:rPr>
              <w:t>158</w:t>
            </w:r>
          </w:hyperlink>
        </w:p>
        <w:p>
          <w:pPr>
            <w:pStyle w:val="Contents6"/>
            <w:tabs>
              <w:tab w:val="clear" w:pos="7609"/>
              <w:tab w:val="right" w:pos="9026" w:leader="dot"/>
            </w:tabs>
            <w:rPr/>
          </w:pPr>
          <w:hyperlink w:anchor="__RefHeading___Toc4421416_211673320">
            <w:r>
              <w:rPr>
                <w:webHidden/>
                <w:rStyle w:val="IndexLink"/>
              </w:rPr>
              <w:t>2</w:t>
            </w:r>
            <w:r>
              <w:rPr>
                <w:rStyle w:val="IndexLink"/>
                <w:rtl w:val="true"/>
              </w:rPr>
              <w:t xml:space="preserve"> - </w:t>
            </w:r>
            <w:r>
              <w:rPr>
                <w:rStyle w:val="IndexLink"/>
                <w:rtl w:val="true"/>
              </w:rPr>
              <w:t>زمان رجعت</w:t>
            </w:r>
            <w:r>
              <w:rPr>
                <w:rStyle w:val="IndexLink"/>
                <w:rtl w:val="true"/>
              </w:rPr>
              <w:tab/>
            </w:r>
            <w:r>
              <w:rPr>
                <w:rStyle w:val="IndexLink"/>
              </w:rPr>
              <w:t>161</w:t>
            </w:r>
          </w:hyperlink>
        </w:p>
        <w:p>
          <w:pPr>
            <w:pStyle w:val="Contents2"/>
            <w:tabs>
              <w:tab w:val="clear" w:pos="8743"/>
              <w:tab w:val="right" w:pos="9026" w:leader="dot"/>
            </w:tabs>
            <w:rPr/>
          </w:pPr>
          <w:hyperlink w:anchor="__RefHeading___Toc4421418_211673320">
            <w:r>
              <w:rPr>
                <w:webHidden/>
                <w:rStyle w:val="IndexLink"/>
                <w:rtl w:val="true"/>
              </w:rPr>
              <w:t>فصل پنجم</w:t>
            </w:r>
            <w:r>
              <w:rPr>
                <w:rStyle w:val="IndexLink"/>
                <w:rtl w:val="true"/>
              </w:rPr>
              <w:t xml:space="preserve">: </w:t>
            </w:r>
            <w:r>
              <w:rPr>
                <w:rStyle w:val="IndexLink"/>
                <w:rtl w:val="true"/>
              </w:rPr>
              <w:t>پاسخ به شبهات رجعت</w:t>
            </w:r>
            <w:r>
              <w:rPr>
                <w:rStyle w:val="IndexLink"/>
                <w:rtl w:val="true"/>
              </w:rPr>
              <w:tab/>
            </w:r>
            <w:r>
              <w:rPr>
                <w:rStyle w:val="IndexLink"/>
              </w:rPr>
              <w:t>163</w:t>
            </w:r>
          </w:hyperlink>
        </w:p>
        <w:p>
          <w:pPr>
            <w:pStyle w:val="Contents3"/>
            <w:tabs>
              <w:tab w:val="clear" w:pos="8459"/>
              <w:tab w:val="right" w:pos="9026" w:leader="dot"/>
            </w:tabs>
            <w:rPr/>
          </w:pPr>
          <w:hyperlink w:anchor="__RefHeading___Toc4421420_21167332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4421422_211673320">
            <w:r>
              <w:rPr>
                <w:webHidden/>
                <w:rStyle w:val="IndexLink"/>
                <w:rtl w:val="true"/>
              </w:rPr>
              <w:t>شبهات رجعت</w:t>
            </w:r>
            <w:r>
              <w:rPr>
                <w:rStyle w:val="IndexLink"/>
                <w:rtl w:val="true"/>
              </w:rPr>
              <w:tab/>
            </w:r>
            <w:r>
              <w:rPr>
                <w:rStyle w:val="IndexLink"/>
              </w:rPr>
              <w:t>165</w:t>
            </w:r>
          </w:hyperlink>
        </w:p>
        <w:p>
          <w:pPr>
            <w:pStyle w:val="Contents4"/>
            <w:tabs>
              <w:tab w:val="clear" w:pos="8176"/>
              <w:tab w:val="right" w:pos="9026" w:leader="dot"/>
            </w:tabs>
            <w:rPr/>
          </w:pPr>
          <w:hyperlink w:anchor="__RefHeading___Toc4421424_211673320">
            <w:r>
              <w:rPr>
                <w:webHidden/>
                <w:rStyle w:val="IndexLink"/>
                <w:rtl w:val="true"/>
              </w:rPr>
              <w:t>شبهات رجعت</w:t>
            </w:r>
            <w:r>
              <w:rPr>
                <w:rStyle w:val="IndexLink"/>
                <w:rtl w:val="true"/>
              </w:rPr>
              <w:tab/>
            </w:r>
            <w:r>
              <w:rPr>
                <w:rStyle w:val="IndexLink"/>
              </w:rPr>
              <w:t>165</w:t>
            </w:r>
          </w:hyperlink>
        </w:p>
        <w:p>
          <w:pPr>
            <w:pStyle w:val="Contents4"/>
            <w:tabs>
              <w:tab w:val="clear" w:pos="8176"/>
              <w:tab w:val="right" w:pos="9026" w:leader="dot"/>
            </w:tabs>
            <w:rPr/>
          </w:pPr>
          <w:hyperlink w:anchor="__RefHeading___Toc4421426_211673320">
            <w:r>
              <w:rPr>
                <w:webHidden/>
                <w:rStyle w:val="IndexLink"/>
              </w:rPr>
              <w:t>1</w:t>
            </w:r>
            <w:r>
              <w:rPr>
                <w:rStyle w:val="IndexLink"/>
                <w:rtl w:val="true"/>
              </w:rPr>
              <w:t xml:space="preserve"> - </w:t>
            </w:r>
            <w:r>
              <w:rPr>
                <w:rStyle w:val="IndexLink"/>
                <w:rtl w:val="true"/>
              </w:rPr>
              <w:t>تنافی رجعت با ادلّه‌ی عقلی</w:t>
            </w:r>
            <w:r>
              <w:rPr>
                <w:rStyle w:val="IndexLink"/>
                <w:rtl w:val="true"/>
              </w:rPr>
              <w:tab/>
            </w:r>
            <w:r>
              <w:rPr>
                <w:rStyle w:val="IndexLink"/>
              </w:rPr>
              <w:t>167</w:t>
            </w:r>
          </w:hyperlink>
        </w:p>
        <w:p>
          <w:pPr>
            <w:pStyle w:val="Contents5"/>
            <w:tabs>
              <w:tab w:val="clear" w:pos="7892"/>
              <w:tab w:val="right" w:pos="9026" w:leader="dot"/>
            </w:tabs>
            <w:rPr/>
          </w:pPr>
          <w:hyperlink w:anchor="__RefHeading___Toc4421428_211673320">
            <w:r>
              <w:rPr>
                <w:webHidden/>
                <w:rStyle w:val="IndexLink"/>
                <w:rtl w:val="true"/>
              </w:rPr>
              <w:t>الف</w:t>
            </w:r>
            <w:r>
              <w:rPr>
                <w:rStyle w:val="IndexLink"/>
                <w:rtl w:val="true"/>
              </w:rPr>
              <w:t xml:space="preserve">) </w:t>
            </w:r>
            <w:r>
              <w:rPr>
                <w:rStyle w:val="IndexLink"/>
                <w:rtl w:val="true"/>
              </w:rPr>
              <w:t>رجعت، برگشتن کامل به ناقص</w:t>
            </w:r>
            <w:r>
              <w:rPr>
                <w:rStyle w:val="IndexLink"/>
                <w:rtl w:val="true"/>
              </w:rPr>
              <w:tab/>
            </w:r>
            <w:r>
              <w:rPr>
                <w:rStyle w:val="IndexLink"/>
              </w:rPr>
              <w:t>167</w:t>
            </w:r>
          </w:hyperlink>
        </w:p>
        <w:p>
          <w:pPr>
            <w:pStyle w:val="Contents5"/>
            <w:tabs>
              <w:tab w:val="clear" w:pos="7892"/>
              <w:tab w:val="right" w:pos="9026" w:leader="dot"/>
            </w:tabs>
            <w:rPr/>
          </w:pPr>
          <w:hyperlink w:anchor="__RefHeading___Toc4421430_211673320">
            <w:r>
              <w:rPr>
                <w:webHidden/>
                <w:rStyle w:val="IndexLink"/>
                <w:rtl w:val="true"/>
              </w:rPr>
              <w:t>ب</w:t>
            </w:r>
            <w:r>
              <w:rPr>
                <w:rStyle w:val="IndexLink"/>
                <w:rtl w:val="true"/>
              </w:rPr>
              <w:t xml:space="preserve">) </w:t>
            </w:r>
            <w:r>
              <w:rPr>
                <w:rStyle w:val="IndexLink"/>
                <w:rtl w:val="true"/>
              </w:rPr>
              <w:t>رجعت، برگشتن فعلیت به قوه</w:t>
            </w:r>
            <w:r>
              <w:rPr>
                <w:rStyle w:val="IndexLink"/>
                <w:rtl w:val="true"/>
              </w:rPr>
              <w:tab/>
            </w:r>
            <w:r>
              <w:rPr>
                <w:rStyle w:val="IndexLink"/>
              </w:rPr>
              <w:t>168</w:t>
            </w:r>
          </w:hyperlink>
        </w:p>
        <w:p>
          <w:pPr>
            <w:pStyle w:val="Contents5"/>
            <w:tabs>
              <w:tab w:val="clear" w:pos="7892"/>
              <w:tab w:val="right" w:pos="9026" w:leader="dot"/>
            </w:tabs>
            <w:rPr/>
          </w:pPr>
          <w:hyperlink w:anchor="__RefHeading___Toc4421432_211673320">
            <w:r>
              <w:rPr>
                <w:webHidden/>
                <w:rStyle w:val="IndexLink"/>
                <w:rtl w:val="true"/>
              </w:rPr>
              <w:t>ج</w:t>
            </w:r>
            <w:r>
              <w:rPr>
                <w:rStyle w:val="IndexLink"/>
                <w:rtl w:val="true"/>
              </w:rPr>
              <w:t xml:space="preserve">) </w:t>
            </w:r>
            <w:r>
              <w:rPr>
                <w:rStyle w:val="IndexLink"/>
                <w:rtl w:val="true"/>
              </w:rPr>
              <w:t>رجعت همان تناسخ</w:t>
            </w:r>
            <w:r>
              <w:rPr>
                <w:rStyle w:val="IndexLink"/>
                <w:rtl w:val="true"/>
              </w:rPr>
              <w:tab/>
            </w:r>
            <w:r>
              <w:rPr>
                <w:rStyle w:val="IndexLink"/>
              </w:rPr>
              <w:t>171</w:t>
            </w:r>
          </w:hyperlink>
        </w:p>
        <w:p>
          <w:pPr>
            <w:pStyle w:val="Contents6"/>
            <w:tabs>
              <w:tab w:val="clear" w:pos="7609"/>
              <w:tab w:val="right" w:pos="9026" w:leader="dot"/>
            </w:tabs>
            <w:rPr/>
          </w:pPr>
          <w:hyperlink w:anchor="__RefHeading___Toc4421434_211673320">
            <w:r>
              <w:rPr>
                <w:webHidden/>
                <w:rStyle w:val="IndexLink"/>
                <w:rtl w:val="true"/>
              </w:rPr>
              <w:t>ج</w:t>
            </w:r>
            <w:r>
              <w:rPr>
                <w:rStyle w:val="IndexLink"/>
                <w:rtl w:val="true"/>
              </w:rPr>
              <w:t xml:space="preserve">) </w:t>
            </w:r>
            <w:r>
              <w:rPr>
                <w:rStyle w:val="IndexLink"/>
                <w:rtl w:val="true"/>
              </w:rPr>
              <w:t>رجعت همان تناسخ</w:t>
            </w:r>
            <w:r>
              <w:rPr>
                <w:rStyle w:val="IndexLink"/>
                <w:rtl w:val="true"/>
              </w:rPr>
              <w:tab/>
            </w:r>
            <w:r>
              <w:rPr>
                <w:rStyle w:val="IndexLink"/>
              </w:rPr>
              <w:t>171</w:t>
            </w:r>
          </w:hyperlink>
        </w:p>
        <w:p>
          <w:pPr>
            <w:pStyle w:val="Contents6"/>
            <w:tabs>
              <w:tab w:val="clear" w:pos="7609"/>
              <w:tab w:val="right" w:pos="9026" w:leader="dot"/>
            </w:tabs>
            <w:rPr/>
          </w:pPr>
          <w:hyperlink w:anchor="__RefHeading___Toc4421436_211673320">
            <w:r>
              <w:rPr>
                <w:webHidden/>
                <w:rStyle w:val="IndexLink"/>
                <w:rtl w:val="true"/>
              </w:rPr>
              <w:t>معنای تناسخ</w:t>
            </w:r>
            <w:r>
              <w:rPr>
                <w:rStyle w:val="IndexLink"/>
                <w:rtl w:val="true"/>
              </w:rPr>
              <w:tab/>
            </w:r>
            <w:r>
              <w:rPr>
                <w:rStyle w:val="IndexLink"/>
              </w:rPr>
              <w:t>171</w:t>
            </w:r>
          </w:hyperlink>
        </w:p>
        <w:p>
          <w:pPr>
            <w:pStyle w:val="Contents6"/>
            <w:tabs>
              <w:tab w:val="clear" w:pos="7609"/>
              <w:tab w:val="right" w:pos="9026" w:leader="dot"/>
            </w:tabs>
            <w:rPr/>
          </w:pPr>
          <w:hyperlink w:anchor="__RefHeading___Toc4421438_211673320">
            <w:r>
              <w:rPr>
                <w:webHidden/>
                <w:rStyle w:val="IndexLink"/>
                <w:rtl w:val="true"/>
              </w:rPr>
              <w:t>اقسام تناسخ به لحاظ متعلّق</w:t>
            </w:r>
            <w:r>
              <w:rPr>
                <w:rStyle w:val="IndexLink"/>
                <w:rtl w:val="true"/>
              </w:rPr>
              <w:tab/>
            </w:r>
            <w:r>
              <w:rPr>
                <w:rStyle w:val="IndexLink"/>
              </w:rPr>
              <w:t>171</w:t>
            </w:r>
          </w:hyperlink>
        </w:p>
        <w:p>
          <w:pPr>
            <w:pStyle w:val="Contents6"/>
            <w:tabs>
              <w:tab w:val="clear" w:pos="7609"/>
              <w:tab w:val="right" w:pos="9026" w:leader="dot"/>
            </w:tabs>
            <w:rPr/>
          </w:pPr>
          <w:hyperlink w:anchor="__RefHeading___Toc4421440_211673320">
            <w:r>
              <w:rPr>
                <w:webHidden/>
                <w:rStyle w:val="IndexLink"/>
                <w:rtl w:val="true"/>
              </w:rPr>
              <w:t>هدف قائلین به تناسخ</w:t>
            </w:r>
            <w:r>
              <w:rPr>
                <w:rStyle w:val="IndexLink"/>
                <w:rtl w:val="true"/>
              </w:rPr>
              <w:tab/>
            </w:r>
            <w:r>
              <w:rPr>
                <w:rStyle w:val="IndexLink"/>
              </w:rPr>
              <w:t>172</w:t>
            </w:r>
          </w:hyperlink>
        </w:p>
        <w:p>
          <w:pPr>
            <w:pStyle w:val="Contents6"/>
            <w:tabs>
              <w:tab w:val="clear" w:pos="7609"/>
              <w:tab w:val="right" w:pos="9026" w:leader="dot"/>
            </w:tabs>
            <w:rPr/>
          </w:pPr>
          <w:hyperlink w:anchor="__RefHeading___Toc4421442_211673320">
            <w:r>
              <w:rPr>
                <w:webHidden/>
                <w:rStyle w:val="IndexLink"/>
                <w:rtl w:val="true"/>
              </w:rPr>
              <w:t>دلیل عقلی بر بطلان تناسخ</w:t>
            </w:r>
            <w:r>
              <w:rPr>
                <w:rStyle w:val="IndexLink"/>
                <w:rtl w:val="true"/>
              </w:rPr>
              <w:tab/>
            </w:r>
            <w:r>
              <w:rPr>
                <w:rStyle w:val="IndexLink"/>
              </w:rPr>
              <w:t>173</w:t>
            </w:r>
          </w:hyperlink>
        </w:p>
        <w:p>
          <w:pPr>
            <w:pStyle w:val="Contents6"/>
            <w:tabs>
              <w:tab w:val="clear" w:pos="7609"/>
              <w:tab w:val="right" w:pos="9026" w:leader="dot"/>
            </w:tabs>
            <w:rPr/>
          </w:pPr>
          <w:hyperlink w:anchor="__RefHeading___Toc4421444_211673320">
            <w:r>
              <w:rPr>
                <w:webHidden/>
                <w:rStyle w:val="IndexLink"/>
                <w:rtl w:val="true"/>
              </w:rPr>
              <w:t>دلیل نقلی بر بطلان تناسخ</w:t>
            </w:r>
            <w:r>
              <w:rPr>
                <w:rStyle w:val="IndexLink"/>
                <w:rtl w:val="true"/>
              </w:rPr>
              <w:tab/>
            </w:r>
            <w:r>
              <w:rPr>
                <w:rStyle w:val="IndexLink"/>
              </w:rPr>
              <w:t>173</w:t>
            </w:r>
          </w:hyperlink>
        </w:p>
        <w:p>
          <w:pPr>
            <w:pStyle w:val="Contents6"/>
            <w:tabs>
              <w:tab w:val="clear" w:pos="7609"/>
              <w:tab w:val="right" w:pos="9026" w:leader="dot"/>
            </w:tabs>
            <w:rPr/>
          </w:pPr>
          <w:hyperlink w:anchor="__RefHeading___Toc4421446_211673320">
            <w:r>
              <w:rPr>
                <w:webHidden/>
                <w:rStyle w:val="IndexLink"/>
                <w:rtl w:val="true"/>
              </w:rPr>
              <w:t>تفاوت رجعت با تناسخ</w:t>
            </w:r>
            <w:r>
              <w:rPr>
                <w:rStyle w:val="IndexLink"/>
                <w:rtl w:val="true"/>
              </w:rPr>
              <w:tab/>
            </w:r>
            <w:r>
              <w:rPr>
                <w:rStyle w:val="IndexLink"/>
              </w:rPr>
              <w:t>174</w:t>
            </w:r>
          </w:hyperlink>
        </w:p>
        <w:p>
          <w:pPr>
            <w:pStyle w:val="Contents5"/>
            <w:tabs>
              <w:tab w:val="clear" w:pos="7892"/>
              <w:tab w:val="right" w:pos="9026" w:leader="dot"/>
            </w:tabs>
            <w:rPr/>
          </w:pPr>
          <w:hyperlink w:anchor="__RefHeading___Toc4421448_211673320">
            <w:r>
              <w:rPr>
                <w:webHidden/>
                <w:rStyle w:val="IndexLink"/>
                <w:rtl w:val="true"/>
              </w:rPr>
              <w:t>د</w:t>
            </w:r>
            <w:r>
              <w:rPr>
                <w:rStyle w:val="IndexLink"/>
                <w:rtl w:val="true"/>
              </w:rPr>
              <w:t xml:space="preserve">) </w:t>
            </w:r>
            <w:r>
              <w:rPr>
                <w:rStyle w:val="IndexLink"/>
                <w:rtl w:val="true"/>
              </w:rPr>
              <w:t>تنافی رجعت با معاد</w:t>
            </w:r>
            <w:r>
              <w:rPr>
                <w:rStyle w:val="IndexLink"/>
                <w:rtl w:val="true"/>
              </w:rPr>
              <w:tab/>
            </w:r>
            <w:r>
              <w:rPr>
                <w:rStyle w:val="IndexLink"/>
              </w:rPr>
              <w:t>175</w:t>
            </w:r>
          </w:hyperlink>
        </w:p>
        <w:p>
          <w:pPr>
            <w:pStyle w:val="Contents5"/>
            <w:tabs>
              <w:tab w:val="clear" w:pos="7892"/>
              <w:tab w:val="right" w:pos="9026" w:leader="dot"/>
            </w:tabs>
            <w:rPr/>
          </w:pPr>
          <w:hyperlink w:anchor="__RefHeading___Toc4421450_211673320">
            <w:r>
              <w:rPr>
                <w:webHidden/>
                <w:rStyle w:val="IndexLink"/>
                <w:rtl w:val="true"/>
              </w:rPr>
              <w:t>ه</w:t>
            </w:r>
            <w:r>
              <w:rPr>
                <w:rStyle w:val="IndexLink"/>
                <w:rtl w:val="true"/>
              </w:rPr>
              <w:t xml:space="preserve">) </w:t>
            </w:r>
            <w:r>
              <w:rPr>
                <w:rStyle w:val="IndexLink"/>
                <w:rtl w:val="true"/>
              </w:rPr>
              <w:t>تنافی رجعت، با طبیعت دنیا</w:t>
            </w:r>
            <w:r>
              <w:rPr>
                <w:rStyle w:val="IndexLink"/>
                <w:rtl w:val="true"/>
              </w:rPr>
              <w:tab/>
            </w:r>
            <w:r>
              <w:rPr>
                <w:rStyle w:val="IndexLink"/>
              </w:rPr>
              <w:t>177</w:t>
            </w:r>
          </w:hyperlink>
        </w:p>
        <w:p>
          <w:pPr>
            <w:pStyle w:val="Contents5"/>
            <w:tabs>
              <w:tab w:val="clear" w:pos="7892"/>
              <w:tab w:val="right" w:pos="9026" w:leader="dot"/>
            </w:tabs>
            <w:rPr/>
          </w:pPr>
          <w:hyperlink w:anchor="__RefHeading___Toc4421452_211673320">
            <w:r>
              <w:rPr>
                <w:webHidden/>
                <w:rStyle w:val="IndexLink"/>
                <w:rtl w:val="true"/>
              </w:rPr>
              <w:t>و</w:t>
            </w:r>
            <w:r>
              <w:rPr>
                <w:rStyle w:val="IndexLink"/>
                <w:rtl w:val="true"/>
              </w:rPr>
              <w:t xml:space="preserve">) </w:t>
            </w:r>
            <w:r>
              <w:rPr>
                <w:rStyle w:val="IndexLink"/>
                <w:rtl w:val="true"/>
              </w:rPr>
              <w:t>تنافی رجعت، با تکالیف</w:t>
            </w:r>
            <w:r>
              <w:rPr>
                <w:rStyle w:val="IndexLink"/>
                <w:rtl w:val="true"/>
              </w:rPr>
              <w:tab/>
            </w:r>
            <w:r>
              <w:rPr>
                <w:rStyle w:val="IndexLink"/>
              </w:rPr>
              <w:t>178</w:t>
            </w:r>
          </w:hyperlink>
        </w:p>
        <w:p>
          <w:pPr>
            <w:pStyle w:val="Contents5"/>
            <w:tabs>
              <w:tab w:val="clear" w:pos="7892"/>
              <w:tab w:val="right" w:pos="9026" w:leader="dot"/>
            </w:tabs>
            <w:rPr/>
          </w:pPr>
          <w:hyperlink w:anchor="__RefHeading___Toc4421454_211673320">
            <w:r>
              <w:rPr>
                <w:webHidden/>
                <w:rStyle w:val="IndexLink"/>
                <w:rtl w:val="true"/>
              </w:rPr>
              <w:t>ز</w:t>
            </w:r>
            <w:r>
              <w:rPr>
                <w:rStyle w:val="IndexLink"/>
                <w:rtl w:val="true"/>
              </w:rPr>
              <w:t xml:space="preserve">) </w:t>
            </w:r>
            <w:r>
              <w:rPr>
                <w:rStyle w:val="IndexLink"/>
                <w:rtl w:val="true"/>
              </w:rPr>
              <w:t>رجعت، مستلزم اجتماع ائمّه‌علیهم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4421456_211673320">
            <w:r>
              <w:rPr>
                <w:webHidden/>
                <w:rStyle w:val="IndexLink"/>
              </w:rPr>
              <w:t>2</w:t>
            </w:r>
            <w:r>
              <w:rPr>
                <w:rStyle w:val="IndexLink"/>
                <w:rtl w:val="true"/>
              </w:rPr>
              <w:t xml:space="preserve"> - </w:t>
            </w:r>
            <w:r>
              <w:rPr>
                <w:rStyle w:val="IndexLink"/>
                <w:rtl w:val="true"/>
              </w:rPr>
              <w:t>تنافی رجعت با ادلّه‌ی نقلی</w:t>
            </w:r>
            <w:r>
              <w:rPr>
                <w:rStyle w:val="IndexLink"/>
                <w:rtl w:val="true"/>
              </w:rPr>
              <w:tab/>
            </w:r>
            <w:r>
              <w:rPr>
                <w:rStyle w:val="IndexLink"/>
              </w:rPr>
              <w:t>183</w:t>
            </w:r>
          </w:hyperlink>
        </w:p>
        <w:p>
          <w:pPr>
            <w:pStyle w:val="Contents5"/>
            <w:tabs>
              <w:tab w:val="clear" w:pos="7892"/>
              <w:tab w:val="right" w:pos="9026" w:leader="dot"/>
            </w:tabs>
            <w:rPr/>
          </w:pPr>
          <w:hyperlink w:anchor="__RefHeading___Toc4421458_211673320">
            <w:r>
              <w:rPr>
                <w:webHidden/>
                <w:rStyle w:val="IndexLink"/>
                <w:rtl w:val="true"/>
              </w:rPr>
              <w:t>الف</w:t>
            </w:r>
            <w:r>
              <w:rPr>
                <w:rStyle w:val="IndexLink"/>
                <w:rtl w:val="true"/>
              </w:rPr>
              <w:t xml:space="preserve">) </w:t>
            </w:r>
            <w:r>
              <w:rPr>
                <w:rStyle w:val="IndexLink"/>
                <w:rtl w:val="true"/>
              </w:rPr>
              <w:t>تنافی رجعت با تبرّی از ظالمان</w:t>
            </w:r>
            <w:r>
              <w:rPr>
                <w:rStyle w:val="IndexLink"/>
                <w:rtl w:val="true"/>
              </w:rPr>
              <w:tab/>
            </w:r>
            <w:r>
              <w:rPr>
                <w:rStyle w:val="IndexLink"/>
              </w:rPr>
              <w:t>183</w:t>
            </w:r>
          </w:hyperlink>
        </w:p>
        <w:p>
          <w:pPr>
            <w:pStyle w:val="Contents6"/>
            <w:tabs>
              <w:tab w:val="clear" w:pos="7609"/>
              <w:tab w:val="right" w:pos="9026" w:leader="dot"/>
            </w:tabs>
            <w:rPr/>
          </w:pPr>
          <w:hyperlink w:anchor="__RefHeading___Toc4421460_211673320">
            <w:r>
              <w:rPr>
                <w:webHidden/>
                <w:rStyle w:val="IndexLink"/>
                <w:rtl w:val="true"/>
              </w:rPr>
              <w:t>الف</w:t>
            </w:r>
            <w:r>
              <w:rPr>
                <w:rStyle w:val="IndexLink"/>
                <w:rtl w:val="true"/>
              </w:rPr>
              <w:t xml:space="preserve">) </w:t>
            </w:r>
            <w:r>
              <w:rPr>
                <w:rStyle w:val="IndexLink"/>
                <w:rtl w:val="true"/>
              </w:rPr>
              <w:t>تنافی رجعت با تبرّی از ظالمان</w:t>
            </w:r>
            <w:r>
              <w:rPr>
                <w:rStyle w:val="IndexLink"/>
                <w:rtl w:val="true"/>
              </w:rPr>
              <w:tab/>
            </w:r>
            <w:r>
              <w:rPr>
                <w:rStyle w:val="IndexLink"/>
              </w:rPr>
              <w:t>183</w:t>
            </w:r>
          </w:hyperlink>
        </w:p>
        <w:p>
          <w:pPr>
            <w:pStyle w:val="Contents6"/>
            <w:tabs>
              <w:tab w:val="clear" w:pos="7609"/>
              <w:tab w:val="right" w:pos="9026" w:leader="dot"/>
            </w:tabs>
            <w:rPr/>
          </w:pPr>
          <w:hyperlink w:anchor="__RefHeading___Toc4421462_211673320">
            <w:r>
              <w:rPr>
                <w:webHidden/>
                <w:rStyle w:val="IndexLink"/>
                <w:rtl w:val="true"/>
              </w:rPr>
              <w:t>استحاله‌ی جبران گذشته پس از مرگ</w:t>
            </w:r>
            <w:r>
              <w:rPr>
                <w:rStyle w:val="IndexLink"/>
                <w:rtl w:val="true"/>
              </w:rPr>
              <w:tab/>
            </w:r>
            <w:r>
              <w:rPr>
                <w:rStyle w:val="IndexLink"/>
              </w:rPr>
              <w:t>184</w:t>
            </w:r>
          </w:hyperlink>
        </w:p>
        <w:p>
          <w:pPr>
            <w:pStyle w:val="Contents5"/>
            <w:tabs>
              <w:tab w:val="clear" w:pos="7892"/>
              <w:tab w:val="right" w:pos="9026" w:leader="dot"/>
            </w:tabs>
            <w:rPr/>
          </w:pPr>
          <w:hyperlink w:anchor="__RefHeading___Toc4421464_211673320">
            <w:r>
              <w:rPr>
                <w:webHidden/>
                <w:rStyle w:val="IndexLink"/>
                <w:rtl w:val="true"/>
              </w:rPr>
              <w:t>ب</w:t>
            </w:r>
            <w:r>
              <w:rPr>
                <w:rStyle w:val="IndexLink"/>
                <w:rtl w:val="true"/>
              </w:rPr>
              <w:t xml:space="preserve">) </w:t>
            </w:r>
            <w:r>
              <w:rPr>
                <w:rStyle w:val="IndexLink"/>
                <w:rtl w:val="true"/>
              </w:rPr>
              <w:t>تنافی رجعت با آیات قرآن</w:t>
            </w:r>
            <w:r>
              <w:rPr>
                <w:rStyle w:val="IndexLink"/>
                <w:rtl w:val="true"/>
              </w:rPr>
              <w:tab/>
            </w:r>
            <w:r>
              <w:rPr>
                <w:rStyle w:val="IndexLink"/>
              </w:rPr>
              <w:t>187</w:t>
            </w:r>
          </w:hyperlink>
        </w:p>
        <w:p>
          <w:pPr>
            <w:pStyle w:val="Contents5"/>
            <w:tabs>
              <w:tab w:val="clear" w:pos="7892"/>
              <w:tab w:val="right" w:pos="9026" w:leader="dot"/>
            </w:tabs>
            <w:rPr/>
          </w:pPr>
          <w:hyperlink w:anchor="__RefHeading___Toc4421466_211673320">
            <w:r>
              <w:rPr>
                <w:webHidden/>
                <w:rStyle w:val="IndexLink"/>
                <w:rtl w:val="true"/>
              </w:rPr>
              <w:t>ج</w:t>
            </w:r>
            <w:r>
              <w:rPr>
                <w:rStyle w:val="IndexLink"/>
                <w:rtl w:val="true"/>
              </w:rPr>
              <w:t xml:space="preserve">) </w:t>
            </w:r>
            <w:r>
              <w:rPr>
                <w:rStyle w:val="IndexLink"/>
                <w:rtl w:val="true"/>
              </w:rPr>
              <w:t>اعتقاد به رجعت،توطئه یهود</w:t>
            </w:r>
            <w:r>
              <w:rPr>
                <w:rStyle w:val="IndexLink"/>
                <w:rtl w:val="true"/>
              </w:rPr>
              <w:tab/>
            </w:r>
            <w:r>
              <w:rPr>
                <w:rStyle w:val="IndexLink"/>
              </w:rPr>
              <w:t>189</w:t>
            </w:r>
          </w:hyperlink>
        </w:p>
        <w:p>
          <w:pPr>
            <w:pStyle w:val="Contents5"/>
            <w:tabs>
              <w:tab w:val="clear" w:pos="7892"/>
              <w:tab w:val="right" w:pos="9026" w:leader="dot"/>
            </w:tabs>
            <w:rPr/>
          </w:pPr>
          <w:hyperlink w:anchor="__RefHeading___Toc4421468_211673320">
            <w:r>
              <w:rPr>
                <w:webHidden/>
                <w:rStyle w:val="IndexLink"/>
                <w:rtl w:val="true"/>
              </w:rPr>
              <w:t>د</w:t>
            </w:r>
            <w:r>
              <w:rPr>
                <w:rStyle w:val="IndexLink"/>
                <w:rtl w:val="true"/>
              </w:rPr>
              <w:t xml:space="preserve">) </w:t>
            </w:r>
            <w:r>
              <w:rPr>
                <w:rStyle w:val="IndexLink"/>
                <w:rtl w:val="true"/>
              </w:rPr>
              <w:t>دشمنی با صحابه، منشأ اعتقاد به رجعت</w:t>
            </w:r>
            <w:r>
              <w:rPr>
                <w:rStyle w:val="IndexLink"/>
                <w:rtl w:val="true"/>
              </w:rPr>
              <w:tab/>
            </w:r>
            <w:r>
              <w:rPr>
                <w:rStyle w:val="IndexLink"/>
              </w:rPr>
              <w:t>193</w:t>
            </w:r>
          </w:hyperlink>
        </w:p>
        <w:p>
          <w:pPr>
            <w:pStyle w:val="Contents5"/>
            <w:tabs>
              <w:tab w:val="clear" w:pos="7892"/>
              <w:tab w:val="right" w:pos="9026" w:leader="dot"/>
            </w:tabs>
            <w:rPr/>
          </w:pPr>
          <w:hyperlink w:anchor="__RefHeading___Toc4421470_211673320">
            <w:r>
              <w:rPr>
                <w:webHidden/>
                <w:rStyle w:val="IndexLink"/>
                <w:rtl w:val="true"/>
              </w:rPr>
              <w:t>ه</w:t>
            </w:r>
            <w:r>
              <w:rPr>
                <w:rStyle w:val="IndexLink"/>
                <w:rtl w:val="true"/>
              </w:rPr>
              <w:t xml:space="preserve">) </w:t>
            </w:r>
            <w:r>
              <w:rPr>
                <w:rStyle w:val="IndexLink"/>
                <w:rtl w:val="true"/>
              </w:rPr>
              <w:t>اعتقاد به رجعت، زاییده محرومیت</w:t>
            </w:r>
            <w:r>
              <w:rPr>
                <w:rStyle w:val="IndexLink"/>
                <w:rtl w:val="true"/>
              </w:rPr>
              <w:tab/>
            </w:r>
            <w:r>
              <w:rPr>
                <w:rStyle w:val="IndexLink"/>
              </w:rPr>
              <w:t>195</w:t>
            </w:r>
          </w:hyperlink>
        </w:p>
        <w:p>
          <w:pPr>
            <w:pStyle w:val="Contents5"/>
            <w:tabs>
              <w:tab w:val="clear" w:pos="7892"/>
              <w:tab w:val="right" w:pos="9026" w:leader="dot"/>
            </w:tabs>
            <w:rPr/>
          </w:pPr>
          <w:hyperlink w:anchor="__RefHeading___Toc4421472_211673320">
            <w:r>
              <w:rPr>
                <w:webHidden/>
                <w:rStyle w:val="IndexLink"/>
                <w:rtl w:val="true"/>
              </w:rPr>
              <w:t>و</w:t>
            </w:r>
            <w:r>
              <w:rPr>
                <w:rStyle w:val="IndexLink"/>
                <w:rtl w:val="true"/>
              </w:rPr>
              <w:t xml:space="preserve">) </w:t>
            </w:r>
            <w:r>
              <w:rPr>
                <w:rStyle w:val="IndexLink"/>
                <w:rtl w:val="true"/>
              </w:rPr>
              <w:t>اعتقاد به رجعت، ترغیب به گناه</w:t>
            </w:r>
            <w:r>
              <w:rPr>
                <w:rStyle w:val="IndexLink"/>
                <w:rtl w:val="true"/>
              </w:rPr>
              <w:tab/>
            </w:r>
            <w:r>
              <w:rPr>
                <w:rStyle w:val="IndexLink"/>
              </w:rPr>
              <w:t>196</w:t>
            </w:r>
          </w:hyperlink>
        </w:p>
        <w:p>
          <w:pPr>
            <w:pStyle w:val="Contents5"/>
            <w:tabs>
              <w:tab w:val="clear" w:pos="7892"/>
              <w:tab w:val="right" w:pos="9026" w:leader="dot"/>
            </w:tabs>
            <w:rPr/>
          </w:pPr>
          <w:hyperlink w:anchor="__RefHeading___Toc4421474_211673320">
            <w:r>
              <w:rPr>
                <w:webHidden/>
                <w:rStyle w:val="IndexLink"/>
                <w:rtl w:val="true"/>
              </w:rPr>
              <w:t>ز</w:t>
            </w:r>
            <w:r>
              <w:rPr>
                <w:rStyle w:val="IndexLink"/>
                <w:rtl w:val="true"/>
              </w:rPr>
              <w:t xml:space="preserve">) </w:t>
            </w:r>
            <w:r>
              <w:rPr>
                <w:rStyle w:val="IndexLink"/>
                <w:rtl w:val="true"/>
              </w:rPr>
              <w:t>رجعت، اعتقاد بی دلیل</w:t>
            </w:r>
            <w:r>
              <w:rPr>
                <w:rStyle w:val="IndexLink"/>
                <w:rtl w:val="true"/>
              </w:rPr>
              <w:tab/>
            </w:r>
            <w:r>
              <w:rPr>
                <w:rStyle w:val="IndexLink"/>
              </w:rPr>
              <w:t>197</w:t>
            </w:r>
          </w:hyperlink>
        </w:p>
        <w:p>
          <w:pPr>
            <w:pStyle w:val="Contents5"/>
            <w:tabs>
              <w:tab w:val="clear" w:pos="7892"/>
              <w:tab w:val="right" w:pos="9026" w:leader="dot"/>
            </w:tabs>
            <w:rPr/>
          </w:pPr>
          <w:hyperlink w:anchor="__RefHeading___Toc4421476_211673320">
            <w:r>
              <w:rPr>
                <w:webHidden/>
                <w:rStyle w:val="IndexLink"/>
                <w:rtl w:val="true"/>
              </w:rPr>
              <w:t>ح</w:t>
            </w:r>
            <w:r>
              <w:rPr>
                <w:rStyle w:val="IndexLink"/>
                <w:rtl w:val="true"/>
              </w:rPr>
              <w:t xml:space="preserve">) </w:t>
            </w:r>
            <w:r>
              <w:rPr>
                <w:rStyle w:val="IndexLink"/>
                <w:rtl w:val="true"/>
              </w:rPr>
              <w:t>روایات رجعت، اعتبار ندارد ح</w:t>
            </w:r>
            <w:r>
              <w:rPr>
                <w:rStyle w:val="IndexLink"/>
                <w:rtl w:val="true"/>
              </w:rPr>
              <w:t xml:space="preserve">) </w:t>
            </w:r>
            <w:r>
              <w:rPr>
                <w:rStyle w:val="IndexLink"/>
                <w:rtl w:val="true"/>
              </w:rPr>
              <w:t>روایات رجعت، اعتبار ندارد</w:t>
            </w:r>
            <w:r>
              <w:rPr>
                <w:rStyle w:val="IndexLink"/>
                <w:rtl w:val="true"/>
              </w:rPr>
              <w:tab/>
            </w:r>
            <w:r>
              <w:rPr>
                <w:rStyle w:val="IndexLink"/>
              </w:rPr>
              <w:t>201</w:t>
            </w:r>
          </w:hyperlink>
        </w:p>
        <w:p>
          <w:pPr>
            <w:pStyle w:val="Contents6"/>
            <w:tabs>
              <w:tab w:val="clear" w:pos="7609"/>
              <w:tab w:val="right" w:pos="9026" w:leader="dot"/>
            </w:tabs>
            <w:rPr/>
          </w:pPr>
          <w:hyperlink w:anchor="__RefHeading___Toc4421478_211673320">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4421480_211673320">
            <w:r>
              <w:rPr>
                <w:webHidden/>
                <w:rStyle w:val="IndexLink"/>
                <w:rtl w:val="true"/>
              </w:rPr>
              <w:t>ملاک ارزیابی روایات در ابواب فقه</w:t>
            </w:r>
            <w:r>
              <w:rPr>
                <w:rStyle w:val="IndexLink"/>
                <w:rtl w:val="true"/>
              </w:rPr>
              <w:tab/>
            </w:r>
            <w:r>
              <w:rPr>
                <w:rStyle w:val="IndexLink"/>
              </w:rPr>
              <w:t>202</w:t>
            </w:r>
          </w:hyperlink>
        </w:p>
        <w:p>
          <w:pPr>
            <w:pStyle w:val="Contents6"/>
            <w:tabs>
              <w:tab w:val="clear" w:pos="7609"/>
              <w:tab w:val="right" w:pos="9026" w:leader="dot"/>
            </w:tabs>
            <w:rPr/>
          </w:pPr>
          <w:hyperlink w:anchor="__RefHeading___Toc4421482_211673320">
            <w:r>
              <w:rPr>
                <w:webHidden/>
                <w:rStyle w:val="IndexLink"/>
                <w:rtl w:val="true"/>
              </w:rPr>
              <w:t>ملاک ارزیابی روایات اعتقادات</w:t>
            </w:r>
            <w:r>
              <w:rPr>
                <w:rStyle w:val="IndexLink"/>
                <w:rtl w:val="true"/>
              </w:rPr>
              <w:tab/>
            </w:r>
            <w:r>
              <w:rPr>
                <w:rStyle w:val="IndexLink"/>
              </w:rPr>
              <w:t>203</w:t>
            </w:r>
          </w:hyperlink>
        </w:p>
        <w:p>
          <w:pPr>
            <w:pStyle w:val="Contents5"/>
            <w:tabs>
              <w:tab w:val="clear" w:pos="7892"/>
              <w:tab w:val="right" w:pos="9026" w:leader="dot"/>
            </w:tabs>
            <w:rPr/>
          </w:pPr>
          <w:hyperlink w:anchor="__RefHeading___Toc4421484_211673320">
            <w:r>
              <w:rPr>
                <w:webHidden/>
                <w:rStyle w:val="IndexLink"/>
                <w:rtl w:val="true"/>
              </w:rPr>
              <w:t>ط</w:t>
            </w:r>
            <w:r>
              <w:rPr>
                <w:rStyle w:val="IndexLink"/>
                <w:rtl w:val="true"/>
              </w:rPr>
              <w:t xml:space="preserve">) </w:t>
            </w:r>
            <w:r>
              <w:rPr>
                <w:rStyle w:val="IndexLink"/>
                <w:rtl w:val="true"/>
              </w:rPr>
              <w:t>تنافی رجعت با روایات</w:t>
            </w:r>
            <w:r>
              <w:rPr>
                <w:rStyle w:val="IndexLink"/>
                <w:rtl w:val="true"/>
              </w:rPr>
              <w:tab/>
            </w:r>
            <w:r>
              <w:rPr>
                <w:rStyle w:val="IndexLink"/>
              </w:rPr>
              <w:t>206</w:t>
            </w:r>
          </w:hyperlink>
        </w:p>
        <w:p>
          <w:pPr>
            <w:pStyle w:val="Contents5"/>
            <w:tabs>
              <w:tab w:val="clear" w:pos="7892"/>
              <w:tab w:val="right" w:pos="9026" w:leader="dot"/>
            </w:tabs>
            <w:rPr/>
          </w:pPr>
          <w:hyperlink w:anchor="__RefHeading___Toc4421486_211673320">
            <w:r>
              <w:rPr>
                <w:webHidden/>
                <w:rStyle w:val="IndexLink"/>
                <w:rtl w:val="true"/>
              </w:rPr>
              <w:t>ی</w:t>
            </w:r>
            <w:r>
              <w:rPr>
                <w:rStyle w:val="IndexLink"/>
                <w:rtl w:val="true"/>
              </w:rPr>
              <w:t xml:space="preserve">) </w:t>
            </w:r>
            <w:r>
              <w:rPr>
                <w:rStyle w:val="IndexLink"/>
                <w:rtl w:val="true"/>
              </w:rPr>
              <w:t>رجعت، بازگشت قدرت به اهل بیت‌علیهم السلام نه باز گشت افراد</w:t>
            </w:r>
            <w:r>
              <w:rPr>
                <w:rStyle w:val="IndexLink"/>
                <w:rtl w:val="true"/>
              </w:rPr>
              <w:tab/>
            </w:r>
            <w:r>
              <w:rPr>
                <w:rStyle w:val="IndexLink"/>
              </w:rPr>
              <w:t>206</w:t>
            </w:r>
          </w:hyperlink>
        </w:p>
        <w:p>
          <w:pPr>
            <w:pStyle w:val="Contents6"/>
            <w:tabs>
              <w:tab w:val="clear" w:pos="7609"/>
              <w:tab w:val="right" w:pos="9026" w:leader="dot"/>
            </w:tabs>
            <w:rPr/>
          </w:pPr>
          <w:hyperlink w:anchor="__RefHeading___Toc4421488_211673320">
            <w:r>
              <w:rPr>
                <w:webHidden/>
                <w:rStyle w:val="IndexLink"/>
                <w:rtl w:val="true"/>
              </w:rPr>
              <w:t>ی</w:t>
            </w:r>
            <w:r>
              <w:rPr>
                <w:rStyle w:val="IndexLink"/>
                <w:rtl w:val="true"/>
              </w:rPr>
              <w:t xml:space="preserve">) </w:t>
            </w:r>
            <w:r>
              <w:rPr>
                <w:rStyle w:val="IndexLink"/>
                <w:rtl w:val="true"/>
              </w:rPr>
              <w:t>رجعت، بازگشت قدرت به اهل بیت‌علیهم السلام نه باز گشت افراد</w:t>
            </w:r>
            <w:r>
              <w:rPr>
                <w:rStyle w:val="IndexLink"/>
                <w:rtl w:val="true"/>
              </w:rPr>
              <w:tab/>
            </w:r>
            <w:r>
              <w:rPr>
                <w:rStyle w:val="IndexLink"/>
              </w:rPr>
              <w:t>206</w:t>
            </w:r>
          </w:hyperlink>
        </w:p>
        <w:p>
          <w:pPr>
            <w:pStyle w:val="Contents6"/>
            <w:tabs>
              <w:tab w:val="clear" w:pos="7609"/>
              <w:tab w:val="right" w:pos="9026" w:leader="dot"/>
            </w:tabs>
            <w:rPr/>
          </w:pPr>
          <w:hyperlink w:anchor="__RefHeading___Toc4421490_211673320">
            <w:r>
              <w:rPr>
                <w:webHidden/>
                <w:rStyle w:val="IndexLink"/>
                <w:rtl w:val="true"/>
              </w:rPr>
              <w:t>تفاوت رجعت با ظهور حضرت مهدی‌علیه السلام</w:t>
            </w:r>
            <w:r>
              <w:rPr>
                <w:rStyle w:val="IndexLink"/>
                <w:rtl w:val="true"/>
              </w:rPr>
              <w:tab/>
            </w:r>
            <w:r>
              <w:rPr>
                <w:rStyle w:val="IndexLink"/>
              </w:rPr>
              <w:t>208</w:t>
            </w:r>
          </w:hyperlink>
        </w:p>
        <w:p>
          <w:pPr>
            <w:pStyle w:val="Contents6"/>
            <w:tabs>
              <w:tab w:val="clear" w:pos="7609"/>
              <w:tab w:val="right" w:pos="9026" w:leader="dot"/>
            </w:tabs>
            <w:rPr/>
          </w:pPr>
          <w:hyperlink w:anchor="__RefHeading___Toc4421492_211673320">
            <w:r>
              <w:rPr>
                <w:webHidden/>
                <w:rStyle w:val="IndexLink"/>
                <w:rtl w:val="true"/>
              </w:rPr>
              <w:t>شباهت رجعت با ظهور حضرت مهدی‌علیه السلام</w:t>
            </w:r>
            <w:r>
              <w:rPr>
                <w:rStyle w:val="IndexLink"/>
                <w:rtl w:val="true"/>
              </w:rPr>
              <w:tab/>
            </w:r>
            <w:r>
              <w:rPr>
                <w:rStyle w:val="IndexLink"/>
              </w:rPr>
              <w:t>209</w:t>
            </w:r>
          </w:hyperlink>
        </w:p>
        <w:p>
          <w:pPr>
            <w:pStyle w:val="Contents2"/>
            <w:tabs>
              <w:tab w:val="clear" w:pos="8743"/>
              <w:tab w:val="right" w:pos="9026" w:leader="dot"/>
            </w:tabs>
            <w:rPr/>
          </w:pPr>
          <w:hyperlink w:anchor="__RefHeading___Toc4421494_211673320">
            <w:r>
              <w:rPr>
                <w:webHidden/>
                <w:rStyle w:val="IndexLink"/>
                <w:rtl w:val="true"/>
              </w:rPr>
              <w:t>فصل ششم</w:t>
            </w:r>
            <w:r>
              <w:rPr>
                <w:rStyle w:val="IndexLink"/>
                <w:rtl w:val="true"/>
              </w:rPr>
              <w:t xml:space="preserve">: </w:t>
            </w:r>
            <w:r>
              <w:rPr>
                <w:rStyle w:val="IndexLink"/>
                <w:rtl w:val="true"/>
              </w:rPr>
              <w:t>فلسفه و اهداف رجعت</w:t>
            </w:r>
            <w:r>
              <w:rPr>
                <w:rStyle w:val="IndexLink"/>
                <w:rtl w:val="true"/>
              </w:rPr>
              <w:tab/>
            </w:r>
            <w:r>
              <w:rPr>
                <w:rStyle w:val="IndexLink"/>
              </w:rPr>
              <w:t>213</w:t>
            </w:r>
          </w:hyperlink>
        </w:p>
        <w:p>
          <w:pPr>
            <w:pStyle w:val="Contents3"/>
            <w:tabs>
              <w:tab w:val="clear" w:pos="8459"/>
              <w:tab w:val="right" w:pos="9026" w:leader="dot"/>
            </w:tabs>
            <w:rPr/>
          </w:pPr>
          <w:hyperlink w:anchor="__RefHeading___Toc4421496_21167332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4421498_211673320">
            <w:r>
              <w:rPr>
                <w:webHidden/>
                <w:rStyle w:val="IndexLink"/>
                <w:rtl w:val="true"/>
              </w:rPr>
              <w:t>فلسفه و اهداف رجعت</w:t>
            </w:r>
            <w:r>
              <w:rPr>
                <w:rStyle w:val="IndexLink"/>
                <w:rtl w:val="true"/>
              </w:rPr>
              <w:tab/>
            </w:r>
            <w:r>
              <w:rPr>
                <w:rStyle w:val="IndexLink"/>
              </w:rPr>
              <w:t>215</w:t>
            </w:r>
          </w:hyperlink>
        </w:p>
        <w:p>
          <w:pPr>
            <w:pStyle w:val="Contents4"/>
            <w:tabs>
              <w:tab w:val="clear" w:pos="8176"/>
              <w:tab w:val="right" w:pos="9026" w:leader="dot"/>
            </w:tabs>
            <w:rPr/>
          </w:pPr>
          <w:hyperlink w:anchor="__RefHeading___Toc4421500_211673320">
            <w:r>
              <w:rPr>
                <w:webHidden/>
                <w:rStyle w:val="IndexLink"/>
                <w:rtl w:val="true"/>
              </w:rPr>
              <w:t>فلسفه و اهداف رجعت</w:t>
            </w:r>
            <w:r>
              <w:rPr>
                <w:rStyle w:val="IndexLink"/>
                <w:rtl w:val="true"/>
              </w:rPr>
              <w:tab/>
            </w:r>
            <w:r>
              <w:rPr>
                <w:rStyle w:val="IndexLink"/>
              </w:rPr>
              <w:t>215</w:t>
            </w:r>
          </w:hyperlink>
        </w:p>
        <w:p>
          <w:pPr>
            <w:pStyle w:val="Contents4"/>
            <w:tabs>
              <w:tab w:val="clear" w:pos="8176"/>
              <w:tab w:val="right" w:pos="9026" w:leader="dot"/>
            </w:tabs>
            <w:rPr/>
          </w:pPr>
          <w:hyperlink w:anchor="__RefHeading___Toc4421502_211673320">
            <w:r>
              <w:rPr>
                <w:webHidden/>
                <w:rStyle w:val="IndexLink"/>
                <w:rtl w:val="true"/>
              </w:rPr>
              <w:t>کمال نهایی در سایه‌ی تربیت مستقیم معصوم‌علیه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4421504_211673320">
            <w:r>
              <w:rPr>
                <w:webHidden/>
                <w:rStyle w:val="IndexLink"/>
                <w:rtl w:val="true"/>
              </w:rPr>
              <w:t>اهداف یا حکمت‌ها</w:t>
            </w:r>
            <w:r>
              <w:rPr>
                <w:rStyle w:val="IndexLink"/>
                <w:rtl w:val="true"/>
              </w:rPr>
              <w:tab/>
            </w:r>
            <w:r>
              <w:rPr>
                <w:rStyle w:val="IndexLink"/>
              </w:rPr>
              <w:t>218</w:t>
            </w:r>
          </w:hyperlink>
        </w:p>
        <w:p>
          <w:pPr>
            <w:pStyle w:val="Contents5"/>
            <w:tabs>
              <w:tab w:val="clear" w:pos="7892"/>
              <w:tab w:val="right" w:pos="9026" w:leader="dot"/>
            </w:tabs>
            <w:rPr/>
          </w:pPr>
          <w:hyperlink w:anchor="__RefHeading___Toc4421506_211673320">
            <w:r>
              <w:rPr>
                <w:webHidden/>
                <w:rStyle w:val="IndexLink"/>
                <w:rtl w:val="true"/>
              </w:rPr>
              <w:t>اهداف یا حکمت‌ها</w:t>
            </w:r>
            <w:r>
              <w:rPr>
                <w:rStyle w:val="IndexLink"/>
                <w:rtl w:val="true"/>
              </w:rPr>
              <w:tab/>
            </w:r>
            <w:r>
              <w:rPr>
                <w:rStyle w:val="IndexLink"/>
              </w:rPr>
              <w:t>218</w:t>
            </w:r>
          </w:hyperlink>
        </w:p>
        <w:p>
          <w:pPr>
            <w:pStyle w:val="Contents5"/>
            <w:tabs>
              <w:tab w:val="clear" w:pos="7892"/>
              <w:tab w:val="right" w:pos="9026" w:leader="dot"/>
            </w:tabs>
            <w:rPr/>
          </w:pPr>
          <w:hyperlink w:anchor="__RefHeading___Toc4421508_211673320">
            <w:r>
              <w:rPr>
                <w:webHidden/>
                <w:rStyle w:val="IndexLink"/>
              </w:rPr>
              <w:t>1</w:t>
            </w:r>
            <w:r>
              <w:rPr>
                <w:rStyle w:val="IndexLink"/>
                <w:rtl w:val="true"/>
              </w:rPr>
              <w:t xml:space="preserve"> - </w:t>
            </w:r>
            <w:r>
              <w:rPr>
                <w:rStyle w:val="IndexLink"/>
                <w:rtl w:val="true"/>
              </w:rPr>
              <w:t>گسترش دین اسلام</w:t>
            </w:r>
            <w:r>
              <w:rPr>
                <w:rStyle w:val="IndexLink"/>
                <w:rtl w:val="true"/>
              </w:rPr>
              <w:tab/>
            </w:r>
            <w:r>
              <w:rPr>
                <w:rStyle w:val="IndexLink"/>
              </w:rPr>
              <w:t>218</w:t>
            </w:r>
          </w:hyperlink>
        </w:p>
        <w:p>
          <w:pPr>
            <w:pStyle w:val="Contents5"/>
            <w:tabs>
              <w:tab w:val="clear" w:pos="7892"/>
              <w:tab w:val="right" w:pos="9026" w:leader="dot"/>
            </w:tabs>
            <w:rPr/>
          </w:pPr>
          <w:hyperlink w:anchor="__RefHeading___Toc4421510_211673320">
            <w:r>
              <w:rPr>
                <w:webHidden/>
                <w:rStyle w:val="IndexLink"/>
              </w:rPr>
              <w:t>2</w:t>
            </w:r>
            <w:r>
              <w:rPr>
                <w:rStyle w:val="IndexLink"/>
                <w:rtl w:val="true"/>
              </w:rPr>
              <w:t xml:space="preserve"> - </w:t>
            </w:r>
            <w:r>
              <w:rPr>
                <w:rStyle w:val="IndexLink"/>
                <w:rtl w:val="true"/>
              </w:rPr>
              <w:t>تحقّق و عده‌ی الهی</w:t>
            </w:r>
            <w:r>
              <w:rPr>
                <w:rStyle w:val="IndexLink"/>
                <w:rtl w:val="true"/>
              </w:rPr>
              <w:tab/>
            </w:r>
            <w:r>
              <w:rPr>
                <w:rStyle w:val="IndexLink"/>
              </w:rPr>
              <w:t>218</w:t>
            </w:r>
          </w:hyperlink>
        </w:p>
        <w:p>
          <w:pPr>
            <w:pStyle w:val="Contents5"/>
            <w:tabs>
              <w:tab w:val="clear" w:pos="7892"/>
              <w:tab w:val="right" w:pos="9026" w:leader="dot"/>
            </w:tabs>
            <w:rPr/>
          </w:pPr>
          <w:hyperlink w:anchor="__RefHeading___Toc4421512_211673320">
            <w:r>
              <w:rPr>
                <w:webHidden/>
                <w:rStyle w:val="IndexLink"/>
              </w:rPr>
              <w:t>3</w:t>
            </w:r>
            <w:r>
              <w:rPr>
                <w:rStyle w:val="IndexLink"/>
                <w:rtl w:val="true"/>
              </w:rPr>
              <w:t xml:space="preserve"> - </w:t>
            </w:r>
            <w:r>
              <w:rPr>
                <w:rStyle w:val="IndexLink"/>
                <w:rtl w:val="true"/>
              </w:rPr>
              <w:t>ظهور قدرت الهی</w:t>
            </w:r>
            <w:r>
              <w:rPr>
                <w:rStyle w:val="IndexLink"/>
                <w:rtl w:val="true"/>
              </w:rPr>
              <w:tab/>
            </w:r>
            <w:r>
              <w:rPr>
                <w:rStyle w:val="IndexLink"/>
              </w:rPr>
              <w:t>220</w:t>
            </w:r>
          </w:hyperlink>
        </w:p>
        <w:p>
          <w:pPr>
            <w:pStyle w:val="Contents5"/>
            <w:tabs>
              <w:tab w:val="clear" w:pos="7892"/>
              <w:tab w:val="right" w:pos="9026" w:leader="dot"/>
            </w:tabs>
            <w:rPr/>
          </w:pPr>
          <w:hyperlink w:anchor="__RefHeading___Toc4421514_211673320">
            <w:r>
              <w:rPr>
                <w:webHidden/>
                <w:rStyle w:val="IndexLink"/>
              </w:rPr>
              <w:t>4</w:t>
            </w:r>
            <w:r>
              <w:rPr>
                <w:rStyle w:val="IndexLink"/>
                <w:rtl w:val="true"/>
              </w:rPr>
              <w:t xml:space="preserve"> - </w:t>
            </w:r>
            <w:r>
              <w:rPr>
                <w:rStyle w:val="IndexLink"/>
                <w:rtl w:val="true"/>
              </w:rPr>
              <w:t>گرفتن انتقام مظلوم از ظالم</w:t>
            </w:r>
            <w:r>
              <w:rPr>
                <w:rStyle w:val="IndexLink"/>
                <w:rtl w:val="true"/>
              </w:rPr>
              <w:tab/>
            </w:r>
            <w:r>
              <w:rPr>
                <w:rStyle w:val="IndexLink"/>
              </w:rPr>
              <w:t>220</w:t>
            </w:r>
          </w:hyperlink>
        </w:p>
        <w:p>
          <w:pPr>
            <w:pStyle w:val="Contents5"/>
            <w:tabs>
              <w:tab w:val="clear" w:pos="7892"/>
              <w:tab w:val="right" w:pos="9026" w:leader="dot"/>
            </w:tabs>
            <w:rPr/>
          </w:pPr>
          <w:hyperlink w:anchor="__RefHeading___Toc4421516_211673320">
            <w:r>
              <w:rPr>
                <w:webHidden/>
                <w:rStyle w:val="IndexLink"/>
              </w:rPr>
              <w:t>5</w:t>
            </w:r>
            <w:r>
              <w:rPr>
                <w:rStyle w:val="IndexLink"/>
                <w:rtl w:val="true"/>
              </w:rPr>
              <w:t xml:space="preserve"> - </w:t>
            </w:r>
            <w:r>
              <w:rPr>
                <w:rStyle w:val="IndexLink"/>
                <w:rtl w:val="true"/>
              </w:rPr>
              <w:t>ذلّت کفّار و منافقین</w:t>
            </w:r>
            <w:r>
              <w:rPr>
                <w:rStyle w:val="IndexLink"/>
                <w:rtl w:val="true"/>
              </w:rPr>
              <w:tab/>
            </w:r>
            <w:r>
              <w:rPr>
                <w:rStyle w:val="IndexLink"/>
              </w:rPr>
              <w:t>221</w:t>
            </w:r>
          </w:hyperlink>
        </w:p>
        <w:p>
          <w:pPr>
            <w:pStyle w:val="Contents5"/>
            <w:tabs>
              <w:tab w:val="clear" w:pos="7892"/>
              <w:tab w:val="right" w:pos="9026" w:leader="dot"/>
            </w:tabs>
            <w:rPr/>
          </w:pPr>
          <w:hyperlink w:anchor="__RefHeading___Toc4421518_211673320">
            <w:r>
              <w:rPr>
                <w:webHidden/>
                <w:rStyle w:val="IndexLink"/>
              </w:rPr>
              <w:t>6</w:t>
            </w:r>
            <w:r>
              <w:rPr>
                <w:rStyle w:val="IndexLink"/>
                <w:rtl w:val="true"/>
              </w:rPr>
              <w:t xml:space="preserve"> - </w:t>
            </w:r>
            <w:r>
              <w:rPr>
                <w:rStyle w:val="IndexLink"/>
                <w:rtl w:val="true"/>
              </w:rPr>
              <w:t>اقامه‌ی حدود و قصاص تعطیل شده</w:t>
            </w:r>
            <w:r>
              <w:rPr>
                <w:rStyle w:val="IndexLink"/>
                <w:rtl w:val="true"/>
              </w:rPr>
              <w:tab/>
            </w:r>
            <w:r>
              <w:rPr>
                <w:rStyle w:val="IndexLink"/>
              </w:rPr>
              <w:t>222</w:t>
            </w:r>
          </w:hyperlink>
        </w:p>
        <w:p>
          <w:pPr>
            <w:pStyle w:val="Contents5"/>
            <w:tabs>
              <w:tab w:val="clear" w:pos="7892"/>
              <w:tab w:val="right" w:pos="9026" w:leader="dot"/>
            </w:tabs>
            <w:rPr/>
          </w:pPr>
          <w:hyperlink w:anchor="__RefHeading___Toc4421520_211673320">
            <w:r>
              <w:rPr>
                <w:webHidden/>
                <w:rStyle w:val="IndexLink"/>
              </w:rPr>
              <w:t>7</w:t>
            </w:r>
            <w:r>
              <w:rPr>
                <w:rStyle w:val="IndexLink"/>
                <w:rtl w:val="true"/>
              </w:rPr>
              <w:t xml:space="preserve"> - </w:t>
            </w:r>
            <w:r>
              <w:rPr>
                <w:rStyle w:val="IndexLink"/>
                <w:rtl w:val="true"/>
              </w:rPr>
              <w:t>زنده نگهداشتن روحیه انتظار</w:t>
            </w:r>
            <w:r>
              <w:rPr>
                <w:rStyle w:val="IndexLink"/>
                <w:rtl w:val="true"/>
              </w:rPr>
              <w:tab/>
            </w:r>
            <w:r>
              <w:rPr>
                <w:rStyle w:val="IndexLink"/>
              </w:rPr>
              <w:t>223</w:t>
            </w:r>
          </w:hyperlink>
        </w:p>
        <w:p>
          <w:pPr>
            <w:pStyle w:val="Contents5"/>
            <w:tabs>
              <w:tab w:val="clear" w:pos="7892"/>
              <w:tab w:val="right" w:pos="9026" w:leader="dot"/>
            </w:tabs>
            <w:rPr/>
          </w:pPr>
          <w:hyperlink w:anchor="__RefHeading___Toc4421522_211673320">
            <w:r>
              <w:rPr>
                <w:webHidden/>
                <w:rStyle w:val="IndexLink"/>
              </w:rPr>
              <w:t>8</w:t>
            </w:r>
            <w:r>
              <w:rPr>
                <w:rStyle w:val="IndexLink"/>
                <w:rtl w:val="true"/>
              </w:rPr>
              <w:t xml:space="preserve"> - </w:t>
            </w:r>
            <w:r>
              <w:rPr>
                <w:rStyle w:val="IndexLink"/>
                <w:rtl w:val="true"/>
              </w:rPr>
              <w:t>ایجاد روحیه استقامت برای مؤمنان</w:t>
            </w:r>
            <w:r>
              <w:rPr>
                <w:rStyle w:val="IndexLink"/>
                <w:rtl w:val="true"/>
              </w:rPr>
              <w:tab/>
            </w:r>
            <w:r>
              <w:rPr>
                <w:rStyle w:val="IndexLink"/>
              </w:rPr>
              <w:t>223</w:t>
            </w:r>
          </w:hyperlink>
        </w:p>
        <w:p>
          <w:pPr>
            <w:pStyle w:val="Contents5"/>
            <w:tabs>
              <w:tab w:val="clear" w:pos="7892"/>
              <w:tab w:val="right" w:pos="9026" w:leader="dot"/>
            </w:tabs>
            <w:rPr/>
          </w:pPr>
          <w:hyperlink w:anchor="__RefHeading___Toc4421524_211673320">
            <w:r>
              <w:rPr>
                <w:webHidden/>
                <w:rStyle w:val="IndexLink"/>
              </w:rPr>
              <w:t>9</w:t>
            </w:r>
            <w:r>
              <w:rPr>
                <w:rStyle w:val="IndexLink"/>
                <w:rtl w:val="true"/>
              </w:rPr>
              <w:t xml:space="preserve"> - </w:t>
            </w:r>
            <w:r>
              <w:rPr>
                <w:rStyle w:val="IndexLink"/>
                <w:rtl w:val="true"/>
              </w:rPr>
              <w:t>تکریم مؤمنین در دنیا</w:t>
            </w:r>
            <w:r>
              <w:rPr>
                <w:rStyle w:val="IndexLink"/>
                <w:rtl w:val="true"/>
              </w:rPr>
              <w:tab/>
            </w:r>
            <w:r>
              <w:rPr>
                <w:rStyle w:val="IndexLink"/>
              </w:rPr>
              <w:t>224</w:t>
            </w:r>
          </w:hyperlink>
        </w:p>
        <w:p>
          <w:pPr>
            <w:pStyle w:val="Contents5"/>
            <w:tabs>
              <w:tab w:val="clear" w:pos="7892"/>
              <w:tab w:val="right" w:pos="9026" w:leader="dot"/>
            </w:tabs>
            <w:rPr/>
          </w:pPr>
          <w:hyperlink w:anchor="__RefHeading___Toc4421526_211673320">
            <w:r>
              <w:rPr>
                <w:webHidden/>
                <w:rStyle w:val="IndexLink"/>
              </w:rPr>
              <w:t>10</w:t>
            </w:r>
            <w:r>
              <w:rPr>
                <w:rStyle w:val="IndexLink"/>
                <w:rtl w:val="true"/>
              </w:rPr>
              <w:t xml:space="preserve"> - </w:t>
            </w:r>
            <w:r>
              <w:rPr>
                <w:rStyle w:val="IndexLink"/>
                <w:rtl w:val="true"/>
              </w:rPr>
              <w:t>رسیدن به تکامل نهایی</w:t>
            </w:r>
            <w:r>
              <w:rPr>
                <w:rStyle w:val="IndexLink"/>
                <w:rtl w:val="true"/>
              </w:rPr>
              <w:tab/>
            </w:r>
            <w:r>
              <w:rPr>
                <w:rStyle w:val="IndexLink"/>
              </w:rPr>
              <w:t>225</w:t>
            </w:r>
          </w:hyperlink>
        </w:p>
        <w:p>
          <w:pPr>
            <w:pStyle w:val="Contents5"/>
            <w:tabs>
              <w:tab w:val="clear" w:pos="7892"/>
              <w:tab w:val="right" w:pos="9026" w:leader="dot"/>
            </w:tabs>
            <w:rPr/>
          </w:pPr>
          <w:hyperlink w:anchor="__RefHeading___Toc4421528_211673320">
            <w:r>
              <w:rPr>
                <w:webHidden/>
                <w:rStyle w:val="IndexLink"/>
              </w:rPr>
              <w:t>11</w:t>
            </w:r>
            <w:r>
              <w:rPr>
                <w:rStyle w:val="IndexLink"/>
                <w:rtl w:val="true"/>
              </w:rPr>
              <w:t xml:space="preserve"> - </w:t>
            </w:r>
            <w:r>
              <w:rPr>
                <w:rStyle w:val="IndexLink"/>
                <w:rtl w:val="true"/>
              </w:rPr>
              <w:t>جدا شدن صف مؤمنان از کفّار</w:t>
            </w:r>
            <w:r>
              <w:rPr>
                <w:rStyle w:val="IndexLink"/>
                <w:rtl w:val="true"/>
              </w:rPr>
              <w:tab/>
            </w:r>
            <w:r>
              <w:rPr>
                <w:rStyle w:val="IndexLink"/>
              </w:rPr>
              <w:t>226</w:t>
            </w:r>
          </w:hyperlink>
        </w:p>
        <w:p>
          <w:pPr>
            <w:pStyle w:val="Contents5"/>
            <w:tabs>
              <w:tab w:val="clear" w:pos="7892"/>
              <w:tab w:val="right" w:pos="9026" w:leader="dot"/>
            </w:tabs>
            <w:rPr/>
          </w:pPr>
          <w:hyperlink w:anchor="__RefHeading___Toc4421530_211673320">
            <w:r>
              <w:rPr>
                <w:webHidden/>
                <w:rStyle w:val="IndexLink"/>
              </w:rPr>
              <w:t>12</w:t>
            </w:r>
            <w:r>
              <w:rPr>
                <w:rStyle w:val="IndexLink"/>
                <w:rtl w:val="true"/>
              </w:rPr>
              <w:t xml:space="preserve"> - </w:t>
            </w:r>
            <w:r>
              <w:rPr>
                <w:rStyle w:val="IndexLink"/>
                <w:rtl w:val="true"/>
              </w:rPr>
              <w:t>تشفّی دل مؤمنان</w:t>
            </w:r>
            <w:r>
              <w:rPr>
                <w:rStyle w:val="IndexLink"/>
                <w:rtl w:val="true"/>
              </w:rPr>
              <w:tab/>
            </w:r>
            <w:r>
              <w:rPr>
                <w:rStyle w:val="IndexLink"/>
              </w:rPr>
              <w:t>226</w:t>
            </w:r>
          </w:hyperlink>
        </w:p>
        <w:p>
          <w:pPr>
            <w:pStyle w:val="Contents2"/>
            <w:tabs>
              <w:tab w:val="clear" w:pos="8743"/>
              <w:tab w:val="right" w:pos="9026" w:leader="dot"/>
            </w:tabs>
            <w:rPr/>
          </w:pPr>
          <w:hyperlink w:anchor="__RefHeading___Toc4421532_211673320">
            <w:r>
              <w:rPr>
                <w:webHidden/>
                <w:rStyle w:val="IndexLink"/>
                <w:rtl w:val="true"/>
              </w:rPr>
              <w:t>منابع تحقیق</w:t>
            </w:r>
            <w:r>
              <w:rPr>
                <w:rStyle w:val="IndexLink"/>
                <w:rtl w:val="true"/>
              </w:rPr>
              <w:tab/>
            </w:r>
            <w:r>
              <w:rPr>
                <w:rStyle w:val="IndexLink"/>
              </w:rPr>
              <w:t>227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4_2481"/>
      <w:bookmarkStart w:id="1" w:name="pg504_2481"/>
      <w:bookmarkEnd w:id="1"/>
    </w:p>
    <w:p>
      <w:pPr>
        <w:pStyle w:val="Heading2"/>
        <w:numPr>
          <w:ilvl w:val="1"/>
          <w:numId w:val="1"/>
        </w:numPr>
        <w:rPr/>
      </w:pPr>
      <w:bookmarkStart w:id="2" w:name="pg504_2481"/>
      <w:bookmarkStart w:id="3" w:name="__RefHeading___Toc442115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ورسی، احمدعلی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یا ،حیات دوباره ازدیدگاه عقل قرآن و روایات احمد علی طاهری‌ورسی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دوباره از دیدگاه عقل قرآن و روایات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2115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4_2485"/>
      <w:bookmarkStart w:id="8" w:name="pg504_2485"/>
      <w:bookmarkEnd w:id="8"/>
    </w:p>
    <w:p>
      <w:pPr>
        <w:pStyle w:val="Heading2"/>
        <w:numPr>
          <w:ilvl w:val="1"/>
          <w:numId w:val="1"/>
        </w:numPr>
        <w:rPr/>
      </w:pPr>
      <w:bookmarkStart w:id="9" w:name="pg504_2485"/>
      <w:bookmarkStart w:id="10" w:name="__RefHeading___Toc4421160_211673320"/>
      <w:bookmarkStart w:id="11" w:name="_Toc3"/>
      <w:bookmarkEnd w:id="9"/>
      <w:bookmarkEnd w:id="10"/>
      <w:r>
        <w:rPr>
          <w:rtl w:val="true"/>
        </w:rPr>
        <w:t>تقدیم به</w:t>
      </w:r>
      <w:bookmarkEnd w:id="11"/>
    </w:p>
    <w:p>
      <w:pPr>
        <w:pStyle w:val="BookText"/>
        <w:rPr/>
      </w:pPr>
      <w:r>
        <w:rPr>
          <w:rFonts w:ascii="IRNazanin" w:hAnsi="IRNazanin" w:eastAsia="IRNazanin"/>
          <w:color w:val="111111"/>
          <w:sz w:val="28"/>
          <w:sz w:val="28"/>
          <w:szCs w:val="28"/>
          <w:rtl w:val="true"/>
          <w:lang w:bidi="fa-IR"/>
        </w:rPr>
        <w:t>محضر قطب دایره‌ی امکان، سر سلسله‌ی عالم خلقت، واسطه‌ی فیض الهی در جهان، سر چشمه‌ی آب حیات، محیی احکام قرآن و شریعت، التیام بخش دل‌های دردمندان، منتقم آل محمّدعلیهم السلام در ایام رجعت، عدالت‌گستر جهانی، مهدی موعود، صاحب العصر و الزمان‌علیه السلام آن سفر کرده که هرگز از میان دوستان برون نرفته، هر کجا باشد خداوند نگهدار 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رؤیت کنم</w:t>
      </w:r>
    </w:p>
    <w:p>
      <w:pPr>
        <w:pStyle w:val="BookText"/>
        <w:rPr/>
      </w:pPr>
      <w:r>
        <w:rPr>
          <w:rFonts w:ascii="IRNazanin" w:hAnsi="IRNazanin" w:eastAsia="IRNazanin"/>
          <w:color w:val="111111"/>
          <w:sz w:val="28"/>
          <w:sz w:val="28"/>
          <w:szCs w:val="28"/>
          <w:rtl w:val="true"/>
          <w:lang w:bidi="fa-IR"/>
        </w:rPr>
        <w:t>چهره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قربانت کنم</w:t>
      </w:r>
    </w:p>
    <w:p>
      <w:pPr>
        <w:pStyle w:val="BookText"/>
        <w:rPr/>
      </w:pPr>
      <w:r>
        <w:rPr>
          <w:rFonts w:ascii="IRNazanin" w:hAnsi="IRNazanin" w:eastAsia="IRNazanin"/>
          <w:color w:val="111111"/>
          <w:sz w:val="28"/>
          <w:sz w:val="28"/>
          <w:szCs w:val="28"/>
          <w:rtl w:val="true"/>
          <w:lang w:bidi="fa-IR"/>
        </w:rPr>
        <w:t>هست امیدم، به هنگام ظهور</w:t>
      </w:r>
    </w:p>
    <w:p>
      <w:pPr>
        <w:pStyle w:val="BookText"/>
        <w:rPr/>
      </w:pPr>
      <w:r>
        <w:rPr>
          <w:rFonts w:ascii="IRNazanin" w:hAnsi="IRNazanin" w:eastAsia="IRNazanin"/>
          <w:color w:val="111111"/>
          <w:sz w:val="28"/>
          <w:sz w:val="28"/>
          <w:szCs w:val="28"/>
          <w:rtl w:val="true"/>
          <w:lang w:bidi="fa-IR"/>
        </w:rPr>
        <w:t>گر نباشم در جهان، رجعت کنم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یا أَیُّهَا العَزِیزُ مَسَّنا وَ أَهْلَنَا الضُّرُّ</w:t>
      </w:r>
    </w:p>
    <w:p>
      <w:pPr>
        <w:pStyle w:val="BookText"/>
        <w:rPr/>
      </w:pPr>
      <w:r>
        <w:rPr>
          <w:rFonts w:ascii="Amiri" w:hAnsi="Amiri" w:eastAsia="Amiri" w:cs="Amiri"/>
          <w:color w:val="111111"/>
          <w:sz w:val="28"/>
          <w:sz w:val="28"/>
          <w:szCs w:val="28"/>
          <w:rtl w:val="true"/>
          <w:lang w:bidi="ar-SA"/>
        </w:rPr>
        <w:t>وَ جِئْنا بِبِضاعَةٍ مُزْجاةٍ فَأَوْفِ لَنَا الْکَیْلَ</w:t>
      </w:r>
    </w:p>
    <w:p>
      <w:pPr>
        <w:pStyle w:val="BookText"/>
        <w:rPr/>
      </w:pPr>
      <w:r>
        <w:rPr>
          <w:rFonts w:ascii="Amiri" w:hAnsi="Amiri" w:eastAsia="Amiri" w:cs="Amiri"/>
          <w:color w:val="111111"/>
          <w:sz w:val="28"/>
          <w:sz w:val="28"/>
          <w:szCs w:val="28"/>
          <w:rtl w:val="true"/>
          <w:lang w:bidi="ar-SA"/>
        </w:rPr>
        <w:t>وَ تَصَدَّقْ عَلَیْنا إِنَّ اللَّهَ یَجْزِی المُتَصَدِّقِینَ</w:t>
      </w:r>
    </w:p>
    <w:p>
      <w:pPr>
        <w:pStyle w:val="BookText"/>
        <w:rPr/>
      </w:pPr>
      <w:r>
        <w:rPr>
          <w:rFonts w:ascii="IRNazanin" w:hAnsi="IRNazanin" w:eastAsia="IRNazanin"/>
          <w:color w:val="111111"/>
          <w:sz w:val="28"/>
          <w:sz w:val="28"/>
          <w:szCs w:val="28"/>
          <w:rtl w:val="true"/>
          <w:lang w:bidi="fa-IR"/>
        </w:rPr>
        <w:t xml:space="preserve">نیمه‌ی شعبان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مسجد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حوزه‌ی علمیه المهدی‌علیه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علی طاهری ورسی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04_2491"/>
      <w:bookmarkStart w:id="13" w:name="pg504_2491"/>
      <w:bookmarkEnd w:id="13"/>
    </w:p>
    <w:p>
      <w:pPr>
        <w:pStyle w:val="Heading2"/>
        <w:numPr>
          <w:ilvl w:val="1"/>
          <w:numId w:val="1"/>
        </w:numPr>
        <w:rPr/>
      </w:pPr>
      <w:bookmarkStart w:id="14" w:name="pg504_2491"/>
      <w:bookmarkStart w:id="15" w:name="__RefHeading___Toc4421162_211673320"/>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الحمد للَّه الذی خلق الموت والحیوة لیظهر حسن صنعه وعظمته، حمداً یضی‌ء لنا به ظلمات البرزخ ویسهّل علینا به سبیل الرجعة والبعثة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الصلوة والسلام علی خیر خلقه، محمّد وأهل بیته الطاهرة الذین وعدوا بالرجعة لیظهروا دین الحقّ وأهله ویذلّوا الکفرة، لا سیّما قآئمهم الذی یجتث أصول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واللعنة الدآئمة علی أعادیهم الذین یذقّون من العذاب الأدنی فی الرجعة، ثمّ یردّون إلی العذاب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اقتدار طلبی و سلطه‌جویی مستکبران عالم بر این اساس استوار است که فروغ امید را از دل‌ها بزدایند، و ملت‌ها را به زنجیر یأس و ناامیدی کشیده، به اسارت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و کوشش خود را برای نابودی اعتقادات امیدبخش و حرکت‌آفرین مسلمانان به کار گرفته‌اند، تا این‌که آنان را در بیابان‌های خشک ناامیدی به اسارت گرفته، مطیع خود سازند و سرمایه‌های مادّی و معنوی آنان را به یغما ببرند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عقاید مسلمانان، عقاید پیروان اهل‌بیت‌علیهم السلام که برگرفته از دو منبع اصیل اسلام و دو امانت گران‌سنگ رسول‌خداصلی الله علیه وآله است، از ویژگی خاص و حسّاسیت ویژه‌ای برخوردار است؛ زیرا تجربه‌ی گذشته‌ی مسلمانان و پیروزی انقلاب اسلامی در ایران و حوادث پس از آن، به خوبی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عقیده‌ای که می‌تواند جلوی اقتدار طلبی و سلطه‌جویی استعمارگران را گرفته و توده‌های میلیونی مسلمانان را در مقابل آن‌ها بسیج کند، همین عقیده‌ی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دشمنان اسلام ناب محمّدی‌صلی الله علیه وآله با تمام نیرو، اعتقادات پیروان اهل بیت‌علیهم السلام به خصوص مفاهیم امیدبخش و حرکت‌آفرین را مورد هجوم قرارداده، </w:t>
      </w:r>
    </w:p>
    <w:p>
      <w:pPr>
        <w:pStyle w:val="BookText"/>
        <w:rPr/>
      </w:pPr>
      <w:r>
        <w:rPr>
          <w:rFonts w:ascii="IRNazanin" w:hAnsi="IRNazanin" w:eastAsia="IRNazanin"/>
          <w:color w:val="111111"/>
          <w:sz w:val="28"/>
          <w:sz w:val="28"/>
          <w:szCs w:val="28"/>
          <w:rtl w:val="true"/>
          <w:lang w:bidi="fa-IR"/>
        </w:rPr>
        <w:t>با امکانات و ابزارهای پیشرفته‌ی خبری و تبلیغاتی،</w:t>
      </w:r>
      <w:r>
        <w:rPr>
          <w:rStyle w:val="FootnoteAnchor"/>
          <w:rtl w:val="true"/>
        </w:rPr>
        <w:footnoteReference w:id="2"/>
      </w:r>
      <w:r>
        <w:rPr>
          <w:rFonts w:ascii="IRNazanin" w:hAnsi="IRNazanin" w:eastAsia="IRNazanin"/>
          <w:color w:val="111111"/>
          <w:sz w:val="28"/>
          <w:sz w:val="28"/>
          <w:szCs w:val="28"/>
          <w:rtl w:val="true"/>
          <w:lang w:bidi="fa-IR"/>
        </w:rPr>
        <w:t>به نحوی با آن درگیر شده، تا این‌که آن را از بین ببرند، و یا آن را خالی از حقیقت، بی محتوا و غیر معقول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یکی از وظایف مهم و اساسی اندیشمندان و فرهیختگان متعهّد، تبیین صحیح فرهنگ حیات‌بخش اسلام ناب محمّدی‌صلی الله علیه وآله و تقویت و تثبیت عقاید مسلمانان است؛ مخصوصاً اعتقاداتی که انسان را نسبت به آینده‌ی جهان امیدوار می‌کند؛ زیرا روشن کردن فروغ امید و زدودن یأس و ناامیدی از دل‌ها، و ترسیم آینده‌ی روشن، بنیان استواری را در مقابل استعمارگران پدید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عقاید حیات‌بخش است که همزمان با ظهور عدالت‌گستر جهان، حضرت مهدی‌علیه السلام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عقیده‌ی نورانی به منتظران ظهور آن حضرت، آرامش بخشیده، از سقوط در منجلاب فساد و خود باختگی جلوگیری نموده، به تلاش و کوشش مضاعف برای زمینه‌سازی حکومت جهانی و برچیده شدن ظلم و فساد وا می‌دارد؛</w:t>
      </w:r>
      <w:r>
        <w:rPr>
          <w:rStyle w:val="FootnoteAnchor"/>
          <w:rtl w:val="true"/>
        </w:rPr>
        <w:footnoteReference w:id="3"/>
      </w:r>
      <w:r>
        <w:rPr>
          <w:rFonts w:ascii="IRNazanin" w:hAnsi="IRNazanin" w:eastAsia="IRNazanin"/>
          <w:color w:val="111111"/>
          <w:sz w:val="28"/>
          <w:sz w:val="28"/>
          <w:szCs w:val="28"/>
          <w:rtl w:val="true"/>
          <w:lang w:bidi="fa-IR"/>
        </w:rPr>
        <w:t>زیرا با این عقیده، هرگز از درک محضر آن حضرت و شرکت در تشکیل حکومت جهانی ناامید نمی‌شود</w:t>
      </w:r>
      <w:r>
        <w:rPr>
          <w:rFonts w:eastAsia="IRNazanin" w:cs="IRNazanin"/>
          <w:color w:val="111111"/>
          <w:sz w:val="28"/>
          <w:szCs w:val="28"/>
          <w:rtl w:val="true"/>
          <w:lang w:bidi="fa-IR"/>
        </w:rPr>
        <w:t>.</w:t>
      </w:r>
      <w:r>
        <w:rPr>
          <w:rStyle w:val="FootnoteAnchor"/>
          <w:rtl w:val="true"/>
        </w:rPr>
        <w:footnoteReference w:id="4"/>
      </w:r>
      <w:r>
        <w:rPr>
          <w:rStyle w:val="FootnoteAnchor"/>
          <w:rtl w:val="true"/>
        </w:rPr>
        <w:footnoteReference w:id="5"/>
      </w:r>
      <w:r>
        <w:rPr>
          <w:rFonts w:ascii="IRNazanin" w:hAnsi="IRNazanin" w:eastAsia="IRNazanin"/>
          <w:color w:val="111111"/>
          <w:sz w:val="28"/>
          <w:sz w:val="28"/>
          <w:szCs w:val="28"/>
          <w:rtl w:val="true"/>
          <w:lang w:bidi="fa-IR"/>
        </w:rPr>
        <w:t>لذا ائمّه‌ی اهل بیت‌علیهم السلام این عقیده را یک بشارت و موهبت الهی، برای مسلمانان دانسته‌اند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متأسفانه این عقیده‌ی مقدّس و امیدبخش حتّی در بین پیروان اهل بیت‌علیهم السلام مورد بی‌اعتنایی قرار گرفته و آن گونه که باید به آن پرداخته شود، مورد توجّه و بررسی قرار </w:t>
      </w:r>
    </w:p>
    <w:p>
      <w:pPr>
        <w:pStyle w:val="BookText"/>
        <w:rPr/>
      </w:pPr>
      <w:r>
        <w:rPr>
          <w:rFonts w:ascii="IRNazanin" w:hAnsi="IRNazanin" w:eastAsia="IRNazanin"/>
          <w:color w:val="111111"/>
          <w:sz w:val="28"/>
          <w:sz w:val="28"/>
          <w:szCs w:val="28"/>
          <w:rtl w:val="true"/>
          <w:lang w:bidi="fa-IR"/>
        </w:rPr>
        <w:t>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اهل سنّت هم در اثر ناآگاهی و یا تعصّب، با بی‌انصافی تمام بر آن هجوم آورده و بدون مراجعه به منابع کلامی و روایی اهل بیت‌علیهم السلام و بدون درک صحیح از رجعت، آن را مخالف ضرورت دین اسلام و ادیان آسمانی دانسته</w:t>
      </w:r>
      <w:r>
        <w:rPr>
          <w:rStyle w:val="FootnoteAnchor"/>
          <w:rtl w:val="true"/>
        </w:rPr>
        <w:footnoteReference w:id="7"/>
      </w:r>
      <w:r>
        <w:rPr>
          <w:rFonts w:ascii="IRNazanin" w:hAnsi="IRNazanin" w:eastAsia="IRNazanin"/>
          <w:color w:val="111111"/>
          <w:sz w:val="28"/>
          <w:sz w:val="28"/>
          <w:szCs w:val="28"/>
          <w:rtl w:val="true"/>
          <w:lang w:bidi="fa-IR"/>
        </w:rPr>
        <w:t>و معتقدان به آن را کافر، فاسق، بدعت گزار، کذّاب و … معرّفی نموده‌اند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میان اعتقادات نجات‌بخش پیروان اهل بیت‌علیهم السلام، بعد از اعتقاد به امامت، شاید هیچ عقیده‌ای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غضب و نفرت پیروان خلفا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نویسان آنان یکی از معیارهای جرح و تعدیل، عدالت و فسق را ایمان و عدم ایمان به رجعت می‌دانند، اگر کسی عقیده به رجعت داشته باشد، هرگز از او روایت نقل نمی‌کنند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بلکه آن را کذّاب و مستحق انواع عذاب‌های دنیایی و آخرتی می‌دانند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این عقیده‌ی قرآنی را، که در حقیقت موتور حرکت دهنده و امیدبخش برای جامعه‌ی اسلامی است، متأسفانه دانسته یا ندانسته، چنان دور از ذهن و غیر عقلانی، جلوه داده‌اند که به قول خودشان، انسان را در آن واحد به گریه و خنده وا می‌دارد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رجعت، کتاب‌های زیادی نوشته شده است</w:t>
      </w:r>
      <w:r>
        <w:rPr>
          <w:rStyle w:val="FootnoteAnchor"/>
          <w:rtl w:val="true"/>
        </w:rPr>
        <w:footnoteReference w:id="11"/>
      </w:r>
      <w:r>
        <w:rPr>
          <w:rFonts w:ascii="IRNazanin" w:hAnsi="IRNazanin" w:eastAsia="IRNazanin"/>
          <w:color w:val="111111"/>
          <w:sz w:val="28"/>
          <w:sz w:val="28"/>
          <w:szCs w:val="28"/>
          <w:rtl w:val="true"/>
          <w:lang w:bidi="fa-IR"/>
        </w:rPr>
        <w:t xml:space="preserve">و محققان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آنان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بلندی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این‌ها برای مخاطبان خاصی نوشته شده که قابل استفاده برای 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فقط به نقل آیات و احادیث رجعت اکتفا نموده، از هرگونه تجزیه و تحلیل آن خودداری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همه‌ی این‌ها رجعت را از دیدگاه شیعه مطرح کرده‌اند و امّا به مخالفت اهل سنّت با آن پرداخته نشده است و یا اگر اشاره‌ای به آن شده، هیچ گونه تحلیل و بررسی درباره‌ی </w:t>
      </w:r>
    </w:p>
    <w:p>
      <w:pPr>
        <w:pStyle w:val="BookText"/>
        <w:rPr/>
      </w:pPr>
      <w:r>
        <w:rPr>
          <w:rFonts w:ascii="IRNazanin" w:hAnsi="IRNazanin" w:eastAsia="IRNazanin"/>
          <w:color w:val="111111"/>
          <w:sz w:val="28"/>
          <w:sz w:val="28"/>
          <w:szCs w:val="28"/>
          <w:rtl w:val="true"/>
          <w:lang w:bidi="fa-IR"/>
        </w:rPr>
        <w:t>علل و عوامل اختلاف و انگیزه‌های مخالفین، با توجّه به منابع آنان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است که به طور همزمان و مقارن با توجّه به منابع شیعه و سنی، اعتقاد به رجعت بررسی و تحلیل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نگارنده، تدوین کتابی بوده که برای عموم قابل استفاده باشد و در عین حال زمینه‌ی تحقیق عمیق‌تر و گسترده‌تری را برای دانش پژوهان علوم اسلامی و علاقه‌مندان این موضوع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مختصر در شش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سعی شده، مفهوم رجعت از دیدگاه لغت و اصطلاح شیعه امامیه، تبیین و بررسی و به خطا و اشتباهات برخی دائرةالمعارف نویسان و ارباب ملل و مذاهب در تعریف رجعت،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تاریخچه‌ی رجعت، مورد کنکاش قرار گرفته و تلاش نموده‌ایم با توجّه به وضعیت سیاسی و فرهنگی جوامع اسلامی، در عصر ائمّه‌ی اهل بیت‌علیهم السلام سیر تاریخی و سرگذشت آن را در میان مسلمانان روشن نموده و آغاز پیدایش اختلاف آنان درباره‌ی این عقیده و انحرافات به وجود آمده در مورد رجعت، تبیین و چهره مدافعان و منکران رجعت، معرفی شده و انگیزه‌های آنان را در انکار و یا اثبات آن، بررسی و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رجعت از دیدگاه دو مکتب شیعه و سنّی مورد تحقیق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شده موضع پیروان دو مکتب، در مقابل این عقیده، طرح 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تحریف معنای رجعت توسط غلات، و عدم تفکیک اهل سنت بین عقیده‌ی شیعیان امامیه و غلات،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مراجعه به منابع اهل سنت، ادلّه‌ی رجعت در گفتار رهبران و دانشمندان آنان توضیح داده شده، و با شواهد و قراین قطعی اثبات نموده‌ایم که نزاع شیعه و سنّی در مورد رجعت، یک نزاع ظاهری و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علل و عوامل این اختلاط و اختلاف بین آنان بررسی و به نقد کشیده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چهارم، به طرح ادلّه رجعت پرداخته شده و این عقیده از منظر عقل، قرآن، روایات، ادعیه و زیارت نامه‌ها، مورد کنکاش و بررسی قرار گرفته است که سعی نموده‌ایم </w:t>
      </w:r>
    </w:p>
    <w:p>
      <w:pPr>
        <w:pStyle w:val="BookText"/>
        <w:rPr/>
      </w:pPr>
      <w:r>
        <w:rPr>
          <w:rFonts w:ascii="IRNazanin" w:hAnsi="IRNazanin" w:eastAsia="IRNazanin"/>
          <w:color w:val="111111"/>
          <w:sz w:val="28"/>
          <w:sz w:val="28"/>
          <w:szCs w:val="28"/>
          <w:rtl w:val="true"/>
          <w:lang w:bidi="fa-IR"/>
        </w:rPr>
        <w:t>پس از دسته بندی آیات، روایات، ادعیه و زیارات و با ذکر نمونه‌هایی از آن‌ها به تجزیه و تحلیل آن بپردازیم، تا این عقیده‌ی مسلّم قرآنی به طوری مستدل و برهانی، آن گونه که هست، تبیین و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ضمن بیان شبهات از منابع مختلف، با تجزیه و تحلیل آن‌ها، ریشه و منشأ آن‌ها مورد جست و جو و پیگیری قرار گرفته و تلاش شده که به طور مستدل، مستند و با توجّه به آیات و روایات از منابع مورد قبول شیعه و سنی،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ششم، به چرایی و فلسفه رجعت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نموده‌ایم با توجّه به آیات و روایات، اهداف آن را در حدّ امکان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تذّکر این امر را ضروری می‌دانم که اگر خیر و برکتی در این اثر وجود داشته باشد از ثمرات اخلاص، علم و دانش کسانی است که در این زمینه قلم زده‌اند وحقیر خوشه چین خرمن فضل و دانش آنان بوده‌ام و اگر نقایص و کاستی‌هایی در آن مشاهده می‌شود، از آنِ این کم بضاعتی است که نیازمند هرگونه ارشاد و مساعدت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صاحب نظران و ارباب فضل و دانش، انتظار می‌رود که با تذکّر کاستی‌ها و لغزش‌ها، حقیر را رهین منّت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آبآئِهِ،</w:t>
      </w:r>
    </w:p>
    <w:p>
      <w:pPr>
        <w:pStyle w:val="BookText"/>
        <w:rPr/>
      </w:pPr>
      <w:r>
        <w:rPr>
          <w:rFonts w:ascii="Amiri" w:hAnsi="Amiri" w:eastAsia="Amiri" w:cs="Amiri"/>
          <w:color w:val="111111"/>
          <w:sz w:val="28"/>
          <w:sz w:val="28"/>
          <w:szCs w:val="28"/>
          <w:rtl w:val="true"/>
          <w:lang w:bidi="ar-SA"/>
        </w:rPr>
        <w:t>فِی هذِهِ السّاعَةِ وَفِی کُلِّ ساعَةٍ وَلِیّاً وَحافِظاً وَقآئِداً وَناصِراً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وَدَلِیلاً وَعَیْناً حَتّی تُسْکِنَهُ أَرْضَکَ طَوْعاً وَتُمَتِّعَهُ فِیها طَوِیلاً</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04_2497"/>
      <w:bookmarkStart w:id="18" w:name="pg504_2497"/>
      <w:bookmarkEnd w:id="18"/>
    </w:p>
    <w:p>
      <w:pPr>
        <w:pStyle w:val="Heading2"/>
        <w:numPr>
          <w:ilvl w:val="1"/>
          <w:numId w:val="1"/>
        </w:numPr>
        <w:rPr/>
      </w:pPr>
      <w:bookmarkStart w:id="19" w:name="pg504_2497"/>
      <w:bookmarkStart w:id="20" w:name="__RefHeading___Toc4421164_211673320"/>
      <w:bookmarkStart w:id="21" w:name="_Toc5"/>
      <w:bookmarkEnd w:id="19"/>
      <w:bookmarkEnd w:id="20"/>
      <w:r>
        <w:rPr>
          <w:rtl w:val="true"/>
        </w:rPr>
        <w:t>فصل اول</w:t>
      </w:r>
      <w:r>
        <w:rPr>
          <w:rtl w:val="true"/>
        </w:rPr>
        <w:t xml:space="preserve">: </w:t>
      </w:r>
      <w:r>
        <w:rPr>
          <w:rtl w:val="true"/>
        </w:rPr>
        <w:t>مفهوم رجعت</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4421166_211673320"/>
      <w:bookmarkStart w:id="23" w:name="_Toc6"/>
      <w:bookmarkEnd w:id="22"/>
      <w:r>
        <w:rPr>
          <w:rtl w:val="true"/>
        </w:rPr>
        <w:t>اشاره</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504_2499"/>
      <w:bookmarkStart w:id="25" w:name="pg504_2499"/>
      <w:bookmarkEnd w:id="25"/>
    </w:p>
    <w:p>
      <w:pPr>
        <w:pStyle w:val="Heading3"/>
        <w:numPr>
          <w:ilvl w:val="2"/>
          <w:numId w:val="1"/>
        </w:numPr>
        <w:rPr/>
      </w:pPr>
      <w:bookmarkStart w:id="26" w:name="pg504_2499"/>
      <w:bookmarkStart w:id="27" w:name="__RefHeading___Toc4421168_211673320"/>
      <w:bookmarkStart w:id="28" w:name="_Toc7"/>
      <w:bookmarkEnd w:id="26"/>
      <w:bookmarkEnd w:id="27"/>
      <w:r>
        <w:rPr/>
        <w:t>1</w:t>
      </w:r>
      <w:r>
        <w:rPr>
          <w:rtl w:val="true"/>
        </w:rPr>
        <w:t xml:space="preserve"> - </w:t>
      </w:r>
      <w:r>
        <w:rPr>
          <w:rtl w:val="true"/>
        </w:rPr>
        <w:t>رجعت در لغت</w:t>
      </w:r>
      <w:bookmarkEnd w:id="28"/>
    </w:p>
    <w:p>
      <w:pPr>
        <w:pStyle w:val="BookText"/>
        <w:rPr/>
      </w:pPr>
      <w:r>
        <w:rPr>
          <w:rFonts w:ascii="IRNazanin" w:hAnsi="IRNazanin" w:eastAsia="IRNazanin"/>
          <w:color w:val="111111"/>
          <w:sz w:val="28"/>
          <w:sz w:val="28"/>
          <w:szCs w:val="28"/>
          <w:rtl w:val="true"/>
          <w:lang w:bidi="fa-IR"/>
        </w:rPr>
        <w:t>در ادلّه و مدارک رجعت، کلماتی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 اوب، کرّ، عود، ردّ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که همه‌ی آن‌ها با قیودی،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همه‌ی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معنای بازگشتن به مبدأ، مکان و یا فعل و حالت اصلی گفته می‌شود؛ یعنی یک مبدأ و آغازی باشد که از جایی دوباره به آن برگردد و هیچ گونه قیدی در آن لحاظ نشده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چند نمونه از اقوال لغوی 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بازگشت و برگشتن خاص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قیومی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 بفتح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بازگشتن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ایمان به رجعت دارد؛ یعنی ایمان به برگشتن به دنیا 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معنای برگشتن و برگرداندن به مکان، حالت و گفتار سابق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به دنیا پس از مرگ،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ایمان به رجعت دارد؛ یعنی ایمان دارد که بعد از مرگ به دنیا برمی‌گردد</w:t>
      </w:r>
      <w:r>
        <w:rPr>
          <w:rFonts w:eastAsia="IRNazanin" w:cs="IRNazanin"/>
          <w:color w:val="111111"/>
          <w:sz w:val="28"/>
          <w:szCs w:val="28"/>
          <w:rtl w:val="true"/>
          <w:lang w:bidi="fa-IR"/>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برگشتن با اراده و اختیار گفته می‌شود امّا رجوع به معنای اعم از آن استعمال می‌شود</w:t>
      </w:r>
      <w:r>
        <w:rPr>
          <w:rFonts w:eastAsia="IRNazanin" w:cs="IRNazanin"/>
          <w:color w:val="111111"/>
          <w:sz w:val="28"/>
          <w:szCs w:val="28"/>
          <w:rtl w:val="true"/>
          <w:lang w:bidi="fa-IR"/>
        </w:rPr>
        <w:t>.</w:t>
      </w:r>
      <w:r>
        <w:rPr>
          <w:rStyle w:val="FootnoteAnchor"/>
          <w:rtl w:val="true"/>
        </w:rPr>
        <w:footnoteReference w:id="16"/>
      </w:r>
      <w:bookmarkStart w:id="29" w:name="pg504_2500"/>
    </w:p>
    <w:p>
      <w:pPr>
        <w:pStyle w:val="BookText"/>
        <w:rPr/>
      </w:pPr>
      <w:bookmarkEnd w:id="29"/>
      <w:r>
        <w:rPr>
          <w:rFonts w:ascii="IRNazanin" w:hAnsi="IRNazanin" w:eastAsia="IRNazanin"/>
          <w:color w:val="111111"/>
          <w:sz w:val="28"/>
          <w:sz w:val="28"/>
          <w:szCs w:val="28"/>
          <w:rtl w:val="true"/>
          <w:lang w:bidi="fa-IR"/>
        </w:rPr>
        <w:t>عین همین معانی را صاحب المعجم،</w:t>
      </w:r>
      <w:r>
        <w:rPr>
          <w:rStyle w:val="FootnoteAnchor"/>
          <w:rtl w:val="true"/>
        </w:rPr>
        <w:footnoteReference w:id="17"/>
      </w:r>
      <w:r>
        <w:rPr>
          <w:rFonts w:ascii="IRNazanin" w:hAnsi="IRNazanin" w:eastAsia="IRNazanin"/>
          <w:color w:val="111111"/>
          <w:sz w:val="28"/>
          <w:sz w:val="28"/>
          <w:szCs w:val="28"/>
          <w:rtl w:val="true"/>
          <w:lang w:bidi="fa-IR"/>
        </w:rPr>
        <w:t>اقرب الموارد،</w:t>
      </w:r>
      <w:r>
        <w:rPr>
          <w:rStyle w:val="FootnoteAnchor"/>
          <w:rtl w:val="true"/>
        </w:rPr>
        <w:footnoteReference w:id="18"/>
      </w:r>
      <w:r>
        <w:rPr>
          <w:rFonts w:ascii="IRNazanin" w:hAnsi="IRNazanin" w:eastAsia="IRNazanin"/>
          <w:color w:val="111111"/>
          <w:sz w:val="28"/>
          <w:sz w:val="28"/>
          <w:szCs w:val="28"/>
          <w:rtl w:val="true"/>
          <w:lang w:bidi="fa-IR"/>
        </w:rPr>
        <w:t>القاموس،</w:t>
      </w:r>
      <w:r>
        <w:rPr>
          <w:rStyle w:val="FootnoteAnchor"/>
          <w:rtl w:val="true"/>
        </w:rPr>
        <w:footnoteReference w:id="19"/>
      </w:r>
      <w:r>
        <w:rPr>
          <w:rFonts w:ascii="Amiri" w:hAnsi="Amiri" w:eastAsia="Amiri" w:cs="Amiri"/>
          <w:color w:val="111111"/>
          <w:sz w:val="28"/>
          <w:sz w:val="28"/>
          <w:szCs w:val="28"/>
          <w:rtl w:val="true"/>
          <w:lang w:bidi="ar-SA"/>
        </w:rPr>
        <w:t>صحاح اللغة</w:t>
      </w:r>
      <w:r>
        <w:rPr>
          <w:rStyle w:val="FootnoteAnchor"/>
          <w:rtl w:val="true"/>
        </w:rPr>
        <w:footnoteReference w:id="20"/>
      </w:r>
      <w:r>
        <w:rPr>
          <w:rFonts w:ascii="IRNazanin" w:hAnsi="IRNazanin" w:eastAsia="IRNazanin"/>
          <w:color w:val="111111"/>
          <w:sz w:val="28"/>
          <w:sz w:val="28"/>
          <w:szCs w:val="28"/>
          <w:rtl w:val="true"/>
          <w:lang w:bidi="fa-IR"/>
        </w:rPr>
        <w:t>و … هم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طریحی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 بفتح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بار برگشتن پس از مرگ، در عصر ظهور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ایمان به رجعت دارد؛ یعنی ایمان به برگشتن به دنیا پس از مرگ 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نمونه‌هایی از نظرات صاحبان لغت نامه‌ها است که همه، اصل ماده‌ی رجوع را به معنای برگشتن به مبدأ و جایگاه اوّل می‌دانند؛ یعنی به هر چیزی که، از حالت و یا مکان خاصّی به حالت و مکان اوّل خود برگردد، رجوع گفته می‌شود، فرق نمی‌کند که با اختیار برگردد، یا بدون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تای وحدت استعمال شود به معنای یک برگشتن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به دنیا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اگر در آغاز، این کلمه به این معنا وضع نشده باشد، در اثر کثرت استعمال به این معنا، حقیقت ثانوی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همان معنای عام لغوی خودش، هم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Style w:val="FootnoteAnchor"/>
          <w:rtl w:val="true"/>
        </w:rPr>
        <w:footnoteReference w:id="22"/>
      </w:r>
      <w:r>
        <w:rPr>
          <w:rFonts w:ascii="IRNazanin" w:hAnsi="IRNazanin" w:eastAsia="IRNazanin"/>
          <w:color w:val="111111"/>
          <w:sz w:val="28"/>
          <w:sz w:val="28"/>
          <w:szCs w:val="28"/>
          <w:rtl w:val="true"/>
          <w:lang w:bidi="fa-IR"/>
        </w:rPr>
        <w:t>و مقصد رجعت کنندگان، خداوند،</w:t>
      </w:r>
      <w:r>
        <w:rPr>
          <w:rStyle w:val="FootnoteAnchor"/>
          <w:rtl w:val="true"/>
        </w:rPr>
        <w:footnoteReference w:id="23"/>
      </w:r>
      <w:r>
        <w:rPr>
          <w:rFonts w:ascii="Amiri" w:hAnsi="Amiri" w:eastAsia="Amiri" w:cs="Amiri"/>
          <w:color w:val="111111"/>
          <w:sz w:val="28"/>
          <w:sz w:val="28"/>
          <w:szCs w:val="28"/>
          <w:rtl w:val="true"/>
          <w:lang w:bidi="ar-SA"/>
        </w:rPr>
        <w:t>حقّ،</w:t>
      </w:r>
      <w:r>
        <w:rPr>
          <w:rStyle w:val="FootnoteAnchor"/>
          <w:rtl w:val="true"/>
        </w:rPr>
        <w:footnoteReference w:id="24"/>
      </w:r>
      <w:r>
        <w:rPr>
          <w:rFonts w:ascii="IRNazanin" w:hAnsi="IRNazanin" w:eastAsia="IRNazanin"/>
          <w:color w:val="111111"/>
          <w:sz w:val="28"/>
          <w:sz w:val="28"/>
          <w:szCs w:val="28"/>
          <w:rtl w:val="true"/>
          <w:lang w:bidi="fa-IR"/>
        </w:rPr>
        <w:t>مردم،</w:t>
      </w:r>
      <w:r>
        <w:rPr>
          <w:rStyle w:val="FootnoteAnchor"/>
          <w:rtl w:val="true"/>
        </w:rPr>
        <w:footnoteReference w:id="25"/>
      </w:r>
      <w:r>
        <w:rPr>
          <w:rFonts w:ascii="IRNazanin" w:hAnsi="IRNazanin" w:eastAsia="IRNazanin"/>
          <w:color w:val="111111"/>
          <w:sz w:val="28"/>
          <w:sz w:val="28"/>
          <w:szCs w:val="28"/>
          <w:rtl w:val="true"/>
          <w:lang w:bidi="fa-IR"/>
        </w:rPr>
        <w:t>مکان،</w:t>
      </w:r>
      <w:r>
        <w:rPr>
          <w:rStyle w:val="FootnoteAnchor"/>
          <w:rtl w:val="true"/>
        </w:rPr>
        <w:footnoteReference w:id="26"/>
      </w:r>
      <w:r>
        <w:rPr>
          <w:rFonts w:ascii="Amiri" w:hAnsi="Amiri" w:eastAsia="Amiri" w:cs="Amiri"/>
          <w:color w:val="111111"/>
          <w:sz w:val="28"/>
          <w:sz w:val="28"/>
          <w:szCs w:val="28"/>
          <w:rtl w:val="true"/>
          <w:lang w:bidi="ar-SA"/>
        </w:rPr>
        <w:t>تدبّر،</w:t>
      </w:r>
      <w:r>
        <w:rPr>
          <w:rStyle w:val="FootnoteAnchor"/>
          <w:rtl w:val="true"/>
        </w:rPr>
        <w:footnoteReference w:id="27"/>
      </w:r>
      <w:r>
        <w:rPr>
          <w:rFonts w:ascii="IRNazanin" w:hAnsi="IRNazanin" w:eastAsia="IRNazanin"/>
          <w:color w:val="111111"/>
          <w:sz w:val="28"/>
          <w:sz w:val="28"/>
          <w:szCs w:val="28"/>
          <w:rtl w:val="true"/>
          <w:lang w:bidi="fa-IR"/>
        </w:rPr>
        <w:t>دنیا</w:t>
      </w:r>
      <w:r>
        <w:rPr>
          <w:rStyle w:val="FootnoteAnchor"/>
          <w:rtl w:val="true"/>
        </w:rPr>
        <w:footnoteReference w:id="28"/>
      </w:r>
      <w:r>
        <w:rPr>
          <w:rFonts w:ascii="IRNazanin" w:hAnsi="IRNazanin" w:eastAsia="IRNazanin"/>
          <w:color w:val="111111"/>
          <w:sz w:val="28"/>
          <w:sz w:val="28"/>
          <w:szCs w:val="28"/>
          <w:rtl w:val="true"/>
          <w:lang w:bidi="fa-IR"/>
        </w:rPr>
        <w:t>و … ذکر شده است</w:t>
      </w:r>
      <w:r>
        <w:rPr>
          <w:rFonts w:eastAsia="IRNazanin" w:cs="IRNazanin"/>
          <w:color w:val="111111"/>
          <w:sz w:val="28"/>
          <w:szCs w:val="28"/>
          <w:rtl w:val="true"/>
          <w:lang w:bidi="fa-IR"/>
        </w:rPr>
        <w:t>.</w:t>
      </w:r>
    </w:p>
    <w:p>
      <w:pPr>
        <w:pStyle w:val="Heading3"/>
        <w:numPr>
          <w:ilvl w:val="2"/>
          <w:numId w:val="1"/>
        </w:numPr>
        <w:rPr/>
      </w:pPr>
      <w:bookmarkStart w:id="30" w:name="__RefHeading___Toc4421170_211673320"/>
      <w:bookmarkStart w:id="31" w:name="_Toc8"/>
      <w:bookmarkEnd w:id="30"/>
      <w:r>
        <w:rPr/>
        <w:t>2</w:t>
      </w:r>
      <w:r>
        <w:rPr>
          <w:rtl w:val="true"/>
        </w:rPr>
        <w:t xml:space="preserve"> - </w:t>
      </w:r>
      <w:r>
        <w:rPr>
          <w:rtl w:val="true"/>
        </w:rPr>
        <w:t>رجعت در اصطلاح</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در اصطلاح، عبارت است از این‌که خداوند، همزمان با ظهور حضرت مهدی‌علیه السلام </w:t>
      </w:r>
    </w:p>
    <w:p>
      <w:pPr>
        <w:pStyle w:val="BookText"/>
        <w:rPr/>
      </w:pPr>
      <w:r>
        <w:rPr>
          <w:rFonts w:ascii="IRNazanin" w:hAnsi="IRNazanin" w:eastAsia="IRNazanin"/>
          <w:color w:val="111111"/>
          <w:sz w:val="28"/>
          <w:sz w:val="28"/>
          <w:szCs w:val="28"/>
          <w:rtl w:val="true"/>
          <w:lang w:bidi="fa-IR"/>
        </w:rPr>
        <w:t>عدّه‌ای از بندگان صالح خودش را که در ایمان و عمل، اسوه‌ی مؤمنان بوده‌اند و هم چنین عدّه‌ای از کفّار و منافقان که در کفر و نفاق، سر سلسله‌ی کفّار و منافقان بوده‌اند، با همان ویژگی‌های روحی و جسمی خودشان به دنیا برمی‌گرداند تا این‌که هر دو گروه، در حدّ امکان نتیجه‌ی دنیایی اعمالشان را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چند نمونه از تعاریف 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تاریخ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یردّ قوماً من الأموات … إلی الدنیا فی صورهم الّتی کانوا علیها فیعزّ فریقاً ویذلّ فریقاً … وذلک عند قیام مهدی من آل محمّدعلیهم السلام؛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همانا خداوند گروهی از اموات را با همان صورت و چهره‌ای که داشتند به دنیا برگرداند، گروهی را عزیز و گروهی را ذلیل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قیام و ظهور مهدی آل‌محمّدعلیهم السلام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الّذی تذهب إلیه الشیعة الإمامیة أنّ اللَّه یعید عند ظهور إمام الزمان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ممّن کان قد تقدّم موتهم من شیعته لیفوزوا بثواب نصرته ویعید أیضاً قوماً من أعدآئه لینتقم منهم؛</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بدان همانا آنچه که شیعه دوازده امامی معتقد هستند، همانا خداوند هنگام ظهور حضرت مهدی‌علیه السلام گروهی از شیعیان و گروهی از دشمنان آن حضرت را که قبلاً مرده‌اند بر می‌گرداند تا این‌که دوستان به ثواب نصرت آن حضرت رسیده و از دشمنان انتقام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نبیّنا وأئمّتنا المعصومون فی زمان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جماعة </w:t>
      </w:r>
    </w:p>
    <w:p>
      <w:pPr>
        <w:pStyle w:val="BookText"/>
        <w:rPr/>
      </w:pPr>
      <w:r>
        <w:rPr>
          <w:rFonts w:ascii="IRNazanin" w:hAnsi="IRNazanin" w:eastAsia="IRNazanin"/>
          <w:color w:val="111111"/>
          <w:sz w:val="28"/>
          <w:sz w:val="28"/>
          <w:szCs w:val="28"/>
          <w:rtl w:val="true"/>
          <w:lang w:bidi="fa-IR"/>
        </w:rPr>
        <w:t>من الأمم السابقة واللاحقة، لإظهار دولتهم وحقّهم وبه قطعت المتواترات من الروایات والآیات؛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پیامبر اکرم و ائمّه‌ی معصومین‌علیهم السلام در زمان حضرت مهدی‌علیه السلام با گروهی از امت‌های گذشته و آینده بر می‌گردند، تا این‌که خداوند، دولت و حقّ آن‌ها را 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روایات متواتر بر قطعی بودن رجعت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تعریف از طرف قاضی 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ارائه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حشر قوم عند قیام القآئم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تقدّم موتهم من أولیائه وشیعته لیفوزوا بثواب نصرته، وأعدائه لینالوا ببعض ما یستحقّون من العذاب والقتل علی أیدی شیعته، ولیبتلّوا بالذلّ والخزی بما یشاهدون من علوّ کلمته، وهی عندنا تختصّ بمن محض الإیمان والکفر والباقون مسکوت عنهم؛</w:t>
      </w:r>
      <w:r>
        <w:rPr>
          <w:rStyle w:val="FootnoteAnchor"/>
          <w:rtl w:val="true"/>
        </w:rPr>
        <w:footnoteReference w:id="33"/>
      </w:r>
      <w:r>
        <w:rPr>
          <w:rFonts w:ascii="IRNazanin" w:hAnsi="IRNazanin" w:eastAsia="IRNazanin"/>
          <w:color w:val="111111"/>
          <w:sz w:val="28"/>
          <w:sz w:val="28"/>
          <w:szCs w:val="28"/>
          <w:rtl w:val="true"/>
          <w:lang w:bidi="fa-IR"/>
        </w:rPr>
        <w:t>رجعت عبارت است از محشور شدن قومی از شیعیان و دشمنان حضرت مهدی‌علیه السلام هنگام قیام آن حضرت، از کسانی که قبلاً مرده‌اند، تا این‌که مؤمنان به فوز ثواب یاری آن حضرت برسند، و با استقرار و گسترش حکومت آن حضرت خوشحال شوند و دشمنان آن حضرت به بعضی از آنچه مستحق هستند، از عذاب و کشته شدن به دست شیعیان برسند و با مشاهده نمودن استقرار حکومت جهانی و دیدن مقام و موقعیت آن حضرت به خواری و ذلّت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نزد ما شیعیان اختصاص دارد به مؤمنان خالص و کفّار معاند، امّا بقیه معلوم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شبیه این تعاریف از طرف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علّامه‌ی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مرحوم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مرحوم شیخ محمّد رضا طبسی</w:t>
      </w:r>
      <w:r>
        <w:rPr>
          <w:rStyle w:val="FootnoteAnchor"/>
          <w:rtl w:val="true"/>
        </w:rPr>
        <w:footnoteReference w:id="37"/>
      </w:r>
      <w:r>
        <w:rPr>
          <w:rFonts w:ascii="IRNazanin" w:hAnsi="IRNazanin" w:eastAsia="IRNazanin"/>
          <w:color w:val="111111"/>
          <w:sz w:val="28"/>
          <w:sz w:val="28"/>
          <w:szCs w:val="28"/>
          <w:rtl w:val="true"/>
          <w:lang w:bidi="fa-IR"/>
        </w:rPr>
        <w:t>و … هم ارائه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این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جزئی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قیود شان، برگرفته از آیات و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تعاریف، همان معنای لغوی رجعت با قیودی منعکس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یحشر، یعید، یرجع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روایات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ایاب، عود، خروج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و جامع همه‌ی این‌ها،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برگشتن به مبدأ و جایگاه اول به کار می‌رود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تعاریف به خوبی استفاده می‌شود که رجعت عمومی نیست، بلکه مخصوص عدّه‌ای از مؤمنان خالص و کفّار معاند است که سر سلسله‌ی رجعت کنندگان، انبیا، ائمّه‌ی اطهارعلیهم السلام و دشمنان آنان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تعاریف زمان رجعت هم استفاده می‌شود، که قبل از قیامت، همزمان با قیام و ظهور حضرت مهدی‌علیه السلام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رجعت یکی از حوادث عصر ظهور حضرت مهدی‌علیه السلام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همه‌ی رجعت کنندگان، یک دفعه رجعت نمی‌کنند، بلکه براساس درجات و درکاتی که دارند، به تدریج برگردانده می‌شوند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تعاریف استفاده می‌شود که، رجعت کنندگان با تمام خصوصیات و ویژگی‌های دنیایی خودشان برمی‌گردند، نه در قالب و جسم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رجعت شبیه معاد جسمانی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رجعت، یکی از اهداف مهم آمدن رسولان الهی و انزال کتب آسمانی محقّق می‌شود و دولت کریمه‌ای که آرزوی تمام انبیا و اولیای الهی‌علیهم السلام بوده است محقق شده و احکام واقعی خداوند در روی کره‌ی زمین با امنیت و آرامش اجرا می‌شود و مؤمنانی که برای استقرار و اجرای عدالت، لحظه‌ای از پای ننشسته اند، در جهان عزیز شده و کفّار </w:t>
      </w:r>
    </w:p>
    <w:p>
      <w:pPr>
        <w:pStyle w:val="BookText"/>
        <w:rPr/>
      </w:pPr>
      <w:r>
        <w:rPr>
          <w:rFonts w:ascii="IRNazanin" w:hAnsi="IRNazanin" w:eastAsia="IRNazanin"/>
          <w:color w:val="111111"/>
          <w:sz w:val="28"/>
          <w:sz w:val="28"/>
          <w:szCs w:val="28"/>
          <w:rtl w:val="true"/>
          <w:lang w:bidi="fa-IR"/>
        </w:rPr>
        <w:t>و ظَلَمه با دیدن آن، به ذلَّت و خواری گرفتار خواهند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تعاریف، استفاده می‌شود که رجعت کنندگان همه از دنیا رفته‌اند و بعد از مرگ دوباره زنده شده به دنیا برمی‌گردند و زندگی جدیدی را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زنده باشد و در آخرالزمان ظهور و یا نزول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ظهور حضرت مهدی‌علیه السلام و نزول حضرت عیسی‌علیه السلام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معنای اصطلاحی،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دهخدا و … از ظهور حضرت مهدی‌علیه السلام به رجعت یک تعبیر نادرست و گمراه کننده است</w:t>
      </w:r>
      <w:r>
        <w:rPr>
          <w:rFonts w:eastAsia="IRNazanin" w:cs="IRNazanin"/>
          <w:color w:val="111111"/>
          <w:sz w:val="28"/>
          <w:szCs w:val="28"/>
          <w:rtl w:val="true"/>
          <w:lang w:bidi="fa-IR"/>
        </w:rPr>
        <w:t>.</w:t>
      </w:r>
      <w:r>
        <w:rPr>
          <w:rStyle w:val="FootnoteAnchor"/>
          <w:rtl w:val="true"/>
        </w:rPr>
        <w:footnoteReference w:id="41"/>
      </w:r>
      <w:r>
        <w:rPr>
          <w:rStyle w:val="FootnoteAnchor"/>
          <w:rtl w:val="true"/>
        </w:rPr>
        <w:footnoteReference w:id="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تعاریف یاد شده معلوم می‌شود که تعریف مسلم،</w:t>
      </w:r>
      <w:r>
        <w:rPr>
          <w:rStyle w:val="FootnoteAnchor"/>
          <w:rtl w:val="true"/>
        </w:rPr>
        <w:footnoteReference w:id="43"/>
      </w:r>
      <w:r>
        <w:rPr>
          <w:rStyle w:val="FootnoteAnchor"/>
          <w:rtl w:val="true"/>
        </w:rPr>
        <w:footnoteReference w:id="44"/>
      </w:r>
      <w:r>
        <w:rPr>
          <w:rFonts w:ascii="IRNazanin" w:hAnsi="IRNazanin" w:eastAsia="IRNazanin"/>
          <w:color w:val="111111"/>
          <w:sz w:val="28"/>
          <w:sz w:val="28"/>
          <w:szCs w:val="28"/>
          <w:rtl w:val="true"/>
          <w:lang w:bidi="fa-IR"/>
        </w:rPr>
        <w:t>ابن اثیر،</w:t>
      </w:r>
      <w:r>
        <w:rPr>
          <w:rStyle w:val="FootnoteAnchor"/>
          <w:rtl w:val="true"/>
        </w:rPr>
        <w:footnoteReference w:id="45"/>
      </w:r>
      <w:r>
        <w:rPr>
          <w:rStyle w:val="FootnoteAnchor"/>
          <w:rtl w:val="true"/>
        </w:rPr>
        <w:footnoteReference w:id="46"/>
      </w:r>
      <w:r>
        <w:rPr>
          <w:rFonts w:ascii="IRNazanin" w:hAnsi="IRNazanin" w:eastAsia="IRNazanin"/>
          <w:color w:val="111111"/>
          <w:sz w:val="28"/>
          <w:sz w:val="28"/>
          <w:szCs w:val="28"/>
          <w:rtl w:val="true"/>
          <w:lang w:bidi="fa-IR"/>
        </w:rPr>
        <w:t>ابن منظور،</w:t>
      </w:r>
      <w:r>
        <w:rPr>
          <w:rStyle w:val="FootnoteAnchor"/>
          <w:rtl w:val="true"/>
        </w:rPr>
        <w:footnoteReference w:id="47"/>
      </w:r>
      <w:r>
        <w:rPr>
          <w:rStyle w:val="FootnoteAnchor"/>
          <w:rtl w:val="true"/>
        </w:rPr>
        <w:footnoteReference w:id="48"/>
      </w:r>
      <w:r>
        <w:rPr>
          <w:rFonts w:ascii="IRNazanin" w:hAnsi="IRNazanin" w:eastAsia="IRNazanin"/>
          <w:color w:val="111111"/>
          <w:sz w:val="28"/>
          <w:sz w:val="28"/>
          <w:szCs w:val="28"/>
          <w:rtl w:val="true"/>
          <w:lang w:bidi="fa-IR"/>
        </w:rPr>
        <w:t>ابن‌حجر</w:t>
      </w:r>
      <w:r>
        <w:rPr>
          <w:rStyle w:val="FootnoteAnchor"/>
          <w:rtl w:val="true"/>
        </w:rPr>
        <w:footnoteReference w:id="49"/>
      </w:r>
      <w:r>
        <w:rPr>
          <w:rStyle w:val="FootnoteAnchor"/>
          <w:rtl w:val="true"/>
        </w:rPr>
        <w:footnoteReference w:id="50"/>
      </w:r>
      <w:r>
        <w:rPr>
          <w:rFonts w:ascii="IRNazanin" w:hAnsi="IRNazanin" w:eastAsia="IRNazanin"/>
          <w:color w:val="111111"/>
          <w:sz w:val="28"/>
          <w:sz w:val="28"/>
          <w:szCs w:val="28"/>
          <w:rtl w:val="true"/>
          <w:lang w:bidi="fa-IR"/>
        </w:rPr>
        <w:t>و … از رجعت، تعریف رجعت اصطلاحی و مورد اعتقاد شیعه‌ی امامیه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مذهب یک گروه از رافضی‌ها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زیر ابرهای آسمان، پنهان شده است، و در آخرالزّمان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عقیده‌ی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ربطی به شیعه‌ی امامیه ندارد، و ائمّه‌ی اهل بیت‌علیهم السلام این‌ها را لعن و نفرین نموده و از این‌ها به خاطر این عقیده، برائت جسته‌اند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اَللَّهُمَّ ما عَرَّفْتَنا مِنَ الحَقِّ فحَمِّلْناهُ وَما قَصُرْنا عَنْهُ فَبَلِّغْناهُ … وَاهْدِنا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اخْتُلِفَ فِیهِ مِنَ الحَقِّ بِإِذْنِکَ، إِنَّکَ تَهْدِی مَنْ تَشآءُ إِلی صِراطِ مُسْتَقِیمٍ</w:t>
      </w:r>
      <w:r>
        <w:rPr>
          <w:rFonts w:eastAsia="Amiri" w:cs="Amiri" w:ascii="Amiri" w:hAnsi="Amiri"/>
          <w:color w:val="111111"/>
          <w:sz w:val="28"/>
          <w:szCs w:val="28"/>
          <w:rtl w:val="true"/>
          <w:lang w:bidi="ar-SA"/>
        </w:rPr>
        <w:t>.</w:t>
      </w:r>
      <w:r>
        <w:rPr>
          <w:rStyle w:val="FootnoteAnchor"/>
          <w:rtl w:val="true"/>
        </w:rPr>
        <w:footnoteReference w:id="52"/>
      </w:r>
      <w:bookmarkStart w:id="32" w:name="pg504_2505"/>
    </w:p>
    <w:p>
      <w:pPr>
        <w:pStyle w:val="Heading2"/>
        <w:numPr>
          <w:ilvl w:val="1"/>
          <w:numId w:val="1"/>
        </w:numPr>
        <w:rPr/>
      </w:pPr>
      <w:bookmarkStart w:id="33" w:name="__RefHeading___Toc4421172_211673320"/>
      <w:bookmarkStart w:id="34" w:name="_Toc9"/>
      <w:bookmarkEnd w:id="32"/>
      <w:bookmarkEnd w:id="33"/>
      <w:r>
        <w:rPr>
          <w:rtl w:val="true"/>
        </w:rPr>
        <w:t>فصل دوم</w:t>
      </w:r>
      <w:r>
        <w:rPr>
          <w:rtl w:val="true"/>
        </w:rPr>
        <w:t xml:space="preserve">: </w:t>
      </w:r>
      <w:r>
        <w:rPr>
          <w:rtl w:val="true"/>
        </w:rPr>
        <w:t>تاریخچه رجعت</w:t>
      </w:r>
      <w:bookmarkEnd w:id="34"/>
    </w:p>
    <w:p>
      <w:pPr>
        <w:pStyle w:val="Heading3"/>
        <w:numPr>
          <w:ilvl w:val="2"/>
          <w:numId w:val="1"/>
        </w:numPr>
        <w:rPr/>
      </w:pPr>
      <w:bookmarkStart w:id="35" w:name="__RefHeading___Toc4421174_211673320"/>
      <w:bookmarkStart w:id="36" w:name="_Toc10"/>
      <w:bookmarkEnd w:id="35"/>
      <w:r>
        <w:rPr>
          <w:rtl w:val="true"/>
        </w:rPr>
        <w:t>فصل دوم</w:t>
      </w:r>
      <w:r>
        <w:rPr>
          <w:rtl w:val="true"/>
        </w:rPr>
        <w:t xml:space="preserve">: </w:t>
      </w:r>
      <w:r>
        <w:rPr>
          <w:rtl w:val="true"/>
        </w:rPr>
        <w:t>تاریخچه رجعت</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 w:name="__RefHeading___Toc4421176_211673320"/>
      <w:bookmarkStart w:id="38" w:name="_Toc11"/>
      <w:bookmarkEnd w:id="37"/>
      <w:r>
        <w:rPr>
          <w:rtl w:val="true"/>
        </w:rPr>
        <w:t>اشاره</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504_2507"/>
      <w:bookmarkStart w:id="40" w:name="pg504_2507"/>
      <w:bookmarkEnd w:id="40"/>
    </w:p>
    <w:p>
      <w:pPr>
        <w:pStyle w:val="Heading4"/>
        <w:numPr>
          <w:ilvl w:val="3"/>
          <w:numId w:val="1"/>
        </w:numPr>
        <w:rPr/>
      </w:pPr>
      <w:bookmarkStart w:id="41" w:name="pg504_2507"/>
      <w:bookmarkStart w:id="42" w:name="__RefHeading___Toc4421178_211673320"/>
      <w:bookmarkStart w:id="43" w:name="_Toc12"/>
      <w:bookmarkEnd w:id="41"/>
      <w:bookmarkEnd w:id="42"/>
      <w:r>
        <w:rPr>
          <w:rtl w:val="true"/>
        </w:rPr>
        <w:t>تاریخچه رجعت</w:t>
      </w:r>
      <w:bookmarkEnd w:id="43"/>
    </w:p>
    <w:p>
      <w:pPr>
        <w:pStyle w:val="BookText"/>
        <w:rPr/>
      </w:pPr>
      <w:r>
        <w:rPr>
          <w:rFonts w:ascii="IRNazanin" w:hAnsi="IRNazanin" w:eastAsia="IRNazanin"/>
          <w:color w:val="111111"/>
          <w:sz w:val="28"/>
          <w:sz w:val="28"/>
          <w:szCs w:val="28"/>
          <w:rtl w:val="true"/>
          <w:lang w:bidi="fa-IR"/>
        </w:rPr>
        <w:t>رجعت یکی از اعتقادات مورد اختلاف مسلمانان است که اهل سنت آن را جزء عقاید غیر مسلمانان دانسته و معتقدان به آن را، به کفر،کذب، فسق و … متّهم می‌کنند، و آن را از بزرگ‌ترین دروغ‌های شیعیان و برخلاف ادیان الهی می‌دانند؟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مقابل، پیروان اهل بیت‌علیهم السلام آن را از عقاید مسلّم اسلام، و برگرفته از آیات قرآن و روایات متواتر دانسته و با سرسختی تمام از آن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پیش از این‌که دیدگاه دو مکتب مطرح شود باید تاریخچه و سیر تحوّل آن، در میان مسلمانان بررسی شود؛ زیرا یکی از چیزهایی که در تصمیم‌گیری محقّق، نقش اساسی و تعیین کننده دارد بررسی تاریخچه‌ی موضوع اختلافی و آغاز پیدایش اختلاف، و انگیزه‌های آن و شناخت چهره‌های مخالف و مدافع آن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هر چیز باید به این سؤال‌ها پاسخ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در چه زمانی بین مسلمانان مطرح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 و یا کسانی آن را مطرح کرده‌اند؟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طرح آن، چه کسانی به مخالفت برخاسته‌اند؟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کسانی از آن دفاع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انگیزه‌های مخالفت و دفاع آنان، چه بوده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پاسخ به این سؤالات، فضای بحث در میان مسلمانان روشن شده، در نتیجه محقّق به راحتی می‌تواند، نفیاً و یا اثباتاً تصمیم گرفته و نظرش را اعلان کند</w:t>
      </w:r>
      <w:r>
        <w:rPr>
          <w:rFonts w:eastAsia="IRNazanin" w:cs="IRNazanin"/>
          <w:color w:val="111111"/>
          <w:sz w:val="28"/>
          <w:szCs w:val="28"/>
          <w:rtl w:val="true"/>
          <w:lang w:bidi="fa-IR"/>
        </w:rPr>
        <w:t xml:space="preserve">. </w:t>
      </w:r>
      <w:bookmarkStart w:id="44" w:name="pg504_2508"/>
    </w:p>
    <w:p>
      <w:pPr>
        <w:pStyle w:val="BookText"/>
        <w:rPr/>
      </w:pPr>
      <w:bookmarkEnd w:id="44"/>
      <w:r>
        <w:rPr>
          <w:rFonts w:ascii="IRNazanin" w:hAnsi="IRNazanin" w:eastAsia="IRNazanin"/>
          <w:color w:val="111111"/>
          <w:sz w:val="28"/>
          <w:sz w:val="28"/>
          <w:szCs w:val="28"/>
          <w:rtl w:val="true"/>
          <w:lang w:bidi="fa-IR"/>
        </w:rPr>
        <w:t>ما این مبحث را در هشت مرحله پی‌گیری خواهیم نمود، و با توجّه به وضعیت فرهنگی، سیاسی و شرایط جامعه اسلامی، سعی می‌نماییم ادوار گذشته بر این موضوع را روشن کنیم</w:t>
      </w:r>
      <w:r>
        <w:rPr>
          <w:rFonts w:eastAsia="IRNazanin" w:cs="IRNazanin"/>
          <w:color w:val="111111"/>
          <w:sz w:val="28"/>
          <w:szCs w:val="28"/>
          <w:rtl w:val="true"/>
          <w:lang w:bidi="fa-IR"/>
        </w:rPr>
        <w:t>.</w:t>
      </w:r>
    </w:p>
    <w:p>
      <w:pPr>
        <w:pStyle w:val="Heading4"/>
        <w:numPr>
          <w:ilvl w:val="3"/>
          <w:numId w:val="1"/>
        </w:numPr>
        <w:rPr/>
      </w:pPr>
      <w:bookmarkStart w:id="45" w:name="__RefHeading___Toc4421180_211673320"/>
      <w:bookmarkStart w:id="46" w:name="_Toc13"/>
      <w:bookmarkEnd w:id="45"/>
      <w:r>
        <w:rPr/>
        <w:t>1</w:t>
      </w:r>
      <w:r>
        <w:rPr>
          <w:rtl w:val="true"/>
        </w:rPr>
        <w:t xml:space="preserve"> - </w:t>
      </w:r>
      <w:r>
        <w:rPr>
          <w:rtl w:val="true"/>
        </w:rPr>
        <w:t>عصر نزول وحی</w:t>
      </w:r>
      <w:bookmarkEnd w:id="46"/>
    </w:p>
    <w:p>
      <w:pPr>
        <w:pStyle w:val="Heading5"/>
        <w:numPr>
          <w:ilvl w:val="4"/>
          <w:numId w:val="1"/>
        </w:numPr>
        <w:rPr/>
      </w:pPr>
      <w:bookmarkStart w:id="47" w:name="__RefHeading___Toc4421182_211673320"/>
      <w:bookmarkStart w:id="48" w:name="_Toc14"/>
      <w:bookmarkEnd w:id="47"/>
      <w:r>
        <w:rPr/>
        <w:t>1</w:t>
      </w:r>
      <w:r>
        <w:rPr>
          <w:rtl w:val="true"/>
        </w:rPr>
        <w:t xml:space="preserve"> - </w:t>
      </w:r>
      <w:r>
        <w:rPr>
          <w:rtl w:val="true"/>
        </w:rPr>
        <w:t>عصر نزول وحی</w:t>
      </w:r>
      <w:bookmarkEnd w:id="48"/>
    </w:p>
    <w:p>
      <w:pPr>
        <w:pStyle w:val="BookText"/>
        <w:rPr/>
      </w:pPr>
      <w:r>
        <w:rPr>
          <w:rFonts w:ascii="IRNazanin" w:hAnsi="IRNazanin" w:eastAsia="IRNazanin"/>
          <w:color w:val="111111"/>
          <w:sz w:val="28"/>
          <w:sz w:val="28"/>
          <w:szCs w:val="28"/>
          <w:rtl w:val="true"/>
          <w:lang w:bidi="fa-IR"/>
        </w:rPr>
        <w:t xml:space="preserve">اعتقاد به رجعت، همزمان با نزول آیات قرآن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نمل، انبیا، اسرا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سپس در سوره‌های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نور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این عقیده را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حشر، احیا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خودش، بیان نموده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مسلمانان صدر اسلام به همان برداشت‌های محدودی که از آیات قرآن داشتند اکتفا نموده و به آن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بعضی موارد به صورت مفصّل، مستدل و علمی برای آنان قابل درک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از تفسیر بعضی آیات از پیامبر اکرم‌صلی الله علیه وآله به مقدار وسع و توان درک خود سؤال می‌کردند و جواب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گاهی بعضی از جزئیات مفاهیم قرآنی و مصادیق آن‌ها را در اثر اهمیّتی که داشته‌اند و مسلمانان هم به طور عموم از درک آن عاجز بوده‌اند، به عنوان بیان کننده معارف قرآن</w:t>
      </w:r>
      <w:r>
        <w:rPr>
          <w:rStyle w:val="FootnoteAnchor"/>
          <w:rtl w:val="true"/>
        </w:rPr>
        <w:footnoteReference w:id="55"/>
      </w:r>
      <w:r>
        <w:rPr>
          <w:rFonts w:ascii="IRNazanin" w:hAnsi="IRNazanin" w:eastAsia="IRNazanin"/>
          <w:color w:val="111111"/>
          <w:sz w:val="28"/>
          <w:sz w:val="28"/>
          <w:szCs w:val="28"/>
          <w:rtl w:val="true"/>
          <w:lang w:bidi="fa-IR"/>
        </w:rPr>
        <w:t>به بعضی از اصحاب خاصّ، که قدرت تحمّل آن معارف را داشتند بیان فرموده‌اند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جمله‌ی آن معارف،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نقش مهم و اساسی در پایداری و استقامت مسلمانان داشته و آنان را به آینده‌ای روشن امیدوار نموده و تحمّل مشکلات را بر آنان آسان می‌کند، و لذا پیامبرصلی الله علیه وآله برای افرادی همچون امیرالمؤمنین،</w:t>
      </w:r>
      <w:r>
        <w:rPr>
          <w:rStyle w:val="FootnoteAnchor"/>
          <w:rtl w:val="true"/>
        </w:rPr>
        <w:footnoteReference w:id="56"/>
      </w:r>
      <w:r>
        <w:rPr>
          <w:rFonts w:ascii="IRNazanin" w:hAnsi="IRNazanin" w:eastAsia="IRNazanin"/>
          <w:color w:val="111111"/>
          <w:sz w:val="28"/>
          <w:sz w:val="28"/>
          <w:szCs w:val="28"/>
          <w:rtl w:val="true"/>
          <w:lang w:bidi="fa-IR"/>
        </w:rPr>
        <w:t>امام حسین‌علیهما السلام</w:t>
      </w:r>
      <w:r>
        <w:rPr>
          <w:rStyle w:val="FootnoteAnchor"/>
          <w:rtl w:val="true"/>
        </w:rPr>
        <w:footnoteReference w:id="57"/>
      </w:r>
      <w:r>
        <w:rPr>
          <w:rFonts w:ascii="IRNazanin" w:hAnsi="IRNazanin" w:eastAsia="IRNazanin"/>
          <w:color w:val="111111"/>
          <w:sz w:val="28"/>
          <w:sz w:val="28"/>
          <w:szCs w:val="28"/>
          <w:rtl w:val="true"/>
          <w:lang w:bidi="fa-IR"/>
        </w:rPr>
        <w:t>عمار یاسر،</w:t>
      </w:r>
      <w:r>
        <w:rPr>
          <w:rStyle w:val="FootnoteAnchor"/>
          <w:rtl w:val="true"/>
        </w:rPr>
        <w:footnoteReference w:id="58"/>
      </w:r>
      <w:r>
        <w:rPr>
          <w:rFonts w:ascii="IRNazanin" w:hAnsi="IRNazanin" w:eastAsia="IRNazanin"/>
          <w:color w:val="111111"/>
          <w:sz w:val="28"/>
          <w:sz w:val="28"/>
          <w:szCs w:val="28"/>
          <w:rtl w:val="true"/>
          <w:lang w:bidi="fa-IR"/>
        </w:rPr>
        <w:t>برید الاسلمی،</w:t>
      </w:r>
      <w:r>
        <w:rPr>
          <w:rStyle w:val="FootnoteAnchor"/>
          <w:rtl w:val="true"/>
        </w:rPr>
        <w:footnoteReference w:id="59"/>
      </w:r>
      <w:r>
        <w:rPr>
          <w:rFonts w:ascii="IRNazanin" w:hAnsi="IRNazanin" w:eastAsia="IRNazanin"/>
          <w:color w:val="111111"/>
          <w:sz w:val="28"/>
          <w:sz w:val="28"/>
          <w:szCs w:val="28"/>
          <w:rtl w:val="true"/>
          <w:lang w:bidi="fa-IR"/>
        </w:rPr>
        <w:t>سلمان فارسی،</w:t>
      </w:r>
      <w:r>
        <w:rPr>
          <w:rStyle w:val="FootnoteAnchor"/>
          <w:rtl w:val="true"/>
        </w:rPr>
        <w:footnoteReference w:id="60"/>
      </w:r>
      <w:r>
        <w:rPr>
          <w:rFonts w:ascii="Amiri" w:hAnsi="Amiri" w:eastAsia="Amiri" w:cs="Amiri"/>
          <w:color w:val="111111"/>
          <w:sz w:val="28"/>
          <w:sz w:val="28"/>
          <w:szCs w:val="28"/>
          <w:rtl w:val="true"/>
          <w:lang w:bidi="ar-SA"/>
        </w:rPr>
        <w:t>مقداد، اُبَیّ بن کعب و جمعی از اهل بدر</w:t>
      </w:r>
      <w:r>
        <w:rPr>
          <w:rStyle w:val="FootnoteAnchor"/>
          <w:rtl w:val="true"/>
        </w:rPr>
        <w:footnoteReference w:id="61"/>
      </w:r>
      <w:r>
        <w:rPr>
          <w:rFonts w:ascii="IRNazanin" w:hAnsi="IRNazanin" w:eastAsia="IRNazanin"/>
          <w:color w:val="111111"/>
          <w:sz w:val="28"/>
          <w:sz w:val="28"/>
          <w:szCs w:val="28"/>
          <w:rtl w:val="true"/>
          <w:lang w:bidi="fa-IR"/>
        </w:rPr>
        <w:t>و … بیان و آیات مربوط به رجعت را قرائت و بعضی مصادیق رجعت کنندگان را هم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اشاره می‌شود</w:t>
      </w:r>
      <w:r>
        <w:rPr>
          <w:rFonts w:eastAsia="IRNazanin" w:cs="IRNazanin"/>
          <w:color w:val="111111"/>
          <w:sz w:val="28"/>
          <w:szCs w:val="28"/>
          <w:rtl w:val="true"/>
          <w:lang w:bidi="fa-IR"/>
        </w:rPr>
        <w:t xml:space="preserve">. </w:t>
      </w:r>
      <w:bookmarkStart w:id="49" w:name="pg504_2509"/>
    </w:p>
    <w:p>
      <w:pPr>
        <w:pStyle w:val="Heading5"/>
        <w:numPr>
          <w:ilvl w:val="4"/>
          <w:numId w:val="1"/>
        </w:numPr>
        <w:rPr/>
      </w:pPr>
      <w:bookmarkStart w:id="50" w:name="__RefHeading___Toc4421184_211673320"/>
      <w:bookmarkStart w:id="51" w:name="_Toc15"/>
      <w:bookmarkEnd w:id="49"/>
      <w:bookmarkEnd w:id="50"/>
      <w:r>
        <w:rPr>
          <w:rtl w:val="true"/>
        </w:rPr>
        <w:t>استفاده‌ی رجعت از ظاهر آیات قرآن</w:t>
      </w:r>
      <w:bookmarkEnd w:id="51"/>
    </w:p>
    <w:p>
      <w:pPr>
        <w:pStyle w:val="BookText"/>
        <w:rPr/>
      </w:pPr>
      <w:r>
        <w:rPr>
          <w:rFonts w:ascii="IRNazanin" w:hAnsi="IRNazanin" w:eastAsia="IRNazanin"/>
          <w:color w:val="111111"/>
          <w:sz w:val="28"/>
          <w:sz w:val="28"/>
          <w:szCs w:val="28"/>
          <w:rtl w:val="true"/>
          <w:lang w:bidi="fa-IR"/>
        </w:rPr>
        <w:t>سلمان در یک روایت مفصلی،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محضر رسول خداصلی الله علیه وآله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نبی و رسولی را بر نگزیده مگر این‌که برای او دوازده نقیب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علمای اهل کتاب هم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نقبای دوازده‌گانه ای که خداوند برای امامت بعد از من برگزیده است،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تمام ائمّه‌ی اهل بیت‌علیهم السلام را با اسامی، القاب و اوصاف شان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معرّفی آن‌ها آتش عشق و علاقه‌ی آنان در دلم شعله‌ور شد، ولی از این‌که در زمان امامت آن‌ها زنده نیستم که محضر آنان را درک کنم، به شدت گریه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اسلام‌صلی الله علیه وآله برای تسلّی خاطر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مدرکهم وأمثالک ومن تولّاهم حقیقة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فشکرت اللَّه کثیراً،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مؤجّل إلی عهدهم؟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جآءَ وَعْدُ أُولیهُمَا بَعَثْنا عَلَیْکُمْ عِباداً لَنا أُولِی بَأْسٍ شَدِیدٍ فَجاسُوا خِلالَ الدِّیارِ وَکانَ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وَأَمْدَدْناکُم بِأَمْوالٍ وَبَنِینَ وَجَعَلْناکُمْ أَکْثَرَ نَفِیراً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بکائی وشوقی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أبعهد منک؟ فقال‌صلی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أرسل محمّداً أنّه لبعهد منّی ولعلیّ وفاطمة والحسن والحسین وتسعة أئمّة وکلّ من هو منّا ومظلوم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لیحضرنّ إبلیس وجنوده وکلّ من محض الإیمان محضاً ومحض الکفر محضاً حتّی یؤخذ بالقصاص والأوتار والثارات ولایظلم ربّک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تأویل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من بین یدی رسول اللَّه وما یبالی سلمان متی لقی الموت أو لقیه؛</w:t>
      </w:r>
      <w:r>
        <w:rPr>
          <w:rStyle w:val="FootnoteAnchor"/>
          <w:rtl w:val="true"/>
        </w:rPr>
        <w:footnoteReference w:id="6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وامثال شما که با شناخت کامل و صحیح، آن‌ها را به ولایت و رهبری خود برگزیده‌اند آن‌ها را درک و ملاقات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بشارت رسول اکرم‌صلی الله علیه وآله خدا را شکر نموده،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زمان آن‌ها زنده می‌مانم؟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نخستین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رجعت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فرا رسد بندگان جنگجو و قدرتمندی را بر شما برانگیزیم تا شما را خانه به خانه جست و جو نموده و این وعده‌ای الهی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پیروزی بر آن‌ها را برای شما برمی‌گردانیم و به واسطه اموال و فرزندان، شما را کمک و یاری نموده، بیشترین نیرو و امکانات را برای شما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شوقم شدّت پیدا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و دیدار با آن‌ها در عهد و زمان شماست؟ یعنی شما هم زنده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قسم به خدایی که محمّد را به رسالت مبعوث نموده است همانا این ملاقات در عهد و حضور من، علی، فاطمه، حسن، حسین و ائمّه‌ی نُه گانه‌ی بعد 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و همه‌ی کسانی که از ما هستند و به خاطر ما مظلومیت کشیده‌اند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خدا،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رجعت، انبیا و ائمّه و شیطان و لشکریانش و همه مؤمنان خالص و همه‌ی کفّار معاند حاضر و برگردانده می‌شوند تا این‌که به تظلّمات و خون‌های به ناحق ریخته شده در طول تاریخ رسیدگی شده و از آن‌ها قصاص شود و پروردگارت به احدی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تأویل این آیه مبارکه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اراده‌ی تکوینی ما بر این قرار گرفته است که به مستضعفین منّت گذاشته و آن‌ها را پیشوایان و وارثین روی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رسول خداصلی الله علیه وآله مرخَّص شدم در حالی که با تمام وجود می‌سرودم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باکی نیست که، کی مرگ را ملاقات کند و یا مرگ او را ملاقات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رجعت، انسان را نسبت به آینده امیدوار می‌کند و هیچ گاه خودش را در مقابل حوادث ناگوار زندگی نمی‌بازد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سلمان وقتی شنید که در زمان ائمّه‌ی اهل بیت‌علیهم السلام </w:t>
      </w:r>
      <w:bookmarkStart w:id="52" w:name="pg504_2511"/>
    </w:p>
    <w:p>
      <w:pPr>
        <w:pStyle w:val="BookText"/>
        <w:rPr/>
      </w:pPr>
      <w:bookmarkEnd w:id="52"/>
      <w:r>
        <w:rPr>
          <w:rFonts w:ascii="IRNazanin" w:hAnsi="IRNazanin" w:eastAsia="IRNazanin"/>
          <w:color w:val="111111"/>
          <w:sz w:val="28"/>
          <w:sz w:val="28"/>
          <w:szCs w:val="28"/>
          <w:rtl w:val="true"/>
          <w:lang w:bidi="fa-IR"/>
        </w:rPr>
        <w:t>رجعت می‌کند و به دیدار آنان نایل می‌شود ضمن شکر خداوند با تمام وجود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باکی ندارم که من به استقبال او روم و یا او به استقبال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آثار سازنده و تربیتی اعتقاد به رجعت است که انسان را به آینده امیدوار نموده و از سقوط در گرداب فساد و گناه بازداشته و از ترس این‌که از ملاقات معصوم‌علیه السلام محروم شود به تلاش و کوشش بیشتر در راه بندگی و اطاعت خداوند وادار می‌شود و از این‌که در مسیر اطاعت و بندگی، مرگ به سراغش بیاید باکی ندارد، بلکه ازآن استقبال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می‌کند که رجعت از ظاهر آیات قرآن فهمیده می‌شود؛ یعنی بعضی از آیات چنان به روشنی بر رجعت دلالت می‌کنند که دلیلی بیش از قرائت لازم ندارد و هر کس معانی الفاظ عربی را بداند از خواندن بعضی آیات، رجعت 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سلمان با تعجّب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عهد تمام خلفای آن حضرت،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بدون توضیح آن حضرت، از قرائت رسول خداصلی الله علیه وآله رجعت را استفاده کرد و توضیح بیشتر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آیات نیاز به تفسیر دارد که بدون تفسیر و بیان رسول اکرم‌صلی الله علیه وآله و اهل بیت‌علیهم السلام قابل درک و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راسخان در علم، تأویل و تفسیر این‌گونه آیات می‌دانند، مثل این آیه ذیل</w:t>
      </w:r>
      <w:r>
        <w:rPr>
          <w:rFonts w:eastAsia="IRNazanin" w:cs="IRNazanin"/>
          <w:color w:val="111111"/>
          <w:sz w:val="28"/>
          <w:szCs w:val="28"/>
          <w:rtl w:val="true"/>
          <w:lang w:bidi="fa-IR"/>
        </w:rPr>
        <w:t>:</w:t>
      </w:r>
    </w:p>
    <w:p>
      <w:pPr>
        <w:pStyle w:val="Heading5"/>
        <w:numPr>
          <w:ilvl w:val="4"/>
          <w:numId w:val="1"/>
        </w:numPr>
        <w:rPr/>
      </w:pPr>
      <w:bookmarkStart w:id="53" w:name="__RefHeading___Toc4421186_211673320"/>
      <w:bookmarkStart w:id="54" w:name="_Toc16"/>
      <w:bookmarkEnd w:id="53"/>
      <w:r>
        <w:rPr>
          <w:rtl w:val="true"/>
        </w:rPr>
        <w:t>تعیین زمان رجعت</w:t>
      </w:r>
      <w:bookmarkEnd w:id="5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أبوعبد اللَّه‌علیه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رسول اللَّه‌صلی الله علیه وآله إلی أمیر المؤمنین‌علیه السلام وهو نائم فی المسجد قد جمع رملاً وضع رأسه علیه فحرّکه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دآبّة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أنسمّی بعضنا بعضاً بهذا الإسم؟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له خاصّة هو الدآبّة الّتی ذکر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دآبَّةً مِنَ الأَرْضِ</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آخر الزمان أخرجک اللَّه فی أحسن صورة ومعک میسم تسمّ به أعدائک …؛</w:t>
      </w:r>
      <w:r>
        <w:rPr>
          <w:rStyle w:val="FootnoteAnchor"/>
          <w:rtl w:val="true"/>
        </w:rPr>
        <w:footnoteReference w:id="67"/>
      </w:r>
      <w:bookmarkStart w:id="55" w:name="pg504_2512"/>
    </w:p>
    <w:p>
      <w:pPr>
        <w:pStyle w:val="BookText"/>
        <w:rPr/>
      </w:pPr>
      <w:bookmarkEnd w:id="55"/>
      <w:r>
        <w:rPr>
          <w:rFonts w:ascii="IRNazanin" w:hAnsi="IRNazanin" w:eastAsia="IRNazanin"/>
          <w:color w:val="111111"/>
          <w:sz w:val="28"/>
          <w:sz w:val="28"/>
          <w:szCs w:val="28"/>
          <w:rtl w:val="true"/>
          <w:lang w:bidi="fa-IR"/>
        </w:rPr>
        <w:t>ابوبصیر از امام صادق‌علیه السلام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به امیرالمؤمنین‌علیه السلام رسید در حالی‌که آن حضرت توده‌ای از شن را در مسجد جمع کرده و سرش را روی آن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او را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جنبنده‌ی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همدیگر را به این اسم نام‌گذاری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قسم به خدا که این اسم مختصّ به علی‌علیه السلام است، او جنبنده‌ای است که خداوند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علائم و نشانه‌های قیامت و عذاب ظاهر شود ما جنبنده را از زمین برای آن‌ها خارج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آخرالزمان به بهترین صورت خارج می‌کند و همراه تو، وسیله‌ی علامت‌گذاری است که دشمنانت را با آن علامت‌گذاری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اکرم‌صلی الله علیه وآله در این روایت ضمن تفسیر و معرفی مصداق آیه، زمان وقوع رجعت را هم بیان نموده است که بدون تفسیر آن حضرت، فهم و درک آن امکان پذیر نیست</w:t>
      </w:r>
      <w:r>
        <w:rPr>
          <w:rFonts w:eastAsia="IRNazanin" w:cs="IRNazanin"/>
          <w:color w:val="111111"/>
          <w:sz w:val="28"/>
          <w:szCs w:val="28"/>
          <w:rtl w:val="true"/>
          <w:lang w:bidi="fa-IR"/>
        </w:rPr>
        <w:t>.</w:t>
      </w:r>
    </w:p>
    <w:p>
      <w:pPr>
        <w:pStyle w:val="Heading4"/>
        <w:numPr>
          <w:ilvl w:val="3"/>
          <w:numId w:val="1"/>
        </w:numPr>
        <w:rPr/>
      </w:pPr>
      <w:bookmarkStart w:id="56" w:name="__RefHeading___Toc4421188_211673320"/>
      <w:bookmarkStart w:id="57" w:name="_Toc17"/>
      <w:bookmarkEnd w:id="56"/>
      <w:r>
        <w:rPr/>
        <w:t>2</w:t>
      </w:r>
      <w:r>
        <w:rPr>
          <w:rtl w:val="true"/>
        </w:rPr>
        <w:t xml:space="preserve"> - </w:t>
      </w:r>
      <w:r>
        <w:rPr>
          <w:rtl w:val="true"/>
        </w:rPr>
        <w:t xml:space="preserve">عصر امیرالمؤمنین‌علیه السلام </w:t>
      </w:r>
      <w:r>
        <w:rPr>
          <w:rtl w:val="true"/>
        </w:rPr>
        <w:t>(</w:t>
      </w:r>
      <w:r>
        <w:rPr/>
        <w:t>40</w:t>
      </w:r>
      <w:r>
        <w:rPr>
          <w:rtl w:val="true"/>
        </w:rPr>
        <w:t xml:space="preserve"> - </w:t>
      </w:r>
      <w:r>
        <w:rPr/>
        <w:t>10</w:t>
      </w:r>
      <w:r>
        <w:rPr>
          <w:rtl w:val="true"/>
        </w:rPr>
        <w:t xml:space="preserve"> </w:t>
      </w:r>
      <w:r>
        <w:rPr>
          <w:rtl w:val="true"/>
        </w:rPr>
        <w:t>ه</w:t>
      </w:r>
      <w:r>
        <w:rPr>
          <w:rtl w:val="true"/>
        </w:rPr>
        <w:t>.</w:t>
      </w:r>
      <w:r>
        <w:rPr>
          <w:rtl w:val="true"/>
        </w:rPr>
        <w:t>ق</w:t>
      </w:r>
      <w:r>
        <w:rPr>
          <w:rtl w:val="true"/>
        </w:rPr>
        <w:t>)</w:t>
      </w:r>
      <w:bookmarkEnd w:id="57"/>
    </w:p>
    <w:p>
      <w:pPr>
        <w:pStyle w:val="Heading5"/>
        <w:numPr>
          <w:ilvl w:val="4"/>
          <w:numId w:val="1"/>
        </w:numPr>
        <w:rPr/>
      </w:pPr>
      <w:bookmarkStart w:id="58" w:name="__RefHeading___Toc4421190_211673320"/>
      <w:bookmarkStart w:id="59" w:name="_Toc18"/>
      <w:bookmarkEnd w:id="58"/>
      <w:r>
        <w:rPr/>
        <w:t>2</w:t>
      </w:r>
      <w:r>
        <w:rPr>
          <w:rtl w:val="true"/>
        </w:rPr>
        <w:t xml:space="preserve"> - </w:t>
      </w:r>
      <w:r>
        <w:rPr>
          <w:rtl w:val="true"/>
        </w:rPr>
        <w:t xml:space="preserve">عصر امیرالمؤمنین‌علیه السلام </w:t>
      </w:r>
      <w:r>
        <w:rPr>
          <w:rtl w:val="true"/>
        </w:rPr>
        <w:t>(</w:t>
      </w:r>
      <w:r>
        <w:rPr/>
        <w:t>40</w:t>
      </w:r>
      <w:r>
        <w:rPr>
          <w:rtl w:val="true"/>
        </w:rPr>
        <w:t xml:space="preserve"> - </w:t>
      </w:r>
      <w:r>
        <w:rPr/>
        <w:t>10</w:t>
      </w:r>
      <w:r>
        <w:rPr>
          <w:rtl w:val="true"/>
        </w:rPr>
        <w:t xml:space="preserve"> </w:t>
      </w:r>
      <w:r>
        <w:rPr>
          <w:rtl w:val="true"/>
        </w:rPr>
        <w:t>ه</w:t>
      </w:r>
      <w:r>
        <w:rPr>
          <w:rtl w:val="true"/>
        </w:rPr>
        <w:t>.</w:t>
      </w:r>
      <w:r>
        <w:rPr>
          <w:rtl w:val="true"/>
        </w:rPr>
        <w:t>ق</w:t>
      </w:r>
      <w:r>
        <w:rPr>
          <w:rtl w:val="true"/>
        </w:rPr>
        <w:t>)</w:t>
      </w:r>
      <w:bookmarkEnd w:id="59"/>
    </w:p>
    <w:p>
      <w:pPr>
        <w:pStyle w:val="BookText"/>
        <w:rPr/>
      </w:pPr>
      <w:r>
        <w:rPr>
          <w:rFonts w:ascii="IRNazanin" w:hAnsi="IRNazanin" w:eastAsia="IRNazanin"/>
          <w:color w:val="111111"/>
          <w:sz w:val="28"/>
          <w:sz w:val="28"/>
          <w:szCs w:val="28"/>
          <w:rtl w:val="true"/>
          <w:lang w:bidi="fa-IR"/>
        </w:rPr>
        <w:t xml:space="preserve">بعد از این‌که پیامبر اکرم‌صلی الله علیه وآله ندای پروردگارش را لبّیک گفت و به عالم باقی شتافت متأسّفانه مسلمانان گرفتار فتنه‌ی سقیفه شدند و عوض این‌که برای فهم و درک معارف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النبی‌علیه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 به کسانی مراجعه کردند که به کرّات، به عجز و نادانی خودشان نسبت به احکام و معارف اسلام اعتراف نمودند و در نتیجه بر سر معارف دینی، آوردند آنچه که نباید می‌آوردند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مقطع از تاریخ اسلام در اثر عدم اطلاع خلفا از معارف دینی، عدم مرجعیّت واحد در بیان معارف الهی، منع نقل و کتابت احادیث نبوی‌صلی الله علیه وآله، حجّیت پیدا کردن اجتهادات صحابه و … از دوره‌های استثنایی تاریخ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خفقان زا و تاریکی به وجود آمده بود که پیران را فرسوده و جوانان را پیر و مردان با ایمان را تا قیامت و ملاقات پروردگار اندوهگین می‌نمود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ولی حضرت در حدّی که شرایط اجتماعی و اعتقادی جامعه‌ی نوپای اسلامی اجازه می‌داد سعی کرد که از انحرافات دینی جلوگیری نموده و معارف الهی را آن گونه که هست تبیین و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احادیثی که از طرف پیامبر اکرم‌صلی الله علیه وآله در تفسیر آیات رجعت وارده شده و به بعضی از اصحاب آن حضرت گفته شده بود، توسط حضرت علی‌علیه السلام تأیید و برای مسلمانان شرح و تفسیر می‌شده است، به یک نمونه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أباالطفیل فی منزله، فحدّثنی فی الرجعة عن أناس من أهل بدر وعن سلمان والمقداد وأُبی بن کعب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هذا الّذی سمعته منهم علی علیّ بن أبی طالب‌علیهما السلام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خاصّ لایسع الأمّة جهله وردّ علمه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صدّقنی بکلّ ماحدّثونی وقرأ علیّ بذلک قرائة کثیرة فسّره تفسیراً شافیاً حتّی‌صرت ما أنا بیوم القیامة أشدّ یقیناً منّی بالرجعة …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صعب مستصعب لایعرفه ولایقرّبه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مقرّب أو نبیّ مرسل أو عبد مؤمن نجیب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لمّا قبض ارتدّ الناس ضلالاً وجهالاً إلّا من عصمه بنا أهل البیت‌علیهم السلام؛</w:t>
      </w:r>
      <w:r>
        <w:rPr>
          <w:rStyle w:val="FootnoteAnchor"/>
          <w:rtl w:val="true"/>
        </w:rPr>
        <w:footnoteReference w:id="6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ابی عیّاش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طفیل</w:t>
      </w:r>
      <w:r>
        <w:rPr>
          <w:rStyle w:val="FootnoteAnchor"/>
          <w:rtl w:val="true"/>
        </w:rPr>
        <w:footnoteReference w:id="70"/>
      </w:r>
      <w:r>
        <w:rPr>
          <w:rFonts w:ascii="IRNazanin" w:hAnsi="IRNazanin" w:eastAsia="IRNazanin"/>
          <w:color w:val="111111"/>
          <w:sz w:val="28"/>
          <w:sz w:val="28"/>
          <w:szCs w:val="28"/>
          <w:rtl w:val="true"/>
          <w:lang w:bidi="fa-IR"/>
        </w:rPr>
        <w:t>را در منزلش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درباره‌ی رجعت، احادیث زیادی را از سلمان، مقداد، اُبَی بن کعب و عدّه‌ای از اهل بدر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در کوفه به محضر امیرالمؤمنین‌علیه السلام عرضه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علم خاص و ویژه‌ای است که اکثر مردم قدرت درک و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احادیث آن‌ها را تصدیق نموده و روایات زیاد دیگری را هم برایم بیان و به طور کامل شرح و تفسیر کرد، به قسمی که یقینم به رجعت بیشتر از یقینم به معاد شد … سپس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درک معارف ما</w:t>
      </w:r>
      <w:r>
        <w:rPr>
          <w:rFonts w:eastAsia="IRNazanin" w:cs="IRNazanin"/>
          <w:color w:val="111111"/>
          <w:sz w:val="28"/>
          <w:szCs w:val="28"/>
          <w:rtl w:val="true"/>
          <w:lang w:bidi="fa-IR"/>
        </w:rPr>
        <w:t xml:space="preserve">) </w:t>
      </w:r>
      <w:bookmarkStart w:id="60" w:name="pg504_2514"/>
    </w:p>
    <w:p>
      <w:pPr>
        <w:pStyle w:val="BookText"/>
        <w:rPr/>
      </w:pPr>
      <w:bookmarkEnd w:id="60"/>
      <w:r>
        <w:rPr>
          <w:rFonts w:ascii="IRNazanin" w:hAnsi="IRNazanin" w:eastAsia="IRNazanin"/>
          <w:color w:val="111111"/>
          <w:sz w:val="28"/>
          <w:sz w:val="28"/>
          <w:szCs w:val="28"/>
          <w:rtl w:val="true"/>
          <w:lang w:bidi="fa-IR"/>
        </w:rPr>
        <w:t>سخت و دشوار است که اقرار نخواهد کرد مگر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مقرب، نبیّ مرسل و مؤمن نجیبی که خداوند قلبش را با ایمان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رحلت رسول خداصلی الله علیه وآله در اثر کنار گذاشتن ما اهل‌بیت به گمراهی و نادانی برگشتند مگر کسانی که خداوند آن‌ها را به وسیله‌ی ما اهل‌بیت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ضمن بیان حقانیت رجعت، شرایط فهم و درک معارف الهی را هم بیان می‌کند که هر مقدار قلب مؤمن صاف و آماده باشد بهتر می‌تواند از معارف دینی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هم که ظرفیت شنیدن این گونه معارف را نداشته باشند به شدّت آن را انکار نموده و معتقدان به رجعت را مهدور الدم و واجب القتل می‌دانند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61" w:name="__RefHeading___Toc4421192_211673320"/>
      <w:bookmarkStart w:id="62" w:name="_Toc19"/>
      <w:bookmarkEnd w:id="61"/>
      <w:r>
        <w:rPr>
          <w:rtl w:val="true"/>
        </w:rPr>
        <w:t>اوّلین منکر رجعت</w:t>
      </w:r>
      <w:bookmarkEnd w:id="62"/>
    </w:p>
    <w:p>
      <w:pPr>
        <w:pStyle w:val="BookText"/>
        <w:rPr/>
      </w:pPr>
      <w:r>
        <w:rPr>
          <w:rFonts w:ascii="IRNazanin" w:hAnsi="IRNazanin" w:eastAsia="IRNazanin"/>
          <w:color w:val="111111"/>
          <w:sz w:val="28"/>
          <w:sz w:val="28"/>
          <w:szCs w:val="28"/>
          <w:rtl w:val="true"/>
          <w:lang w:bidi="fa-IR"/>
        </w:rPr>
        <w:t>عبداللَّه بن ابی‌بکر یشکری،</w:t>
      </w:r>
      <w:r>
        <w:rPr>
          <w:rStyle w:val="FootnoteAnchor"/>
          <w:rtl w:val="true"/>
        </w:rPr>
        <w:footnoteReference w:id="72"/>
      </w:r>
      <w:r>
        <w:rPr>
          <w:rFonts w:ascii="IRNazanin" w:hAnsi="IRNazanin" w:eastAsia="IRNazanin"/>
          <w:color w:val="111111"/>
          <w:sz w:val="28"/>
          <w:sz w:val="28"/>
          <w:szCs w:val="28"/>
          <w:rtl w:val="true"/>
          <w:lang w:bidi="fa-IR"/>
        </w:rPr>
        <w:t>اولین فردی است که رجعت را انکار نمود و با روایات رجعت مخالفت کرد و با امیرالمؤمنین‌علیه السلام به مناظره برخاست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أبی بکر الیشکری قام إلی أمیر المؤمنین‌علیه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أناساً من أصحابک یزعمون أنّهم یردّون بعدالموت،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تکلّم بما سمعت ولا تزد فی الکلام، فما قلت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أومن بشی‌ء ممّا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 قوماً بما کان من ذنوبهم فأماتهم قبل آجالهم الّتی سمّیت لهم، ثمّ ردّهم إلی الدنیا أن یستوفوا أرزاقهم ثمّ أماتهم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علی ابن الکوّا ولم یهتد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اللَّه عزّوجلّ قال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وَاخْتارَ مُوسی قَوْمَهُ سَبْعِینَ رَجُلاً لِمِیقاتِنا</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فانطلق بهم معه لیشهدوا له إذا رجعوا عند الملوء من بنی‌إسرائیل أنّ ربّی قد کلّمنی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ولکنّهم قالوا لموسی‌علیه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لَکَ حَتّی نَرَی اللَّهَ </w:t>
      </w:r>
    </w:p>
    <w:p>
      <w:pPr>
        <w:pStyle w:val="BookText"/>
        <w:rPr/>
      </w:pPr>
      <w:r>
        <w:rPr>
          <w:rFonts w:ascii="Amiri" w:hAnsi="Amiri" w:eastAsia="Amiri" w:cs="Amiri"/>
          <w:color w:val="111111"/>
          <w:sz w:val="28"/>
          <w:sz w:val="28"/>
          <w:szCs w:val="28"/>
          <w:rtl w:val="true"/>
          <w:lang w:bidi="ar-SA"/>
        </w:rPr>
        <w:t xml:space="preserve">جَهْرَةً فَأَخَذَتْکُمُ الصّاعِقَةُ وَأَنْتُمْ‌تَنْظُرُونَ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بَعَثْناکُمْ مِنْ‌بَعْدِ مَوْتِکُمْ لَعَلَّکُمْ‌تَشْکُرُونَ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أ تری یابن الکوّا أنّ هؤلآء قد رجعوا إلی منازلهم بعد ما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فلاتشکّنّ یابن الکوّا فی قدرة اللَّه عزّوجلّ؛</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ابی‌بکر یشکری در محضر امیرالمؤمنین‌علیه السلام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عدّه‌ای از شیعیان شما گمان می‌کنند که بعد از مرگ به دنیا برمی‌گردند؟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را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 و زیاد پس چه گفتی به آن‌ها؟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هیچ چیزی از این گفته‌های شما ایمان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عدّه‌ای را به گناهان شان مبتلا نموده که پیش از اجل معیّن شان از دنیا رفته‌اند و سپس به دنیا باز گشته‌اند تا این‌که رزق و روزی‌شان را از دنیا استفاده نموده و بعد از اجل های معیّن، برای بار دوّم از دنیا بروند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حضرت برای ابن الکوّا خیلی سنگین آمد و نه تنها هدایت نشد، بلکه به لجاجت و گمراهی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در کتابش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از میان قومش، هفتاد نفر را برای میقات ما برگزید تا این‌که به کوه طور آمده، شاهد سخن گفتن خداوند با او باشند و در میان بنی اسرائیل شهادت دهند، که خداوند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بعد از مشاهده‌ی آیات الهی و شنیدن سخنان خداوند،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نمی‌آوریم مگر این‌که خداوند را به صورت آشکاری با چشم مان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این درخواست غیر عاقلانه مورد خشم و غضب الهی قرار گرفته و همه آنان با صاعقه نابود شدند، خداوند این حادثه را این گونه برای آنان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صاعقه‌ای سوزان بر شما فرود آمد و جان‌های شما را گرفت، در حالی که با چشم خود تماشا </w:t>
      </w:r>
      <w:bookmarkStart w:id="63" w:name="pg504_2516"/>
    </w:p>
    <w:p>
      <w:pPr>
        <w:pStyle w:val="BookText"/>
        <w:rPr/>
      </w:pPr>
      <w:bookmarkEnd w:id="63"/>
      <w:r>
        <w:rPr>
          <w:rFonts w:ascii="IRNazanin" w:hAnsi="IRNazanin" w:eastAsia="IRNazanin"/>
          <w:color w:val="111111"/>
          <w:sz w:val="28"/>
          <w:sz w:val="28"/>
          <w:szCs w:val="28"/>
          <w:rtl w:val="true"/>
          <w:lang w:bidi="fa-IR"/>
        </w:rPr>
        <w:t>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بعد از مرگتان حیات بخشیدیم شاید شکرگزار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بعد از مرگ به خانه‌های خود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به آیات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برای زنده شدن مردگان و برگشتن آنان به دنیا استدلال نمود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خداوند شک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به قدرت بی‌پایان خداوند ایمان داشته باشد، درباره‌ی رجعت و زنده شدن مردگان شک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روشنی دلالت می‌کند که رجعت در میان مسلمانان مشهور بوده و درباره‌ی آن گفت و گو و بحث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امثال ابن الکوّای خارجی، در اثر پیروی از هوا و هوس و جمود فکری و استبداد رأی، این گونه معارف را که از فضایل انبیا و اولیای الهی حکایت می‌کند انکار می‌کرده است</w:t>
      </w:r>
      <w:r>
        <w:rPr>
          <w:rFonts w:eastAsia="IRNazanin" w:cs="IRNazanin"/>
          <w:color w:val="111111"/>
          <w:sz w:val="28"/>
          <w:szCs w:val="28"/>
          <w:rtl w:val="true"/>
          <w:lang w:bidi="fa-IR"/>
        </w:rPr>
        <w:t>.</w:t>
      </w:r>
    </w:p>
    <w:p>
      <w:pPr>
        <w:pStyle w:val="Heading4"/>
        <w:numPr>
          <w:ilvl w:val="3"/>
          <w:numId w:val="1"/>
        </w:numPr>
        <w:rPr/>
      </w:pPr>
      <w:bookmarkStart w:id="64" w:name="__RefHeading___Toc4421194_211673320"/>
      <w:bookmarkStart w:id="65" w:name="_Toc20"/>
      <w:bookmarkEnd w:id="64"/>
      <w:r>
        <w:rPr/>
        <w:t>3</w:t>
      </w:r>
      <w:r>
        <w:rPr>
          <w:rtl w:val="true"/>
        </w:rPr>
        <w:t xml:space="preserve"> - </w:t>
      </w:r>
      <w:r>
        <w:rPr>
          <w:rtl w:val="true"/>
        </w:rPr>
        <w:t xml:space="preserve">عصر امام مجتبی تا پایان عصر امام سجاد علیهم السلام </w:t>
      </w:r>
      <w:r>
        <w:rPr>
          <w:rtl w:val="true"/>
        </w:rPr>
        <w:t>(</w:t>
      </w:r>
      <w:r>
        <w:rPr/>
        <w:t>94</w:t>
      </w:r>
      <w:r>
        <w:rPr>
          <w:rtl w:val="true"/>
        </w:rPr>
        <w:t xml:space="preserve"> - </w:t>
      </w:r>
      <w:r>
        <w:rPr/>
        <w:t>40</w:t>
      </w:r>
      <w:r>
        <w:rPr>
          <w:rtl w:val="true"/>
        </w:rPr>
        <w:t xml:space="preserve"> </w:t>
      </w:r>
      <w:r>
        <w:rPr>
          <w:rtl w:val="true"/>
        </w:rPr>
        <w:t>ه</w:t>
      </w:r>
      <w:r>
        <w:rPr>
          <w:rtl w:val="true"/>
        </w:rPr>
        <w:t>.</w:t>
      </w:r>
      <w:r>
        <w:rPr>
          <w:rtl w:val="true"/>
        </w:rPr>
        <w:t>ق</w:t>
      </w:r>
      <w:r>
        <w:rPr>
          <w:rtl w:val="true"/>
        </w:rPr>
        <w:t>)</w:t>
      </w:r>
      <w:bookmarkEnd w:id="65"/>
    </w:p>
    <w:p>
      <w:pPr>
        <w:pStyle w:val="Heading5"/>
        <w:numPr>
          <w:ilvl w:val="4"/>
          <w:numId w:val="1"/>
        </w:numPr>
        <w:rPr/>
      </w:pPr>
      <w:bookmarkStart w:id="66" w:name="__RefHeading___Toc4421196_211673320"/>
      <w:bookmarkStart w:id="67" w:name="_Toc21"/>
      <w:bookmarkEnd w:id="66"/>
      <w:r>
        <w:rPr/>
        <w:t>3</w:t>
      </w:r>
      <w:r>
        <w:rPr>
          <w:rtl w:val="true"/>
        </w:rPr>
        <w:t xml:space="preserve"> - </w:t>
      </w:r>
      <w:r>
        <w:rPr>
          <w:rtl w:val="true"/>
        </w:rPr>
        <w:t xml:space="preserve">عصر امام مجتبی تا پایان عصر امام سجاد علیهم السلام </w:t>
      </w:r>
      <w:r>
        <w:rPr>
          <w:rtl w:val="true"/>
        </w:rPr>
        <w:t>(</w:t>
      </w:r>
      <w:r>
        <w:rPr/>
        <w:t>94</w:t>
      </w:r>
      <w:r>
        <w:rPr>
          <w:rtl w:val="true"/>
        </w:rPr>
        <w:t xml:space="preserve"> - </w:t>
      </w:r>
      <w:r>
        <w:rPr/>
        <w:t>40</w:t>
      </w:r>
      <w:r>
        <w:rPr>
          <w:rtl w:val="true"/>
        </w:rPr>
        <w:t xml:space="preserve"> </w:t>
      </w:r>
      <w:r>
        <w:rPr>
          <w:rtl w:val="true"/>
        </w:rPr>
        <w:t>ه</w:t>
      </w:r>
      <w:r>
        <w:rPr>
          <w:rtl w:val="true"/>
        </w:rPr>
        <w:t>.</w:t>
      </w:r>
      <w:r>
        <w:rPr>
          <w:rtl w:val="true"/>
        </w:rPr>
        <w:t>ق</w:t>
      </w:r>
      <w:r>
        <w:rPr>
          <w:rtl w:val="true"/>
        </w:rPr>
        <w:t>)</w:t>
      </w:r>
      <w:bookmarkEnd w:id="6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تاریخ از سیاه ترین ادوار تاریخ اسلام به شمار می‌رود، چون انحرافات به وجود آمده در دوران خلفای ثلاث و خستگی مردم از درگیری‌های داخلی که توسّط ناکثین، قاسطین و مارقین، در زمان حضرت علی‌علیه السلام به وجود آمده بود و سلطه آزاد شدگان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مقدّرات سیاسی و اجتماعی جامعه و جوسازیهای آنان بر علیه معارف دینی، برای بیرون کردن قرآن و عترت از صحنه‌ی زندگی و به میدان آمدن محدِّثان ساختگی و … باعث شده بود که مردم به کلّی از خاندان وحی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معارف و احکام دینی به فراموشی سپرده شود و فقط به آن بخش از احکام اسلام توجّه می‌شده که بتوانند تخلّفات و جنایات خلفا را توجیه کنند؛ همانند نماز جمعه، عیدین، جمع‌آوری زکات و … امّا از بقیه‌ی اصول و فروع واقعی اسلام خبری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مباحث اعتقادی و آموزش‌های فقهی مطرح نمی‌شده است، خلفای اموی هم تلاش می‌کردند که مردم در </w:t>
      </w:r>
      <w:bookmarkStart w:id="68" w:name="pg504_2517"/>
    </w:p>
    <w:p>
      <w:pPr>
        <w:pStyle w:val="BookText"/>
        <w:rPr/>
      </w:pPr>
      <w:bookmarkEnd w:id="68"/>
      <w:r>
        <w:rPr>
          <w:rFonts w:ascii="IRNazanin" w:hAnsi="IRNazanin" w:eastAsia="IRNazanin"/>
          <w:color w:val="111111"/>
          <w:sz w:val="28"/>
          <w:sz w:val="28"/>
          <w:szCs w:val="28"/>
          <w:rtl w:val="true"/>
          <w:lang w:bidi="fa-IR"/>
        </w:rPr>
        <w:t>جهل و نادانی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عدم طرح مباحث دینی، اکثر اعتقادات و احکام اسلام را عموم مردم فراموش کرده بودند حتّی در عصر امام سجادعلیه السلام مردم تعداد رکعات نماز روزانه، انجام اعمال حجّ، بنده یا خدا بودن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 را نمی‌دانستند تا جایی که عدّه‌ای از اصحاب رسول خدا به خاطر از بین رفتن احکام الهی گریه می‌کردند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بقیه‌ی معارف دینی در میان مردم مطرح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خبر خاصی در این زمینه گزارش نشده است و در عصر امام مجتبی‌علیه السلام اصلاً طرح نشده یا حداقل من پیدا نکردم</w:t>
      </w:r>
      <w:r>
        <w:rPr>
          <w:rFonts w:eastAsia="IRNazanin" w:cs="IRNazanin"/>
          <w:color w:val="111111"/>
          <w:sz w:val="28"/>
          <w:szCs w:val="28"/>
          <w:rtl w:val="true"/>
          <w:lang w:bidi="fa-IR"/>
        </w:rPr>
        <w:t>.</w:t>
      </w:r>
    </w:p>
    <w:p>
      <w:pPr>
        <w:pStyle w:val="Heading5"/>
        <w:numPr>
          <w:ilvl w:val="4"/>
          <w:numId w:val="1"/>
        </w:numPr>
        <w:rPr/>
      </w:pPr>
      <w:bookmarkStart w:id="69" w:name="__RefHeading___Toc4421198_211673320"/>
      <w:bookmarkStart w:id="70" w:name="_Toc22"/>
      <w:bookmarkEnd w:id="69"/>
      <w:r>
        <w:rPr>
          <w:rtl w:val="true"/>
        </w:rPr>
        <w:t>حدیث رجعت در شب عاشورا</w:t>
      </w:r>
      <w:bookmarkEnd w:id="70"/>
    </w:p>
    <w:p>
      <w:pPr>
        <w:pStyle w:val="BookText"/>
        <w:rPr/>
      </w:pPr>
      <w:r>
        <w:rPr>
          <w:rFonts w:ascii="IRNazanin" w:hAnsi="IRNazanin" w:eastAsia="IRNazanin"/>
          <w:color w:val="111111"/>
          <w:sz w:val="28"/>
          <w:sz w:val="28"/>
          <w:szCs w:val="28"/>
          <w:rtl w:val="true"/>
          <w:lang w:bidi="fa-IR"/>
        </w:rPr>
        <w:t>در عصر امام حسین‌علیه السلام هم زمینه‌ی بیان این گونه معارف فراهم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کربلا هنگام تقابل دو گروه هاشمی و اموی، امام‌علیه السلام برای تسلّی و دلجویی اصحاب خود به نقل از جدّش رسول خداصلی الله علیه وآله رجعت را مطرح و تبیین نموده و آنان را به رجعت خود و اصحاب و دشمنان بشارت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فابشروا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لئن قتلونا فإنّا نرد علی نبیّنا ثمّ نمکث ما شاء اللَّه تعالی، فأکون أوّل من ینشقّ الأرض عنه، فأخرج خرجة یوافق ذلک خرجة أمیر المؤمنین وقیام قآئمنا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بشارت باد شما را به بهشت، به خدا قسم اگر این‌ها ما را به شهادت برسانند پس همانا بر رسول خداصلی الله علیه وآله وارد و مهمان می‌شویم پس هر مقدار که خدا بخواهد توقف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اوّلین کسی‌که زمین بر او شکافته می‌شود من هستم و خروج من همزمان است با خروج امیرالمؤمنین و قیام قائم ما حضرت مهدی‌علیه 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که امام حسین‌علیه السلام اولین رجعت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روایات دیگر تصریح شده است</w:t>
      </w:r>
      <w:r>
        <w:rPr>
          <w:rFonts w:eastAsia="IRNazanin" w:cs="IRNazanin"/>
          <w:color w:val="111111"/>
          <w:sz w:val="28"/>
          <w:szCs w:val="28"/>
          <w:rtl w:val="true"/>
          <w:lang w:bidi="fa-IR"/>
        </w:rPr>
        <w:t>.</w:t>
      </w:r>
      <w:r>
        <w:rPr>
          <w:rStyle w:val="FootnoteAnchor"/>
          <w:rtl w:val="true"/>
        </w:rPr>
        <w:footnoteReference w:id="79"/>
      </w:r>
      <w:r>
        <w:rPr>
          <w:rStyle w:val="FootnoteAnchor"/>
          <w:rtl w:val="true"/>
        </w:rPr>
        <w:footnoteReference w:id="80"/>
      </w:r>
      <w:bookmarkStart w:id="71" w:name="pg504_2518"/>
    </w:p>
    <w:p>
      <w:pPr>
        <w:pStyle w:val="Heading5"/>
        <w:numPr>
          <w:ilvl w:val="4"/>
          <w:numId w:val="1"/>
        </w:numPr>
        <w:rPr/>
      </w:pPr>
      <w:bookmarkStart w:id="72" w:name="__RefHeading___Toc4421200_211673320"/>
      <w:bookmarkStart w:id="73" w:name="_Toc23"/>
      <w:bookmarkEnd w:id="71"/>
      <w:bookmarkEnd w:id="72"/>
      <w:r>
        <w:rPr>
          <w:rtl w:val="true"/>
        </w:rPr>
        <w:t>طرح احادیث رجعت در مجالس خصوصی</w:t>
      </w:r>
      <w:bookmarkEnd w:id="73"/>
    </w:p>
    <w:p>
      <w:pPr>
        <w:pStyle w:val="BookText"/>
        <w:rPr/>
      </w:pPr>
      <w:r>
        <w:rPr>
          <w:rFonts w:ascii="IRNazanin" w:hAnsi="IRNazanin" w:eastAsia="IRNazanin"/>
          <w:color w:val="111111"/>
          <w:sz w:val="28"/>
          <w:sz w:val="28"/>
          <w:szCs w:val="28"/>
          <w:rtl w:val="true"/>
          <w:lang w:bidi="fa-IR"/>
        </w:rPr>
        <w:t>در عصر امام سجّادعلیه السلام بعضی از اصحاب رسول خداصلی الله علیه وآله در جلسات خصوصی که با حضور امام سجادعلیه السلام تشکیل می‌شده روایات رجعت را مطرح می‌کرده و امام‌علیه السلام هم صحّت آن‌ها را تأیید نموده و بر تحقق آن اصرار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ابن ابی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رجعت را که ابو طفیل از رسول خداصلی الله علیه وآله نقل می‌کرد در مجلسی که با حضور امام سجّادعلیه السلام و جمعی از اعیان اصحاب رسول خداصلی الله علیه وآله تشکیل شده بود، بر آن حضرت خواندیم و امام‌علیه السلام ضمن تأیید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 ما و صحیح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این روایت معلوم می‌شود در اثر اختناق و فشار حکّام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ما یستحقّون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جوسازی آن‌ها بر علیه معارف اصیل اسلامی، اظهار اعتقاد به رجعت ناممکن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امامت امام سجادعلیه السلام عدّه‌ای از مردم عراق در سرزمین منی به محضر آن‌حضرت مشرّف شده و از زمان رجعت سؤال نمودند که باعث تعجّب و خوشحالی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عطاء عن أبی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مریضاً بمنی وأبی عندی فجآءه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هیهنا رهط من العراقیین یسألون الإذن علیک، فقال أبی‌علیه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أدخلهم الفسطاط وقام إلیهم فدخل علیهم، فما لبث أن سمعت ضحک أبی‌علیه السلام قدارتفع وانکرث، ووجدت فی نفسی من ضحکه وأنا فی تلک الحال، ثمّ عاد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عساک وجدت فی نفسک من ضحکی؟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غلبک منه الضحک؟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هولآء العراقیین سألونی عن أمر کان مضی من آبائک وسلفک یؤمنون به ویقرّون، فغلبنی الضحک سروراً أنّ فی الخلق من یؤمن به ویقرّ،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سألونی عن الموتی متی یبعثون فیقاتلون الأحیاء علی الدین؛</w:t>
      </w:r>
      <w:r>
        <w:rPr>
          <w:rStyle w:val="FootnoteAnchor"/>
          <w:rtl w:val="true"/>
        </w:rPr>
        <w:footnoteReference w:id="8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عطا از امام باقرعلیه السلام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منی بیمار بودم، پدرم امام سجّادعلیه السلام در کنارم بود، غلامی وارد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w:t>
      </w:r>
      <w:bookmarkStart w:id="74" w:name="pg504_2519"/>
    </w:p>
    <w:p>
      <w:pPr>
        <w:pStyle w:val="BookText"/>
        <w:rPr/>
      </w:pPr>
      <w:bookmarkEnd w:id="74"/>
      <w:r>
        <w:rPr>
          <w:rFonts w:ascii="IRNazanin" w:hAnsi="IRNazanin" w:eastAsia="IRNazanin"/>
          <w:color w:val="111111"/>
          <w:sz w:val="28"/>
          <w:sz w:val="28"/>
          <w:szCs w:val="28"/>
          <w:rtl w:val="true"/>
          <w:lang w:bidi="fa-IR"/>
        </w:rPr>
        <w:t>عراق اجازه ورود می‌خواهند،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خیمه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خودش هم وارد آن خیمه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نگذشته بود که صدای خنده و خوشحالی پدرم را شنیدم، من که با آن حال کسالت بودم، چیزی در دلم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به‌سوی من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از خنده‌ی من چیزی در دلت گذشت؟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خنده‌ی شما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عراق از چیزی سؤال نمودند که از پدران و گذشتگان تو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به آن ایمان و اقرار داشتند، پس من خوشحال و مسرور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رغم تلاش اموی‌ها و مروانیها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جامعه کسانی هستند که به آن آموزه‌های پدرانت ایمان و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از مردگان که چه وقت برانگیخته شده و با زندگان برای گسترش دین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خوبی نگرانی امام‌علیه السلام را از وضعیت اعتقادات مردم نشان می‌دهد که امام با تعجب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تمام فعالیت هیئت حاکمه و دستگاه خلافت برای محو معارف دینی هنوز در میان عامه‌ی مردم کسانی هستند که آن آموزه‌های علی‌علیه السلام و احادیث نبوی‌صلی الله علیه وآله را فراموش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سؤال آن‌ها معلوم می‌شود که اصل رجعت و بعضی از اهداف آن در نزد آن‌ها مسلّم بوده و از زمان وقوع رجعت سؤال داشتند</w:t>
      </w:r>
      <w:r>
        <w:rPr>
          <w:rFonts w:eastAsia="IRNazanin" w:cs="IRNazanin"/>
          <w:color w:val="111111"/>
          <w:sz w:val="28"/>
          <w:szCs w:val="28"/>
          <w:rtl w:val="true"/>
          <w:lang w:bidi="fa-IR"/>
        </w:rPr>
        <w:t>.</w:t>
      </w:r>
    </w:p>
    <w:p>
      <w:pPr>
        <w:pStyle w:val="Heading4"/>
        <w:numPr>
          <w:ilvl w:val="3"/>
          <w:numId w:val="1"/>
        </w:numPr>
        <w:rPr/>
      </w:pPr>
      <w:bookmarkStart w:id="75" w:name="__RefHeading___Toc4421202_211673320"/>
      <w:bookmarkStart w:id="76" w:name="_Toc24"/>
      <w:bookmarkEnd w:id="75"/>
      <w:r>
        <w:rPr/>
        <w:t>4</w:t>
      </w:r>
      <w:r>
        <w:rPr>
          <w:rtl w:val="true"/>
        </w:rPr>
        <w:t xml:space="preserve"> - </w:t>
      </w:r>
      <w:r>
        <w:rPr>
          <w:rtl w:val="true"/>
        </w:rPr>
        <w:t xml:space="preserve">عصر امام باقرعلیه السلام </w:t>
      </w:r>
      <w:r>
        <w:rPr>
          <w:rtl w:val="true"/>
        </w:rPr>
        <w:t>(</w:t>
      </w:r>
      <w:r>
        <w:rPr/>
        <w:t>114</w:t>
      </w:r>
      <w:r>
        <w:rPr>
          <w:rtl w:val="true"/>
        </w:rPr>
        <w:t xml:space="preserve"> - </w:t>
      </w:r>
      <w:r>
        <w:rPr/>
        <w:t>94</w:t>
      </w:r>
      <w:r>
        <w:rPr>
          <w:rtl w:val="true"/>
        </w:rPr>
        <w:t xml:space="preserve"> </w:t>
      </w:r>
      <w:r>
        <w:rPr>
          <w:rtl w:val="true"/>
        </w:rPr>
        <w:t>ه</w:t>
      </w:r>
      <w:r>
        <w:rPr>
          <w:rtl w:val="true"/>
        </w:rPr>
        <w:t>.</w:t>
      </w:r>
      <w:r>
        <w:rPr>
          <w:rtl w:val="true"/>
        </w:rPr>
        <w:t>ق</w:t>
      </w:r>
      <w:r>
        <w:rPr>
          <w:rtl w:val="true"/>
        </w:rPr>
        <w:t>)</w:t>
      </w:r>
      <w:bookmarkEnd w:id="76"/>
    </w:p>
    <w:p>
      <w:pPr>
        <w:pStyle w:val="Heading5"/>
        <w:numPr>
          <w:ilvl w:val="4"/>
          <w:numId w:val="1"/>
        </w:numPr>
        <w:rPr/>
      </w:pPr>
      <w:bookmarkStart w:id="77" w:name="__RefHeading___Toc4421204_211673320"/>
      <w:bookmarkStart w:id="78" w:name="_Toc25"/>
      <w:bookmarkEnd w:id="77"/>
      <w:r>
        <w:rPr/>
        <w:t>4</w:t>
      </w:r>
      <w:r>
        <w:rPr>
          <w:rtl w:val="true"/>
        </w:rPr>
        <w:t xml:space="preserve"> - </w:t>
      </w:r>
      <w:r>
        <w:rPr>
          <w:rtl w:val="true"/>
        </w:rPr>
        <w:t>عصر امام باقرعلیه السلام</w:t>
      </w:r>
      <w:bookmarkEnd w:id="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امام باقرعلیه السلام از ویژگی‌های خاص فرهنگی برخوردار بوده است؛ زیرا فعالیت فرهنگی و زمینه‌سازی‌های امام سجّادعلیه السلام برای نشر معارف دین و ظهور آثار نهضت امام حسین‌علیه السلام و نفرت عمومی از هیئت حاکمه‌ی اموی و روی آوردن مسلمانان به اهل بیت‌علیهم السلام و … شرایط خاصّی را برای آن حضرت به وجود آورده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نیز از این موقعیت به نحو احسن استفاده نمود و با درایت وصف ناپذیری یک جنبش علمی </w:t>
      </w:r>
    </w:p>
    <w:p>
      <w:pPr>
        <w:pStyle w:val="BookText"/>
        <w:rPr/>
      </w:pPr>
      <w:r>
        <w:rPr>
          <w:rFonts w:ascii="IRNazanin" w:hAnsi="IRNazanin" w:eastAsia="IRNazanin"/>
          <w:color w:val="111111"/>
          <w:sz w:val="28"/>
          <w:sz w:val="28"/>
          <w:szCs w:val="28"/>
          <w:rtl w:val="true"/>
          <w:lang w:bidi="fa-IR"/>
        </w:rPr>
        <w:t>دامنه‌داری را پایه‌گذاری نمود که در عصر امام صادق‌علیه السلام به اوج عظمت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زمینه‌های فعالیت علمی امام باقرعلیه السلام جواز کتابت احادیث نبوی‌صلی الله علیه وآله بود که عمر بن عبد العزیر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جمع‌آوری و کتابت آن را به پیروان خلفا صادر نمود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نقل و کتابت احادیث نبوی توسط شیخین، زیان جبران‌ناپذیری را در فرهنگ و معارف اسلامی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احادیث نبوی، تحریف و یا از بین رفته بود، در عوض جاعلان حدیث، دروغ پردازان فرصت‌طلب و زر اندوزان مترف وارد میدان شدند و آنچه خواستند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اجتهادات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تابعین همانند احادیث نبوی به عنوان منبع احکام شرعی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فرزندان طلقاء هم وزن با گفتار و رفتار رسول خداصلی الله علیه وآله مطرح و به عنوان صحاح و مسانید جمع‌آوری و به مسلمانان عرضه شد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با توجّه به این ویژگی‌ها، امام باقرعلیه السلام که میراث دار اجداد بزرگوارش بود به بیان معارف اصیل اسلامی پرداخت و خطوط کلی اسلام اصیل را که فراموش شده بود از دو منبع اصیل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برای مردم بیان کرده و در مقابل مجعولات و مبتدعات امویان و … </w:t>
      </w:r>
      <w:bookmarkStart w:id="79" w:name="pg504_2521"/>
    </w:p>
    <w:p>
      <w:pPr>
        <w:pStyle w:val="BookText"/>
        <w:rPr/>
      </w:pPr>
      <w:bookmarkEnd w:id="79"/>
      <w:r>
        <w:rPr>
          <w:rFonts w:ascii="IRNazanin" w:hAnsi="IRNazanin" w:eastAsia="IRNazanin"/>
          <w:color w:val="111111"/>
          <w:sz w:val="28"/>
          <w:sz w:val="28"/>
          <w:szCs w:val="28"/>
          <w:rtl w:val="true"/>
          <w:lang w:bidi="fa-IR"/>
        </w:rPr>
        <w:t>که به نام صحاح و مساند جمع‌آوری می‌شد، با قامت استوار ایستادگی نموده و انحرافات پیروان خلفا را نفیاً و اثباتاً به مردم گوشزد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آن حضرت وارد شده است متفاوت است، گویا در ابتدای امامت آن حضرت، یک عدّه‌ی خاصّی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آن بوده‌اند که به مرور زمان انکار این عقیده در میان صاحبان قدرت گسترش پیدا کرد، به قسمی که داشتن این عقیده جرم و مخالفت با حکومت به حساب می‌آمده در نتیجه، امام شاگردانش را از بردن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می‌داشته است</w:t>
      </w:r>
      <w:r>
        <w:rPr>
          <w:rFonts w:eastAsia="IRNazanin" w:cs="IRNazanin"/>
          <w:color w:val="111111"/>
          <w:sz w:val="28"/>
          <w:szCs w:val="28"/>
          <w:rtl w:val="true"/>
          <w:lang w:bidi="fa-IR"/>
        </w:rPr>
        <w:t>.</w:t>
      </w:r>
    </w:p>
    <w:p>
      <w:pPr>
        <w:pStyle w:val="Heading5"/>
        <w:numPr>
          <w:ilvl w:val="4"/>
          <w:numId w:val="1"/>
        </w:numPr>
        <w:rPr/>
      </w:pPr>
      <w:bookmarkStart w:id="80" w:name="__RefHeading___Toc4421206_211673320"/>
      <w:bookmarkStart w:id="81" w:name="_Toc26"/>
      <w:bookmarkEnd w:id="80"/>
      <w:r>
        <w:rPr>
          <w:rtl w:val="true"/>
        </w:rPr>
        <w:t>دومین منکران رجعت</w:t>
      </w:r>
      <w:bookmarkEnd w:id="81"/>
    </w:p>
    <w:p>
      <w:pPr>
        <w:pStyle w:val="BookText"/>
        <w:rPr/>
      </w:pPr>
      <w:r>
        <w:rPr>
          <w:rFonts w:ascii="IRNazanin" w:hAnsi="IRNazanin" w:eastAsia="IRNazanin"/>
          <w:color w:val="111111"/>
          <w:sz w:val="28"/>
          <w:sz w:val="28"/>
          <w:szCs w:val="28"/>
          <w:rtl w:val="true"/>
          <w:lang w:bidi="fa-IR"/>
        </w:rPr>
        <w:t>در عصر امام باقرعلیه السلام یکی از مراکز مهم علمی پس از مدینه، عراق بوده و نظرات آنان در میان مسلمانان مطرح و مورد بحث واقع می‌شده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ینکر أهل العراق الرجعة؟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یقرؤون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 xml:space="preserve">» </w:t>
      </w:r>
      <w:r>
        <w:rPr>
          <w:rStyle w:val="FootnoteAnchor"/>
          <w:rtl w:val="true"/>
        </w:rPr>
        <w:footnoteReference w:id="86"/>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باقرعلیه السلام مشرّف شدم، حضرت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عراق رجعت را انکار می‌کنند؟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قرآن را قرائت نمی‌کنند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 روزی را که ما از هر امّتی یک گروهی را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معنای لغت عرب را بداند و اعتقاد به حشر قیامت که یک حشر عمومی است داشته باشد با خواندن آیه می‌فهمد که، این حشر، حشر قیامت نیست بلکه به یک عدّه‌ی خاصّی اختصاص دارد بر خلاف حشر قیامت که عمومی و همگانی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مراد امام‌علیه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نیست بلکه کسانی است که در جامعه اسلامی عراق، برای خودشان یک جایگاه و موقعیت علمی قائل بودند و خود را صاحب مکتب و صاحب نظر در اسلام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عصر عمده‌ترین گروه‌های مذهبی فعال </w:t>
      </w:r>
      <w:bookmarkStart w:id="82" w:name="pg504_2522"/>
    </w:p>
    <w:p>
      <w:pPr>
        <w:pStyle w:val="BookText"/>
        <w:rPr/>
      </w:pPr>
      <w:bookmarkEnd w:id="82"/>
      <w:r>
        <w:rPr>
          <w:rFonts w:ascii="IRNazanin" w:hAnsi="IRNazanin" w:eastAsia="IRNazanin"/>
          <w:color w:val="111111"/>
          <w:sz w:val="28"/>
          <w:sz w:val="28"/>
          <w:szCs w:val="28"/>
          <w:rtl w:val="true"/>
          <w:lang w:bidi="fa-IR"/>
        </w:rPr>
        <w:t xml:space="preserve">در عراق، معتزلی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بوده‌اند که رجعت را انکار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باقرعلیه السلام در جواب ابی صباح که از رجعت سؤال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القدرة ولا ینکرها إلّا القدریة؛</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رجعت تجلّی قدرت الهی است که مقدّر شده، غیر از قَدَریه کسی آن را انکار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وقتی سدیر از رجعت سؤال کرد، حضرت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رجعت را انکار می‌کند</w:t>
      </w:r>
      <w:r>
        <w:rPr>
          <w:rFonts w:eastAsia="IRNazanin" w:cs="IRNazanin"/>
          <w:color w:val="111111"/>
          <w:sz w:val="28"/>
          <w:szCs w:val="28"/>
          <w:rtl w:val="true"/>
          <w:lang w:bidi="fa-IR"/>
        </w:rPr>
        <w:t>.</w:t>
      </w:r>
      <w:r>
        <w:rPr>
          <w:rStyle w:val="FootnoteAnchor"/>
          <w:rtl w:val="true"/>
        </w:rPr>
        <w:footnoteReference w:id="90"/>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تأکید و حصر امام‌علیه السلام در این دو روایت به روشنی استفاده می‌شود که انکار رجعت منحصر بوده در قدریه</w:t>
      </w:r>
      <w:r>
        <w:rPr>
          <w:rFonts w:eastAsia="IRNazanin" w:cs="IRNazanin"/>
          <w:color w:val="111111"/>
          <w:sz w:val="28"/>
          <w:szCs w:val="28"/>
          <w:rtl w:val="true"/>
          <w:lang w:bidi="fa-IR"/>
        </w:rPr>
        <w:t>.</w:t>
      </w:r>
    </w:p>
    <w:p>
      <w:pPr>
        <w:pStyle w:val="Heading5"/>
        <w:numPr>
          <w:ilvl w:val="4"/>
          <w:numId w:val="1"/>
        </w:numPr>
        <w:rPr/>
      </w:pPr>
      <w:bookmarkStart w:id="83" w:name="__RefHeading___Toc4421208_211673320"/>
      <w:bookmarkStart w:id="84" w:name="_Toc27"/>
      <w:bookmarkEnd w:id="83"/>
      <w:r>
        <w:rPr>
          <w:rtl w:val="true"/>
        </w:rPr>
        <w:t>گسترش انکار رجعت در میان صاحبان قدرت</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قدرت اندیشه‌ی انکار رجعت را موافق با رفتار و عملکرد خودشان یافتند، در نتیجه از آن حمایت نموده و معتقدان به آن را مورد تعقیب و اذیت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باقرعلیه السلام به شاگردانش سفارش می‌کرد که از بردن اسم رجعت خودداری نموده و با احتیاط در باره‌ی آن سخن بگویند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شاگردان آن حضرت‌علیه السلام هم در عین حالی که سعی می‌کردند رجعت را به طور مستدل از امام بشنوند، امّا به خاطر فشار دستگاه خلافت از سؤال مستقیم خودداری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کرهت أن أسأل أباجعفرعلیه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فاحتلت مسألة لطیفة لأبلغ بها حاجتی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عمّن قُتِل،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الموت موت والقتل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یقتل إلّا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أصدق من قولک، قد فرّق بین القتل والموت فی القرآن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أَفَئِنْ ماتَ أَوْ قُتِلَ … </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مُتُّمْ أَوْ قُتِلْتُمْ لَإِلَی اللَّهِ تُحْشَرُونَ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أفرایت من قتل لم یذق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قتل بالسیف کمن مات علی فراشه، إنّ من قتل لابدّ أن‌یرجع إلی الدنیا حتّی‌یذوق الموت؛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کراهت داشتم که از امام باقرعلیه السلام درباره‌ی رجعت سؤال کنم، ولی حیله‌ی ظریفی را به کار بردم تا این‌که به مقصود خودم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آیا کسانی که کشته شده‌اند مرده‌اند؟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مردن مردن است و کشته شدن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نیست که کشته شده باشد مگر این‌که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از گفتار تو صادق تر است در حالی که خداوند در قرآن بین کشته شدن و مردن فرق گذاشته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اکرم‌صلی الله علیه وآله مرد یا کشته شد، شما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می‌گردید؟ و 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بمیرید یا کشته شوید به سوی خداوند بر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معتقد هستید کسی که کشته شده، مرگ را نچشیده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شمشیر کشته شده است، مثل کسی نیست که در بستر مرده باشد، همانا کسانی که کشته شده‌اند باید به دنیا برگردند تا این‌که مرگ را بچشند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استفاده می‌شود که غالب صاحبان قدرت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معنا ندارد که زراره از سؤال صریح درباره رجعت و ذکر اسم آن اکراه داشته </w:t>
      </w:r>
      <w:bookmarkStart w:id="85" w:name="pg504_2524"/>
    </w:p>
    <w:p>
      <w:pPr>
        <w:pStyle w:val="BookText"/>
        <w:rPr/>
      </w:pPr>
      <w:bookmarkEnd w:id="85"/>
      <w:r>
        <w:rPr>
          <w:rFonts w:ascii="IRNazanin" w:hAnsi="IRNazanin" w:eastAsia="IRNazanin"/>
          <w:color w:val="111111"/>
          <w:sz w:val="28"/>
          <w:sz w:val="28"/>
          <w:szCs w:val="28"/>
          <w:rtl w:val="true"/>
          <w:lang w:bidi="fa-IR"/>
        </w:rPr>
        <w:t xml:space="preserve">باشد تا با کنایه مقصود خودش را بیان کند و امام‌علیه السلام هم بدون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زنده شدن مردگان خبر دهد و یا آن‌ها را به احتیاط سفارش کند</w:t>
      </w:r>
      <w:r>
        <w:rPr>
          <w:rFonts w:eastAsia="IRNazanin" w:cs="IRNazanin"/>
          <w:color w:val="111111"/>
          <w:sz w:val="28"/>
          <w:szCs w:val="28"/>
          <w:rtl w:val="true"/>
          <w:lang w:bidi="fa-IR"/>
        </w:rPr>
        <w:t>.</w:t>
      </w:r>
    </w:p>
    <w:p>
      <w:pPr>
        <w:pStyle w:val="Heading4"/>
        <w:numPr>
          <w:ilvl w:val="3"/>
          <w:numId w:val="1"/>
        </w:numPr>
        <w:rPr/>
      </w:pPr>
      <w:bookmarkStart w:id="86" w:name="__RefHeading___Toc4421210_211673320"/>
      <w:bookmarkStart w:id="87" w:name="_Toc28"/>
      <w:bookmarkEnd w:id="86"/>
      <w:r>
        <w:rPr/>
        <w:t>5</w:t>
      </w:r>
      <w:r>
        <w:rPr>
          <w:rtl w:val="true"/>
        </w:rPr>
        <w:t xml:space="preserve"> - </w:t>
      </w:r>
      <w:r>
        <w:rPr>
          <w:rtl w:val="true"/>
        </w:rPr>
        <w:t xml:space="preserve">عصر امام صادق‌علیه السلام </w:t>
      </w:r>
      <w:r>
        <w:rPr>
          <w:rtl w:val="true"/>
        </w:rPr>
        <w:t>(</w:t>
      </w:r>
      <w:r>
        <w:rPr/>
        <w:t>148</w:t>
      </w:r>
      <w:r>
        <w:rPr>
          <w:rtl w:val="true"/>
        </w:rPr>
        <w:t xml:space="preserve"> - </w:t>
      </w:r>
      <w:r>
        <w:rPr/>
        <w:t>114</w:t>
      </w:r>
      <w:r>
        <w:rPr>
          <w:rtl w:val="true"/>
        </w:rPr>
        <w:t xml:space="preserve"> </w:t>
      </w:r>
      <w:r>
        <w:rPr>
          <w:rtl w:val="true"/>
        </w:rPr>
        <w:t>ه</w:t>
      </w:r>
      <w:r>
        <w:rPr>
          <w:rtl w:val="true"/>
        </w:rPr>
        <w:t>.</w:t>
      </w:r>
      <w:r>
        <w:rPr>
          <w:rtl w:val="true"/>
        </w:rPr>
        <w:t>ق</w:t>
      </w:r>
      <w:r>
        <w:rPr>
          <w:rtl w:val="true"/>
        </w:rPr>
        <w:t>)</w:t>
      </w:r>
      <w:bookmarkEnd w:id="87"/>
    </w:p>
    <w:p>
      <w:pPr>
        <w:pStyle w:val="Heading5"/>
        <w:numPr>
          <w:ilvl w:val="4"/>
          <w:numId w:val="1"/>
        </w:numPr>
        <w:rPr/>
      </w:pPr>
      <w:bookmarkStart w:id="88" w:name="__RefHeading___Toc4421212_211673320"/>
      <w:bookmarkStart w:id="89" w:name="_Toc29"/>
      <w:bookmarkEnd w:id="88"/>
      <w:r>
        <w:rPr/>
        <w:t>5</w:t>
      </w:r>
      <w:r>
        <w:rPr>
          <w:rtl w:val="true"/>
        </w:rPr>
        <w:t xml:space="preserve"> - </w:t>
      </w:r>
      <w:r>
        <w:rPr>
          <w:rtl w:val="true"/>
        </w:rPr>
        <w:t>عصر امام صادق‌علیه السلام</w:t>
      </w:r>
      <w:bookmarkEnd w:id="89"/>
    </w:p>
    <w:p>
      <w:pPr>
        <w:pStyle w:val="BookText"/>
        <w:rPr/>
      </w:pPr>
      <w:r>
        <w:rPr>
          <w:rFonts w:ascii="IRNazanin" w:hAnsi="IRNazanin" w:eastAsia="IRNazanin"/>
          <w:color w:val="111111"/>
          <w:sz w:val="28"/>
          <w:sz w:val="28"/>
          <w:szCs w:val="28"/>
          <w:rtl w:val="true"/>
          <w:lang w:bidi="fa-IR"/>
        </w:rPr>
        <w:t>عصر امام صادق‌علیه السلام از دوره‌های طلایی حضور ائمّه‌ی اهل بیت‌علیهم السلام به شمار می‌رود و شرایط فرهنگی و اجتماعی زمان آن حضرت در زمان هیچ یک از ائمّه‌ی اهل بیت‌علیهم السلام به وجود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امویان با عباسیان و هجوم شبهات در اثر اختلاط مسلمانان با غیر مسلمانان و ظهور گروه‌ها و فرقه‌های مذهبی در جهان اسلام و به وجود آمدن فضای باز سیاسی، اجتماعی در اثر ضعف حکومت‌ها و شور و شوق وصف‌ناپذیر علم‌آموزی مسلمان‌ها و … به عصر امام صادق‌علیه السلام یک ویژگی خاصی بخشیده بود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دوره‌های رشد و بالندگی فرهنگ و اعتقادات دینی مسلمانان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سرمایه‌ی علمی و یا فکر و اندیشه‌ی نو داشت به بازار علمی و فرهنگی مسلمانان عرضه می‌کرد و افراد دیگر هم در مقابل آن، به راحتی و بدون ترس موضع مخالف یا موافق گرفته، نفی یا اثبات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هم از این موقعیت و فرصت به وجود آمده خوب استفاده نمود و نهضت فرهنگی که توسط امام باقرعلیه السلام پی‌ریزی شده بود را ادامه و توسعه داد که اگر فعالیت فرهنگی این دو امام همام علیهما السلام نبود امروز از معارف اسلام ناب محمّدی‌صلی الله علیه وآله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همه‌ی فرق اسلامی امروز سر سفره‌ی علمی امام باقر و امام صادق‌علیهما السلام نشسته‌اند و از برکات تلاش آن حضرات استفاده می‌کنند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 صادق‌علیه السلام دو خط فکری دولتی و غیر دولتی یا به تعبیر دیگر، اندیشه‌ی مکتب خلفا و مکتب اهل بیت‌علیهم السلام با تمام نیرو، در مقابل هم صف‌آرایی نموده و در صحنه‌ی زندگی جامعه حضور و بروز پیدا نموده بود و ویژگی‌های اعتقادی و عملی دو مکتب در اصول و فروع، تبیین و مبرهن شده و صفوف پیروان آن‌ها از هم ممتاز و جدا و با ویژگی‌های فکری خودشان شناخته می‌شدند</w:t>
      </w:r>
      <w:r>
        <w:rPr>
          <w:rFonts w:eastAsia="IRNazanin" w:cs="IRNazanin"/>
          <w:color w:val="111111"/>
          <w:sz w:val="28"/>
          <w:szCs w:val="28"/>
          <w:rtl w:val="true"/>
          <w:lang w:bidi="fa-IR"/>
        </w:rPr>
        <w:t xml:space="preserve">. </w:t>
      </w:r>
      <w:bookmarkStart w:id="90" w:name="pg504_2525"/>
    </w:p>
    <w:p>
      <w:pPr>
        <w:pStyle w:val="BookText"/>
        <w:rPr/>
      </w:pPr>
      <w:bookmarkEnd w:id="90"/>
      <w:r>
        <w:rPr>
          <w:rFonts w:ascii="IRNazanin" w:hAnsi="IRNazanin" w:eastAsia="IRNazanin"/>
          <w:color w:val="111111"/>
          <w:sz w:val="28"/>
          <w:sz w:val="28"/>
          <w:szCs w:val="28"/>
          <w:rtl w:val="true"/>
          <w:lang w:bidi="fa-IR"/>
        </w:rPr>
        <w:t xml:space="preserve">امام صادق‌علیه السلام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یکی از ویژگی‌های فکری و فصل ممیّز شیعه معرّفی نموده</w:t>
      </w:r>
      <w:r>
        <w:rPr>
          <w:rStyle w:val="FootnoteAnchor"/>
          <w:rtl w:val="true"/>
        </w:rPr>
        <w:footnoteReference w:id="96"/>
      </w:r>
      <w:r>
        <w:rPr>
          <w:rFonts w:ascii="IRNazanin" w:hAnsi="IRNazanin" w:eastAsia="IRNazanin"/>
          <w:color w:val="111111"/>
          <w:sz w:val="28"/>
          <w:sz w:val="28"/>
          <w:szCs w:val="28"/>
          <w:rtl w:val="true"/>
          <w:lang w:bidi="fa-IR"/>
        </w:rPr>
        <w:t>و از منکران آن برائت جسته،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اقرار به رجعت نکند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لذا اعتقاد به رجعت یک فکر سیاسی فعّال و مخالف با ظلم و ستم دستگاه خلافت به شمار می‌رفته و معتقدان به آن به عنوان مجرمان سیاسی قابل تعقیب بوده و شهادت آن‌ها در هیچ دادگاهی قابل قبول نبوده است</w:t>
      </w:r>
      <w:r>
        <w:rPr>
          <w:rFonts w:eastAsia="IRNazanin" w:cs="IRNazanin"/>
          <w:color w:val="111111"/>
          <w:sz w:val="28"/>
          <w:szCs w:val="28"/>
          <w:rtl w:val="true"/>
          <w:lang w:bidi="fa-IR"/>
        </w:rPr>
        <w:t>.</w:t>
      </w:r>
    </w:p>
    <w:p>
      <w:pPr>
        <w:pStyle w:val="Heading5"/>
        <w:numPr>
          <w:ilvl w:val="4"/>
          <w:numId w:val="1"/>
        </w:numPr>
        <w:rPr/>
      </w:pPr>
      <w:bookmarkStart w:id="91" w:name="__RefHeading___Toc4421214_211673320"/>
      <w:bookmarkStart w:id="92" w:name="_Toc30"/>
      <w:bookmarkEnd w:id="91"/>
      <w:r>
        <w:rPr>
          <w:rtl w:val="true"/>
        </w:rPr>
        <w:t>اعتقاد به رجعت، جرم قابل تعقیب</w:t>
      </w:r>
      <w:bookmarkEnd w:id="92"/>
    </w:p>
    <w:p>
      <w:pPr>
        <w:pStyle w:val="BookText"/>
        <w:rPr/>
      </w:pPr>
      <w:r>
        <w:rPr>
          <w:rFonts w:ascii="IRNazanin" w:hAnsi="IRNazanin" w:eastAsia="IRNazanin"/>
          <w:color w:val="111111"/>
          <w:sz w:val="28"/>
          <w:sz w:val="28"/>
          <w:szCs w:val="28"/>
          <w:rtl w:val="true"/>
          <w:lang w:bidi="fa-IR"/>
        </w:rPr>
        <w:t>سیّد حمیری، شاعر اهل بیت‌علیهم السلام در دادگاهی برای شهادت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سوار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اسماعیل فرزند محمّد معروف به سیّد نیستی؟</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برای شهادت حاضر شده‌ای در حالی که من دشمنی تو را با گذشتگان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دشمنی با اولیای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خدا قسم تو هرگز به حقّ شهادت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برخاست به مجلس منصور دوانقی رفت و مشغول سرودن شعر شد و منصور هم مسرور شده به او مهربانی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سوار وارد مجلس شد، چشمش به سیّد افتاد، رو به منصور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مرد منافق است و از دشمنان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مرد دروغ می‌گوید، او را حسادت وادار کرده است که به من تهمت بزند و من در مدح تو صادق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سوار برای صحّت گفتار خود و تحریک احساسات منصور علیه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یقول بالرجعة؛ همانا او قائل به رجعت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هم برای صحّت اعتقاد خود، به آیات متعدّد و احادیث نبوی صلی الله علیه وآله استدلال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و حسودان در هنگام رجعت شبیه بوزینه و گراز محشور خواهند شد</w:t>
      </w:r>
      <w:r>
        <w:rPr>
          <w:rFonts w:eastAsia="IRNazanin" w:cs="IRNazanin"/>
          <w:color w:val="111111"/>
          <w:sz w:val="28"/>
          <w:szCs w:val="28"/>
          <w:rtl w:val="true"/>
          <w:lang w:bidi="fa-IR"/>
        </w:rPr>
        <w:t xml:space="preserve">. </w:t>
      </w:r>
      <w:bookmarkStart w:id="93" w:name="pg504_2526"/>
    </w:p>
    <w:p>
      <w:pPr>
        <w:pStyle w:val="BookText"/>
        <w:rPr/>
      </w:pPr>
      <w:bookmarkEnd w:id="93"/>
      <w:r>
        <w:rPr>
          <w:rFonts w:ascii="IRNazanin" w:hAnsi="IRNazanin" w:eastAsia="IRNazanin"/>
          <w:color w:val="111111"/>
          <w:sz w:val="28"/>
          <w:sz w:val="28"/>
          <w:szCs w:val="28"/>
          <w:rtl w:val="true"/>
          <w:lang w:bidi="fa-IR"/>
        </w:rPr>
        <w:t>در پایان، منصور در مقابل استدلال‌های محکم سیّد قانع شده و لبخندی به عنوان تأیید سیّد بر لبانش نقش بست و از تعقیب او دست برداشت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استدلال قاضی سوار، به خوبی استفاده می‌شود که در آن عصر اعتقاد به رجعت یک جرم سیاسی قابل تعقیب و علامت نفاق و دشمنی با خلیفه به شمار می‌رفته است</w:t>
      </w:r>
      <w:r>
        <w:rPr>
          <w:rFonts w:eastAsia="IRNazanin" w:cs="IRNazanin"/>
          <w:color w:val="111111"/>
          <w:sz w:val="28"/>
          <w:szCs w:val="28"/>
          <w:rtl w:val="true"/>
          <w:lang w:bidi="fa-IR"/>
        </w:rPr>
        <w:t>.</w:t>
      </w:r>
    </w:p>
    <w:p>
      <w:pPr>
        <w:pStyle w:val="Heading5"/>
        <w:numPr>
          <w:ilvl w:val="4"/>
          <w:numId w:val="1"/>
        </w:numPr>
        <w:rPr/>
      </w:pPr>
      <w:bookmarkStart w:id="94" w:name="__RefHeading___Toc4421216_211673320"/>
      <w:bookmarkStart w:id="95" w:name="_Toc31"/>
      <w:bookmarkEnd w:id="94"/>
      <w:r>
        <w:rPr>
          <w:rtl w:val="true"/>
        </w:rPr>
        <w:t>ظهور انحراف در تفسیر رجعت</w:t>
      </w:r>
      <w:bookmarkEnd w:id="95"/>
    </w:p>
    <w:p>
      <w:pPr>
        <w:pStyle w:val="BookText"/>
        <w:rPr/>
      </w:pPr>
      <w:r>
        <w:rPr>
          <w:rFonts w:ascii="IRNazanin" w:hAnsi="IRNazanin" w:eastAsia="IRNazanin"/>
          <w:color w:val="111111"/>
          <w:sz w:val="28"/>
          <w:sz w:val="28"/>
          <w:szCs w:val="28"/>
          <w:rtl w:val="true"/>
          <w:lang w:bidi="fa-IR"/>
        </w:rPr>
        <w:t>متأسفانه دشمنان اسلام در طول تاریخ در مقابل بسیاری از عقاید اصیل اسلامی، یک مشابه و بدل برای آن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امام صادق‌علیه السلام یک عدّه‌ای به نام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افرادی؛ مثل ابو الخطاب بن مقلاص المنقری، بیان بن سمعان نهدی، مغیرة بن سعید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و اصحاب امام باقر و امام صادق‌علیهما السلام عقاید کفرآمیز خاصّی را اظهار نموده و پایه‌ریزی کردند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از جمله، تعریف خاصی را از رجعت ارائه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عبارت است از برگشتن حضرت علی‌علیه السلام به دنیا پیش از قیامت و الآن هم زنده و در میان ابرها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این‌ها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غرش رعد، آواز او است و درخشندگی رعد و برق ابرها، از آتش سم‌های اسب او برمی‌خیزد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با توجّه به مطالب گذشته این عقیده هیچ ربطی به اعتقاد شیعه امامیه و رجعت مورد اعتقاد آنان ندارد، لذا امام صادق‌علیه السلام این‌ها را لعن و نفرین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أباالخطاب ولعن اللَّه من قُتِل معه ولعن اللَّه من بقی منهم ولعن اللَّه من دخل قلبه رحمة لهم؛</w:t>
      </w:r>
      <w:r>
        <w:rPr>
          <w:rStyle w:val="FootnoteAnchor"/>
          <w:rtl w:val="true"/>
        </w:rPr>
        <w:footnoteReference w:id="10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لعنت کند ابا الخطاب و کسانی که با او کشته شدند و کسانی که از آن‌ها باقی مانده و کسانی که نسبت به آن‌ها در دلشان ترحّمی وارد شده باشد</w:t>
      </w:r>
      <w:r>
        <w:rPr>
          <w:rFonts w:eastAsia="IRNazanin" w:cs="IRNazanin"/>
          <w:color w:val="111111"/>
          <w:sz w:val="28"/>
          <w:szCs w:val="28"/>
          <w:rtl w:val="true"/>
          <w:lang w:bidi="fa-IR"/>
        </w:rPr>
        <w:t xml:space="preserve">.» </w:t>
      </w:r>
      <w:bookmarkStart w:id="96" w:name="pg504_2527"/>
    </w:p>
    <w:p>
      <w:pPr>
        <w:pStyle w:val="Heading5"/>
        <w:numPr>
          <w:ilvl w:val="4"/>
          <w:numId w:val="1"/>
        </w:numPr>
        <w:rPr/>
      </w:pPr>
      <w:bookmarkStart w:id="97" w:name="__RefHeading___Toc4421218_211673320"/>
      <w:bookmarkStart w:id="98" w:name="_Toc32"/>
      <w:bookmarkEnd w:id="96"/>
      <w:bookmarkEnd w:id="97"/>
      <w:r>
        <w:rPr>
          <w:rtl w:val="true"/>
        </w:rPr>
        <w:t>سومین منکران رجعت</w:t>
      </w:r>
      <w:bookmarkEnd w:id="98"/>
    </w:p>
    <w:p>
      <w:pPr>
        <w:pStyle w:val="BookText"/>
        <w:rPr/>
      </w:pPr>
      <w:r>
        <w:rPr>
          <w:rFonts w:ascii="IRNazanin" w:hAnsi="IRNazanin" w:eastAsia="IRNazanin"/>
          <w:color w:val="111111"/>
          <w:sz w:val="28"/>
          <w:sz w:val="28"/>
          <w:szCs w:val="28"/>
          <w:rtl w:val="true"/>
          <w:lang w:bidi="fa-IR"/>
        </w:rPr>
        <w:t xml:space="preserve">با توجّه به این احادیث و روایات وارد شده در مورد رجعت از امام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بیشترین آن‌ها از ایشان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به فراگیر شدن انکار رجعت، در میان پیروان خلفا و شدّت مخالفت آنان در عصر امام صادق‌علیه السلام پی می‌بریم، چنان‌که با حمایت خلفا و همراهی علما و قضات درباری، عامه‌ی مردم 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آنان این عقیده‌ی قرآنی را انکار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أبوعبداللَّه‌علیه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فیها؟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أنّها فی‌القیامة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أیحشر اللَّه فی القیامة من کلّ أمّة فوجاً ویترک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ذلک فی الرجعة، فأمّا آیة القیامة 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103"/>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علی بن ابراهیم در تفسیر آیه مبارکه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درباره‌ی تفسیر این آیه سؤال شد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 روزی را که از هر امّت، گروهی را حرکت داده به دنیا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این آیه مربوط به حشر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استفهام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از هر امّت، گروهی را محشور می‌کند و بقیه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بلکه آیه مربوط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حشر قیامت این آیه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محشور می‌کنیم و احدی از آن‌ها را فرو نمی‌گذاریم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این‌که آیات قرآن، برخی، بعض دیگر را تفسیر می‌کند از مقایسه کردن این دو آیه می‌فهمیم که دو نوع 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عمومی و فراگیر که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خاص و ویژه‌ی یک عدّه‌ی که مربوط به رجعت است</w:t>
      </w:r>
      <w:r>
        <w:rPr>
          <w:rFonts w:eastAsia="IRNazanin" w:cs="IRNazanin"/>
          <w:color w:val="111111"/>
          <w:sz w:val="28"/>
          <w:szCs w:val="28"/>
          <w:rtl w:val="true"/>
          <w:lang w:bidi="fa-IR"/>
        </w:rPr>
        <w:t xml:space="preserve">. </w:t>
      </w:r>
      <w:bookmarkStart w:id="99" w:name="pg504_2528"/>
    </w:p>
    <w:p>
      <w:pPr>
        <w:pStyle w:val="BookText"/>
        <w:rPr/>
      </w:pPr>
      <w:bookmarkEnd w:id="99"/>
      <w:r>
        <w:rPr>
          <w:rFonts w:ascii="IRNazanin" w:hAnsi="IRNazanin" w:eastAsia="IRNazanin"/>
          <w:color w:val="111111"/>
          <w:sz w:val="28"/>
          <w:sz w:val="28"/>
          <w:szCs w:val="28"/>
          <w:rtl w:val="true"/>
          <w:lang w:bidi="fa-IR"/>
        </w:rPr>
        <w:t xml:space="preserve">مراد امام‌علیه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پیروان خلفا هستند که اکثریت مسلمانان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روایت دیگر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العامّة تزعم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عنی فی یوم القیامة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همانا اهل سنت در مورد گفتار خداوند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هر امّت، گروهی را محشور می‌کنیم، می‌پندارند که مراد خداوند، حشر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مراد از این آیه، رجعت است که از هر امّت، گروهی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آیه‌ی قیامت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محشور می‌کنیم و از هیچ کسی چشم‌پوشی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شکّی نیست که موسّسین مکتب قیاسی بغداد، در گسترش انکار این عقیده نقش اساسی داشته‌اند؛ از جمله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انکار رجعت تیر خلاص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انکار این عقیده‌ی مقدّس و نورانی در بین پیروان خلفا، عمومی و فراگیر شد به طوری که فصل ممیّز فکری شیعه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گسترش انکار رجعت در میان دانشمندان و علمای اهل سنّت، تفسیر انحرافی غلات از رجعت و عدم تفکیک آنان بین عقیده‌ی غلات و شیعه‌ی امامیه نقش مهمی داشته است</w:t>
      </w:r>
      <w:r>
        <w:rPr>
          <w:rFonts w:eastAsia="IRNazanin" w:cs="IRNazanin"/>
          <w:color w:val="111111"/>
          <w:sz w:val="28"/>
          <w:szCs w:val="28"/>
          <w:rtl w:val="true"/>
          <w:lang w:bidi="fa-IR"/>
        </w:rPr>
        <w:t>.</w:t>
      </w:r>
    </w:p>
    <w:p>
      <w:pPr>
        <w:pStyle w:val="Heading5"/>
        <w:numPr>
          <w:ilvl w:val="4"/>
          <w:numId w:val="1"/>
        </w:numPr>
        <w:rPr/>
      </w:pPr>
      <w:bookmarkStart w:id="100" w:name="__RefHeading___Toc4421220_211673320"/>
      <w:bookmarkStart w:id="101" w:name="_Toc33"/>
      <w:bookmarkEnd w:id="100"/>
      <w:r>
        <w:rPr>
          <w:rtl w:val="true"/>
        </w:rPr>
        <w:t>مناظره‌ی مؤمن الطاق با ابوحنیفه</w:t>
      </w:r>
      <w:bookmarkEnd w:id="101"/>
    </w:p>
    <w:p>
      <w:pPr>
        <w:pStyle w:val="BookText"/>
        <w:rPr/>
      </w:pPr>
      <w:r>
        <w:rPr>
          <w:rFonts w:ascii="IRNazanin" w:hAnsi="IRNazanin" w:eastAsia="IRNazanin"/>
          <w:color w:val="111111"/>
          <w:sz w:val="28"/>
          <w:sz w:val="28"/>
          <w:szCs w:val="28"/>
          <w:rtl w:val="true"/>
          <w:lang w:bidi="fa-IR"/>
        </w:rPr>
        <w:t>ابوحنیفه به عنوان استهزا به 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معتقد به رجعت هستید، مقداری درهم و دینار به من قرض بدهید، در زمان رجعت 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ضامنی می‌خواهم که در آن زمان تو به صورت انسان رجوع کنی که بشناسم، شاید به شکل حیوانی برگردی که من تو را نشناسم</w:t>
      </w:r>
      <w:r>
        <w:rPr>
          <w:rFonts w:eastAsia="IRNazanin" w:cs="IRNazanin"/>
          <w:color w:val="111111"/>
          <w:sz w:val="28"/>
          <w:szCs w:val="28"/>
          <w:rtl w:val="true"/>
          <w:lang w:bidi="fa-IR"/>
        </w:rPr>
        <w:t>.</w:t>
      </w:r>
      <w:r>
        <w:rPr>
          <w:rStyle w:val="FootnoteAnchor"/>
          <w:rtl w:val="true"/>
        </w:rPr>
        <w:footnoteReference w:id="10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مؤمن الطاق را در بازار دید که پیراهنی در دست دارد </w:t>
      </w:r>
      <w:bookmarkStart w:id="102" w:name="pg504_2529"/>
    </w:p>
    <w:p>
      <w:pPr>
        <w:pStyle w:val="BookText"/>
        <w:rPr/>
      </w:pPr>
      <w:bookmarkEnd w:id="102"/>
      <w:r>
        <w:rPr>
          <w:rFonts w:ascii="IRNazanin" w:hAnsi="IRNazanin" w:eastAsia="IRNazanin"/>
          <w:color w:val="111111"/>
          <w:sz w:val="28"/>
          <w:sz w:val="28"/>
          <w:szCs w:val="28"/>
          <w:rtl w:val="true"/>
          <w:lang w:bidi="fa-IR"/>
        </w:rPr>
        <w:t>و می‌خواهد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به من بفروش، قیمت آن را در زمان رجعت علی‌علیه السلام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کفیل و ضامنی بدهی که به صورت انسان برگردی می‌فروشم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این برخوردهای ابوحنیفه استفاده می‌شود که او در مورد رجعت، تحت تأثیر افکار غلات بوده و خیال می‌کرده اعتقاد به رجعت یعنی اعتقاد به زنده بودن حضرت علی‌علیه السلام در زیر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شهادت آن حضرت از مسلمات تاریخ بوده است، معتقدان به رجعت را آدم‌های کم خرد و بی عقل دانسته، به استهزا و تمسخر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 از شهادت امام صادق‌علیه السلام به مؤمن الطاق به طعنه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إمامک قد مات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اگر امام تو رجعت می‌کند و معتقد به رجعت و زنده بودن او هستی، پس چرا مرد؟</w:t>
      </w:r>
      <w:r>
        <w:rPr>
          <w:rFonts w:eastAsia="IRNazanin" w:cs="IRNazanin"/>
          <w:color w:val="111111"/>
          <w:sz w:val="28"/>
          <w:szCs w:val="28"/>
          <w:rtl w:val="true"/>
          <w:lang w:bidi="fa-IR"/>
        </w:rPr>
        <w:t>!</w:t>
      </w:r>
    </w:p>
    <w:p>
      <w:pPr>
        <w:pStyle w:val="Heading4"/>
        <w:numPr>
          <w:ilvl w:val="3"/>
          <w:numId w:val="1"/>
        </w:numPr>
        <w:rPr/>
      </w:pPr>
      <w:bookmarkStart w:id="103" w:name="__RefHeading___Toc4421222_211673320"/>
      <w:bookmarkStart w:id="104" w:name="_Toc34"/>
      <w:bookmarkEnd w:id="103"/>
      <w:r>
        <w:rPr/>
        <w:t>6</w:t>
      </w:r>
      <w:r>
        <w:rPr>
          <w:rtl w:val="true"/>
        </w:rPr>
        <w:t xml:space="preserve"> - </w:t>
      </w:r>
      <w:r>
        <w:rPr>
          <w:rtl w:val="true"/>
        </w:rPr>
        <w:t xml:space="preserve">عصر امام کاظم و امام رضاعلیهما السلام </w:t>
      </w:r>
      <w:r>
        <w:rPr>
          <w:rtl w:val="true"/>
        </w:rPr>
        <w:t>(</w:t>
      </w:r>
      <w:r>
        <w:rPr/>
        <w:t>203</w:t>
      </w:r>
      <w:r>
        <w:rPr>
          <w:rtl w:val="true"/>
        </w:rPr>
        <w:t xml:space="preserve"> - </w:t>
      </w:r>
      <w:r>
        <w:rPr/>
        <w:t>148</w:t>
      </w:r>
      <w:r>
        <w:rPr>
          <w:rtl w:val="true"/>
        </w:rPr>
        <w:t xml:space="preserve"> </w:t>
      </w:r>
      <w:r>
        <w:rPr>
          <w:rtl w:val="true"/>
        </w:rPr>
        <w:t>ه</w:t>
      </w:r>
      <w:r>
        <w:rPr>
          <w:rtl w:val="true"/>
        </w:rPr>
        <w:t>.</w:t>
      </w:r>
      <w:r>
        <w:rPr>
          <w:rtl w:val="true"/>
        </w:rPr>
        <w:t>ق</w:t>
      </w:r>
      <w:r>
        <w:rPr>
          <w:rtl w:val="true"/>
        </w:rPr>
        <w:t>)</w:t>
      </w:r>
      <w:bookmarkEnd w:id="104"/>
    </w:p>
    <w:p>
      <w:pPr>
        <w:pStyle w:val="Heading5"/>
        <w:numPr>
          <w:ilvl w:val="4"/>
          <w:numId w:val="1"/>
        </w:numPr>
        <w:rPr/>
      </w:pPr>
      <w:bookmarkStart w:id="105" w:name="__RefHeading___Toc4421224_211673320"/>
      <w:bookmarkStart w:id="106" w:name="_Toc35"/>
      <w:bookmarkEnd w:id="105"/>
      <w:r>
        <w:rPr/>
        <w:t>6</w:t>
      </w:r>
      <w:r>
        <w:rPr>
          <w:rtl w:val="true"/>
        </w:rPr>
        <w:t xml:space="preserve"> - </w:t>
      </w:r>
      <w:r>
        <w:rPr>
          <w:rtl w:val="true"/>
        </w:rPr>
        <w:t>عصر امام کاظم و امام رضاعلیهما السلام</w:t>
      </w:r>
      <w:bookmarkEnd w:id="106"/>
    </w:p>
    <w:p>
      <w:pPr>
        <w:pStyle w:val="BookText"/>
        <w:rPr/>
      </w:pPr>
      <w:r>
        <w:rPr>
          <w:rFonts w:ascii="IRNazanin" w:hAnsi="IRNazanin" w:eastAsia="IRNazanin"/>
          <w:color w:val="111111"/>
          <w:sz w:val="28"/>
          <w:sz w:val="28"/>
          <w:szCs w:val="28"/>
          <w:rtl w:val="true"/>
          <w:lang w:bidi="fa-IR"/>
        </w:rPr>
        <w:t xml:space="preserve">با توجّه به این‌که در عصر امام صادق‌علیه السلام پیروان دو مکتب، با ویژگی‌های فکری و عملی خودشان از هم جدا و ممتاز شده بودند و با توجّه به استحکام پایه‌های قدرت خلفای بنی‌عباس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مهدی، هادی و هارون علیهم ما یستحقّون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هایی را نسبت به علویان؛ مخصوصاً امام کاظم‌علیه السلام اعمال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حضرت در مورد مسائل اختلافی، روایات بسیار کم و محدودی به دست ما رسیده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این عصر، آن است که از آن سؤال و جواب های علمی و نقد ایراد های فکری و مباحثات و مناظرات فقهی و کلامی و … که در عصر امام صادق‌علیه السلام رایج بود، دیگر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فشار و اختناق خلفا، زمینه‌های فعالیت علمی و فکری؛ مخصوصاً موضوعات اختلافی به کلی منتفی شده بود</w:t>
      </w:r>
      <w:r>
        <w:rPr>
          <w:rFonts w:eastAsia="IRNazanin" w:cs="IRNazanin"/>
          <w:color w:val="111111"/>
          <w:sz w:val="28"/>
          <w:szCs w:val="28"/>
          <w:rtl w:val="true"/>
          <w:lang w:bidi="fa-IR"/>
        </w:rPr>
        <w:t xml:space="preserve">. </w:t>
      </w:r>
      <w:bookmarkStart w:id="107" w:name="pg504_2530"/>
    </w:p>
    <w:p>
      <w:pPr>
        <w:pStyle w:val="BookText"/>
        <w:rPr/>
      </w:pPr>
      <w:bookmarkEnd w:id="107"/>
      <w:r>
        <w:rPr>
          <w:rFonts w:ascii="IRNazanin" w:hAnsi="IRNazanin" w:eastAsia="IRNazanin"/>
          <w:color w:val="111111"/>
          <w:sz w:val="28"/>
          <w:sz w:val="28"/>
          <w:szCs w:val="28"/>
          <w:rtl w:val="true"/>
          <w:lang w:bidi="fa-IR"/>
        </w:rPr>
        <w:t>امّا در عصر امام رضاعلیه السلام از فشار و اختناق هارون تا حدودی کاسته شده و امام رضاعلیه السلام بر خلاف پدران بزرگوارشان، از همان آغاز امامت علناً امامت خویش را اظهار نمود و از فرصت پیش آمده برای نشر فرهنگ اسلام ناب محمّدی علیه السلام به خوبی استفاده کرده، علوم و معارف فراوانی را از خود به یادگار گذاشت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پس از مرگ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خلافت رسیدن امین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گرفتار اختلاف داخلی شده و فرصتی برای ایذا و آزار علویان، عموماً و امام رضاعلیه السلام خصوصاً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کشته شدن امین و به خلافت رسیدن مأمون، باز بنی عباس به فکر آزار و اذیت علوی ها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مأمون با استفاده از تجربه اسلاف خود حاضر نبود با بنی هاشم؛ مخصوصاً امام رضاعلیه السلام به طور مستقیم درگیر شود، چون او به خوبی می‌دانست که درگیری مستقیم با علویان به ضرر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 با امام طرح دوستی و محبت ریخته و او را در مقر حکومت خود آورده و به عنوان ولیعهد معرفی کند تا از این طریق هم از موقعیت علمی و اجتماعی آن حضرت به نفع دستگاه خلافت استفاده کند و هم فعالیت‌های آن حضرت را تحت نظارت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پس از تحمیل مقام ولایتعهدی بر امام‌علیه السلام جلسات گسترده‌ی بحث و مناظره تشکیل می‌داد و از بزرگان علمای زمان؛</w:t>
      </w:r>
    </w:p>
    <w:p>
      <w:pPr>
        <w:pStyle w:val="BookText"/>
        <w:rPr/>
      </w:pPr>
      <w:r>
        <w:rPr>
          <w:rFonts w:ascii="IRNazanin" w:hAnsi="IRNazanin" w:eastAsia="IRNazanin"/>
          <w:color w:val="111111"/>
          <w:sz w:val="28"/>
          <w:sz w:val="28"/>
          <w:szCs w:val="28"/>
          <w:rtl w:val="true"/>
          <w:lang w:bidi="fa-IR"/>
        </w:rPr>
        <w:t>اعم از مسلمان و غیر مسلمان در این جلسات دعوت می‌کرد که امام هم از این فرصت‌ها برای نشر فرهنگ اسلام ناب محمّدی‌صلی الله علیه وآله به خوبی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آن که مربوط به رجعت است که اشاره می‌کنیم</w:t>
      </w:r>
      <w:r>
        <w:rPr>
          <w:rFonts w:eastAsia="IRNazanin" w:cs="IRNazanin"/>
          <w:color w:val="111111"/>
          <w:sz w:val="28"/>
          <w:szCs w:val="28"/>
          <w:rtl w:val="true"/>
          <w:lang w:bidi="fa-IR"/>
        </w:rPr>
        <w:t>.</w:t>
      </w:r>
    </w:p>
    <w:p>
      <w:pPr>
        <w:pStyle w:val="Heading5"/>
        <w:numPr>
          <w:ilvl w:val="4"/>
          <w:numId w:val="1"/>
        </w:numPr>
        <w:rPr/>
      </w:pPr>
      <w:bookmarkStart w:id="108" w:name="__RefHeading___Toc4421226_211673320"/>
      <w:bookmarkStart w:id="109" w:name="_Toc36"/>
      <w:bookmarkEnd w:id="108"/>
      <w:r>
        <w:rPr>
          <w:rtl w:val="true"/>
        </w:rPr>
        <w:t>رجعت حقّ است</w:t>
      </w:r>
      <w:bookmarkEnd w:id="109"/>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یستحقّه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سؤالاتی عرض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الرجعة؟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حقّ قد کانت فی الأمم السابقة ونطق بها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هذه الأمّة کلّ ما کان فی الأمم السابقة حذو النعل بالنعل …؛</w:t>
      </w:r>
      <w:r>
        <w:rPr>
          <w:rStyle w:val="FootnoteAnchor"/>
          <w:rtl w:val="true"/>
        </w:rPr>
        <w:footnoteReference w:id="112"/>
      </w:r>
      <w:bookmarkStart w:id="110" w:name="pg504_2531"/>
    </w:p>
    <w:p>
      <w:pPr>
        <w:pStyle w:val="BookText"/>
        <w:rPr/>
      </w:pPr>
      <w:bookmarkEnd w:id="110"/>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درباره‌ی رجعت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حقّ است و در امّت‌های گذشته واقع شده است و قرآن از آن خبر داده</w:t>
      </w:r>
      <w:r>
        <w:rPr>
          <w:rStyle w:val="FootnoteAnchor"/>
          <w:rtl w:val="true"/>
        </w:rPr>
        <w:footnoteReference w:id="113"/>
      </w:r>
      <w:r>
        <w:rPr>
          <w:rFonts w:ascii="IRNazanin" w:hAnsi="IRNazanin" w:eastAsia="IRNazanin"/>
          <w:color w:val="111111"/>
          <w:sz w:val="28"/>
          <w:sz w:val="28"/>
          <w:szCs w:val="28"/>
          <w:rtl w:val="true"/>
          <w:lang w:bidi="fa-IR"/>
        </w:rPr>
        <w:t>و پیامبر اکرم‌صلی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حوادث و وقایعی که در امّت‌های گذشته واقع شده است در این امّت هم مانند دو لنگه کفش که با یکدیگر مطابقت و مقارنت دارد،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سؤال مأمون برای رفع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سؤالش برای 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زیرا او نمی‌خواست که حقانیت رجعت را از امام بشنود و ایمان بیاورد و یا این‌که عقیده‌ی امام را بداند؛ زیرا او می‌دانست که رجعت یکی از عقاید مسلّم ائمّه‌ی اهل بیت‌علیهم السلام می‌باشد و از احادیث آبا و اجداد آن حضرت، در مورد رجعت هم بی‌اطلاع نبود و وحدت نظر اهل بیت‌علیهم السلام را هم می‌دانست که امام صادق‌علیه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ما حدیث آخر ما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یعنی ائمّه‌ی اطهارعلیهم السلام مثل متکلّم واحد می‌مانند که حدیث همه‌ی آن‌ها حدیث پیامبر اکرم‌صلی الله علیه وآله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اغراض خاصی را از این سؤال دنبال می‌کرده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بخشی از یک روایت طولانی است که امام رضاعلیه السلام در مجلس مناظره و در حضور جمعی از فقها و متکلّمین فِرَق و ملل مختلف آن عصر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محکم امام‌علیه السلام بر حقانیت رجعت، تعجّب مأمون را برانگیخت و بی‌اختیار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علم صحیح یافت نمی‌شود مگر پیش شما اهل بیت‌علیهم السلام و تمام علوم آباء و اجداد گرامی تان به شما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جزای خیر دهد</w:t>
      </w:r>
      <w:r>
        <w:rPr>
          <w:rFonts w:eastAsia="IRNazanin" w:cs="IRNazanin"/>
          <w:color w:val="111111"/>
          <w:sz w:val="28"/>
          <w:szCs w:val="28"/>
          <w:rtl w:val="true"/>
          <w:lang w:bidi="fa-IR"/>
        </w:rPr>
        <w:t>.</w:t>
      </w:r>
    </w:p>
    <w:p>
      <w:pPr>
        <w:pStyle w:val="Heading4"/>
        <w:numPr>
          <w:ilvl w:val="3"/>
          <w:numId w:val="1"/>
        </w:numPr>
        <w:rPr/>
      </w:pPr>
      <w:bookmarkStart w:id="111" w:name="__RefHeading___Toc4421228_211673320"/>
      <w:bookmarkStart w:id="112" w:name="_Toc37"/>
      <w:bookmarkEnd w:id="111"/>
      <w:r>
        <w:rPr/>
        <w:t>7</w:t>
      </w:r>
      <w:r>
        <w:rPr>
          <w:rtl w:val="true"/>
        </w:rPr>
        <w:t xml:space="preserve"> - </w:t>
      </w:r>
      <w:r>
        <w:rPr>
          <w:rtl w:val="true"/>
        </w:rPr>
        <w:t xml:space="preserve">عصر امام جواد تا پایان عصر حضور معصوم‌علیهم السلام </w:t>
      </w:r>
      <w:r>
        <w:rPr>
          <w:rtl w:val="true"/>
        </w:rPr>
        <w:t>(</w:t>
      </w:r>
      <w:r>
        <w:rPr/>
        <w:t>329</w:t>
      </w:r>
      <w:r>
        <w:rPr>
          <w:rtl w:val="true"/>
        </w:rPr>
        <w:t xml:space="preserve"> - </w:t>
      </w:r>
      <w:r>
        <w:rPr/>
        <w:t>203</w:t>
      </w:r>
      <w:r>
        <w:rPr>
          <w:rtl w:val="true"/>
        </w:rPr>
        <w:t xml:space="preserve"> </w:t>
      </w:r>
      <w:r>
        <w:rPr>
          <w:rtl w:val="true"/>
        </w:rPr>
        <w:t>ه</w:t>
      </w:r>
      <w:r>
        <w:rPr>
          <w:rtl w:val="true"/>
        </w:rPr>
        <w:t>.</w:t>
      </w:r>
      <w:r>
        <w:rPr>
          <w:rtl w:val="true"/>
        </w:rPr>
        <w:t>ق</w:t>
      </w:r>
      <w:r>
        <w:rPr>
          <w:rtl w:val="true"/>
        </w:rPr>
        <w:t>)</w:t>
      </w:r>
      <w:bookmarkEnd w:id="11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امام جواد تا پایان عصر حضور معصوم‌علیهم السلام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بعد از شهادت امام رضاعلیه السلام و آغاز امامت امام جوادعلیه السلام فشار و سختگیری‌های عجیبی از طرف دستگاه خلافت علیه بنی هاشم اعمال می‌شد چنان‌که همه‌ی امامان را به اجبار از مدینه به بغداد و سامّرا احضار کردند و محدودیت‌های شدیدی را برای کنترل فعالیت علمی و سیاسی آنان به اجرا گذاشتند و تقریباً فعالیت‌های شیعی به طور کلی تعطیل و اکثر علویان زندانی و یا تحت تعقیب و متواری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 دستگاه خلافت بر این استوار بود که هر گونه تشکیلات و سازمان‌های علویان را تار و مار نموده و از گسترش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فشار و اختناق عباسی‌ها در میان علوی ها دقیقاً بازتاب معکوس داشت و باعث گسترش نهضت‌ها و قیام آنان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تنها در فاصله‌ی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تعداد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انقلاب شیعی را ضبط کرده‌اند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 از نظر فرهنگی، مکتب اعتزال رواج و رونق خاصی پیدا نموده بود و حکومت‌های وقت از آنان حمایت کرده و از تمام امکانات مادی و معنوی حکومتی برای تثبیت خط فکری آنان و تضعیف موقعیت دیگران بهره‌برداری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تسلط معتزلی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اصلی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بیان معارفی که با صراحت عقل تأیید نمی‌شد به کلّی از بین رفته بود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لذا از امام جوادعلیه السلام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رجعت اثری نرسیده و از بقیه‌ی ائمّه هم روایت نقل نشده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عدّه‌ای از شاگردان و شیعیان آنان؛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احمد بن داوود جرجانی، محمّد بن مسعود عیاشی و … با توجّه به روایات ائمّه‌ی گذشته و با تشویق ائمّه‌ی معاصر در همین سال‌ها کتاب‌های مستقلی را درباره‌ی رجعت به رشته‌ی تحریر درآورده‌اند</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 xml:space="preserve">امّا خود </w:t>
      </w:r>
      <w:bookmarkStart w:id="113" w:name="pg504_2533"/>
    </w:p>
    <w:p>
      <w:pPr>
        <w:pStyle w:val="BookText"/>
        <w:rPr/>
      </w:pPr>
      <w:bookmarkEnd w:id="113"/>
      <w:r>
        <w:rPr>
          <w:rFonts w:ascii="IRNazanin" w:hAnsi="IRNazanin" w:eastAsia="IRNazanin"/>
          <w:color w:val="111111"/>
          <w:sz w:val="28"/>
          <w:sz w:val="28"/>
          <w:szCs w:val="28"/>
          <w:rtl w:val="true"/>
          <w:lang w:bidi="fa-IR"/>
        </w:rPr>
        <w:t>امام هادی، امام عسکری و حضرت مهدی‌علیهم السلام با توجّه به اهمیت رجعت و نقش سازنده آن در پایداری و استقامت شیعیان، این عقیده‌ی قرآنی را در قالب دعا و زیارت‌نامه بیان نموده‌اند که با وارد نمودن رجعت در دعاها و زیارت‌نامه ها این عقیده در افکار و اندیشه‌ی شیعیان نهادینه شده و شبانه روز در مکان‌ها و زمان‌های مختلف به آن اقرار و اعتراف می‌کردند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14" w:name="__RefHeading___Toc4421230_211673320"/>
      <w:bookmarkStart w:id="115" w:name="_Toc38"/>
      <w:bookmarkEnd w:id="114"/>
      <w:r>
        <w:rPr/>
        <w:t>8</w:t>
      </w:r>
      <w:r>
        <w:rPr>
          <w:rtl w:val="true"/>
        </w:rPr>
        <w:t xml:space="preserve"> - </w:t>
      </w:r>
      <w:r>
        <w:rPr>
          <w:rtl w:val="true"/>
        </w:rPr>
        <w:t xml:space="preserve">عصر غیبت معصوم‌علیهم السلام </w:t>
      </w:r>
      <w:r>
        <w:rPr>
          <w:rtl w:val="true"/>
        </w:rPr>
        <w:t xml:space="preserve">( … - </w:t>
      </w:r>
      <w:r>
        <w:rPr/>
        <w:t>329</w:t>
      </w:r>
      <w:r>
        <w:rPr>
          <w:rtl w:val="true"/>
        </w:rPr>
        <w:t xml:space="preserve"> </w:t>
      </w:r>
      <w:r>
        <w:rPr>
          <w:rtl w:val="true"/>
        </w:rPr>
        <w:t>ه</w:t>
      </w:r>
      <w:r>
        <w:rPr>
          <w:rtl w:val="true"/>
        </w:rPr>
        <w:t>.</w:t>
      </w:r>
      <w:r>
        <w:rPr>
          <w:rtl w:val="true"/>
        </w:rPr>
        <w:t>ق</w:t>
      </w:r>
      <w:r>
        <w:rPr>
          <w:rtl w:val="true"/>
        </w:rPr>
        <w:t>)</w:t>
      </w:r>
      <w:bookmarkEnd w:id="115"/>
    </w:p>
    <w:p>
      <w:pPr>
        <w:pStyle w:val="BookText"/>
        <w:rPr/>
      </w:pPr>
      <w:r>
        <w:rPr>
          <w:rFonts w:ascii="IRNazanin" w:hAnsi="IRNazanin" w:eastAsia="IRNazanin"/>
          <w:color w:val="111111"/>
          <w:sz w:val="28"/>
          <w:sz w:val="28"/>
          <w:szCs w:val="28"/>
          <w:rtl w:val="true"/>
          <w:lang w:bidi="fa-IR"/>
        </w:rPr>
        <w:t>بعد از ائمّه‌ی اطهارعلیهم السلام علمای شیعه به تبع آنان در گسترش و بالندگی این عقیده‌ی قرآنی تلاش و کوشش فراوانی را انجام داده‌اند و با مناظرات علمی</w:t>
      </w:r>
      <w:r>
        <w:rPr>
          <w:rStyle w:val="FootnoteAnchor"/>
          <w:rtl w:val="true"/>
        </w:rPr>
        <w:footnoteReference w:id="121"/>
      </w:r>
      <w:r>
        <w:rPr>
          <w:rFonts w:ascii="IRNazanin" w:hAnsi="IRNazanin" w:eastAsia="IRNazanin"/>
          <w:color w:val="111111"/>
          <w:sz w:val="28"/>
          <w:sz w:val="28"/>
          <w:szCs w:val="28"/>
          <w:rtl w:val="true"/>
          <w:lang w:bidi="fa-IR"/>
        </w:rPr>
        <w:t>و یا نوشتن کتاب و مقاله و با استفاده از آیات و روایات، این عقیده‌ی نورانی را مبرهن و مستدل برای مردم بیان کرده‌اند به طوری که عقیده به رجعت، ملازم با ظهور حضرت مهدی‌علیه السلام در میان شیعیان مطرح شده است، گرچه تا حدّ مطلوب فاصله‌ای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آن از طرف اهل سنت این عقیده به شدت انکار شده و معتقدان به آن را به کفر، فسق، کذب، اهل هوی و بدعت و … متّهم نموده‌اند</w:t>
      </w:r>
      <w:r>
        <w:rPr>
          <w:rFonts w:eastAsia="IRNazanin" w:cs="IRNazanin"/>
          <w:color w:val="111111"/>
          <w:sz w:val="28"/>
          <w:szCs w:val="28"/>
          <w:rtl w:val="true"/>
          <w:lang w:bidi="fa-IR"/>
        </w:rPr>
        <w:t>!</w:t>
      </w:r>
    </w:p>
    <w:p>
      <w:pPr>
        <w:pStyle w:val="Heading4"/>
        <w:numPr>
          <w:ilvl w:val="3"/>
          <w:numId w:val="1"/>
        </w:numPr>
        <w:rPr/>
      </w:pPr>
      <w:bookmarkStart w:id="116" w:name="__RefHeading___Toc4421232_211673320"/>
      <w:bookmarkStart w:id="117" w:name="_Toc39"/>
      <w:bookmarkEnd w:id="116"/>
      <w:r>
        <w:rPr>
          <w:rtl w:val="true"/>
        </w:rPr>
        <w:t>نتیجه</w:t>
      </w:r>
      <w:bookmarkEnd w:id="117"/>
    </w:p>
    <w:p>
      <w:pPr>
        <w:pStyle w:val="BookText"/>
        <w:rPr/>
      </w:pPr>
      <w:r>
        <w:rPr>
          <w:rFonts w:ascii="IRNazanin" w:hAnsi="IRNazanin" w:eastAsia="IRNazanin"/>
          <w:color w:val="111111"/>
          <w:sz w:val="28"/>
          <w:sz w:val="28"/>
          <w:szCs w:val="28"/>
          <w:rtl w:val="true"/>
          <w:lang w:bidi="fa-IR"/>
        </w:rPr>
        <w:t>آنچه از این مراحل هشت گانه و بررسی تاریخچه‌ی رجعت به دست می‌آید عبارت است از</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رجعت را قرآن در میان مسلمانان مطرح نموده و تمام مسلمانان، این عقیده را به عنوان یک عقیده‌ی قرآنی که آیات قرآن بر آن دلالت می‌کند، مثل سایر معارف آن، 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طرح آن توسّط قرآن، پیامبر اکرم‌صلی الله علیه وآله به تفسیر و تبیین آن اقدام و گاهی بعضی از رجعت کنندگان را هم به مسلمانان معرّفی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رجعت، اوّلین بار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شده و با احادیث آن به مخالفت برخاسته‌اند، سپس در اواخر قرن اوّل و اوائل قرن دوم توسّط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شده و در نتیجه با حمایت صاحبان قدرت و انکار مؤسّسین مکتب قیاسی بغداد، در میان تمام مذاهب اهل سنّت گسترش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روحیات و افکار انکار کنندگان، تا حدودی انگیزه‌ی آن‌ها هم معلوم می‌شود، چون که رجعت جزء فضایل و یا رذایل رجعت کنندگان به حساب می‌آید بنابراین انبیا و اولیای الهی‌علیهم السلام و مؤمنان برمی‌گردند تا این‌که پاداش دنیایی اعمالشان را دریافت نموده و شاهد استقرار حکومت عدل الهی در روی کره‌ی زمین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و دشمنان آنان برمی‌گردند تا این‌که از آن‌ها در حدّ امکان انتقام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برای امثال خوارج و … قابل تحمّل و درک نبوده است، لذا رجعت را مثل بقیّه‌ی فضایل اهل بیت‌علیهم السلام منکر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خوارج که دشمنی آنان با اهل بیت؛ مخصوصاً علی‌علیه السلام خورشید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هم انحرافات شان به خاطر عقل‌گرایی افراطی و … مشهور است که اکثر عقاید مسلّم مسلمانان؛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الهی، علم خداوند، سؤال قبر و … </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را انکار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انکار بقیّه‌ی پیروان خلفا هم با توجّه به عللی که در فصل آینده بیان می‌شود،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ائمّه‌ی اهل بیت‌علیهم السلام که طبق حدیث ثقلین، عِدل قرآن به شمار می‌روند، از اوّل تا آخرشان به دفاع از این عقیده‌ی مقدّس و قرآنی برخاسته و حقانیّت آن را با توجّه به آیات قرآن و احادیث نبوی برای مسلمانان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آیات قرآن و احادیث نبوی به شمار می‌رود، نه این‌که دفاع از مذهب خاص و …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 سیر تاریخی، انسان به راحتی می‌تواند تصمیم بگیرد و درباره‌ی مخالفین و موافقین این عقیده داوری و قضاوت نموده و به دروغ پردازی های امثال ابن سعد، خطیب بغدادی، ابن عساکر و … پی ببرد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اهل بیت‌علیهم السلام قائل به </w:t>
      </w:r>
    </w:p>
    <w:p>
      <w:pPr>
        <w:pStyle w:val="BookText"/>
        <w:rPr/>
      </w:pPr>
      <w:r>
        <w:rPr>
          <w:rFonts w:ascii="IRNazanin" w:hAnsi="IRNazanin" w:eastAsia="IRNazanin"/>
          <w:color w:val="111111"/>
          <w:sz w:val="28"/>
          <w:sz w:val="28"/>
          <w:szCs w:val="28"/>
          <w:rtl w:val="true"/>
          <w:lang w:bidi="fa-IR"/>
        </w:rPr>
        <w:t>رجعت نبوده‌اند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هم‌چنین افترای طبری</w:t>
      </w:r>
      <w:r>
        <w:rPr>
          <w:rStyle w:val="FootnoteAnchor"/>
          <w:rtl w:val="true"/>
        </w:rPr>
        <w:footnoteReference w:id="124"/>
      </w:r>
      <w:r>
        <w:rPr>
          <w:rStyle w:val="FootnoteAnchor"/>
          <w:rtl w:val="true"/>
        </w:rPr>
        <w:footnoteReference w:id="125"/>
      </w:r>
      <w:r>
        <w:rPr>
          <w:rFonts w:ascii="IRNazanin" w:hAnsi="IRNazanin" w:eastAsia="IRNazanin"/>
          <w:color w:val="111111"/>
          <w:sz w:val="28"/>
          <w:sz w:val="28"/>
          <w:szCs w:val="28"/>
          <w:rtl w:val="true"/>
          <w:lang w:bidi="fa-IR"/>
        </w:rPr>
        <w:t>و مقلّدان او، آلوسی بغدادی،</w:t>
      </w:r>
      <w:r>
        <w:rPr>
          <w:rStyle w:val="FootnoteAnchor"/>
          <w:rtl w:val="true"/>
        </w:rPr>
        <w:footnoteReference w:id="126"/>
      </w:r>
      <w:r>
        <w:rPr>
          <w:rStyle w:val="FootnoteAnchor"/>
          <w:rtl w:val="true"/>
        </w:rPr>
        <w:footnoteReference w:id="127"/>
      </w:r>
      <w:r>
        <w:rPr>
          <w:rFonts w:ascii="IRNazanin" w:hAnsi="IRNazanin" w:eastAsia="IRNazanin"/>
          <w:color w:val="111111"/>
          <w:sz w:val="28"/>
          <w:sz w:val="28"/>
          <w:szCs w:val="28"/>
          <w:rtl w:val="true"/>
          <w:lang w:bidi="fa-IR"/>
        </w:rPr>
        <w:t>دکتر قفّاری،</w:t>
      </w:r>
      <w:r>
        <w:rPr>
          <w:rStyle w:val="FootnoteAnchor"/>
          <w:rtl w:val="true"/>
        </w:rPr>
        <w:footnoteReference w:id="128"/>
      </w:r>
      <w:r>
        <w:rPr>
          <w:rStyle w:val="FootnoteAnchor"/>
          <w:rtl w:val="true"/>
        </w:rPr>
        <w:footnoteReference w:id="129"/>
      </w:r>
      <w:r>
        <w:rPr>
          <w:rFonts w:ascii="IRNazanin" w:hAnsi="IRNazanin" w:eastAsia="IRNazanin"/>
          <w:color w:val="111111"/>
          <w:sz w:val="28"/>
          <w:sz w:val="28"/>
          <w:szCs w:val="28"/>
          <w:rtl w:val="true"/>
          <w:lang w:bidi="fa-IR"/>
        </w:rPr>
        <w:t>احمد امین مصری</w:t>
      </w:r>
      <w:r>
        <w:rPr>
          <w:rStyle w:val="FootnoteAnchor"/>
          <w:rtl w:val="true"/>
        </w:rPr>
        <w:footnoteReference w:id="130"/>
      </w:r>
      <w:r>
        <w:rPr>
          <w:rStyle w:val="FootnoteAnchor"/>
          <w:rtl w:val="true"/>
        </w:rPr>
        <w:footnoteReference w:id="131"/>
      </w:r>
      <w:r>
        <w:rPr>
          <w:rFonts w:ascii="IRNazanin" w:hAnsi="IRNazanin" w:eastAsia="IRNazanin"/>
          <w:color w:val="111111"/>
          <w:sz w:val="28"/>
          <w:sz w:val="28"/>
          <w:szCs w:val="28"/>
          <w:rtl w:val="true"/>
          <w:lang w:bidi="fa-IR"/>
        </w:rPr>
        <w:t>و … افشا می‌شود که رجعت را از مجعولات یهود و یا از محدثات و بدعت های قرن دوم و … می‌دانند</w:t>
      </w:r>
      <w:r>
        <w:rPr>
          <w:rFonts w:eastAsia="IRNazanin" w:cs="IRNazanin"/>
          <w:color w:val="111111"/>
          <w:sz w:val="28"/>
          <w:szCs w:val="28"/>
          <w:rtl w:val="true"/>
          <w:lang w:bidi="fa-IR"/>
        </w:rPr>
        <w:t>.</w:t>
      </w:r>
      <w:r>
        <w:rPr>
          <w:rStyle w:val="FootnoteAnchor"/>
          <w:rtl w:val="true"/>
        </w:rPr>
        <w:footnoteReference w:id="132"/>
      </w:r>
      <w:r>
        <w:rPr>
          <w:rStyle w:val="FootnoteAnchor"/>
          <w:rtl w:val="true"/>
        </w:rPr>
        <w:footnoteReference w:id="13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وَلَیَحْمِلُنَّ أَثْقالَهُمْ وَأَثْقَالاً مَعَ أَثْقالِهِمْ وَلَیُسْئَلُنَّ یَوْمَ القِیامَةِ عَمّا کَانُوا یَفْتَرُونَ</w:t>
      </w:r>
      <w:r>
        <w:rPr>
          <w:rFonts w:eastAsia="Amiri" w:cs="Amiri" w:ascii="Amiri" w:hAnsi="Amiri"/>
          <w:color w:val="111111"/>
          <w:sz w:val="28"/>
          <w:szCs w:val="28"/>
          <w:rtl w:val="true"/>
          <w:lang w:bidi="ar-SA"/>
        </w:rPr>
        <w:t xml:space="preserve">» </w:t>
      </w:r>
      <w:r>
        <w:rPr>
          <w:rStyle w:val="FootnoteAnchor"/>
          <w:rtl w:val="true"/>
        </w:rPr>
        <w:footnoteReference w:id="134"/>
      </w:r>
      <w:r>
        <w:rPr>
          <w:rStyle w:val="FootnoteAnchor"/>
          <w:rtl w:val="true"/>
        </w:rPr>
        <w:footnoteReference w:id="13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504_2537"/>
      <w:bookmarkStart w:id="119" w:name="pg504_2537"/>
      <w:bookmarkEnd w:id="119"/>
    </w:p>
    <w:p>
      <w:pPr>
        <w:pStyle w:val="Heading2"/>
        <w:numPr>
          <w:ilvl w:val="1"/>
          <w:numId w:val="1"/>
        </w:numPr>
        <w:rPr/>
      </w:pPr>
      <w:bookmarkStart w:id="120" w:name="pg504_2537"/>
      <w:bookmarkStart w:id="121" w:name="__RefHeading___Toc4421234_211673320"/>
      <w:bookmarkStart w:id="122" w:name="_Toc40"/>
      <w:bookmarkEnd w:id="120"/>
      <w:bookmarkEnd w:id="121"/>
      <w:r>
        <w:rPr>
          <w:rtl w:val="true"/>
        </w:rPr>
        <w:t>فصل سوم</w:t>
      </w:r>
      <w:r>
        <w:rPr>
          <w:rtl w:val="true"/>
        </w:rPr>
        <w:t xml:space="preserve">: </w:t>
      </w:r>
      <w:r>
        <w:rPr>
          <w:rtl w:val="true"/>
        </w:rPr>
        <w:t>رجعت از دیدگاه شیعه، سنّی و غلات</w:t>
      </w:r>
      <w:bookmarkEnd w:id="12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4421236_211673320"/>
      <w:bookmarkStart w:id="124" w:name="_Toc41"/>
      <w:bookmarkEnd w:id="123"/>
      <w:r>
        <w:rPr>
          <w:rtl w:val="true"/>
        </w:rPr>
        <w:t>اشاره</w:t>
      </w:r>
      <w:bookmarkEnd w:id="12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504_2539"/>
      <w:bookmarkStart w:id="126" w:name="pg504_2539"/>
      <w:bookmarkEnd w:id="126"/>
    </w:p>
    <w:p>
      <w:pPr>
        <w:pStyle w:val="Heading3"/>
        <w:numPr>
          <w:ilvl w:val="2"/>
          <w:numId w:val="1"/>
        </w:numPr>
        <w:rPr/>
      </w:pPr>
      <w:bookmarkStart w:id="127" w:name="pg504_2539"/>
      <w:bookmarkStart w:id="128" w:name="__RefHeading___Toc4421238_211673320"/>
      <w:bookmarkStart w:id="129" w:name="_Toc42"/>
      <w:bookmarkEnd w:id="127"/>
      <w:bookmarkEnd w:id="128"/>
      <w:r>
        <w:rPr>
          <w:rtl w:val="true"/>
        </w:rPr>
        <w:t>رجعت از دیدگاه شیعه، سنّی و غلات</w:t>
      </w:r>
      <w:bookmarkEnd w:id="129"/>
    </w:p>
    <w:p>
      <w:pPr>
        <w:pStyle w:val="Heading4"/>
        <w:numPr>
          <w:ilvl w:val="3"/>
          <w:numId w:val="1"/>
        </w:numPr>
        <w:rPr/>
      </w:pPr>
      <w:bookmarkStart w:id="130" w:name="__RefHeading___Toc4421240_211673320"/>
      <w:bookmarkStart w:id="131" w:name="_Toc43"/>
      <w:bookmarkEnd w:id="130"/>
      <w:r>
        <w:rPr/>
        <w:t>1</w:t>
      </w:r>
      <w:r>
        <w:rPr>
          <w:rtl w:val="true"/>
        </w:rPr>
        <w:t xml:space="preserve"> - </w:t>
      </w:r>
      <w:r>
        <w:rPr>
          <w:rtl w:val="true"/>
        </w:rPr>
        <w:t>رجعت از دیدگاه شیعه</w:t>
      </w:r>
      <w:bookmarkEnd w:id="131"/>
    </w:p>
    <w:p>
      <w:pPr>
        <w:pStyle w:val="Heading5"/>
        <w:numPr>
          <w:ilvl w:val="4"/>
          <w:numId w:val="1"/>
        </w:numPr>
        <w:rPr/>
      </w:pPr>
      <w:bookmarkStart w:id="132" w:name="__RefHeading___Toc4421242_211673320"/>
      <w:bookmarkStart w:id="133" w:name="_Toc44"/>
      <w:bookmarkEnd w:id="132"/>
      <w:r>
        <w:rPr/>
        <w:t>1</w:t>
      </w:r>
      <w:r>
        <w:rPr>
          <w:rtl w:val="true"/>
        </w:rPr>
        <w:t xml:space="preserve"> - </w:t>
      </w:r>
      <w:r>
        <w:rPr>
          <w:rtl w:val="true"/>
        </w:rPr>
        <w:t>رجعت از دیدگاه شیعه</w:t>
      </w:r>
      <w:bookmarkEnd w:id="133"/>
    </w:p>
    <w:p>
      <w:pPr>
        <w:pStyle w:val="BookText"/>
        <w:rPr/>
      </w:pPr>
      <w:r>
        <w:rPr>
          <w:rFonts w:ascii="IRNazanin" w:hAnsi="IRNazanin" w:eastAsia="IRNazanin"/>
          <w:color w:val="111111"/>
          <w:sz w:val="28"/>
          <w:sz w:val="28"/>
          <w:szCs w:val="28"/>
          <w:rtl w:val="true"/>
          <w:lang w:bidi="fa-IR"/>
        </w:rPr>
        <w:t>اعتقاد به اصل رجعت از ضروریات مذهب شیعه امامیه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ائمّه‌ی اهل‌بیت‌علیهم السلام و به تبع آنان، شاگردان و پیروان آن‌ها از صدر اسلام به رجعت اعتقاد داشته و از این عقیده، دفاع و حمایت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شعاری در تشیّع برجسته تر از رجعت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در تفسیر بعضی از جزئیات آن اختلافات جزئی باشد</w:t>
      </w:r>
      <w:r>
        <w:rPr>
          <w:rStyle w:val="FootnoteAnchor"/>
          <w:rtl w:val="true"/>
        </w:rPr>
        <w:footnoteReference w:id="136"/>
      </w:r>
      <w:r>
        <w:rPr>
          <w:rFonts w:ascii="IRNazanin" w:hAnsi="IRNazanin" w:eastAsia="IRNazanin"/>
          <w:color w:val="111111"/>
          <w:sz w:val="28"/>
          <w:sz w:val="28"/>
          <w:szCs w:val="28"/>
          <w:rtl w:val="true"/>
          <w:lang w:bidi="fa-IR"/>
        </w:rPr>
        <w:t>ولی اعتقاد به اصل آن اجماعی و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بسیاری از بزرگان شیعه؛ مانند مرحوم شیخ مفید، سیّد مرتضی، شیخ طوسی، امین الاسلام طبرسی، سیّد ابن طاووس، علّامه مجلسی، شیخ حرّ عاملی، طریحی و … </w:t>
      </w:r>
      <w:r>
        <w:rPr>
          <w:rStyle w:val="FootnoteAnchor"/>
          <w:rtl w:val="true"/>
        </w:rPr>
        <w:footnoteReference w:id="137"/>
      </w:r>
      <w:r>
        <w:rPr>
          <w:rFonts w:ascii="IRNazanin" w:hAnsi="IRNazanin" w:eastAsia="IRNazanin"/>
          <w:color w:val="111111"/>
          <w:sz w:val="28"/>
          <w:sz w:val="28"/>
          <w:szCs w:val="28"/>
          <w:rtl w:val="true"/>
          <w:lang w:bidi="fa-IR"/>
        </w:rPr>
        <w:t>بر حقّانیت و صحّت رجعت از دیدگاه شیعه امامیه ادعای اجماع و اتفاق کرده‌اند که به چند نمونه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الإمامیة علی وجوب رجعة کثیر من الأموات إلی الدنیا قبل یوم القیامة؛</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شیعه امامیه اتفاق دارند بر وجوب برگشتن عدّه‌ی زیادی از مردگان به سوی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ذهبوا إلیه ممّا لا شبهة علی عاقل فی أنّه مقدور للَّه تعالی غیر مستحیل فی نفسه … وإذا ثبت جواز الرجعة ودخوله تحت المقدور، فالطریق إلی إثباتها إجماع </w:t>
      </w:r>
    </w:p>
    <w:p>
      <w:pPr>
        <w:pStyle w:val="BookText"/>
        <w:rPr/>
      </w:pPr>
      <w:r>
        <w:rPr>
          <w:rFonts w:ascii="IRNazanin" w:hAnsi="IRNazanin" w:eastAsia="IRNazanin"/>
          <w:color w:val="111111"/>
          <w:sz w:val="28"/>
          <w:sz w:val="28"/>
          <w:szCs w:val="28"/>
          <w:rtl w:val="true"/>
          <w:lang w:bidi="fa-IR"/>
        </w:rPr>
        <w:t xml:space="preserve">الإمامیة علی وقوعها، فإنّهم لایختلفون فی ذلک وإجماعهم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فی مواضع من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 قول الإمام فیه وما یشتمل علی قول المعصوم من الأقوال لابدّ فیه من کونه صواباً؛</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همانا آنچه شیعیان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عاقلی قابل شبهه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قدرت خداوند قرار می‌گیرد و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امکان رجعت اثبات شد و ثابت شد که محال نیست، پس راه اثبات وقوع آن، اجماع امامیه است؛ زیرا آن‌ها در وقوع رجعت اختلاف ندارند و اجماع امامیه هم به خاطر متضمّن بودن گفتار معصوم‌علیه السلام حجّت است، این مطلب را در چندین موضع از کتابم بیان کرده‌ام و آن گفتاری که مشتمل بر قول معصوم‌علیه السلام باشد، قطعاً حقّ و صواب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من ضروریات مذهب الإمامیة وعلیها من الشواهد القرآنیة وأحادیث أهل البیت‌علیهم السلام ما هو أشهر من أن یذکر حتّی إنّه ورد عنهم‌علیهم السلام من لم یؤمن برجعتنا ولم یقرّ بمتعتنا فلیس منّا؛</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رجعت از ضروریات مذهب شیعه امامیه است و شواهد قرآنی و احادیث اهل بیت‌علیهم السلام بر آن مشهورتر از آن است که ذکر شود، حتّی از طرف ائمّه‌ی اطهارعلیهم السلام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ایمان به رجعت ما و ازدواج موقت نداشته باشد،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ثبوت الرجعة من ضروریات مذهب الإمامیة عند جمیع العلماء المعروفین … بل یعلم العامّة أنّ ذلک من مذهب الشیعه؛</w:t>
      </w:r>
      <w:r>
        <w:rPr>
          <w:rStyle w:val="FootnoteAnchor"/>
          <w:rtl w:val="true"/>
        </w:rPr>
        <w:footnoteReference w:id="141"/>
      </w:r>
      <w:r>
        <w:rPr>
          <w:rStyle w:val="FootnoteAnchor"/>
          <w:rtl w:val="true"/>
        </w:rPr>
        <w:footnoteReference w:id="14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ثبوت رجعت، از ضروریات مذهب دوازده امامی است پیش همه‌ی علمای معروف، بلکه اهل سنّت هم می‌دانند که رجعت از خصوصیات مذهب شیعه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أنّ الرجعة حقّ بتصریح الآیات الکثیرة وتصریحات الأحادیث المتواترة، بل المتجاوز حدّ التواتر وبإجماع الإمامیة حتّی أنّا لم نجد أحداً من علمائهم خرج بإنکار الرجعة ولا تعرض لتضعیف حدیث واحد من أحادیثها ولا لتأویل شی‌ء منها وکلّ منصف یحصل له من أدلّة الرجعة، الیقین؛</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حقانیت رجعت به تصریح آیات متعدد و احادیث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متجاوز از حدّ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امامیه ثابت است، احدی از علمای امامیه را سراغ نداریم که رجعت را انکار کرده و یا یکی از احادیثش را رد یا تأویل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 انصافی با مطالعه‌ی این ادلّه به رجعت یقین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الشیعة علی الرجعة فی جمیع الأعصار واشتهرت بینهم کالشمس فی رابعة النهار حتّی نظموها فی أشعارهم واحتجّوا بها علی المخالفین فی جمیع أعصارهم وشنع المخالفون علیهم فی ذلک وأثبتوا فی کتبهم وأسفارهم؛</w:t>
      </w:r>
      <w:r>
        <w:rPr>
          <w:rStyle w:val="FootnoteAnchor"/>
          <w:rtl w:val="true"/>
        </w:rPr>
        <w:footnoteReference w:id="144"/>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شیعه اجماع دارند بر رجعت در جمیع اعصار گذشته، شهرت رجعت در میان آن‌ها، همانند خورشید در وسط روز است، حتّی آن را در اشعار شان به نظم درآورده‌اند و در شهرهایشان با مخالفین، به مناظره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هم، آن‌ها را به خاطر این عقیده ملامت کرده و بر آن‌ها عیب گرفته‌اند و در کتاب‌ها و نوشته‌هایشان ثبت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اعلم‌أنّ ثبوت‌الرجعة ممّااجتمعت علیه‌الشیعه الحقّة، بل‌هی من‌ضروریات مذهبهم وتظافرت الأخبار عن الأئمّة الأطهارعلیهم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یؤمن برجعتنا وکرّتنا؛</w:t>
      </w:r>
      <w:r>
        <w:rPr>
          <w:rStyle w:val="FootnoteAnchor"/>
          <w:rtl w:val="true"/>
        </w:rPr>
        <w:footnoteReference w:id="146"/>
      </w:r>
      <w:bookmarkStart w:id="134" w:name="pg504_2542"/>
    </w:p>
    <w:p>
      <w:pPr>
        <w:pStyle w:val="BookText"/>
        <w:rPr/>
      </w:pPr>
      <w:bookmarkEnd w:id="134"/>
      <w:r>
        <w:rPr>
          <w:rFonts w:ascii="IRNazanin" w:hAnsi="IRNazanin" w:eastAsia="IRNazanin"/>
          <w:color w:val="111111"/>
          <w:sz w:val="28"/>
          <w:sz w:val="28"/>
          <w:szCs w:val="28"/>
          <w:rtl w:val="true"/>
          <w:lang w:bidi="fa-IR"/>
        </w:rPr>
        <w:t>بدان، همانا رجعت از چیزهایی است که شیعه‌ی امامیه بر آن اجماع دارند بلکه از ضروریات مذهب شان به شمار می‌رود و اخبار متعدّدی از ائمّه‌ی اطهارعلیهم السلام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ایمان به برگشتن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گفتار بزرگان شیعه است که اگر کسی بخواهد در این زمینه به کنکاش و پژوهش ادامه دهد به صدها مورد بر می‌خورد که علمای شیعه در اعصار مختلف به پیروی از ائمّه‌ی اطهارعلیهم السلام بر حقّانیت آن اصرار ورزیده و بیش از هفتاد محدث ثقه احادیث مربوط به رجعت را در کتاب‌ها و رساله هایشان نقل نموده‌اند</w:t>
      </w:r>
      <w:r>
        <w:rPr>
          <w:rStyle w:val="FootnoteAnchor"/>
          <w:rtl w:val="true"/>
        </w:rPr>
        <w:footnoteReference w:id="147"/>
      </w:r>
      <w:r>
        <w:rPr>
          <w:rFonts w:ascii="IRNazanin" w:hAnsi="IRNazanin" w:eastAsia="IRNazanin"/>
          <w:color w:val="111111"/>
          <w:sz w:val="28"/>
          <w:sz w:val="28"/>
          <w:szCs w:val="28"/>
          <w:rtl w:val="true"/>
          <w:lang w:bidi="fa-IR"/>
        </w:rPr>
        <w:t>و مفسران شیعه آیات رجعت را در کتاب‌های تفسیری شان تفسیر و تبیین و بر حقانیت رجعت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عدّه‌ی زیادی از علما و دانشمندان شیعه در همان زمان حضور معصوم‌علیه السلام و سپس در زمان غیبت، به نوشتن کتاب‌های مستقلی در اثبات رجعت اقدام نموده</w:t>
      </w:r>
      <w:r>
        <w:rPr>
          <w:rStyle w:val="FootnoteAnchor"/>
          <w:rtl w:val="true"/>
        </w:rPr>
        <w:footnoteReference w:id="148"/>
      </w:r>
      <w:r>
        <w:rPr>
          <w:rFonts w:ascii="IRNazanin" w:hAnsi="IRNazanin" w:eastAsia="IRNazanin"/>
          <w:color w:val="111111"/>
          <w:sz w:val="28"/>
          <w:sz w:val="28"/>
          <w:szCs w:val="28"/>
          <w:rtl w:val="true"/>
          <w:lang w:bidi="fa-IR"/>
        </w:rPr>
        <w:t>و آن را به صورت مستدل و مبرهن بیان کرده و با مخالفین احتجاج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محقّقین حوزه علمیه قم</w:t>
      </w:r>
      <w:r>
        <w:rPr>
          <w:rStyle w:val="FootnoteAnchor"/>
          <w:rtl w:val="true"/>
        </w:rPr>
        <w:footnoteReference w:id="149"/>
      </w:r>
      <w:r>
        <w:rPr>
          <w:rFonts w:ascii="IRNazanin" w:hAnsi="IRNazanin" w:eastAsia="IRNazanin"/>
          <w:color w:val="111111"/>
          <w:sz w:val="28"/>
          <w:sz w:val="28"/>
          <w:szCs w:val="28"/>
          <w:rtl w:val="true"/>
          <w:lang w:bidi="fa-IR"/>
        </w:rPr>
        <w:t>در این زمینه بیش از هشتاد نفر از علما و محدّثین را با شرح حال و کتاب‌هایشان که درباره‌ی رجعت به طور مستقل نوشته‌اند اسم برده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این کتاب‌ها مکرراً چاپ و به اقصی نقاط عالم پخش و منتشر شده است</w:t>
      </w:r>
      <w:r>
        <w:rPr>
          <w:rFonts w:eastAsia="IRNazanin" w:cs="IRNazanin"/>
          <w:color w:val="111111"/>
          <w:sz w:val="28"/>
          <w:szCs w:val="28"/>
          <w:rtl w:val="true"/>
          <w:lang w:bidi="fa-IR"/>
        </w:rPr>
        <w:t>.</w:t>
      </w:r>
    </w:p>
    <w:p>
      <w:pPr>
        <w:pStyle w:val="Heading5"/>
        <w:numPr>
          <w:ilvl w:val="4"/>
          <w:numId w:val="1"/>
        </w:numPr>
        <w:rPr/>
      </w:pPr>
      <w:bookmarkStart w:id="135" w:name="__RefHeading___Toc4421244_211673320"/>
      <w:bookmarkStart w:id="136" w:name="_Toc45"/>
      <w:bookmarkEnd w:id="135"/>
      <w:r>
        <w:rPr>
          <w:rtl w:val="true"/>
        </w:rPr>
        <w:t>تأویل روایات رجعت، مستلزم خروج از تشیع نیست</w:t>
      </w:r>
      <w:bookmarkEnd w:id="13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رجعت از ضروریات مذهب شیعه به شمار می‌رود ولی از اصول و ارکان عقاید آنان نیست، بلکه اعتقاد به رجعت، اعتقاد به امور غیبی است که آیات قرآن و ائمّه معصومین‌علیهم السلام از وقوع آن در آینده خبر داده‌اند</w:t>
      </w:r>
      <w:r>
        <w:rPr>
          <w:rStyle w:val="FootnoteAnchor"/>
          <w:rtl w:val="true"/>
        </w:rPr>
        <w:footnoteReference w:id="151"/>
      </w:r>
      <w:r>
        <w:rPr>
          <w:rFonts w:ascii="IRNazanin" w:hAnsi="IRNazanin" w:eastAsia="IRNazanin"/>
          <w:color w:val="111111"/>
          <w:sz w:val="28"/>
          <w:sz w:val="28"/>
          <w:szCs w:val="28"/>
          <w:rtl w:val="true"/>
          <w:lang w:bidi="fa-IR"/>
        </w:rPr>
        <w:t>و اعتقاد به رجعت از مظاهر ایمان به قدرت الهی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شیعیانی که نتوانسته‌اند رجعت افراد و اشخاص را تصور کنند، از تشیع </w:t>
      </w:r>
    </w:p>
    <w:p>
      <w:pPr>
        <w:pStyle w:val="BookText"/>
        <w:rPr/>
      </w:pPr>
      <w:r>
        <w:rPr>
          <w:rFonts w:ascii="IRNazanin" w:hAnsi="IRNazanin" w:eastAsia="IRNazanin"/>
          <w:color w:val="111111"/>
          <w:sz w:val="28"/>
          <w:sz w:val="28"/>
          <w:szCs w:val="28"/>
          <w:rtl w:val="true"/>
          <w:lang w:bidi="fa-IR"/>
        </w:rPr>
        <w:t>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به‌خاطر شبهه، کل روایات رجعت را به رجوع دولت و قدرت برای اهل بیت‌علیهم السلام تأویل و تفسیر نموده‌اند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 این‌که این تأویل کنندگان چه کسانی بوده‌اند و شخصیت حقیقی و حقوقی آنان از چه جایگاهی بر خوردار بوده است؟ چیزی در کتاب‌های کلامی، حدیثی، تفسیری و … گفته نشده است، اوّلین بار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معنای رجعت بین امامیه اختلاف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سپس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شیعیان چون از تفسیر رجعت و بیان امکان آن عاجز مانده‌اند و تصوّر کرده‌اند که رجعت با تکلیف منافات دارد، روایات رجعت را به رجوع و برگشت قدرت و دولت به اهل‌بیت‌علیهم السلام و شیعیان آنان تفسیر و تأویل کرده‌اند</w:t>
      </w:r>
      <w:r>
        <w:rPr>
          <w:rFonts w:eastAsia="IRNazanin" w:cs="IRNazanin"/>
          <w:color w:val="111111"/>
          <w:sz w:val="28"/>
          <w:szCs w:val="28"/>
          <w:rtl w:val="true"/>
          <w:lang w:bidi="fa-IR"/>
        </w:rPr>
        <w:t>.</w:t>
      </w:r>
      <w:r>
        <w:rPr>
          <w:rStyle w:val="FootnoteAnchor"/>
          <w:rtl w:val="true"/>
        </w:rPr>
        <w:footnoteReference w:id="154"/>
      </w:r>
      <w:r>
        <w:rPr>
          <w:rStyle w:val="FootnoteAnchor"/>
          <w:rtl w:val="true"/>
        </w:rPr>
        <w:footnoteReference w:id="155"/>
      </w:r>
      <w:r>
        <w:rPr>
          <w:rFonts w:ascii="IRNazanin" w:hAnsi="IRNazanin" w:eastAsia="IRNazanin"/>
          <w:color w:val="111111"/>
          <w:sz w:val="28"/>
          <w:sz w:val="28"/>
          <w:szCs w:val="28"/>
          <w:rtl w:val="true"/>
          <w:lang w:bidi="fa-IR"/>
        </w:rPr>
        <w:t>سپس در کتاب‌های کلامی، تفسیری و … راه پیدا کرده و به عنوان اختلاف بین شیعه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این‌ها افراد قابل اعتمادی نبوده‌اند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ascii="IRNazanin" w:hAnsi="IRNazanin" w:eastAsia="IRNazanin"/>
          <w:color w:val="111111"/>
          <w:sz w:val="28"/>
          <w:sz w:val="28"/>
          <w:szCs w:val="28"/>
          <w:rtl w:val="true"/>
          <w:lang w:bidi="fa-IR"/>
        </w:rPr>
        <w:t xml:space="preserve">لذا خود مرحوم مفید و سیّد مرتضی، مرحوم طبرسی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اختلاف را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امامیه را بر رجعت اشخاص هم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حرّ عاملی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صحّت رجعت دلالت می‌کند اجماع شیعه و اتفاق اثنی عشریه است، مخالف قابل اعتمادی از علمای گذشته و معاصر ظاهر نشده است</w:t>
      </w:r>
      <w:r>
        <w:rPr>
          <w:rFonts w:eastAsia="IRNazanin" w:cs="IRNazanin"/>
          <w:color w:val="111111"/>
          <w:sz w:val="28"/>
          <w:szCs w:val="28"/>
          <w:rtl w:val="true"/>
          <w:lang w:bidi="fa-IR"/>
        </w:rPr>
        <w:t>.</w:t>
      </w:r>
      <w:r>
        <w:rPr>
          <w:rStyle w:val="FootnoteAnchor"/>
          <w:rtl w:val="true"/>
        </w:rPr>
        <w:footnoteReference w:id="158"/>
      </w:r>
      <w:r>
        <w:rPr>
          <w:rStyle w:val="FootnoteAnchor"/>
          <w:rtl w:val="true"/>
        </w:rPr>
        <w:footnoteReference w:id="1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شیعه امامیه را نمی‌توان یافت که، شناخته شده و یا دارای تصنیفی باشد که تصریح به انکار و یا تأویل رجعت کرده باشد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رجعت به اجماع امامیه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احدی از علمای امامیه را نیافتیم که رجعت را انکار و یا احادیث آن را تضعیف و یا تأویل کرده باشد</w:t>
      </w:r>
      <w:r>
        <w:rPr>
          <w:rFonts w:eastAsia="IRNazanin" w:cs="IRNazanin"/>
          <w:color w:val="111111"/>
          <w:sz w:val="28"/>
          <w:szCs w:val="28"/>
          <w:rtl w:val="true"/>
          <w:lang w:bidi="fa-IR"/>
        </w:rPr>
        <w:t>.</w:t>
      </w:r>
      <w:r>
        <w:rPr>
          <w:rStyle w:val="FootnoteAnchor"/>
          <w:rtl w:val="true"/>
        </w:rPr>
        <w:footnoteReference w:id="161"/>
      </w:r>
      <w:bookmarkStart w:id="137" w:name="pg504_2544"/>
    </w:p>
    <w:p>
      <w:pPr>
        <w:pStyle w:val="BookText"/>
        <w:rPr/>
      </w:pPr>
      <w:bookmarkEnd w:id="137"/>
      <w:r>
        <w:rPr>
          <w:rFonts w:ascii="IRNazanin" w:hAnsi="IRNazanin" w:eastAsia="IRNazanin"/>
          <w:color w:val="111111"/>
          <w:sz w:val="28"/>
          <w:sz w:val="28"/>
          <w:szCs w:val="28"/>
          <w:rtl w:val="true"/>
          <w:lang w:bidi="fa-IR"/>
        </w:rPr>
        <w:t>البته اعتقاد اجمالی و تصدیق به اصل رجعت، آن گونه که هست و واقع می‌شود کافی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امّا اعتقاد به تفاصیل و جزئیات آن مثل بسیاری از اعتقادات و امور غیبی که در آینده واقع می‌شود، نه لازم است و نه ممکن</w:t>
      </w:r>
      <w:r>
        <w:rPr>
          <w:rFonts w:eastAsia="IRNazanin" w:cs="IRNazanin"/>
          <w:color w:val="111111"/>
          <w:sz w:val="28"/>
          <w:szCs w:val="28"/>
          <w:rtl w:val="true"/>
          <w:lang w:bidi="fa-IR"/>
        </w:rPr>
        <w:t>.</w:t>
      </w:r>
    </w:p>
    <w:p>
      <w:pPr>
        <w:pStyle w:val="Heading4"/>
        <w:numPr>
          <w:ilvl w:val="3"/>
          <w:numId w:val="1"/>
        </w:numPr>
        <w:rPr/>
      </w:pPr>
      <w:bookmarkStart w:id="138" w:name="__RefHeading___Toc4421246_211673320"/>
      <w:bookmarkStart w:id="139" w:name="_Toc46"/>
      <w:bookmarkEnd w:id="138"/>
      <w:r>
        <w:rPr/>
        <w:t>2</w:t>
      </w:r>
      <w:r>
        <w:rPr>
          <w:rtl w:val="true"/>
        </w:rPr>
        <w:t xml:space="preserve"> - </w:t>
      </w:r>
      <w:r>
        <w:rPr>
          <w:rtl w:val="true"/>
        </w:rPr>
        <w:t>رجعت از دیدگاه اهل سنّت</w:t>
      </w:r>
      <w:bookmarkEnd w:id="139"/>
    </w:p>
    <w:p>
      <w:pPr>
        <w:pStyle w:val="Heading5"/>
        <w:numPr>
          <w:ilvl w:val="4"/>
          <w:numId w:val="1"/>
        </w:numPr>
        <w:rPr/>
      </w:pPr>
      <w:bookmarkStart w:id="140" w:name="__RefHeading___Toc4421248_211673320"/>
      <w:bookmarkStart w:id="141" w:name="_Toc47"/>
      <w:bookmarkEnd w:id="140"/>
      <w:r>
        <w:rPr/>
        <w:t>2</w:t>
      </w:r>
      <w:r>
        <w:rPr>
          <w:rtl w:val="true"/>
        </w:rPr>
        <w:t xml:space="preserve"> - </w:t>
      </w:r>
      <w:r>
        <w:rPr>
          <w:rtl w:val="true"/>
        </w:rPr>
        <w:t>رجعت از دیدگاه اهل سنّت</w:t>
      </w:r>
      <w:bookmarkEnd w:id="14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از دیدگاه اهل سنّت</w:t>
      </w:r>
      <w:r>
        <w:rPr>
          <w:rStyle w:val="FootnoteAnchor"/>
          <w:rtl w:val="true"/>
        </w:rPr>
        <w:footnoteReference w:id="163"/>
      </w:r>
      <w:r>
        <w:rPr>
          <w:rFonts w:ascii="IRNazanin" w:hAnsi="IRNazanin" w:eastAsia="IRNazanin"/>
          <w:color w:val="111111"/>
          <w:sz w:val="28"/>
          <w:sz w:val="28"/>
          <w:szCs w:val="28"/>
          <w:rtl w:val="true"/>
          <w:lang w:bidi="fa-IR"/>
        </w:rPr>
        <w:t>برادران اهل سنّت اعتقاد به رجعت را به شدت انکار نموده و قبل از درک و آشنایی با مفهوم و معنای آن، تصمیم‌شان را گرفته وآن را جزء عقاید اعراب جاهلی،</w:t>
      </w:r>
      <w:r>
        <w:rPr>
          <w:rStyle w:val="FootnoteAnchor"/>
          <w:rtl w:val="true"/>
        </w:rPr>
        <w:footnoteReference w:id="164"/>
      </w:r>
      <w:r>
        <w:rPr>
          <w:rFonts w:ascii="IRNazanin" w:hAnsi="IRNazanin" w:eastAsia="IRNazanin"/>
          <w:color w:val="111111"/>
          <w:sz w:val="28"/>
          <w:sz w:val="28"/>
          <w:szCs w:val="28"/>
          <w:rtl w:val="true"/>
          <w:lang w:bidi="fa-IR"/>
        </w:rPr>
        <w:t xml:space="preserve">یهود </w:t>
      </w:r>
    </w:p>
    <w:p>
      <w:pPr>
        <w:pStyle w:val="BookText"/>
        <w:rPr/>
      </w:pPr>
      <w:r>
        <w:rPr>
          <w:rFonts w:ascii="IRNazanin" w:hAnsi="IRNazanin" w:eastAsia="IRNazanin"/>
          <w:color w:val="111111"/>
          <w:sz w:val="28"/>
          <w:sz w:val="28"/>
          <w:szCs w:val="28"/>
          <w:rtl w:val="true"/>
          <w:lang w:bidi="fa-IR"/>
        </w:rPr>
        <w:t>و نصاری</w:t>
      </w:r>
      <w:r>
        <w:rPr>
          <w:rStyle w:val="FootnoteAnchor"/>
          <w:rtl w:val="true"/>
        </w:rPr>
        <w:footnoteReference w:id="165"/>
      </w:r>
      <w:r>
        <w:rPr>
          <w:rFonts w:ascii="IRNazanin" w:hAnsi="IRNazanin" w:eastAsia="IRNazanin"/>
          <w:color w:val="111111"/>
          <w:sz w:val="28"/>
          <w:sz w:val="28"/>
          <w:szCs w:val="28"/>
          <w:rtl w:val="true"/>
          <w:lang w:bidi="fa-IR"/>
        </w:rPr>
        <w:t>عقیده‌ی هوا پرستان و بدعت‌گذاران</w:t>
      </w:r>
      <w:r>
        <w:rPr>
          <w:rStyle w:val="FootnoteAnchor"/>
          <w:rtl w:val="true"/>
        </w:rPr>
        <w:footnoteReference w:id="166"/>
      </w:r>
      <w:r>
        <w:rPr>
          <w:rFonts w:ascii="IRNazanin" w:hAnsi="IRNazanin" w:eastAsia="IRNazanin"/>
          <w:color w:val="111111"/>
          <w:sz w:val="28"/>
          <w:sz w:val="28"/>
          <w:szCs w:val="28"/>
          <w:rtl w:val="true"/>
          <w:lang w:bidi="fa-IR"/>
        </w:rPr>
        <w:t>و …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به آن معتقد باشد او را کافر، کذّاب، فاسق، خبیث و … معرّفی نموده و مستحق انواع عذاب‌های دنیایی و آخرتی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اینان هیچ گناهی بالاتر از اعتقاد به رجعت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کشندگان امام حسین‌علیه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عادل و ثقه می‌دانند</w:t>
      </w:r>
      <w:r>
        <w:rPr>
          <w:rStyle w:val="FootnoteAnchor"/>
          <w:rtl w:val="true"/>
        </w:rPr>
        <w:footnoteReference w:id="167"/>
      </w:r>
      <w:r>
        <w:rPr>
          <w:rStyle w:val="FootnoteAnchor"/>
          <w:rtl w:val="true"/>
        </w:rPr>
        <w:footnoteReference w:id="168"/>
      </w:r>
      <w:r>
        <w:rPr>
          <w:rFonts w:ascii="IRNazanin" w:hAnsi="IRNazanin" w:eastAsia="IRNazanin"/>
          <w:color w:val="111111"/>
          <w:sz w:val="28"/>
          <w:sz w:val="28"/>
          <w:szCs w:val="28"/>
          <w:rtl w:val="true"/>
          <w:lang w:bidi="fa-IR"/>
        </w:rPr>
        <w:t>ولی معتقدان به رجعت را فاسق و غیر ثقه و … معرّفی می‌کنند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لذا رجعتی که شیعه‌ی امامیه معتقد است اهل سنّت هیچ‌گاه در صدد فهم و درک صحیح آن بر نیامده‌اند و در منابع آن‌ها هم تعریف نشده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ابوالحسن خیاط معتزلی، عدم اطلاع خودش نسبت به مفهوم رجعت را این‌گونه توجیه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الرجعة سرّ من أسرار المذهب الشیعی بأنّهم قد تواصوا بکتمانها وإلّا یذکروها فی مجالسهم ولا فی کتبهم إلاّ فیما قد أسرّوا من الکتب ولم یظهروه؛</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همانا رجعت از اسرار مذهب شیعه است که همدیگر را به کتمان و اختفای آن سفارش می‌کنند و این‌که در مجالس و کتاب‌هایشان ذکر نکنند مگر در کتاب‌هایی که مخفی می‌ماند و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و پس از آن، امثال دکتر قفّاری و … به خودشان زحمت می‌دادند و به کتاب‌های کلامی و حدیثی شیعه که در طول تاریخ، حتّی در همان سده‌های اوّل تدوین و تصنیف شده</w:t>
      </w:r>
      <w:r>
        <w:rPr>
          <w:rStyle w:val="FootnoteAnchor"/>
          <w:rtl w:val="true"/>
        </w:rPr>
        <w:footnoteReference w:id="172"/>
      </w:r>
      <w:r>
        <w:rPr>
          <w:rFonts w:ascii="IRNazanin" w:hAnsi="IRNazanin" w:eastAsia="IRNazanin"/>
          <w:color w:val="111111"/>
          <w:sz w:val="28"/>
          <w:sz w:val="28"/>
          <w:szCs w:val="28"/>
          <w:rtl w:val="true"/>
          <w:lang w:bidi="fa-IR"/>
        </w:rPr>
        <w:t>و در اطراف عالم پخش و منتشر شده است مراجعه می‌کردند چنین دروغی را از خودشان به یادگار نمی‌گذاشتند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رجالی اهل سنت در مقام جرح و تعدیل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احوال و زندگی راویان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دوستداران و پیروان اهل بیت‌علیهم السلام که می‌رسند در مقام معرفی آنان </w:t>
      </w:r>
      <w:bookmarkStart w:id="142" w:name="pg504_2546"/>
    </w:p>
    <w:p>
      <w:pPr>
        <w:pStyle w:val="BookText"/>
        <w:rPr/>
      </w:pPr>
      <w:bookmarkEnd w:id="142"/>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ضعیف است، کذّاب است، غیر ثقه است، هیچی نیست و … علت همه‌ی این اوصاف و بی‌اعتباری احادیث آنان را ایمان و اعتقادشان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درباره‌ی مفهوم رجعت چیزی بگویند و توضیحی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مفهوم رجعت مثل شرک به خدا، بت‌پرستی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ضروریات دین و … برای مسلمانان از بدیهی‌ترین مفاهیم است که هیچ شرح و توضیحی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توضیحی داده باشند هم به صورت غیر واقعی و تحریف شده که هیچ ربطی به رجعت مورد اعتقاد شیعه‌ی امامیه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به چند نمونه از اظهار نظرهای علمای رجالی اهل سنت درباره‌ی دوستان و اصحاب ائمّه‌علیهم السلام اشاره می‌کنیم، سپس به تعریف آنان از رجعت خواهیم پرداخت</w:t>
      </w:r>
      <w:r>
        <w:rPr>
          <w:rFonts w:eastAsia="IRNazanin" w:cs="IRNazanin"/>
          <w:color w:val="111111"/>
          <w:sz w:val="28"/>
          <w:szCs w:val="28"/>
          <w:rtl w:val="true"/>
          <w:lang w:bidi="fa-IR"/>
        </w:rPr>
        <w:t>.</w:t>
      </w:r>
    </w:p>
    <w:p>
      <w:pPr>
        <w:pStyle w:val="Heading5"/>
        <w:numPr>
          <w:ilvl w:val="4"/>
          <w:numId w:val="1"/>
        </w:numPr>
        <w:rPr/>
      </w:pPr>
      <w:bookmarkStart w:id="143" w:name="__RefHeading___Toc4421250_211673320"/>
      <w:bookmarkStart w:id="144" w:name="_Toc48"/>
      <w:bookmarkEnd w:id="143"/>
      <w:r>
        <w:rPr>
          <w:rtl w:val="true"/>
        </w:rPr>
        <w:t>مؤمن به رجعت، کذّاب است</w:t>
      </w:r>
      <w:r>
        <w:rPr>
          <w:rtl w:val="true"/>
        </w:rPr>
        <w:t>!</w:t>
      </w:r>
      <w:bookmarkEnd w:id="144"/>
    </w:p>
    <w:p>
      <w:pPr>
        <w:pStyle w:val="BookText"/>
        <w:rPr/>
      </w:pPr>
      <w:r>
        <w:rPr>
          <w:rFonts w:ascii="IRNazanin" w:hAnsi="IRNazanin" w:eastAsia="IRNazanin"/>
          <w:color w:val="111111"/>
          <w:sz w:val="28"/>
          <w:sz w:val="28"/>
          <w:szCs w:val="28"/>
          <w:rtl w:val="true"/>
          <w:lang w:bidi="fa-IR"/>
        </w:rPr>
        <w:t>ابو الحجاح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جابر الجعفی فکان ضعیفاً وکان واللَّه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بالرجعة؛</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 جابر جعفی، حدیثش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دروغ‌گو است، چون ایمان به رجعت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عمیرة ردیّ المذهب غالٍ فی التشیع، یؤمن بالرجعة؛</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عثمان بن عمیره، مذهب پست و بی‌ارزشی دارد، غلو کننده‌ی در شیعه گری است، ایمان به رجعت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نباتة لیس بشی‌ء، کان یقول بالرجعة؛</w:t>
      </w:r>
      <w:r>
        <w:rPr>
          <w:rStyle w:val="FootnoteAnchor"/>
          <w:rtl w:val="true"/>
        </w:rPr>
        <w:footnoteReference w:id="175"/>
      </w:r>
      <w:r>
        <w:rPr>
          <w:rStyle w:val="FootnoteAnchor"/>
          <w:rtl w:val="true"/>
        </w:rPr>
        <w:footnoteReference w:id="17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هیچ ارزشی ندارد، ایمان به رجعت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أبوحمزة الثمالی کان ضعیف الحدیث لیس بشی‌ء، یؤمن بالرجعة؛</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ابوحمزه ثمالی ضعیف الحدیث و بی‌ارزش بوده است، ایمان به رجعت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أکتب عن جابر حدیثاً، لأنّه کان یؤمن بالرجعة؛</w:t>
      </w:r>
      <w:r>
        <w:rPr>
          <w:rStyle w:val="FootnoteAnchor"/>
          <w:rtl w:val="true"/>
        </w:rPr>
        <w:footnoteReference w:id="178"/>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جریر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هیچ حدیثی نمی‌نویسم؛ زیرا او ایمان به رجعت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حسینی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رُشَید الهجری یؤمن بالرجعة، فقطع زیاد لسانه وصلبه علی دار عمرو بن حریث؛</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ابن حبان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هجری ایمان به رجعت داشت، پس زیاد بن امیه زبانش را قطع نموده و او را به دارش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کان یؤمن بالرجعة، وکان الشعبی یقول له ولجابر الجعفی لوکان لی علیکما سلطان ثمّ لم أجد إلّا إبرة لشبکتکما، ثمّ غللتکما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علقتکما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داوود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رجعت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به آن هر دو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شما مسلّط می‌شدم و هیچ چیزی پیدا نمی‌کردم مگر نخی، هر دو تای شما را دوخته، سپس به زنجیر نموده و می‌آویختم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از مفهوم رجعت اطلاعی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اهل سنت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عبارت‌ها را بخواند برایش علم یقینی حاصل می‌شود که اعتقاد به رجعت یک منکر </w:t>
      </w:r>
      <w:bookmarkStart w:id="145" w:name="pg504_2548"/>
    </w:p>
    <w:p>
      <w:pPr>
        <w:pStyle w:val="BookText"/>
        <w:rPr/>
      </w:pPr>
      <w:bookmarkEnd w:id="145"/>
      <w:r>
        <w:rPr>
          <w:rFonts w:ascii="IRNazanin" w:hAnsi="IRNazanin" w:eastAsia="IRNazanin"/>
          <w:color w:val="111111"/>
          <w:sz w:val="28"/>
          <w:sz w:val="28"/>
          <w:szCs w:val="28"/>
          <w:rtl w:val="true"/>
          <w:lang w:bidi="fa-IR"/>
        </w:rPr>
        <w:t>و گناه نا بخشیدنی، در حدّ انکار خداوند و یا شرک به خدا است که مستحق این توهین ها تحقیرها و عذاب‌ها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این عقیده را داشته باشد مرتکب هر گناهی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زبانش قطع و به دار مجازات آویخته شود</w:t>
      </w:r>
      <w:r>
        <w:rPr>
          <w:rFonts w:eastAsia="IRNazanin" w:cs="IRNazanin"/>
          <w:color w:val="111111"/>
          <w:sz w:val="28"/>
          <w:szCs w:val="28"/>
          <w:rtl w:val="true"/>
          <w:lang w:bidi="fa-IR"/>
        </w:rPr>
        <w:t>!</w:t>
      </w:r>
    </w:p>
    <w:p>
      <w:pPr>
        <w:pStyle w:val="Heading5"/>
        <w:numPr>
          <w:ilvl w:val="4"/>
          <w:numId w:val="1"/>
        </w:numPr>
        <w:rPr/>
      </w:pPr>
      <w:bookmarkStart w:id="146" w:name="__RefHeading___Toc4421252_211673320"/>
      <w:bookmarkStart w:id="147" w:name="_Toc49"/>
      <w:bookmarkEnd w:id="146"/>
      <w:r>
        <w:rPr>
          <w:rtl w:val="true"/>
        </w:rPr>
        <w:t>تعریف رجعت از دیدگاه اهل سنّت</w:t>
      </w:r>
      <w:bookmarkEnd w:id="147"/>
    </w:p>
    <w:p>
      <w:pPr>
        <w:pStyle w:val="BookText"/>
        <w:rPr/>
      </w:pPr>
      <w:r>
        <w:rPr>
          <w:rFonts w:ascii="IRNazanin" w:hAnsi="IRNazanin" w:eastAsia="IRNazanin"/>
          <w:color w:val="111111"/>
          <w:sz w:val="28"/>
          <w:sz w:val="28"/>
          <w:szCs w:val="28"/>
          <w:rtl w:val="true"/>
          <w:lang w:bidi="fa-IR"/>
        </w:rPr>
        <w:t xml:space="preserve">اولین کسی که رجعت مورد اعتقاد جابر جعفی را تعریف نموده، سفیان بن 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الرافضة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فی السحاب لا یخرج مع من خرج من ولده حتّی ینادی منادٍ من السماء یرید علیّاً أنّه ینادی أُخرج مع فلان؛</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سفیان سؤال شد که مراد جابر از رجعت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رافضی‌ها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علی‌علیه السلام در میان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خارج نمی‌شود با کسانی که خارج شده‌اند از فرزندان او تا منادی از آسمان، ندا داده و علی‌علیه السلام را می‌خواند که با فلانی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ایشان همه‌ی شرح حال نویسان اهل سنت بدون تحقیق و تأمّل، همین عبارت را به عنوان تعریف رجعت، مورد اعتقاد شیعه امامیه بیان کرده‌اند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امّا ارباب معاجیم و لغوی های آنان، اولین کسی که رجعت اصطلاحی را تعریف کرده،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امثال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از او تقلید نموده، ضمن توضیح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را این گونه تعریف کرده‌اند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مذهب قوم من العرب فی الجاهلیة معروف عندهم ومذهب طائفة من فرق المسلمین من أولی البدع والأهواء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یرجع إلی الدنیا ویکون فیها حیّاً کما کان ومن جملتهم طائفة من الرافضة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 اللَّه </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فی السحاب فلا یخرج مع من خرج من ولده حتّی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 فلان؛</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رجعت، مذهب قومی از عرب است که در زمان جاهلیت، پیش آن‌ها معروف بوده و مذهب گروهی از فرقه‌های مسلمانان از صاحبان بدعت‌ها و هواپرستان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مرده، زنده شده و به دنیا برمی‌گردد همان گونه که قبل از مرگ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اند گروهی از رافضی‌ها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 در زیر ابرها پنهان است، پس خارج نمی‌شود با کسانی که همراه فرزندان او خارج می‌شوند، تا این‌که منادی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فلانی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تعریف</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تعریف‌های فوق، ربطی به رجعت اصطلاحی که از معتقدات شیعه‌ی دوازده امامی است، ندارد</w:t>
      </w:r>
      <w:r>
        <w:rPr>
          <w:rFonts w:eastAsia="IRNazanin" w:cs="IRNazanin"/>
          <w:color w:val="111111"/>
          <w:sz w:val="28"/>
          <w:szCs w:val="28"/>
          <w:rtl w:val="true"/>
          <w:lang w:bidi="fa-IR"/>
        </w:rPr>
        <w:t>.</w:t>
      </w:r>
      <w:r>
        <w:rPr>
          <w:rStyle w:val="FootnoteAnchor"/>
          <w:rtl w:val="true"/>
        </w:rPr>
        <w:footnoteReference w:id="185"/>
      </w:r>
      <w:r>
        <w:rPr>
          <w:rStyle w:val="FootnoteAnchor"/>
          <w:rtl w:val="true"/>
        </w:rPr>
        <w:footnoteReference w:id="186"/>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قسمتی از تعریف اهل لغت، همان تعریف رجعت اصطلاحی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المیّت یرجع إلی الدنیا ویکون فیها حیّاً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تعریف لغوی رجعت است که همه‌ی اهل لغت به آن تصریح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یؤمن بالرجعة أی بالرجوع إلی الدنیا بعد الموت</w:t>
      </w:r>
      <w:r>
        <w:rPr>
          <w:rFonts w:eastAsia="IRNazanin" w:cs="IRNazanin"/>
          <w:color w:val="111111"/>
          <w:sz w:val="28"/>
          <w:szCs w:val="28"/>
          <w:rtl w:val="true"/>
          <w:lang w:bidi="fa-IR"/>
        </w:rPr>
        <w:t xml:space="preserve">» </w:t>
      </w:r>
      <w:r>
        <w:rPr>
          <w:rStyle w:val="FootnoteAnchor"/>
          <w:rtl w:val="true"/>
        </w:rPr>
        <w:footnoteReference w:id="187"/>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رجعت اصطلاحی مورد اعتقاد شیعه تطبیق نمی‌کند؛ زیرا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جنس است و یا برای استغراق، در هر دو صورت بر رجعت منطبق نیست، چون معنای عبارت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جنس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شده، به دنیا برمی‌گردند و همان گونه که پیش از مرگ زندگی می‌کردند به حیات خودشان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تعریف رجعت گفته شده، همه‌ی مردگان بر نمی‌گردند و زندگی زمان رجعت هم با زندگی قبل از مرگ متفاوت است؛ چه عزیز هایی که ذلیل می‌شوند و چه ذلیل هایی که عزیز می‌شوند</w:t>
      </w:r>
      <w:r>
        <w:rPr>
          <w:rFonts w:eastAsia="IRNazanin" w:cs="IRNazanin"/>
          <w:color w:val="111111"/>
          <w:sz w:val="28"/>
          <w:szCs w:val="28"/>
          <w:rtl w:val="true"/>
          <w:lang w:bidi="fa-IR"/>
        </w:rPr>
        <w:t xml:space="preserve">!. </w:t>
      </w:r>
      <w:bookmarkStart w:id="148" w:name="pg504_2550"/>
    </w:p>
    <w:p>
      <w:pPr>
        <w:pStyle w:val="Heading4"/>
        <w:numPr>
          <w:ilvl w:val="3"/>
          <w:numId w:val="1"/>
        </w:numPr>
        <w:rPr/>
      </w:pPr>
      <w:bookmarkStart w:id="149" w:name="__RefHeading___Toc4421254_211673320"/>
      <w:bookmarkStart w:id="150" w:name="_Toc50"/>
      <w:bookmarkEnd w:id="148"/>
      <w:bookmarkEnd w:id="149"/>
      <w:r>
        <w:rPr/>
        <w:t>3</w:t>
      </w:r>
      <w:r>
        <w:rPr>
          <w:rtl w:val="true"/>
        </w:rPr>
        <w:t xml:space="preserve"> - </w:t>
      </w:r>
      <w:r>
        <w:rPr>
          <w:rtl w:val="true"/>
        </w:rPr>
        <w:t>رجعت از دیدگاه غلات و مفوّضه</w:t>
      </w:r>
      <w:bookmarkEnd w:id="150"/>
    </w:p>
    <w:p>
      <w:pPr>
        <w:pStyle w:val="Heading5"/>
        <w:numPr>
          <w:ilvl w:val="4"/>
          <w:numId w:val="1"/>
        </w:numPr>
        <w:rPr/>
      </w:pPr>
      <w:bookmarkStart w:id="151" w:name="__RefHeading___Toc4421256_211673320"/>
      <w:bookmarkStart w:id="152" w:name="_Toc51"/>
      <w:bookmarkEnd w:id="151"/>
      <w:r>
        <w:rPr/>
        <w:t>3</w:t>
      </w:r>
      <w:r>
        <w:rPr>
          <w:rtl w:val="true"/>
        </w:rPr>
        <w:t xml:space="preserve"> - </w:t>
      </w:r>
      <w:r>
        <w:rPr>
          <w:rtl w:val="true"/>
        </w:rPr>
        <w:t>رجعت از دیدگاه غلات و مفوّضه‌</w:t>
      </w:r>
      <w:bookmarkEnd w:id="152"/>
    </w:p>
    <w:p>
      <w:pPr>
        <w:pStyle w:val="BookText"/>
        <w:rPr/>
      </w:pPr>
      <w:r>
        <w:rPr>
          <w:rFonts w:ascii="IRNazanin" w:hAnsi="IRNazanin" w:eastAsia="IRNazanin"/>
          <w:color w:val="111111"/>
          <w:sz w:val="28"/>
          <w:sz w:val="28"/>
          <w:szCs w:val="28"/>
          <w:rtl w:val="true"/>
          <w:lang w:bidi="fa-IR"/>
        </w:rPr>
        <w:t>رجعتی که سفیان بن عیینه، تعریف نموده و به رافضی‌ها</w:t>
      </w:r>
      <w:r>
        <w:rPr>
          <w:rStyle w:val="FootnoteAnchor"/>
          <w:rtl w:val="true"/>
        </w:rPr>
        <w:footnoteReference w:id="189"/>
      </w:r>
      <w:r>
        <w:rPr>
          <w:rFonts w:ascii="IRNazanin" w:hAnsi="IRNazanin" w:eastAsia="IRNazanin"/>
          <w:color w:val="111111"/>
          <w:sz w:val="28"/>
          <w:sz w:val="28"/>
          <w:szCs w:val="28"/>
          <w:rtl w:val="true"/>
          <w:lang w:bidi="fa-IR"/>
        </w:rPr>
        <w:t xml:space="preserve">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بقیه‌ی اهل سنت از او تقلید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غُلّات و مفوضه</w:t>
      </w:r>
      <w:r>
        <w:rPr>
          <w:rStyle w:val="FootnoteAnchor"/>
          <w:rtl w:val="true"/>
        </w:rPr>
        <w:footnoteReference w:id="19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طائفه‌ای از مسلمانان که انسان را در مقام عمل، مستقل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کسانی که انسان را در مقام عمل، مجبور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محمّدصلی الله علیه وآله را خلق نموده، سپس امور مخلوقات و تدبیر جهان را به او واگذار کرده و او هم به حضرت علی‌علیه السلام و سرانجام به دیگر ائمه،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مفوضه در اینجا، گروه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اعتقادات غلات و مفوضه،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الوهیت نبی و ائمه‌علیهم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 بودن آن‌ها با خداوند در اداره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می‌توانند روزی بدهند و خلق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آن‌ها حلول نموده و با آن‌ها متحد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و شناخت آن‌ها از جمیع عبادات و تکالیف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جمیع امور بندگان را به آن‌ها واگذار نموده و آن‌ها به طور مستقل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ارواح بعضی آن‌ها در بعضی دیگر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یک از آن‌ها از دنیا نرفته و شهید نشده‌اند، بلکه برای کشندگان خودشان مشتبه شده و به آسمان‌ها بالا رفته‌اند و در آخرالزمان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این‌ها از رجعت همین معناست که رسول اکرم و ائمّه‌ی اهل بیت‌علیهم السلام زنده و در زیر ابرها غایب شده، و در آخرالزمان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سنّت این رجعت را تعریف نموده و به شیعه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و 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شاید منقرض شده باشند، و اگر هم باشند، تعدیل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منکرات و گزافه های دور از عقل و خرد را بر زبان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اوایل قرن اول تا اواخر قرن چهارم؛ مخصوصاً در عصر امام باقر و امام صادق‌علیهما السلام، در میان مسلمانان حضور فعال داشته‌اند، و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فرق اسلامی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شیعیان دوازده امامی، همه‌ی این‌ها محکوم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شیخ صدوق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تصحیح الاعتقادات شیخ مفید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ربطی به اعتقادات</w:t>
      </w:r>
    </w:p>
    <w:p>
      <w:pPr>
        <w:pStyle w:val="BookText"/>
        <w:rPr/>
      </w:pPr>
      <w:r>
        <w:rPr>
          <w:rFonts w:ascii="IRNazanin" w:hAnsi="IRNazanin" w:eastAsia="IRNazanin"/>
          <w:color w:val="111111"/>
          <w:sz w:val="28"/>
          <w:sz w:val="28"/>
          <w:szCs w:val="28"/>
          <w:rtl w:val="true"/>
          <w:lang w:bidi="fa-IR"/>
        </w:rPr>
        <w:t>جابر که از بزرگان شیعیان و از خواص اصحاب امام باقر و امام صادق‌علیهما السلام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شهادت دو تن از دانشمندان شیعه و سنّی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الطیارة الغالیة فی بعض کتبها عن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مناکرة کثیرة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عن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من الجهّال … مثل المفضّل بن عمر، بنان عمر النبطی و غیرهم ذکروا أنّ جعفر بن محمّدعلیهما السلام حدّثهم … عن أبیه عن جدّه أنّه حدّثهم الرجعة قبل القیامة، وأنّ علیّاًعلیه السلام فی السحاب یطیر مع الریح وأنّه کان یتکلّم بعد الموت وأنّه کان یتحرّک علی المغتسل … واللَّه ما قال جعفر بن محمّدعلیهما السلام شیئاً من هذا قطّ، بل کلّها منکرات کذب موضوعةعلیه یستأکلون الناس بذلک ویأخذون الدراهم؛</w:t>
      </w:r>
      <w:r>
        <w:rPr>
          <w:rStyle w:val="FootnoteAnchor"/>
          <w:rtl w:val="true"/>
        </w:rPr>
        <w:footnoteReference w:id="19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طیاره غالی، در بعضی از کتاب‌های خود منکرات بسیاری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شریک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جاهل های منحرف، مثل مفضل بن عمر،</w:t>
      </w:r>
      <w:r>
        <w:rPr>
          <w:rStyle w:val="FootnoteAnchor"/>
          <w:rtl w:val="true"/>
        </w:rPr>
        <w:footnoteReference w:id="192"/>
      </w:r>
      <w:r>
        <w:rPr>
          <w:rFonts w:ascii="IRNazanin" w:hAnsi="IRNazanin" w:eastAsia="IRNazanin"/>
          <w:color w:val="111111"/>
          <w:sz w:val="28"/>
          <w:sz w:val="28"/>
          <w:szCs w:val="28"/>
          <w:rtl w:val="true"/>
          <w:lang w:bidi="fa-IR"/>
        </w:rPr>
        <w:t>بنان عمر نبطی و غیر این‌ها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برای آن‌ها از پدر و جدش نقل نموده که رجعت پیش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ابرها با بادها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بعد از مرگ سخن می‌گفت و بر روی مغتسل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غسل دادنش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می‌کرد … قسم به خدا، جعفر بن محمّدعلیهما السلام هرگز چنین </w:t>
      </w:r>
      <w:bookmarkStart w:id="153" w:name="pg504_2552"/>
    </w:p>
    <w:p>
      <w:pPr>
        <w:pStyle w:val="BookText"/>
        <w:rPr/>
      </w:pPr>
      <w:bookmarkEnd w:id="153"/>
      <w:r>
        <w:rPr>
          <w:rFonts w:ascii="IRNazanin" w:hAnsi="IRNazanin" w:eastAsia="IRNazanin"/>
          <w:color w:val="111111"/>
          <w:sz w:val="28"/>
          <w:sz w:val="28"/>
          <w:szCs w:val="28"/>
          <w:rtl w:val="true"/>
          <w:lang w:bidi="fa-IR"/>
        </w:rPr>
        <w:t>چیزهایی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همه‌ی این‌ها منکرات دروغ را بر آن حضرت جعل نموده‌اند تا به این وسیله شکم‌های خود را سیر نموده و از مردم پول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جریشة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دهّاة الیهود عبداللَّه بن سبأ الّذی ترجع إلیه طوائف غلاة الشیعة وهو القائل بمذهب الرجعة ومذهب الحلول یزعم أنّ عبدالرحمن بن ملجم لم یقتل علیّاً وإنّما المقتول شیطان تصوّر للناس فی صورة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فقد صعد إلی السماء علی أن یرجع إلی الأرض بوصفه المهدیّ المنتظر حیث ینتقم من أعدائه ویقیم العدل والحقّ؛</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جریشه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توضیح توطئه‌ها و کار شکنی‌های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متفکران زیرک یهود، عبداللَّه بن سبأ</w:t>
      </w:r>
      <w:r>
        <w:rPr>
          <w:rStyle w:val="FootnoteAnchor"/>
          <w:rtl w:val="true"/>
        </w:rPr>
        <w:footnoteReference w:id="194"/>
      </w:r>
      <w:r>
        <w:rPr>
          <w:rFonts w:ascii="IRNazanin" w:hAnsi="IRNazanin" w:eastAsia="IRNazanin"/>
          <w:color w:val="111111"/>
          <w:sz w:val="28"/>
          <w:sz w:val="28"/>
          <w:szCs w:val="28"/>
          <w:rtl w:val="true"/>
          <w:lang w:bidi="fa-IR"/>
        </w:rPr>
        <w:t xml:space="preserve">است که گروه‌های غالی شیعه به او برمی‌گردند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مؤسسین طوائف غلات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معتقد به مذهب رجعت و مذهب حلول بوده و گمان می‌کرد که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یستحقّه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نکشته است، بلکه آن کسی که کشته شد شیطان بود که برای مردم به صورت علی‌علیه السلام متصوّر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علی‌علیه السلام به سوی آسمان بالا رفته تا این‌که به عنوان مهدی منتظر به سوی زمین برگشته تا از دشمنانش انتقام گرفته و اقامه‌ی عدل و 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غالی‌ها فقط به زنده بودن حضرت علی‌علیه السلام اعتقاد نداشته، بلکه معتقدند کلّ ائمه‌ی اهل بیت‌علیهم السلام زنده هستند و در آخرالزمان برمی‌گردند</w:t>
      </w:r>
      <w:r>
        <w:rPr>
          <w:rFonts w:eastAsia="IRNazanin" w:cs="IRNazanin"/>
          <w:color w:val="111111"/>
          <w:sz w:val="28"/>
          <w:szCs w:val="28"/>
          <w:rtl w:val="true"/>
          <w:lang w:bidi="fa-IR"/>
        </w:rPr>
        <w:t>.</w:t>
      </w:r>
    </w:p>
    <w:p>
      <w:pPr>
        <w:pStyle w:val="Heading5"/>
        <w:numPr>
          <w:ilvl w:val="4"/>
          <w:numId w:val="1"/>
        </w:numPr>
        <w:rPr/>
      </w:pPr>
      <w:bookmarkStart w:id="154" w:name="__RefHeading___Toc4421258_211673320"/>
      <w:bookmarkStart w:id="155" w:name="_Toc52"/>
      <w:bookmarkEnd w:id="154"/>
      <w:r>
        <w:rPr>
          <w:rtl w:val="true"/>
        </w:rPr>
        <w:t>ائمّه‌ی اهل بیت‌علیهم السلام واقعاً به شهادت رسیده‌اند</w:t>
      </w:r>
      <w:bookmarkEnd w:id="155"/>
    </w:p>
    <w:p>
      <w:pPr>
        <w:pStyle w:val="BookText"/>
        <w:rPr/>
      </w:pPr>
      <w:r>
        <w:rPr>
          <w:rFonts w:ascii="IRNazanin" w:hAnsi="IRNazanin" w:eastAsia="IRNazanin"/>
          <w:color w:val="111111"/>
          <w:sz w:val="28"/>
          <w:sz w:val="28"/>
          <w:szCs w:val="28"/>
          <w:rtl w:val="true"/>
          <w:lang w:bidi="fa-IR"/>
        </w:rPr>
        <w:t>ائمّه‌علیهم السلام به شدت با این افکار مبارزه نموده و معتقدان آن را لعن و نفرین نموده و از آن‌ها برائت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یک روایت طولانی ضمن بیان ویژگی‌های امام و حوادثی که بعد از پیامبر اکرم‌صلی الله علیه وآله واقع می‌شود و جبرئیل امین به آن حضرت خبر داده است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عهد إلی النبیّ‌صلی الله علیه وآله جبرئیل‌علیه السلام من علاّم الغیوب عزّوجلّ جمیع الأئمّة الأحد عشر </w:t>
      </w:r>
    </w:p>
    <w:p>
      <w:pPr>
        <w:pStyle w:val="BookText"/>
        <w:rPr/>
      </w:pPr>
      <w:r>
        <w:rPr>
          <w:rFonts w:ascii="IRNazanin" w:hAnsi="IRNazanin" w:eastAsia="IRNazanin"/>
          <w:color w:val="111111"/>
          <w:sz w:val="28"/>
          <w:sz w:val="28"/>
          <w:szCs w:val="28"/>
          <w:rtl w:val="true"/>
          <w:lang w:bidi="fa-IR"/>
        </w:rPr>
        <w:t>بعد النبیّ‌صلی الله علیه وآله قتلوا بالسیف … والسمّ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کلّ واحد منهم طاغیة زمانه، وجری ذلک علیهم الحقیقة، لا کما تقوله الغلاة والمفوّضة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یقتلوا علی الحقیقة، وأنّه شبّه للناس أمرهم، فکذبوا، علیهم غضب اللَّه؛</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از چیزهایی که جبرئیل به پیامبر گرامی اسلام‌صلی الله علیه وآله خبر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امامان یازده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خداصلی الله علیه وآله با شمشیر و یا زهر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همه‌ی آن‌ها را طاغوت‌های زمانشان حقیقتاً می‌کشند نه آن گونه که غلات و مفوضه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از رحمتش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آن‌ها معتقد هستند که ائمّه حقیقتاً کشته نشده‌اند؛ بلکه امر آنان برای مردم مشتبه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حضرت عیسی‌علیه السلام به آسمان‌ها برده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دروغ می‌گویند و غضب خداوند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روایت از امام صادق‌علیه السلام هم نقل شده است</w:t>
      </w:r>
      <w:r>
        <w:rPr>
          <w:rStyle w:val="FootnoteAnchor"/>
          <w:rtl w:val="true"/>
        </w:rPr>
        <w:footnoteReference w:id="196"/>
      </w:r>
      <w:r>
        <w:rPr>
          <w:rStyle w:val="FootnoteAnchor"/>
          <w:rtl w:val="true"/>
        </w:rPr>
        <w:footnoteReference w:id="197"/>
      </w:r>
      <w:r>
        <w:rPr>
          <w:rFonts w:ascii="IRNazanin" w:hAnsi="IRNazanin" w:eastAsia="IRNazanin"/>
          <w:color w:val="111111"/>
          <w:sz w:val="28"/>
          <w:sz w:val="28"/>
          <w:szCs w:val="28"/>
          <w:rtl w:val="true"/>
          <w:lang w:bidi="fa-IR"/>
        </w:rPr>
        <w:t>در ذیل یکی از آن‌ها عبداللَّه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قوم من شیعتک یقولون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هؤلآء من شیعتی وإنّی بری‌ء منهم؛</w:t>
      </w:r>
      <w:r>
        <w:rPr>
          <w:rStyle w:val="FootnoteAnchor"/>
          <w:rtl w:val="true"/>
        </w:rPr>
        <w:footnoteReference w:id="198"/>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درباره‌ی قومی از شیعیانتان که قائل به زنده بودن ائمّه‌علیهم السلام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ما نیستند و ما از این‌ها مبرا و بیزاریم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عقیده‌ی انحرافی، متأسفانه در میان غلات و مفوضه مشهور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بعضی روایات دلالت می‌کند، دشمنان اهل بیت‌علیهم السلام، این اندیشه را در میان عموم مردم دامن زده و در گسترش آن تلاش می‌کرده‌اند تا این‌که کشندگان ائمّه از بنی امیّه و بنی عباس تبرئه شده و ملامتی بر آن‌ها نباشد</w:t>
      </w:r>
      <w:r>
        <w:rPr>
          <w:rFonts w:eastAsia="IRNazanin" w:cs="IRNazanin"/>
          <w:color w:val="111111"/>
          <w:sz w:val="28"/>
          <w:szCs w:val="28"/>
          <w:rtl w:val="true"/>
          <w:lang w:bidi="fa-IR"/>
        </w:rPr>
        <w:t>.</w:t>
      </w:r>
      <w:r>
        <w:rPr>
          <w:rStyle w:val="FootnoteAnchor"/>
          <w:rtl w:val="true"/>
        </w:rPr>
        <w:footnoteReference w:id="200"/>
      </w:r>
      <w:r>
        <w:rPr>
          <w:rStyle w:val="FootnoteAnchor"/>
          <w:rtl w:val="true"/>
        </w:rPr>
        <w:footnoteReference w:id="201"/>
      </w:r>
      <w:bookmarkStart w:id="156" w:name="pg504_2554"/>
    </w:p>
    <w:p>
      <w:pPr>
        <w:pStyle w:val="Heading5"/>
        <w:numPr>
          <w:ilvl w:val="4"/>
          <w:numId w:val="1"/>
        </w:numPr>
        <w:rPr/>
      </w:pPr>
      <w:bookmarkStart w:id="157" w:name="__RefHeading___Toc4421260_211673320"/>
      <w:bookmarkStart w:id="158" w:name="_Toc53"/>
      <w:bookmarkEnd w:id="156"/>
      <w:bookmarkEnd w:id="157"/>
      <w:r>
        <w:rPr>
          <w:rtl w:val="true"/>
        </w:rPr>
        <w:t>اشتباه زمخشری</w:t>
      </w:r>
      <w:bookmarkEnd w:id="158"/>
    </w:p>
    <w:p>
      <w:pPr>
        <w:pStyle w:val="BookText"/>
        <w:rPr/>
      </w:pPr>
      <w:r>
        <w:rPr>
          <w:rFonts w:ascii="IRNazanin" w:hAnsi="IRNazanin" w:eastAsia="IRNazanin"/>
          <w:color w:val="111111"/>
          <w:sz w:val="28"/>
          <w:sz w:val="28"/>
          <w:szCs w:val="28"/>
          <w:rtl w:val="true"/>
          <w:lang w:bidi="fa-IR"/>
        </w:rPr>
        <w:t>با توجّه به مطالب یاد شده، بطلان استدلال زمخشری به گفتار ابن عباس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به تبع او آلوسی بغدادی و … برای نفی رجعت مورد اعتقاد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ابن‌عباس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گمان می‌کنند حضرت علی‌علیه السلام پیش از قیامت برمی‌گردد؟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 مردمی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می‌گویند، ما با زنانش ازدواج و میراثش را تقسیم کردیم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یعنی اگر او زنده می‌بود و برمی‌گشت زنانش ازدواج نمی‌کردند و میراثش تقسیم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حکایت را احمد بن حنبل از امام مجتبی‌علیه السلام هم نقل کرده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صحّت این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آن‌ها، نفی زنده بودن حضرت علی‌علیه السلام بوده است نه انکار رجعت مورد اعتقاد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رجعت مانع از ازدواج زنان و تقسیم میراث رجعت کنندگان نمی‌شود؛ زیرا به اتفاق مسلمانان و صریح آیات قرآن، هر کسی که از دنیا برود اموالش بین ورثه تقسیم و زنش بعد از گذشت چهار ماه و ده روز از زوجیت او خارج شده و می‌تواند با هر مردی که بخواهد ازدواج کند؛ زیرا زندگی زمان رجعت ادامه‌ی حیات قبل از مرگ نیست بلکه حیات و زندگی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قوانین و ضوابط زندگی اوّل در آن حاکم و جاری نیست؛ مثلاً رجعت کنندگان کفّار و ظلمه ای که به ظاهر عزیز بودند ذلیل می‌شوند و رجعت کنندگان مؤمن که به ظاهر ذلیل بوده‌اند عزیز می‌شوند و جبران اعمال گذشته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رجعت کنندگان، از همسران ظالم شان انتقام می‌گیرند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لذا گفته شده است که رجعت دورنمایی از محشر کبرا و قیامت است</w:t>
      </w:r>
      <w:r>
        <w:rPr>
          <w:rFonts w:eastAsia="IRNazanin" w:cs="IRNazanin"/>
          <w:color w:val="111111"/>
          <w:sz w:val="28"/>
          <w:szCs w:val="28"/>
          <w:rtl w:val="true"/>
          <w:lang w:bidi="fa-IR"/>
        </w:rPr>
        <w:t>.</w:t>
      </w:r>
    </w:p>
    <w:p>
      <w:pPr>
        <w:pStyle w:val="Heading5"/>
        <w:numPr>
          <w:ilvl w:val="4"/>
          <w:numId w:val="1"/>
        </w:numPr>
        <w:rPr/>
      </w:pPr>
      <w:bookmarkStart w:id="159" w:name="__RefHeading___Toc4421262_211673320"/>
      <w:bookmarkStart w:id="160" w:name="_Toc54"/>
      <w:bookmarkEnd w:id="159"/>
      <w:r>
        <w:rPr>
          <w:rtl w:val="true"/>
        </w:rPr>
        <w:t>شیعه‌ها غالی نیستند</w:t>
      </w:r>
      <w:bookmarkEnd w:id="16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شرح حال نویسان اهل سنت در اثر بی‌اطلاعی و یا تعصّب، هیچ تفاوتی بین غلات و شیعیان دوازده امامی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رجالی اهل سنت اصطلاح غالی </w:t>
      </w:r>
    </w:p>
    <w:p>
      <w:pPr>
        <w:pStyle w:val="BookText"/>
        <w:rPr/>
      </w:pPr>
      <w:r>
        <w:rPr>
          <w:rFonts w:ascii="IRNazanin" w:hAnsi="IRNazanin" w:eastAsia="IRNazanin"/>
          <w:color w:val="111111"/>
          <w:sz w:val="28"/>
          <w:sz w:val="28"/>
          <w:szCs w:val="28"/>
          <w:rtl w:val="true"/>
          <w:lang w:bidi="fa-IR"/>
        </w:rPr>
        <w:t>و غلات بیش از آن‌که بر غالی های واقعی</w:t>
      </w:r>
      <w:r>
        <w:rPr>
          <w:rStyle w:val="FootnoteAnchor"/>
          <w:rtl w:val="true"/>
        </w:rPr>
        <w:footnoteReference w:id="204"/>
      </w:r>
      <w:r>
        <w:rPr>
          <w:rFonts w:ascii="IRNazanin" w:hAnsi="IRNazanin" w:eastAsia="IRNazanin"/>
          <w:color w:val="111111"/>
          <w:sz w:val="28"/>
          <w:sz w:val="28"/>
          <w:szCs w:val="28"/>
          <w:rtl w:val="true"/>
          <w:lang w:bidi="fa-IR"/>
        </w:rPr>
        <w:t>استعمال شود بر شیعیان دوازده امامی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امامت شیخین را قبول نداشته</w:t>
      </w:r>
      <w:r>
        <w:rPr>
          <w:rStyle w:val="FootnoteAnchor"/>
          <w:rtl w:val="true"/>
        </w:rPr>
        <w:footnoteReference w:id="205"/>
      </w:r>
      <w:r>
        <w:rPr>
          <w:rFonts w:ascii="IRNazanin" w:hAnsi="IRNazanin" w:eastAsia="IRNazanin"/>
          <w:color w:val="111111"/>
          <w:sz w:val="28"/>
          <w:sz w:val="28"/>
          <w:szCs w:val="28"/>
          <w:rtl w:val="true"/>
          <w:lang w:bidi="fa-IR"/>
        </w:rPr>
        <w:t>و یا از ایمان ابی‌طالب‌علیه السلام دفاع کنند، غالی می‌دانند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ما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جابر کان ضعیفاً من الشیعة الغالیة؛</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همانا جابر، حدیثش ضعیف و از شیعه‌های غالی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الکنانی التمار من شیعة علیّ والغلاة؛</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میثم کنانی خرما فروش، از شیعیان علی‌علیه السلام و غلات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 کان … من الغلاة؛</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هشام بن حکم از غلات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حزم فی غلاة الرافضة؛</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محمّد بن جعفر شیطان الطاق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او را از غلات رافضی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حکیم بن جبیر الأسدی هو وأبوه من الغلاة فی الرفض؛</w:t>
      </w:r>
      <w:r>
        <w:rPr>
          <w:rStyle w:val="FootnoteAnchor"/>
          <w:rtl w:val="true"/>
        </w:rPr>
        <w:footnoteReference w:id="21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حکیم بن جبیر اسدی، او و پدرش از غالی های رافضی هستند</w:t>
      </w:r>
      <w:r>
        <w:rPr>
          <w:rFonts w:eastAsia="IRNazanin" w:cs="IRNazanin"/>
          <w:color w:val="111111"/>
          <w:sz w:val="28"/>
          <w:szCs w:val="28"/>
          <w:rtl w:val="true"/>
          <w:lang w:bidi="fa-IR"/>
        </w:rPr>
        <w:t xml:space="preserve">.» </w:t>
      </w:r>
      <w:bookmarkStart w:id="161" w:name="pg504_2556"/>
    </w:p>
    <w:p>
      <w:pPr>
        <w:pStyle w:val="BookText"/>
        <w:rPr/>
      </w:pPr>
      <w:bookmarkEnd w:id="161"/>
      <w:r>
        <w:rPr>
          <w:rFonts w:ascii="IRNazanin" w:hAnsi="IRNazanin" w:eastAsia="IRNazanin"/>
          <w:color w:val="111111"/>
          <w:sz w:val="28"/>
          <w:sz w:val="28"/>
          <w:szCs w:val="28"/>
          <w:rtl w:val="true"/>
          <w:lang w:bidi="fa-IR"/>
        </w:rPr>
        <w:t xml:space="preserve">یافعی هنگام ذکر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الإثنی عشر الذین تعتقد الشیعة الغلاة عصمتهم؛</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این یکی از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شیعه‌های غالی، معتقد به عصمت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افراد ذکر شده در عبارت‌های فوق، غالی نیستند، بلکه همه‌ی آنان از خواص اصحاب ائمّه‌علیهم السلام و بزرگان شیعه‌ی دوازده امامی هستند</w:t>
      </w:r>
      <w:r>
        <w:rPr>
          <w:rFonts w:eastAsia="IRNazanin" w:cs="IRNazanin"/>
          <w:color w:val="111111"/>
          <w:sz w:val="28"/>
          <w:szCs w:val="28"/>
          <w:rtl w:val="true"/>
          <w:lang w:bidi="fa-IR"/>
        </w:rPr>
        <w:t>.</w:t>
      </w:r>
    </w:p>
    <w:p>
      <w:pPr>
        <w:pStyle w:val="Heading5"/>
        <w:numPr>
          <w:ilvl w:val="4"/>
          <w:numId w:val="1"/>
        </w:numPr>
        <w:rPr/>
      </w:pPr>
      <w:bookmarkStart w:id="162" w:name="__RefHeading___Toc4421264_211673320"/>
      <w:bookmarkStart w:id="163" w:name="_Toc55"/>
      <w:bookmarkEnd w:id="162"/>
      <w:r>
        <w:rPr>
          <w:rtl w:val="true"/>
        </w:rPr>
        <w:t>غلات بدتر از یهود هستند</w:t>
      </w:r>
      <w:bookmarkEnd w:id="163"/>
    </w:p>
    <w:p>
      <w:pPr>
        <w:pStyle w:val="BookText"/>
        <w:rPr/>
      </w:pPr>
      <w:r>
        <w:rPr>
          <w:rFonts w:ascii="IRNazanin" w:hAnsi="IRNazanin" w:eastAsia="IRNazanin"/>
          <w:color w:val="111111"/>
          <w:sz w:val="28"/>
          <w:sz w:val="28"/>
          <w:szCs w:val="28"/>
          <w:rtl w:val="true"/>
          <w:lang w:bidi="fa-IR"/>
        </w:rPr>
        <w:t>امامان شیعه، مکرر غلات را لعن و شیعیان را از مجالست و معاشرت با آن‌ها برحذر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علی شبابکم الغلاة لایفسدونهم، فإنّ الغلاة شرّ خلق اللَّه یصغرون عظمة اللَّه ویدعون الربوبیة لعباد اللَّه، واللَّه أنّ الغلاة شرّ من الیهود والنصاری والمجوس والذین أشرکوا؛</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برحذر دارید جوانان خود را از غلات، که فاسد نکنند؛ زیرا آن‌ها بدترین آفریدگان خدا هستند، بزرگی و عظمت خدا را کوچک نموده و برای بندگان خدا ادعای خدایی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از یهود، نصاری، مجوس و مشرکین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 کفّار والمفوّضة مشرکون، من جالسهم أو خالطهم أو آکلهم أو شاربهم أو واصلهم أو زوّجهم، خرج من ولایة اللَّه عزّوجلّ وولایتنا أهل البیت؛</w:t>
      </w:r>
      <w:r>
        <w:rPr>
          <w:rStyle w:val="FootnoteAnchor"/>
          <w:rtl w:val="true"/>
        </w:rPr>
        <w:footnoteReference w:id="21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غالی ها کافرند و مفوضه ها مشرکند، هرکه با ایشان بنشیند و خلوت کند و بخورد و بیاشامد و بپیوندد و ازدواج کند، از تحت ولایت خداوند و ولایت ما اهل بیت بیرون رفته است</w:t>
      </w:r>
      <w:r>
        <w:rPr>
          <w:rFonts w:eastAsia="IRNazanin" w:cs="IRNazanin"/>
          <w:color w:val="111111"/>
          <w:sz w:val="28"/>
          <w:szCs w:val="28"/>
          <w:rtl w:val="true"/>
          <w:lang w:bidi="fa-IR"/>
        </w:rPr>
        <w:t xml:space="preserve">.» </w:t>
      </w:r>
      <w:bookmarkStart w:id="164" w:name="pg504_2557"/>
    </w:p>
    <w:p>
      <w:pPr>
        <w:pStyle w:val="Heading5"/>
        <w:numPr>
          <w:ilvl w:val="4"/>
          <w:numId w:val="1"/>
        </w:numPr>
        <w:rPr/>
      </w:pPr>
      <w:bookmarkStart w:id="165" w:name="__RefHeading___Toc4421266_211673320"/>
      <w:bookmarkStart w:id="166" w:name="_Toc56"/>
      <w:bookmarkEnd w:id="164"/>
      <w:bookmarkEnd w:id="165"/>
      <w:r>
        <w:rPr>
          <w:rtl w:val="true"/>
        </w:rPr>
        <w:t>نزاع شیعه و سنّی، لفظی است</w:t>
      </w:r>
      <w:bookmarkEnd w:id="166"/>
    </w:p>
    <w:p>
      <w:pPr>
        <w:pStyle w:val="BookText"/>
        <w:rPr/>
      </w:pPr>
      <w:r>
        <w:rPr>
          <w:rFonts w:ascii="IRNazanin" w:hAnsi="IRNazanin" w:eastAsia="IRNazanin"/>
          <w:color w:val="111111"/>
          <w:sz w:val="28"/>
          <w:sz w:val="28"/>
          <w:szCs w:val="28"/>
          <w:rtl w:val="true"/>
          <w:lang w:bidi="fa-IR"/>
        </w:rPr>
        <w:t>با توجّه به مطالب یاد شده، به نظر می‌رسد منشأ اختلاف شیعه و سنّی در آغاز، در تفسیر رجعت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رجعت را طبق نظر غلات تفسیر و تعریف نموده و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رجعت را طبق نظر خودشان تفسیر و تعریف نموده و اثبات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نزاع، لفظی بوده است؛ زیرا رجعت مورد اعتقاد غلات، به اتفاق مسلمانان باطل و برخلاف ضرورت عقل،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که شیعیان دوازده امام معتقد است هیچ اختلافی بین مسلمانان بلکه موحدان نیست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پس نزاع در آغاز، لفظی بوده است ولی در اثر تعصب کورکورانه و عدم تفکیک عقیده‌ی شیعه از عقیده‌ی غلات، به مرور زمان به صورت یک اختلاف اساسی و عقیدتی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رجعت مورد اعتقاد شیعه چیزی جز اعتقاد به ثبوت قدرت خداوند متعال در احیای اموات قبل از قیامت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عادتاً محال است مسلمانانی که به معاد جسمانی اعتقاد دارند و به قدرت بی‌پایان الهی معتقد هستند و ده‌ها مورد از احیای مردگان را قرآن خبر داده است</w:t>
      </w:r>
      <w:r>
        <w:rPr>
          <w:rStyle w:val="FootnoteAnchor"/>
          <w:rtl w:val="true"/>
        </w:rPr>
        <w:footnoteReference w:id="216"/>
      </w:r>
      <w:r>
        <w:rPr>
          <w:rFonts w:ascii="IRNazanin" w:hAnsi="IRNazanin" w:eastAsia="IRNazanin"/>
          <w:color w:val="111111"/>
          <w:sz w:val="28"/>
          <w:sz w:val="28"/>
          <w:szCs w:val="28"/>
          <w:rtl w:val="true"/>
          <w:lang w:bidi="fa-IR"/>
        </w:rPr>
        <w:t>و حتی این قدرت احیای اموات را به بندگان خودش مثل حضرت ابراهیم و عیسی‌علیه السلام عنایت نموده که مردگان را زنده کنند و یا در قسمت بدن گاو ذبح شده این اثر را قرار داده که مرده‌ای را زنده کند</w:t>
      </w:r>
      <w:r>
        <w:rPr>
          <w:rStyle w:val="FootnoteAnchor"/>
          <w:rtl w:val="true"/>
        </w:rPr>
        <w:footnoteReference w:id="217"/>
      </w:r>
      <w:r>
        <w:rPr>
          <w:rFonts w:ascii="IRNazanin" w:hAnsi="IRNazanin" w:eastAsia="IRNazanin"/>
          <w:color w:val="111111"/>
          <w:sz w:val="28"/>
          <w:sz w:val="28"/>
          <w:szCs w:val="28"/>
          <w:rtl w:val="true"/>
          <w:lang w:bidi="fa-IR"/>
        </w:rPr>
        <w:t>و صدها روایت و اثر از زنده شدن مردگان را در قرون گذشته 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قدرت خداوند را در احیای اموات در آینده، قبل از قیامت انکار کنند، در حالی که نه از قدرت خداوند کاسته شده و نه طبیعت بشر تغییر کرده و نه مصلحت‌های الهی که زنده شدن مردگان را اقتضا کند تمام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آلوسی بغدادی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الأحیاء بعد الإماتة والإرجاع إلی الدنیا من الأمور المقدورة له تعالی ممّا لاینتطح فیه کبشان؛</w:t>
      </w:r>
      <w:r>
        <w:rPr>
          <w:rStyle w:val="FootnoteAnchor"/>
          <w:rtl w:val="true"/>
        </w:rPr>
        <w:footnoteReference w:id="218"/>
      </w:r>
      <w:r>
        <w:rPr>
          <w:rStyle w:val="FootnoteAnchor"/>
          <w:rtl w:val="true"/>
        </w:rPr>
        <w:footnoteReference w:id="219"/>
      </w:r>
      <w:bookmarkStart w:id="167" w:name="pg504_2558"/>
    </w:p>
    <w:p>
      <w:pPr>
        <w:pStyle w:val="BookText"/>
        <w:rPr/>
      </w:pPr>
      <w:bookmarkEnd w:id="167"/>
      <w:r>
        <w:rPr>
          <w:rFonts w:ascii="IRNazanin" w:hAnsi="IRNazanin" w:eastAsia="IRNazanin"/>
          <w:color w:val="111111"/>
          <w:sz w:val="28"/>
          <w:sz w:val="28"/>
          <w:szCs w:val="28"/>
          <w:rtl w:val="true"/>
          <w:lang w:bidi="fa-IR"/>
        </w:rPr>
        <w:t xml:space="preserve">زنده کردن بعد از میراندن و برگرداندن به سوی دنیا از اموری است که تحت قدرت خداوند متعال قرار می‌گیرد و از چیزهایی است که دو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آن نزاع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برادران اهل سنّت ده‌ها بلکه صدها مورد از زنده شدن مردگان را در منابع حدیثی و تاریخی خودشان، بدون انکار و توجیه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متعددی یافت می‌شود که ادلّه‌ی رجعت را نقل کرده و به طور ناخودآگاه پذیرفته‌اند، حتّی افرادی مثل ابن ابی دنیا، ابن اثیر، ابونعیم اصفهانی، سیوطی و … کتاب‌های مستقل و یا ابوابی را در کتاب‌هایشان،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انسان‌های خوب و بد، حتی حیوانات اختصاص داده‌اند و مردگانی را که در اثر معجزات انبیا و اولیای الهی و یا در اثر دعای افراد عادی زنده شده‌اند، ذکر نموده و روایات آن را بدون انکار نقل کرده و راویان آن را توثیق نموده‌اند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به چند نمونه از اظهار نظر بزرگان و علمای اهل سنّت که درباره‌ی رجعت سخن گفته‌اند اشاره می‌کنیم</w:t>
      </w:r>
      <w:r>
        <w:rPr>
          <w:rFonts w:eastAsia="IRNazanin" w:cs="IRNazanin"/>
          <w:color w:val="111111"/>
          <w:sz w:val="28"/>
          <w:szCs w:val="28"/>
          <w:rtl w:val="true"/>
          <w:lang w:bidi="fa-IR"/>
        </w:rPr>
        <w:t>.</w:t>
      </w:r>
    </w:p>
    <w:p>
      <w:pPr>
        <w:pStyle w:val="Heading3"/>
        <w:numPr>
          <w:ilvl w:val="2"/>
          <w:numId w:val="1"/>
        </w:numPr>
        <w:rPr/>
      </w:pPr>
      <w:bookmarkStart w:id="168" w:name="__RefHeading___Toc4421268_211673320"/>
      <w:bookmarkStart w:id="169" w:name="_Toc57"/>
      <w:bookmarkEnd w:id="168"/>
      <w:r>
        <w:rPr>
          <w:rtl w:val="true"/>
        </w:rPr>
        <w:t>ادلّه‌ی رجعت در منابع اهل سنّت</w:t>
      </w:r>
      <w:bookmarkEnd w:id="169"/>
    </w:p>
    <w:p>
      <w:pPr>
        <w:pStyle w:val="Heading4"/>
        <w:numPr>
          <w:ilvl w:val="3"/>
          <w:numId w:val="1"/>
        </w:numPr>
        <w:rPr/>
      </w:pPr>
      <w:bookmarkStart w:id="170" w:name="__RefHeading___Toc4421270_211673320"/>
      <w:bookmarkStart w:id="171" w:name="_Toc58"/>
      <w:bookmarkEnd w:id="170"/>
      <w:r>
        <w:rPr/>
        <w:t>1</w:t>
      </w:r>
      <w:r>
        <w:rPr>
          <w:rtl w:val="true"/>
        </w:rPr>
        <w:t xml:space="preserve"> - </w:t>
      </w:r>
      <w:r>
        <w:rPr>
          <w:rtl w:val="true"/>
        </w:rPr>
        <w:t>رجعت و خلیفه دوم</w:t>
      </w:r>
      <w:bookmarkEnd w:id="171"/>
    </w:p>
    <w:p>
      <w:pPr>
        <w:pStyle w:val="BookText"/>
        <w:rPr/>
      </w:pPr>
      <w:r>
        <w:rPr>
          <w:rFonts w:ascii="IRNazanin" w:hAnsi="IRNazanin" w:eastAsia="IRNazanin"/>
          <w:color w:val="111111"/>
          <w:sz w:val="28"/>
          <w:sz w:val="28"/>
          <w:szCs w:val="28"/>
          <w:rtl w:val="true"/>
          <w:lang w:bidi="fa-IR"/>
        </w:rPr>
        <w:t>خلیفه دوّم، اوّلین کسی بود که رجعت رسول خداصلی الله علیه وآله را ادّعا نمود و بر آن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رحلت پیامبر اکرم‌صلی الله علیه وآله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ملاقات خداوند رفته و به زودی برمی‌گردد و دست و پای منافقینی را که معتقد به مرگ آن حضرت شده باشند، قطع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لمّا توفّی رسول اللَّه‌صلی الله علیه وآله، 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رجالاً من المنافقین یزعمون أنّ رسول اللَّه‌صلی الله علیه وآله توفّی، واللَّه ما مات ولکنّه ذهب إلی ربّه کما ذهب موسی بن عمران فقد غاب عن قومه أربعین لیلة ثمّ رجع إلیهم بعد أن قیل قد مات، </w:t>
      </w:r>
      <w:bookmarkStart w:id="172" w:name="pg504_2559"/>
    </w:p>
    <w:p>
      <w:pPr>
        <w:pStyle w:val="BookText"/>
        <w:rPr/>
      </w:pPr>
      <w:bookmarkEnd w:id="172"/>
      <w:r>
        <w:rPr>
          <w:rFonts w:ascii="IRNazanin" w:hAnsi="IRNazanin" w:eastAsia="IRNazanin"/>
          <w:color w:val="111111"/>
          <w:sz w:val="28"/>
          <w:sz w:val="28"/>
          <w:szCs w:val="28"/>
          <w:rtl w:val="true"/>
          <w:lang w:bidi="fa-IR"/>
        </w:rPr>
        <w:t>واللَّه لیرجعنّ رسول اللَّه‌صلی الله علیه وآله کما رجع موسی فلیقطعنّ أیدی رجال وأرجلهم زعموا أنّ رسول اللَّه‌صلی الله علیه وآله مات؛</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ابن هشام از ابوهریره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اکرم‌صلی الله علیه وآله رحلت فرمود، عمر بن خطّاب برخاست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منافقین خیال می‌کنند پیامبرصلی الله علیه وآله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از دنیا نرفته است بلکه به سوی پرودگارش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موسی بن عمران می‌باشد که چهل شبانه روز از میان قومش غایب شده، سپس به سوی آنان برگشت در حالی که گفته می‌شد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برمی‌گردد همان گونه که موسی برگشت و دست و پای مردانی که خیال می‌کنند پیامبر اکرم‌صلی الله علیه وآله از دنیا رفته و بر نمی‌گردد را قطع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خلیفه، اگر از عقیده‌ی او ناشی شده باشد و انگیزه‌ی سیاسی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معنای رجعت حمل شود که این مرگ پیامبرصلی الله علیه وآله یک مرگی بدون برگشت و رجعت نیست، بلکه حضرت برمی‌گردد و با قطع کردن دست و پای منافقین آنان را به سزای اعمالشان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مراد خلیفه از انکار مرگ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این همه قسم و تأکید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حیات فعلی و عادی آن حضرت نبوده است که بگوید آن حضرت برای همیشه زنده می‌باشد؛ زیرا تمام مسلمانان بدن پاک و بی‌روح آن حضرت را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خلیفه‌ی اوّل و دوم در همان لحظه‌های اولیه‌ی رحلت رسول خداصلی الله علیه وآله درصدد تعیین جانشین آن حضرت برآمده و سقیفه بنی‌ساعده را تشکیل دادند</w:t>
      </w:r>
      <w:r>
        <w:rPr>
          <w:rFonts w:eastAsia="IRNazanin" w:cs="IRNazanin"/>
          <w:color w:val="111111"/>
          <w:sz w:val="28"/>
          <w:szCs w:val="28"/>
          <w:rtl w:val="true"/>
          <w:lang w:bidi="fa-IR"/>
        </w:rPr>
        <w:t>.</w:t>
      </w:r>
    </w:p>
    <w:p>
      <w:pPr>
        <w:pStyle w:val="Heading4"/>
        <w:numPr>
          <w:ilvl w:val="3"/>
          <w:numId w:val="1"/>
        </w:numPr>
        <w:rPr/>
      </w:pPr>
      <w:bookmarkStart w:id="173" w:name="__RefHeading___Toc4421272_211673320"/>
      <w:bookmarkStart w:id="174" w:name="_Toc59"/>
      <w:bookmarkEnd w:id="173"/>
      <w:r>
        <w:rPr/>
        <w:t>2</w:t>
      </w:r>
      <w:r>
        <w:rPr>
          <w:rtl w:val="true"/>
        </w:rPr>
        <w:t xml:space="preserve"> - </w:t>
      </w:r>
      <w:r>
        <w:rPr>
          <w:rtl w:val="true"/>
        </w:rPr>
        <w:t>رجعت و ابن ابی دنیا</w:t>
      </w:r>
      <w:bookmarkEnd w:id="17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محمّد، معروف به ابن ابی دنیا، آثار فراوانی از خود به یادگار گذاشته و به عناوین صدوق، کثیر العلم، عالم به اخبار و روایات و … معرّفی شده است</w:t>
      </w:r>
      <w:r>
        <w:rPr>
          <w:rFonts w:eastAsia="IRNazanin" w:cs="IRNazanin"/>
          <w:color w:val="111111"/>
          <w:sz w:val="28"/>
          <w:szCs w:val="28"/>
          <w:rtl w:val="true"/>
          <w:lang w:bidi="fa-IR"/>
        </w:rPr>
        <w:t>.</w:t>
      </w:r>
      <w:r>
        <w:rPr>
          <w:rStyle w:val="FootnoteAnchor"/>
          <w:rtl w:val="true"/>
        </w:rPr>
        <w:footnoteReference w:id="222"/>
      </w:r>
      <w:r>
        <w:rPr>
          <w:rStyle w:val="FootnoteAnchor"/>
          <w:rtl w:val="true"/>
        </w:rPr>
        <w:footnoteReference w:id="223"/>
      </w:r>
      <w:r>
        <w:rPr>
          <w:rFonts w:ascii="IRNazanin" w:hAnsi="IRNazanin" w:eastAsia="IRNazanin"/>
          <w:color w:val="111111"/>
          <w:sz w:val="28"/>
          <w:sz w:val="28"/>
          <w:szCs w:val="28"/>
          <w:rtl w:val="true"/>
          <w:lang w:bidi="fa-IR"/>
        </w:rPr>
        <w:t xml:space="preserve">کتابی به نام </w:t>
      </w:r>
      <w:bookmarkStart w:id="175" w:name="pg504_2560"/>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کرده است که در این کتاب بیش از شصت و چهار مورد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جمع‌آوری نموده است که در طول سه قرن صدر اسلام تا پایان عمر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زنده شده و به دنیا برگشته‌اند؛ کم یا زیاد زنده مانده، سپس از دنیا رفته‌اند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176" w:name="__RefHeading___Toc4421274_211673320"/>
      <w:bookmarkStart w:id="177" w:name="_Toc60"/>
      <w:bookmarkEnd w:id="176"/>
      <w:r>
        <w:rPr/>
        <w:t>3</w:t>
      </w:r>
      <w:r>
        <w:rPr>
          <w:rtl w:val="true"/>
        </w:rPr>
        <w:t xml:space="preserve"> - </w:t>
      </w:r>
      <w:r>
        <w:rPr>
          <w:rtl w:val="true"/>
        </w:rPr>
        <w:t>رجعت و قرطبی‌</w:t>
      </w:r>
      <w:bookmarkEnd w:id="177"/>
    </w:p>
    <w:p>
      <w:pPr>
        <w:pStyle w:val="BookText"/>
        <w:rPr/>
      </w:pPr>
      <w:r>
        <w:rPr>
          <w:rFonts w:ascii="IRNazanin" w:hAnsi="IRNazanin" w:eastAsia="IRNazanin"/>
          <w:color w:val="111111"/>
          <w:sz w:val="28"/>
          <w:sz w:val="28"/>
          <w:szCs w:val="28"/>
          <w:rtl w:val="true"/>
          <w:lang w:bidi="fa-IR"/>
        </w:rPr>
        <w:t>در بحث جواز طلب استغفار برای کفّار، روایات زیادی در منابع اهل سنت نقل شده که پدر و مادر رسول خداصلی الله علیه وآله بی‌ایمان از دنیا رفته‌اند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سپس روایاتی را نقل کرده‌اند که پدر و مادر آن حضرت پس از مرگ زنده شده و در زندگی جدیدشان ایمان آورده و دوباره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الخطاب بن دحیه، این احادیث را مجهول دانسته و انکار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ردّ او می‌گوید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ذکره ابن دحیة نظر، وذلک أنّ فضائل النبیّ وخصائصه لم تزل تتوالی وتتابع إلی حین مماته، فیکون هذا ممّا فضّله تعالی وأکرمه به، ولیس إحیاؤهما ممتنعاً عقلاً وشرعاً، فقد ورد فی الکتاب العزیز إحیاء قتیل بنی إسرائیل وإخباره بقاتله، وکان عیسی یحیی الموتی وکذلک نبیّنا أحیی اللَّه علی یدیه جماعة من الموتی، وإذا ثبت هذا فما یمتنع من إیمانهما بعد إحیائهما زیادة فی کرامته وفضیلته … وقد ظفرت باستدلال أوضح منه، وهو ما ورد انّ أصحاب الکهف یبعثون آخر الزمان وورد عن ابن‌عباس مرفوعاً أصحاب‌الکهف أعونوا المهدی، ولا بدع فی أن‌یکون اللَّه تعالی کتب لأبویه عمراً، ثمّ قبضهما قبل استیفائه، ثمّ أعادهما لاستیفاء تلک اللحظة الباقیة وآمنا فیها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آنچه که ابن دحیه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موضوع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زیرا فضایل و ویژگی‌های رسول خداصلی الله علیه وآله متتابع و پیاپی تا هنگام مرگش ادامه دارد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پس زنده شدن والدین آن حضرت از فضایل و کرامت آن حضرت به شمار می‌رود که خداوند برایش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شدن و ایمان آوردن آن‌ها هیچ امتناع عقلی و شرعی ندارد؛ زیرا در قرآن زنده شدن مقتول بنی‌اسرائیل و خبر دادن از قاتلش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عیسی‌علیه السلام مردگان را زنده می‌کرد، همان‌گونه که خداوند با دست‌های پیامبر ما صلی الله علیه وآله جمعیتی از مردگان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مطالب ثابت شد، پس هیچ امتناعی از ایمان آن‌ها بعد از زنده شدنشان به جهت کرامت و فضیلت پیامبرصلی الله علیه وآله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به استدلال واضحتر از آن برخوردم، روایت شده است که اصحاب کهف در آخرالزّمان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رضی الله عنه مرفُوعاً</w:t>
      </w:r>
      <w:r>
        <w:rPr>
          <w:rStyle w:val="FootnoteAnchor"/>
          <w:rtl w:val="true"/>
        </w:rPr>
        <w:footnoteReference w:id="228"/>
      </w:r>
      <w:r>
        <w:rPr>
          <w:rFonts w:ascii="IRNazanin" w:hAnsi="IRNazanin" w:eastAsia="IRNazanin"/>
          <w:color w:val="111111"/>
          <w:sz w:val="28"/>
          <w:sz w:val="28"/>
          <w:szCs w:val="28"/>
          <w:rtl w:val="true"/>
          <w:lang w:bidi="fa-IR"/>
        </w:rPr>
        <w:t>روایت شده است که اصحاب کهف، از یاران حضرت مهدی‌علیه 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پدیده‌ی بی‌سابقه‌ای نیست که خداوند، برای والدین آن حضرت عمری را مقرر کرده باشد که پیش از اتمام آن، آنها را قبض روح نموده و سپس برگردانده تا این‌که مقدار باقی مانده‌ی از عمرشان را استفاده کنند و ایمان بیاورند و دوباره از دنیا بروند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آقایان در حقیقت همان محتوی و مفهوم رجعت است که شیعه‌ی امامیه به آن عقیده دارد و روایات متواتر و آیات متعدد بر آن دلالت می‌کند؛ یعنی ارواح عدّه‌ای از انسان‌ها بعد از مرگ به بدن اوّلیه شان برگشته و به مقتضای حکمتی از حکمت‌های الهی، به دنیا برمی‌گردند و اختلاف زمان در آن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بعضی از مردگان براساس حکمت و مصلحت الهی زنده شده و به دنیا برگشته‌اند؛ در آینده هم بر اساس حِکَم و مصالح الهی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ابن خذیمه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78" w:name="pg504_2562"/>
    </w:p>
    <w:p>
      <w:pPr>
        <w:pStyle w:val="BookText"/>
        <w:rPr/>
      </w:pPr>
      <w:bookmarkEnd w:id="178"/>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بر دوبار زنده شدن پیش از قیامت به طور مطلق و عمومی استدلال کرده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اگر آقایان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دارند و خوششان نمی‌آید، ما هم بر سر اسم نزاع نداریم، اسم دیگری به دلخواه خودشان انتخاب کنند</w:t>
      </w:r>
      <w:r>
        <w:rPr>
          <w:rFonts w:eastAsia="IRNazanin" w:cs="IRNazanin"/>
          <w:color w:val="111111"/>
          <w:sz w:val="28"/>
          <w:szCs w:val="28"/>
          <w:rtl w:val="true"/>
          <w:lang w:bidi="fa-IR"/>
        </w:rPr>
        <w:t>.</w:t>
      </w:r>
    </w:p>
    <w:p>
      <w:pPr>
        <w:pStyle w:val="Heading4"/>
        <w:numPr>
          <w:ilvl w:val="3"/>
          <w:numId w:val="1"/>
        </w:numPr>
        <w:rPr/>
      </w:pPr>
      <w:bookmarkStart w:id="179" w:name="__RefHeading___Toc4421276_211673320"/>
      <w:bookmarkStart w:id="180" w:name="_Toc61"/>
      <w:bookmarkEnd w:id="179"/>
      <w:r>
        <w:rPr/>
        <w:t>4</w:t>
      </w:r>
      <w:r>
        <w:rPr>
          <w:rtl w:val="true"/>
        </w:rPr>
        <w:t xml:space="preserve"> - </w:t>
      </w:r>
      <w:r>
        <w:rPr>
          <w:rtl w:val="true"/>
        </w:rPr>
        <w:t>رجعت و ابن کثیر</w:t>
      </w:r>
      <w:bookmarkEnd w:id="180"/>
    </w:p>
    <w:p>
      <w:pPr>
        <w:pStyle w:val="BookText"/>
        <w:rPr/>
      </w:pPr>
      <w:r>
        <w:rPr>
          <w:rFonts w:ascii="IRNazanin" w:hAnsi="IRNazanin" w:eastAsia="IRNazanin"/>
          <w:color w:val="111111"/>
          <w:sz w:val="28"/>
          <w:sz w:val="28"/>
          <w:szCs w:val="28"/>
          <w:rtl w:val="true"/>
          <w:lang w:bidi="fa-IR"/>
        </w:rPr>
        <w:t>ابن کثیر، در مقام داوری بین ابن دحیه و قرطبی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متوقّف علی صحّة الحدیث، فإذا صحّ فلا مانع منه؛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زنده شدن متوقف بر صحّت حدیث است، اگر حدیث صحیح باشد مانعی از زنده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رجعت متوقّف بر صحّت ادلّه است که اگر ادلّه‌ی صحیح بر آن دلالت کند هیچ مانع عقلی و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دلیل از آیات و روایات بر آن دلالت می‌کند</w:t>
      </w:r>
      <w:r>
        <w:rPr>
          <w:rFonts w:eastAsia="IRNazanin" w:cs="IRNazanin"/>
          <w:color w:val="111111"/>
          <w:sz w:val="28"/>
          <w:szCs w:val="28"/>
          <w:rtl w:val="true"/>
          <w:lang w:bidi="fa-IR"/>
        </w:rPr>
        <w:t>.</w:t>
      </w:r>
    </w:p>
    <w:p>
      <w:pPr>
        <w:pStyle w:val="Heading4"/>
        <w:numPr>
          <w:ilvl w:val="3"/>
          <w:numId w:val="1"/>
        </w:numPr>
        <w:rPr/>
      </w:pPr>
      <w:bookmarkStart w:id="181" w:name="__RefHeading___Toc4421278_211673320"/>
      <w:bookmarkStart w:id="182" w:name="_Toc62"/>
      <w:bookmarkEnd w:id="181"/>
      <w:r>
        <w:rPr/>
        <w:t>5</w:t>
      </w:r>
      <w:r>
        <w:rPr>
          <w:rtl w:val="true"/>
        </w:rPr>
        <w:t xml:space="preserve"> - </w:t>
      </w:r>
      <w:r>
        <w:rPr>
          <w:rtl w:val="true"/>
        </w:rPr>
        <w:t>رجعت و زمخشری</w:t>
      </w:r>
      <w:bookmarkEnd w:id="1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ایشان در ذیل آیه‌ی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وَیَسْئَلُونَکَ عَن ذِی القَرْنَیْنِ … </w:t>
      </w:r>
      <w:r>
        <w:rPr>
          <w:rFonts w:eastAsia="Amiri" w:cs="Amiri" w:ascii="Amiri" w:hAnsi="Amiri"/>
          <w:color w:val="111111"/>
          <w:sz w:val="28"/>
          <w:szCs w:val="28"/>
          <w:rtl w:val="true"/>
          <w:lang w:bidi="ar-SA"/>
        </w:rPr>
        <w:t xml:space="preserve">» </w:t>
      </w:r>
      <w:r>
        <w:rPr>
          <w:rStyle w:val="FootnoteAnchor"/>
          <w:rtl w:val="true"/>
        </w:rPr>
        <w:footnoteReference w:id="231"/>
      </w:r>
      <w:r>
        <w:rPr>
          <w:rStyle w:val="FootnoteAnchor"/>
          <w:rtl w:val="true"/>
        </w:rPr>
        <w:footnoteReference w:id="232"/>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w:t>
      </w:r>
      <w:r>
        <w:rPr>
          <w:rStyle w:val="FootnoteAnchor"/>
          <w:rtl w:val="true"/>
        </w:rPr>
        <w:footnoteReference w:id="233"/>
      </w:r>
      <w:r>
        <w:rPr>
          <w:rFonts w:ascii="IRNazanin" w:hAnsi="IRNazanin" w:eastAsia="IRNazanin"/>
          <w:color w:val="111111"/>
          <w:sz w:val="28"/>
          <w:sz w:val="28"/>
          <w:szCs w:val="28"/>
          <w:rtl w:val="true"/>
          <w:lang w:bidi="fa-IR"/>
        </w:rPr>
        <w:t>از حضرت علی‌علیه السلام در باره‌ی ذوالقرنین سؤال کرد که آیا ملک بوده یا نبی؟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ملک بود و نه نبی، بلکه بنده‌ی صالح خداوند بود که شاخ راستش در راه اطاعت و بندگی خداوند قطع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زنده کرد و در راه خدا شاخ چپش قطع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زنده نمود و به خاطر آن، صاحب دو شاخ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مسلمانان هم مثل او هست، که در راه اطاعت و بندگی خداوند کشته </w:t>
      </w:r>
      <w:bookmarkStart w:id="183" w:name="pg504_2563"/>
    </w:p>
    <w:p>
      <w:pPr>
        <w:pStyle w:val="BookText"/>
        <w:rPr/>
      </w:pPr>
      <w:bookmarkEnd w:id="183"/>
      <w:r>
        <w:rPr>
          <w:rFonts w:ascii="IRNazanin" w:hAnsi="IRNazanin" w:eastAsia="IRNazanin"/>
          <w:color w:val="111111"/>
          <w:sz w:val="28"/>
          <w:sz w:val="28"/>
          <w:szCs w:val="28"/>
          <w:rtl w:val="true"/>
          <w:lang w:bidi="fa-IR"/>
        </w:rPr>
        <w:t>می‌شود سپس خداوند او را زنده می‌کند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مراد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از این حدیث نه تنها یک رجعت، بلکه دو رجعت استفاده می‌شود، چه این‌که در روایات اهل بیت‌علیهم السلام برای حضرت علی‌علیه السلام چندین رجعت ذکر شده است</w:t>
      </w:r>
      <w:r>
        <w:rPr>
          <w:rFonts w:eastAsia="IRNazanin" w:cs="IRNazanin"/>
          <w:color w:val="111111"/>
          <w:sz w:val="28"/>
          <w:szCs w:val="28"/>
          <w:rtl w:val="true"/>
          <w:lang w:bidi="fa-IR"/>
        </w:rPr>
        <w:t>.</w:t>
      </w:r>
    </w:p>
    <w:p>
      <w:pPr>
        <w:pStyle w:val="Heading4"/>
        <w:numPr>
          <w:ilvl w:val="3"/>
          <w:numId w:val="1"/>
        </w:numPr>
        <w:rPr/>
      </w:pPr>
      <w:bookmarkStart w:id="184" w:name="__RefHeading___Toc4421280_211673320"/>
      <w:bookmarkStart w:id="185" w:name="_Toc63"/>
      <w:bookmarkEnd w:id="184"/>
      <w:r>
        <w:rPr/>
        <w:t>6</w:t>
      </w:r>
      <w:r>
        <w:rPr>
          <w:rtl w:val="true"/>
        </w:rPr>
        <w:t xml:space="preserve"> - </w:t>
      </w:r>
      <w:r>
        <w:rPr>
          <w:rtl w:val="true"/>
        </w:rPr>
        <w:t xml:space="preserve">رجعت و دکتر حجازی </w:t>
      </w:r>
      <w:r>
        <w:rPr>
          <w:rtl w:val="true"/>
        </w:rPr>
        <w:t>(</w:t>
      </w:r>
      <w:r>
        <w:rPr>
          <w:rtl w:val="true"/>
        </w:rPr>
        <w:t>استاد دانشگاه الازهر</w:t>
      </w:r>
      <w:r>
        <w:rPr>
          <w:rtl w:val="true"/>
        </w:rPr>
        <w:t>)</w:t>
      </w:r>
      <w:bookmarkEnd w:id="185"/>
    </w:p>
    <w:p>
      <w:pPr>
        <w:pStyle w:val="Heading5"/>
        <w:numPr>
          <w:ilvl w:val="4"/>
          <w:numId w:val="1"/>
        </w:numPr>
        <w:rPr/>
      </w:pPr>
      <w:bookmarkStart w:id="186" w:name="__RefHeading___Toc4421282_211673320"/>
      <w:bookmarkStart w:id="187" w:name="_Toc64"/>
      <w:bookmarkEnd w:id="186"/>
      <w:r>
        <w:rPr/>
        <w:t>6</w:t>
      </w:r>
      <w:r>
        <w:rPr>
          <w:rtl w:val="true"/>
        </w:rPr>
        <w:t xml:space="preserve"> - </w:t>
      </w:r>
      <w:r>
        <w:rPr>
          <w:rtl w:val="true"/>
        </w:rPr>
        <w:t xml:space="preserve">رجعت و دکتر حجازی </w:t>
      </w:r>
      <w:r>
        <w:rPr>
          <w:rtl w:val="true"/>
        </w:rPr>
        <w:t>(</w:t>
      </w:r>
      <w:r>
        <w:rPr>
          <w:rtl w:val="true"/>
        </w:rPr>
        <w:t>استاد دانشگاه الازهر</w:t>
      </w:r>
      <w:r>
        <w:rPr>
          <w:rtl w:val="true"/>
        </w:rPr>
        <w:t>)</w:t>
      </w:r>
      <w:bookmarkEnd w:id="187"/>
    </w:p>
    <w:p>
      <w:pPr>
        <w:pStyle w:val="BookText"/>
        <w:rPr/>
      </w:pPr>
      <w:r>
        <w:rPr>
          <w:rFonts w:ascii="Amiri" w:hAnsi="Amiri" w:eastAsia="Amiri" w:cs="Amiri"/>
          <w:color w:val="111111"/>
          <w:sz w:val="28"/>
          <w:sz w:val="28"/>
          <w:szCs w:val="28"/>
          <w:rtl w:val="true"/>
          <w:lang w:bidi="ar-SA"/>
        </w:rPr>
        <w:t xml:space="preserve">ایشان در ذیل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دآبَّةً مِنَ الأَرْضِ</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می‌شود، یک انسان عادی و عالم به کتاب اللَّه، سنّت رسول خداصلی الله علیه وآله و احکام شریعت می‌باشد که 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خارج می‌شود که علما و علم از میان مسلمانان رخت بربسته و احکام قرآن از بین رفته باشد و عالَم را فساد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عادی است حدیث نبوی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محترم‌ترین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Style w:val="FootnoteAnchor"/>
          <w:rtl w:val="true"/>
        </w:rPr>
        <w:footnoteReference w:id="237"/>
      </w:r>
      <w:r>
        <w:rPr>
          <w:rStyle w:val="FootnoteAnchor"/>
          <w:rtl w:val="true"/>
        </w:rPr>
        <w:footnoteReference w:id="238"/>
      </w:r>
      <w:r>
        <w:rPr>
          <w:rFonts w:ascii="IRNazanin" w:hAnsi="IRNazanin" w:eastAsia="IRNazanin"/>
          <w:color w:val="111111"/>
          <w:sz w:val="28"/>
          <w:sz w:val="28"/>
          <w:szCs w:val="28"/>
          <w:rtl w:val="true"/>
          <w:lang w:bidi="fa-IR"/>
        </w:rPr>
        <w:t>در دستش عصای موسی و انگشتر سلیمان است که مؤمن و کافر را با آن علامت‌گذاری می‌کند</w:t>
      </w:r>
      <w:r>
        <w:rPr>
          <w:rStyle w:val="FootnoteAnchor"/>
          <w:rtl w:val="true"/>
        </w:rPr>
        <w:footnoteReference w:id="239"/>
      </w:r>
      <w:r>
        <w:rPr>
          <w:rFonts w:ascii="IRNazanin" w:hAnsi="IRNazanin" w:eastAsia="IRNazanin"/>
          <w:color w:val="111111"/>
          <w:sz w:val="28"/>
          <w:sz w:val="28"/>
          <w:szCs w:val="28"/>
          <w:rtl w:val="true"/>
          <w:lang w:bidi="fa-IR"/>
        </w:rPr>
        <w:t>و هر کدام را با اسم خطاب می‌کند که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بهشتی و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جهنم هستی</w:t>
      </w:r>
      <w:r>
        <w:rPr>
          <w:rFonts w:eastAsia="IRNazanin" w:cs="IRNazanin"/>
          <w:color w:val="111111"/>
          <w:sz w:val="28"/>
          <w:szCs w:val="28"/>
          <w:rtl w:val="true"/>
          <w:lang w:bidi="fa-IR"/>
        </w:rPr>
        <w:t>.</w:t>
      </w:r>
      <w:r>
        <w:rPr>
          <w:rStyle w:val="FootnoteAnchor"/>
          <w:rtl w:val="true"/>
        </w:rPr>
        <w:footnoteReference w:id="24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دکتر از حدیث پیامبر اکرم‌صلی الله علیه وآله خوب استفاده کرده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سخن می‌گوید، اهل بهشت و جهنم را تقسیم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است که عالم به کتاب اللَّه و … می‌باشد و این اوصاف فقط بر حضرت علی‌علیه السلام منطبق است، چه این‌که پیامبر اکرم‌صلی الله علیه وآله آن حضرت را به عنوان مصداق آیه معرّفی کرده است</w:t>
      </w:r>
      <w:r>
        <w:rPr>
          <w:rFonts w:eastAsia="IRNazanin" w:cs="IRNazanin"/>
          <w:color w:val="111111"/>
          <w:sz w:val="28"/>
          <w:szCs w:val="28"/>
          <w:rtl w:val="true"/>
          <w:lang w:bidi="fa-IR"/>
        </w:rPr>
        <w:t>.</w:t>
      </w:r>
      <w:r>
        <w:rPr>
          <w:rStyle w:val="FootnoteAnchor"/>
          <w:rtl w:val="true"/>
        </w:rPr>
        <w:footnoteReference w:id="241"/>
      </w:r>
      <w:bookmarkStart w:id="188" w:name="pg504_2564"/>
    </w:p>
    <w:p>
      <w:pPr>
        <w:pStyle w:val="Heading5"/>
        <w:numPr>
          <w:ilvl w:val="4"/>
          <w:numId w:val="1"/>
        </w:numPr>
        <w:rPr/>
      </w:pPr>
      <w:bookmarkStart w:id="189" w:name="__RefHeading___Toc4421284_211673320"/>
      <w:bookmarkStart w:id="190" w:name="_Toc65"/>
      <w:bookmarkEnd w:id="188"/>
      <w:bookmarkEnd w:id="189"/>
      <w:r>
        <w:rPr>
          <w:rtl w:val="true"/>
        </w:rPr>
        <w:t>نقطه‌ی اختلاف بین دو مکتب</w:t>
      </w:r>
      <w:bookmarkEnd w:id="190"/>
    </w:p>
    <w:p>
      <w:pPr>
        <w:pStyle w:val="BookText"/>
        <w:rPr/>
      </w:pPr>
      <w:r>
        <w:rPr>
          <w:rFonts w:ascii="IRNazanin" w:hAnsi="IRNazanin" w:eastAsia="IRNazanin"/>
          <w:color w:val="111111"/>
          <w:sz w:val="28"/>
          <w:sz w:val="28"/>
          <w:szCs w:val="28"/>
          <w:rtl w:val="true"/>
          <w:lang w:bidi="fa-IR"/>
        </w:rPr>
        <w:t>با توجّه به مطالب یاد شده، اصل رجعت و زنده شدن اموات و برگشتن آنان بعد از مرگ در گذشته، مورد اتّفاق مسلمین است که از امّت‌های پیشین و امّت آخرالزّمان بر اساس حِکَم و مصالحی، افراد صالح و غیر صالحی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روایات و آثار تاریخی که مورد اتفاق شیعه و سنی است تحقّق آن را حکایت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مورد اختلاف دو مکتب است این است که آیا در آینده، قبل از قیامت امکان دارد خداوند عدّه‌ای را که از دنیا رفته‌اند، زنده نموده و مثل گذشته برگرداند تا این‌که نتیجه‌ی دنیایی اعمالشان را در حدّ امکان ببینند، یا این‌که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اهل بیت‌علیهم السلام باتوجّه به آیات و روایات متواتر، وقوع آن را در آینده قطعی می‌دانند و علل و مصالح احیای اموات را منحصر در گذشته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زمان حکمت و مصلحت الهی اقتضا کند واقع می‌شود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اهل سنّت به شدّت این مسأله را انکار نموده و احیای اموات را اختصاص داده‌اند به زمان انبیا و خلفا</w:t>
      </w:r>
      <w:r>
        <w:rPr>
          <w:rStyle w:val="FootnoteAnchor"/>
          <w:rtl w:val="true"/>
        </w:rPr>
        <w:footnoteReference w:id="243"/>
      </w:r>
      <w:r>
        <w:rPr>
          <w:rFonts w:ascii="IRNazanin" w:hAnsi="IRNazanin" w:eastAsia="IRNazanin"/>
          <w:color w:val="111111"/>
          <w:sz w:val="28"/>
          <w:sz w:val="28"/>
          <w:szCs w:val="28"/>
          <w:rtl w:val="true"/>
          <w:lang w:bidi="fa-IR"/>
        </w:rPr>
        <w:t>تا این‌که با احیای مردگان، نبوت انبیا و یا صلاحیت و برتری خلفا و … اثبات شود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امّا در آینده هیچ مقتضی ندارد، پس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متعدّد قرآن و روایات متواتر که در منابع معتبر شیعه و سنی آمده است، به نظر می‌رسد علل انکار اهل سنت را باید در عوامل ذیل بررسی و ریشه‌یابی نمود</w:t>
      </w:r>
      <w:r>
        <w:rPr>
          <w:rFonts w:eastAsia="IRNazanin" w:cs="IRNazanin"/>
          <w:color w:val="111111"/>
          <w:sz w:val="28"/>
          <w:szCs w:val="28"/>
          <w:rtl w:val="true"/>
          <w:lang w:bidi="fa-IR"/>
        </w:rPr>
        <w:t>.</w:t>
      </w:r>
    </w:p>
    <w:p>
      <w:pPr>
        <w:pStyle w:val="Heading3"/>
        <w:numPr>
          <w:ilvl w:val="2"/>
          <w:numId w:val="1"/>
        </w:numPr>
        <w:rPr/>
      </w:pPr>
      <w:bookmarkStart w:id="191" w:name="__RefHeading___Toc4421286_211673320"/>
      <w:bookmarkStart w:id="192" w:name="_Toc66"/>
      <w:bookmarkEnd w:id="191"/>
      <w:r>
        <w:rPr>
          <w:rtl w:val="true"/>
        </w:rPr>
        <w:t>علل انکار اهل سنّت</w:t>
      </w:r>
      <w:bookmarkEnd w:id="192"/>
    </w:p>
    <w:p>
      <w:pPr>
        <w:pStyle w:val="Heading4"/>
        <w:numPr>
          <w:ilvl w:val="3"/>
          <w:numId w:val="1"/>
        </w:numPr>
        <w:rPr/>
      </w:pPr>
      <w:bookmarkStart w:id="193" w:name="__RefHeading___Toc4421288_211673320"/>
      <w:bookmarkStart w:id="194" w:name="_Toc67"/>
      <w:bookmarkEnd w:id="193"/>
      <w:r>
        <w:rPr/>
        <w:t>1</w:t>
      </w:r>
      <w:r>
        <w:rPr>
          <w:rtl w:val="true"/>
        </w:rPr>
        <w:t xml:space="preserve"> - </w:t>
      </w:r>
      <w:r>
        <w:rPr>
          <w:rtl w:val="true"/>
        </w:rPr>
        <w:t>حصول شبهه</w:t>
      </w:r>
      <w:bookmarkEnd w:id="1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اهل سنّت در اثر عدم درک صحیح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تفکیک بین عقیده‌ی غلات و شیعه در مورد رجعت، آن را انکار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گذشته دیدیم که تمام اهل </w:t>
      </w:r>
    </w:p>
    <w:p>
      <w:pPr>
        <w:pStyle w:val="BookText"/>
        <w:rPr/>
      </w:pPr>
      <w:r>
        <w:rPr>
          <w:rFonts w:ascii="IRNazanin" w:hAnsi="IRNazanin" w:eastAsia="IRNazanin"/>
          <w:color w:val="111111"/>
          <w:sz w:val="28"/>
          <w:sz w:val="28"/>
          <w:szCs w:val="28"/>
          <w:rtl w:val="true"/>
          <w:lang w:bidi="fa-IR"/>
        </w:rPr>
        <w:t>سنّت رجعت را بر اساس اندیشه غلات تعریف نموده‌اند و هیچ یک از صاحب نظران آنان، به رجعت مورد اعتقاد شیعه توجّه نکردند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به نظر می‌رسد این عمده‌ترین اشکالی بوده است که توجّه اولین منکران آنان را به خود جلب نموده است؛ زیرا از تعریف‌های آنان و برخوردهای شان با معتقدان به رجعت</w:t>
      </w:r>
      <w:r>
        <w:rPr>
          <w:rStyle w:val="FootnoteAnchor"/>
          <w:rtl w:val="true"/>
        </w:rPr>
        <w:footnoteReference w:id="246"/>
      </w:r>
      <w:r>
        <w:rPr>
          <w:rStyle w:val="FootnoteAnchor"/>
          <w:rtl w:val="true"/>
        </w:rPr>
        <w:footnoteReference w:id="247"/>
      </w:r>
      <w:r>
        <w:rPr>
          <w:rFonts w:ascii="IRNazanin" w:hAnsi="IRNazanin" w:eastAsia="IRNazanin"/>
          <w:color w:val="111111"/>
          <w:sz w:val="28"/>
          <w:sz w:val="28"/>
          <w:szCs w:val="28"/>
          <w:rtl w:val="true"/>
          <w:lang w:bidi="fa-IR"/>
        </w:rPr>
        <w:t>و …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تصور کرده‌اند رجعت همان تناسخ و یا برگشتن کامل به ناقص و … است و یا رجعت، باعث ترغیب به گناه و غرور مسلمانان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ظواهر آیات قرآن و یا پاداش و عذاب قیامت و یا با طبیعت دنیا منافات دارد و … لذا آیات و روایات رجعت را توجیه و تأویل کرده‌اند به حشر روز قیامت و حوادث غیر از رجعت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 احیای اموات را به زمان انبیا و خلفا اختصاص داده‌اند</w:t>
      </w:r>
      <w:r>
        <w:rPr>
          <w:rFonts w:eastAsia="IRNazanin" w:cs="IRNazanin"/>
          <w:color w:val="111111"/>
          <w:sz w:val="28"/>
          <w:szCs w:val="28"/>
          <w:rtl w:val="true"/>
          <w:lang w:bidi="fa-IR"/>
        </w:rPr>
        <w:t>.</w:t>
      </w:r>
      <w:r>
        <w:rPr>
          <w:rStyle w:val="FootnoteAnchor"/>
          <w:rtl w:val="true"/>
        </w:rPr>
        <w:footnoteReference w:id="249"/>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متأّسفانه برادران اهل سنّت هیچ‌گاه درصدد فهم و درک صحیح آن بر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اوهام و شبهات آنان برطرف شود بلکه بطلان آن را یک امر مسلم و قطعی دانسته و بدون تأمل انکار نموده‌اند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شکی نیست که فهمیدن معارف اصیل اسلام ناب محمّدی‌صلی الله علیه وآله که برگرفته از دو میراث گران سنگ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بدون قلب پاک و توفیق الهی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الهی است که فهمیدن معارف بلند قرآن، قلب پاک و امتحان شده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مقدار قلبش را با آب زلال تقوی و عمل صالح، جلا و شست و شو بدهد خداوند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تَکُنْ تَعْلَمُ</w:t>
      </w:r>
      <w:r>
        <w:rPr>
          <w:rFonts w:eastAsia="IRNazanin" w:cs="IRNazanin"/>
          <w:color w:val="111111"/>
          <w:sz w:val="28"/>
          <w:szCs w:val="28"/>
          <w:rtl w:val="true"/>
          <w:lang w:bidi="fa-IR"/>
        </w:rPr>
        <w:t xml:space="preserve">» </w:t>
      </w:r>
      <w:r>
        <w:rPr>
          <w:rStyle w:val="FootnoteAnchor"/>
          <w:rtl w:val="true"/>
        </w:rPr>
        <w:footnoteReference w:id="251"/>
      </w:r>
      <w:r>
        <w:rPr>
          <w:rStyle w:val="FootnoteAnchor"/>
          <w:rtl w:val="true"/>
        </w:rPr>
        <w:footnoteReference w:id="252"/>
      </w:r>
      <w:r>
        <w:rPr>
          <w:rFonts w:ascii="IRNazanin" w:hAnsi="IRNazanin" w:eastAsia="IRNazanin"/>
          <w:color w:val="111111"/>
          <w:sz w:val="28"/>
          <w:sz w:val="28"/>
          <w:szCs w:val="28"/>
          <w:rtl w:val="true"/>
          <w:lang w:bidi="fa-IR"/>
        </w:rPr>
        <w:t>را به قلبش افاضه می‌کند</w:t>
      </w:r>
      <w:r>
        <w:rPr>
          <w:rFonts w:eastAsia="IRNazanin" w:cs="IRNazanin"/>
          <w:color w:val="111111"/>
          <w:sz w:val="28"/>
          <w:szCs w:val="28"/>
          <w:rtl w:val="true"/>
          <w:lang w:bidi="fa-IR"/>
        </w:rPr>
        <w:t>.</w:t>
      </w:r>
      <w:r>
        <w:rPr>
          <w:rStyle w:val="FootnoteAnchor"/>
          <w:rtl w:val="true"/>
        </w:rPr>
        <w:footnoteReference w:id="253"/>
      </w:r>
      <w:bookmarkStart w:id="195" w:name="pg504_2566"/>
    </w:p>
    <w:p>
      <w:pPr>
        <w:pStyle w:val="Heading4"/>
        <w:numPr>
          <w:ilvl w:val="3"/>
          <w:numId w:val="1"/>
        </w:numPr>
        <w:rPr/>
      </w:pPr>
      <w:bookmarkStart w:id="196" w:name="__RefHeading___Toc4421290_211673320"/>
      <w:bookmarkStart w:id="197" w:name="_Toc68"/>
      <w:bookmarkEnd w:id="195"/>
      <w:bookmarkEnd w:id="196"/>
      <w:r>
        <w:rPr/>
        <w:t>2</w:t>
      </w:r>
      <w:r>
        <w:rPr>
          <w:rtl w:val="true"/>
        </w:rPr>
        <w:t xml:space="preserve"> - </w:t>
      </w:r>
      <w:r>
        <w:rPr>
          <w:rtl w:val="true"/>
        </w:rPr>
        <w:t>تقلید از گذشتگان</w:t>
      </w:r>
      <w:bookmarkEnd w:id="197"/>
    </w:p>
    <w:p>
      <w:pPr>
        <w:pStyle w:val="BookText"/>
        <w:rPr/>
      </w:pPr>
      <w:r>
        <w:rPr>
          <w:rFonts w:ascii="IRNazanin" w:hAnsi="IRNazanin" w:eastAsia="IRNazanin"/>
          <w:color w:val="111111"/>
          <w:sz w:val="28"/>
          <w:sz w:val="28"/>
          <w:szCs w:val="28"/>
          <w:rtl w:val="true"/>
          <w:lang w:bidi="fa-IR"/>
        </w:rPr>
        <w:t>دومین علت انکار اهل سنّت؛ مخصوصاً متأخرین آنان تقلید از گذشتگان شان است یعنی اعتقاد به انسداد باب اجتهاد در اصول و فروع، باعث انکار رجعت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این اعتقاد، خودشان را به زنجیر افکار گذشتگان کشیده و بدون تأمّل و اندیشه، فقط درصدد دفاع از افکار و اقوال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خاطر عدم درک صحیح و حصول شبهه و یا وابستگی های سیاسی، قومی و فکری خاصی، اعتقاد و نظر خاصی را ارائه کرده باشند؛ محال است که مقلدان آن‌ها در اصول و فروع، در مقابل آن موضع منفی گرفته و تجدید نظر کنند، بلکه با تعصّب مقلّدانه، از آن نظریه دفاع می‌کنند و لو بر خلاف عقل، صریح آیات قرآن و روایات قطعی 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اگر در بین اهل سنّت این آگاهی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اندیشه‌ی انسداد باب اجتهاد، یک اندیشه سیاسی است و برای توجیه اعمال حکّام جور و کنترل علمای آن عصر بوده است و با یک نظر جدید و مستأنف به سراغ ادلّه‌ی فروع و اصول بروند و اجتهاد کنند، مسلّماً اکثر اختلافات فکری و فقهی شیعه و سنّی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حصار تقلید را شکسته اند و به خودشان جرأت داده و با دید مجتهدانه به سراغ منابع حدیثی و تاریخی و … رفته‌اند نظرشان عوض شده است؛ از جمله، علامه شلتوت، دکتر تیجانی، احمد حسین یعقوب، ادرس حسینی مغربی، صالح وردانی، حامد حفنی داوود و …</w:t>
      </w:r>
    </w:p>
    <w:p>
      <w:pPr>
        <w:pStyle w:val="BookText"/>
        <w:rPr/>
      </w:pPr>
      <w:r>
        <w:rPr>
          <w:rFonts w:ascii="IRNazanin" w:hAnsi="IRNazanin" w:eastAsia="IRNazanin"/>
          <w:color w:val="111111"/>
          <w:sz w:val="28"/>
          <w:sz w:val="28"/>
          <w:szCs w:val="28"/>
          <w:rtl w:val="true"/>
          <w:lang w:bidi="fa-IR"/>
        </w:rPr>
        <w:t xml:space="preserve">در مورد رجعت، این خط مقلّدانه کاملاً مشهود است؛ مثلاً اوّلین بار، سفیان بن 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را بر اساس اندیشه غلات تعریف می‌کند و به رافضی‌ها و جابر جعفی نسبت می‌دهد و معلوم هم نمی‌کند که مرادشان از رافضی کیست؟ پس از ایشان تمام اهل سنت از او تقلید نموده، همان را به شیعیان نسبت می‌دهند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سیف بن عمر رجعت را به عنوان توطئه‌ی یهود اعلان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تمام کسانی که درباره‌ی رجعت اظهار نظر نموده‌اند، امثال ابن منظور، </w:t>
      </w:r>
      <w:bookmarkStart w:id="198" w:name="pg504_2567"/>
    </w:p>
    <w:p>
      <w:pPr>
        <w:pStyle w:val="BookText"/>
        <w:rPr/>
      </w:pPr>
      <w:bookmarkEnd w:id="198"/>
      <w:r>
        <w:rPr>
          <w:rFonts w:ascii="IRNazanin" w:hAnsi="IRNazanin" w:eastAsia="IRNazanin"/>
          <w:color w:val="111111"/>
          <w:sz w:val="28"/>
          <w:sz w:val="28"/>
          <w:szCs w:val="28"/>
          <w:rtl w:val="true"/>
          <w:lang w:bidi="fa-IR"/>
        </w:rPr>
        <w:t>آلوسی، احمد امین مصری، دکتر قفّاری، دهلوی و … همان عبارت را بدون ذکر منبع 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رجعت را از عقاید اعراب جاهلی دانسته و از نظر رافضی‌ها آن را به زنده بودن علی‌علیه السلام تعریف نموده، بعد از ایشان تمام علمای اهل سنّت که درباره‌ی رجعت اظهار نظر نموده‌اند همان عبارت را بدون ذکر منبع تکرار کرده و به شیعه نسبت داده‌اند و … </w:t>
      </w:r>
      <w:r>
        <w:rPr>
          <w:rStyle w:val="FootnoteAnchor"/>
          <w:rtl w:val="true"/>
        </w:rPr>
        <w:footnoteReference w:id="255"/>
      </w:r>
    </w:p>
    <w:p>
      <w:pPr>
        <w:pStyle w:val="Heading4"/>
        <w:numPr>
          <w:ilvl w:val="3"/>
          <w:numId w:val="1"/>
        </w:numPr>
        <w:rPr/>
      </w:pPr>
      <w:bookmarkStart w:id="199" w:name="__RefHeading___Toc4421292_211673320"/>
      <w:bookmarkStart w:id="200" w:name="_Toc69"/>
      <w:bookmarkEnd w:id="199"/>
      <w:r>
        <w:rPr/>
        <w:t>3</w:t>
      </w:r>
      <w:r>
        <w:rPr>
          <w:rtl w:val="true"/>
        </w:rPr>
        <w:t xml:space="preserve"> - </w:t>
      </w:r>
      <w:r>
        <w:rPr>
          <w:rtl w:val="true"/>
        </w:rPr>
        <w:t>دفاع متعصبانه‌</w:t>
      </w:r>
      <w:bookmarkEnd w:id="20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انکار اهل سنّت، دفاع متعصبانه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اثر اعتقاد به عدالت کل صحابه، هرگونه تحقیق و تفحّص درباره‌ی حوادث و وقایع تلخ و ناگوار عصر صحابه را ممنوع می‌دانند و کسی حق ندارد در مقابل آن حوادث موضع منفی گرفته و به تحلیل و نقد آن بپردازد و از به وجود آورندگان آن‌ها انتقاد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مسلمانان صدر اسلام که پیامبر گرامی اسلام‌صلی الله علیه وآله را دیده و به او ایمان آورده باشند، صحابه، عادل و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نقد و انتقاد از عملکرد آنان، بدعت و کفر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محاصره شدگان در شعب ابی‌طالب و محاصره کنندگان، سابقین در ایمان، هجرت و جهاد، مؤمنین و فاسقین، مجاهدین و قاعدین، بالاخره فرزندان شجره‌ی ملعونه و شجره‌ی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 و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شدگان و تبعید شدگان رسول اکرم و اصحاب اسرار رسول اکرم صلی الله علیه وآله</w:t>
      </w:r>
      <w:r>
        <w:rPr>
          <w:rStyle w:val="FootnoteAnchor"/>
          <w:rtl w:val="true"/>
        </w:rPr>
        <w:footnoteReference w:id="256"/>
      </w:r>
      <w:r>
        <w:rPr>
          <w:rFonts w:ascii="IRNazanin" w:hAnsi="IRNazanin" w:eastAsia="IRNazanin"/>
          <w:color w:val="111111"/>
          <w:sz w:val="28"/>
          <w:sz w:val="28"/>
          <w:szCs w:val="28"/>
          <w:rtl w:val="true"/>
          <w:lang w:bidi="fa-IR"/>
        </w:rPr>
        <w:t xml:space="preserve">و تسلیم شدگان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آزاد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همه به طور مساوی صحابه عادل و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هیچ‌گونه امتیازی بین آنان وجود ندارد و اگر امتیاز و تفاوتی میان آن‌ها باشد مربوط به قیامت است که خداوند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 هیچ تفاضلی میان آن‌ها نیست، کسی حق ندارد نسبت به آن‌ها زبان اعتراض بگشاید</w:t>
      </w:r>
      <w:r>
        <w:rPr>
          <w:rFonts w:eastAsia="IRNazanin" w:cs="IRNazanin"/>
          <w:color w:val="111111"/>
          <w:sz w:val="28"/>
          <w:szCs w:val="28"/>
          <w:rtl w:val="true"/>
          <w:lang w:bidi="fa-IR"/>
        </w:rPr>
        <w:t>.</w:t>
      </w:r>
      <w:r>
        <w:rPr>
          <w:rStyle w:val="FootnoteAnchor"/>
          <w:rtl w:val="true"/>
        </w:rPr>
        <w:footnoteReference w:id="257"/>
      </w:r>
      <w:bookmarkStart w:id="201" w:name="pg504_2568"/>
    </w:p>
    <w:p>
      <w:pPr>
        <w:pStyle w:val="BookText"/>
        <w:rPr/>
      </w:pPr>
      <w:bookmarkEnd w:id="201"/>
      <w:r>
        <w:rPr>
          <w:rFonts w:ascii="IRNazanin" w:hAnsi="IRNazanin" w:eastAsia="IRNazanin"/>
          <w:color w:val="111111"/>
          <w:sz w:val="28"/>
          <w:sz w:val="28"/>
          <w:szCs w:val="28"/>
          <w:rtl w:val="true"/>
          <w:lang w:bidi="fa-IR"/>
        </w:rPr>
        <w:t>روایات رجعت، بعضی از رجعت کنندگان را با اسم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در مقابل رسول اکرم‌صلی الله علیه وآله، جنگ‌های اُحد، احزاب و … را رهبری و فرماندهی کرده‌اند و تا آخر هم ایمان نیاوردند، بلکه در جریان فتح مکّه تسلیم مسلمانان شدند و یا نسبت به اهل بیت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ظلمی مرتکب شده باشند و در جنگ‌های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نموده‌اند و یا بر آن‌ها اشکی ریخته باشند و … را نام می‌برد، و حتّی کسانی که نسبت به مؤمنین مرتکب دروغ و بهتان شده‌اند، برگردانده می‌شوند تا این‌که بر آن‌ها حدّ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پیروان خلفا قابل تحمّل نیست که درباره‌ی آنان چنین سخنانی گفته شود، لذا اصل این اعتقاد قرآنی را که ده‌ها آیه و روایات متواتر بر آن دلالت می‌کند، منکر شده و رجعت را برخلاف ضرورت ادیان آسمانی و توحیدی اعلان کرده‌اند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عوض این‌که در عقیده‌ی خودشان شک کنند و آن را به عقل و قرآن عرضه کنند که این عقیده برخلاف عقل و آیات قرآن است؛ زیرا آیات قرآن همان‌گونه که اصحاب پیامبرصلی الله علیه وآله را در اوج عظمت، مدح و تمجید می‌کند، برخی را هم فاسق، منافق، آزار دهنده‌ی نبی، فراری از جهاد، بیمار دل و … معرّفی می‌کند</w:t>
      </w:r>
      <w:r>
        <w:rPr>
          <w:rFonts w:eastAsia="IRNazanin" w:cs="IRNazanin"/>
          <w:color w:val="111111"/>
          <w:sz w:val="28"/>
          <w:szCs w:val="28"/>
          <w:rtl w:val="true"/>
          <w:lang w:bidi="fa-IR"/>
        </w:rPr>
        <w:t>.</w:t>
      </w:r>
    </w:p>
    <w:p>
      <w:pPr>
        <w:pStyle w:val="Heading4"/>
        <w:numPr>
          <w:ilvl w:val="3"/>
          <w:numId w:val="1"/>
        </w:numPr>
        <w:rPr/>
      </w:pPr>
      <w:bookmarkStart w:id="202" w:name="__RefHeading___Toc4421294_211673320"/>
      <w:bookmarkStart w:id="203" w:name="_Toc70"/>
      <w:bookmarkEnd w:id="202"/>
      <w:r>
        <w:rPr/>
        <w:t>4</w:t>
      </w:r>
      <w:r>
        <w:rPr>
          <w:rtl w:val="true"/>
        </w:rPr>
        <w:t xml:space="preserve"> - </w:t>
      </w:r>
      <w:r>
        <w:rPr>
          <w:rtl w:val="true"/>
        </w:rPr>
        <w:t>جهل و حسادت</w:t>
      </w:r>
      <w:bookmarkEnd w:id="203"/>
    </w:p>
    <w:p>
      <w:pPr>
        <w:pStyle w:val="BookText"/>
        <w:rPr/>
      </w:pPr>
      <w:r>
        <w:rPr>
          <w:rFonts w:ascii="IRNazanin" w:hAnsi="IRNazanin" w:eastAsia="IRNazanin"/>
          <w:color w:val="111111"/>
          <w:sz w:val="28"/>
          <w:sz w:val="28"/>
          <w:szCs w:val="28"/>
          <w:rtl w:val="true"/>
          <w:lang w:bidi="fa-IR"/>
        </w:rPr>
        <w:t>بعضی از اهل سنّت، با پیش فرض های مذهبی و ذهنیت‌های قبیله‌ای، بدون مراجعه به منابع عقاید دیگران و درک صحیح از آن، قضاوت نموده و به تکفیر و تفسیق آنان می‌پردازند و کسانی که عقیده‌ای غیر از عقیده‌ی آنان داشته باشند مستحق انواع عذاب‌های دنیایی و آخرتی می‌دانند، بدون این‌که درک صحیحی از عقاید دیگران داشته باشند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شافعی از سفیان بن عیینه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کلامی را شنیدم که سبب شد به سرعت از خانه‌ی او بیرون آیم چون ترسیدم که سقف خانه بر سرم فرود آید و خراب شود زیرا او ایم 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کسی نیست ازاین آقا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چیست که شنیدن آن باعث خراب شدن سقف خانه‌ها و …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از آیات قرآن و سنت نبوی‌صلی الله علیه وآله آگاهی و اطّلاع داشت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آن‌گونه که جابر معتقد بود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گونه که از غلات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گونه سخن نمی‌گفت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صحاح و مسانید اهل سنّت؛ از جمله،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حدیث جابر جعفی را که از امام باقرعلیه السلام و او از پیامبراکرم‌صلی الله علیه وآله نقل کرده بود، ترک نمودند و یک حدیث از جابر در کتاب‌هایشان ذکر نکردند که او به خاطر اعتقاد به رجعت، فاسق، کذّاب و غیر ثقه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مسلمانان را از برکات هزاران حدیث نبوی‌صلی الله علیه وآله محروم نموده چون که جابر اعتقاد به زنده شدن مردگان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آیات قرآن از زنده شدن مردگان در امّت‌های پیشین و امت اسلامی خبر داده و علمای اهل سنت هم، ده‌ها روایت و حدیث از زنده شدن مردگان را نقل کرده‌اند</w:t>
      </w:r>
      <w:r>
        <w:rPr>
          <w:rFonts w:eastAsia="IRNazanin" w:cs="IRNazanin"/>
          <w:color w:val="111111"/>
          <w:sz w:val="28"/>
          <w:szCs w:val="28"/>
          <w:rtl w:val="true"/>
          <w:lang w:bidi="fa-IR"/>
        </w:rPr>
        <w:t>.</w:t>
      </w:r>
      <w:r>
        <w:rPr>
          <w:rStyle w:val="FootnoteAnchor"/>
          <w:rtl w:val="true"/>
        </w:rPr>
        <w:footnoteReference w:id="261"/>
      </w:r>
      <w:r>
        <w:rPr>
          <w:rStyle w:val="FootnoteAnchor"/>
          <w:rtl w:val="true"/>
        </w:rPr>
        <w:footnoteReference w:id="262"/>
      </w:r>
      <w:r>
        <w:rPr>
          <w:rFonts w:ascii="IRNazanin" w:hAnsi="IRNazanin" w:eastAsia="IRNazanin"/>
          <w:color w:val="111111"/>
          <w:sz w:val="28"/>
          <w:sz w:val="28"/>
          <w:szCs w:val="28"/>
          <w:rtl w:val="true"/>
          <w:lang w:bidi="fa-IR"/>
        </w:rPr>
        <w:t>کسی نگفته است که از راویان این احادیث و صاحبان این کتاب‌ها حدیث نقل نکنید که غیر ثقة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جابر چون پیرو اهل بیت‌علیهم السلام است و روایات زنده شدن مردگان را از امام باقر و امام صادق‌علیهما السلام نقل می‌کند پس او غیر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قاضی سوار و سیّد حمیری گذشت که او به خاطر حسادت، حمیری را به دشمنی با خلیفه، متهم و به جرم اعتقاد به رجعت منافق معرّفی کرد</w:t>
      </w:r>
      <w:r>
        <w:rPr>
          <w:rFonts w:eastAsia="IRNazanin" w:cs="IRNazanin"/>
          <w:color w:val="111111"/>
          <w:sz w:val="28"/>
          <w:szCs w:val="28"/>
          <w:rtl w:val="true"/>
          <w:lang w:bidi="fa-IR"/>
        </w:rPr>
        <w:t>.</w:t>
      </w:r>
      <w:r>
        <w:rPr>
          <w:rStyle w:val="FootnoteAnchor"/>
          <w:rtl w:val="true"/>
        </w:rPr>
        <w:footnoteReference w:id="263"/>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اَللَّهُمّ إِنِّی أَعُوذُ بِکَ مِن سَوْرَةِ الغَضَبِ وَغَلَبَةِ الحَسَدِ وَإِلحاحِ الشَّهْوَةِ وَمُتابَعَةِ الهَوی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وَمُخالَفَةِ الهُدی وَإِیثارِ الباطِلِ عَلَی الحَقِّ، وَأَنْ نَقُولَ فِی العِلْمِ بِغَیْرِ عِلْمِ</w:t>
      </w:r>
      <w:r>
        <w:rPr>
          <w:rFonts w:eastAsia="Amiri" w:cs="Amiri" w:ascii="Amiri" w:hAnsi="Amiri"/>
          <w:color w:val="111111"/>
          <w:sz w:val="28"/>
          <w:szCs w:val="28"/>
          <w:rtl w:val="true"/>
          <w:lang w:bidi="ar-SA"/>
        </w:rPr>
        <w:t>.</w:t>
      </w:r>
      <w:r>
        <w:rPr>
          <w:rStyle w:val="FootnoteAnchor"/>
          <w:rtl w:val="true"/>
        </w:rPr>
        <w:footnoteReference w:id="265"/>
      </w:r>
      <w:r>
        <w:rPr>
          <w:rStyle w:val="FootnoteAnchor"/>
          <w:rtl w:val="true"/>
        </w:rPr>
        <w:footnoteReference w:id="26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504_2571"/>
      <w:bookmarkStart w:id="205" w:name="pg504_2571"/>
      <w:bookmarkEnd w:id="205"/>
    </w:p>
    <w:p>
      <w:pPr>
        <w:pStyle w:val="Heading2"/>
        <w:numPr>
          <w:ilvl w:val="1"/>
          <w:numId w:val="1"/>
        </w:numPr>
        <w:rPr/>
      </w:pPr>
      <w:bookmarkStart w:id="206" w:name="pg504_2571"/>
      <w:bookmarkStart w:id="207" w:name="__RefHeading___Toc4421296_211673320"/>
      <w:bookmarkStart w:id="208" w:name="_Toc71"/>
      <w:bookmarkEnd w:id="206"/>
      <w:bookmarkEnd w:id="207"/>
      <w:r>
        <w:rPr>
          <w:rtl w:val="true"/>
        </w:rPr>
        <w:t>فصل چهارم</w:t>
      </w:r>
      <w:r>
        <w:rPr>
          <w:rtl w:val="true"/>
        </w:rPr>
        <w:t xml:space="preserve">: </w:t>
      </w:r>
      <w:r>
        <w:rPr>
          <w:rtl w:val="true"/>
        </w:rPr>
        <w:t>ادلّه رجعت</w:t>
      </w:r>
      <w:bookmarkEnd w:id="20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4421298_211673320"/>
      <w:bookmarkStart w:id="210" w:name="_Toc72"/>
      <w:bookmarkEnd w:id="209"/>
      <w:r>
        <w:rPr>
          <w:rtl w:val="true"/>
        </w:rPr>
        <w:t>اشاره</w:t>
      </w:r>
      <w:bookmarkEnd w:id="21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504_2573"/>
      <w:bookmarkStart w:id="212" w:name="pg504_2573"/>
      <w:bookmarkEnd w:id="212"/>
    </w:p>
    <w:p>
      <w:pPr>
        <w:pStyle w:val="Heading3"/>
        <w:numPr>
          <w:ilvl w:val="2"/>
          <w:numId w:val="1"/>
        </w:numPr>
        <w:rPr/>
      </w:pPr>
      <w:bookmarkStart w:id="213" w:name="pg504_2573"/>
      <w:bookmarkStart w:id="214" w:name="__RefHeading___Toc4421300_211673320"/>
      <w:bookmarkStart w:id="215" w:name="_Toc73"/>
      <w:bookmarkEnd w:id="213"/>
      <w:bookmarkEnd w:id="214"/>
      <w:r>
        <w:rPr>
          <w:rtl w:val="true"/>
        </w:rPr>
        <w:t>ادلّه رجعت</w:t>
      </w:r>
      <w:bookmarkEnd w:id="215"/>
    </w:p>
    <w:p>
      <w:pPr>
        <w:pStyle w:val="Heading4"/>
        <w:numPr>
          <w:ilvl w:val="3"/>
          <w:numId w:val="1"/>
        </w:numPr>
        <w:rPr/>
      </w:pPr>
      <w:bookmarkStart w:id="216" w:name="__RefHeading___Toc4421302_211673320"/>
      <w:bookmarkStart w:id="217" w:name="_Toc74"/>
      <w:bookmarkEnd w:id="216"/>
      <w:r>
        <w:rPr>
          <w:rtl w:val="true"/>
        </w:rPr>
        <w:t>ادلّه رجعت</w:t>
      </w:r>
      <w:bookmarkEnd w:id="217"/>
    </w:p>
    <w:p>
      <w:pPr>
        <w:pStyle w:val="BookText"/>
        <w:rPr/>
      </w:pPr>
      <w:r>
        <w:rPr>
          <w:rFonts w:ascii="IRNazanin" w:hAnsi="IRNazanin" w:eastAsia="IRNazanin"/>
          <w:color w:val="111111"/>
          <w:sz w:val="28"/>
          <w:sz w:val="28"/>
          <w:szCs w:val="28"/>
          <w:rtl w:val="true"/>
          <w:lang w:bidi="fa-IR"/>
        </w:rPr>
        <w:t xml:space="preserve">مرحوم حرّ عاملی، بیش از دوازده دلیل بر صحّت و ضرورت رجعت اقامه نموده است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رجعت را تحت عناوین ذیل دنبال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از دیدگاه عقل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در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در روایات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یک سنت همیشگی در میان 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تلفیقی از آیات و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در زیارت نامه‌ها و دعاها</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218" w:name="__RefHeading___Toc4421304_211673320"/>
      <w:bookmarkStart w:id="219" w:name="_Toc75"/>
      <w:bookmarkEnd w:id="218"/>
      <w:r>
        <w:rPr/>
        <w:t>1</w:t>
      </w:r>
      <w:r>
        <w:rPr>
          <w:rtl w:val="true"/>
        </w:rPr>
        <w:t xml:space="preserve"> - </w:t>
      </w:r>
      <w:r>
        <w:rPr>
          <w:rtl w:val="true"/>
        </w:rPr>
        <w:t>رجعت از دیدگاه عقل</w:t>
      </w:r>
      <w:bookmarkEnd w:id="219"/>
    </w:p>
    <w:p>
      <w:pPr>
        <w:pStyle w:val="Heading5"/>
        <w:numPr>
          <w:ilvl w:val="4"/>
          <w:numId w:val="1"/>
        </w:numPr>
        <w:rPr/>
      </w:pPr>
      <w:bookmarkStart w:id="220" w:name="__RefHeading___Toc4421306_211673320"/>
      <w:bookmarkStart w:id="221" w:name="_Toc76"/>
      <w:bookmarkEnd w:id="220"/>
      <w:r>
        <w:rPr/>
        <w:t>1</w:t>
      </w:r>
      <w:r>
        <w:rPr>
          <w:rtl w:val="true"/>
        </w:rPr>
        <w:t xml:space="preserve"> - </w:t>
      </w:r>
      <w:r>
        <w:rPr>
          <w:rtl w:val="true"/>
        </w:rPr>
        <w:t>رجعت از دیدگاه عقل</w:t>
      </w:r>
      <w:bookmarkEnd w:id="221"/>
    </w:p>
    <w:p>
      <w:pPr>
        <w:pStyle w:val="BookText"/>
        <w:rPr/>
      </w:pPr>
      <w:r>
        <w:rPr>
          <w:rFonts w:ascii="IRNazanin" w:hAnsi="IRNazanin" w:eastAsia="IRNazanin"/>
          <w:color w:val="111111"/>
          <w:sz w:val="28"/>
          <w:sz w:val="28"/>
          <w:szCs w:val="28"/>
          <w:rtl w:val="true"/>
          <w:lang w:bidi="fa-IR"/>
        </w:rPr>
        <w:t>عقل، هیچ‌گونه مانعی برای زنده شدن مردگان پس از مرگ تصور نمی‌کند و امکان آن را کاملاً درک می‌کند؛ زیرا اگر مانعی تصوّر شود، یا در فاعلیت فاعل است و یا در قابلیت قابل؛ یعنی یا خداوند قدرت بر زنده کردن مردگان را ندارد و یا این‌که بدن و روح انسان قابلیت زنده شدن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شبانه روز، هم فاعلیت فاعل را مشاهده و تجربه می‌کنیم و هم قابلیت قابل را به تعبیر 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الإحیاء بعد الإماتة والإرجاع إلی الدنیا ممّا لاینتطح فیه کبشان؛</w:t>
      </w:r>
      <w:r>
        <w:rPr>
          <w:rStyle w:val="FootnoteAnchor"/>
          <w:rtl w:val="true"/>
        </w:rPr>
        <w:footnoteReference w:id="268"/>
      </w:r>
      <w:r>
        <w:rPr>
          <w:rStyle w:val="FootnoteAnchor"/>
          <w:rtl w:val="true"/>
        </w:rPr>
        <w:footnoteReference w:id="26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نمودن، بعد از میراندن و بر گردانیدن به دنیا از چیزهایی است که دو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نزاع نمی‌کنند</w:t>
      </w:r>
      <w:r>
        <w:rPr>
          <w:rFonts w:eastAsia="IRNazanin" w:cs="IRNazanin"/>
          <w:color w:val="111111"/>
          <w:sz w:val="28"/>
          <w:szCs w:val="28"/>
          <w:rtl w:val="true"/>
          <w:lang w:bidi="fa-IR"/>
        </w:rPr>
        <w:t xml:space="preserve">» </w:t>
      </w:r>
      <w:bookmarkStart w:id="222" w:name="pg504_2574"/>
    </w:p>
    <w:p>
      <w:pPr>
        <w:pStyle w:val="BookText"/>
        <w:rPr/>
      </w:pPr>
      <w:bookmarkEnd w:id="222"/>
      <w:r>
        <w:rPr>
          <w:rFonts w:ascii="IRNazanin" w:hAnsi="IRNazanin" w:eastAsia="IRNazanin"/>
          <w:color w:val="111111"/>
          <w:sz w:val="28"/>
          <w:sz w:val="28"/>
          <w:szCs w:val="28"/>
          <w:rtl w:val="true"/>
          <w:lang w:bidi="fa-IR"/>
        </w:rPr>
        <w:t xml:space="preserve">وقتی که دو حیوان، در امکان آن نزاع نمی‌کنند، پس هیچ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امکان رجعت نزاع دارم؛ زیرا یا باید قدرت خداوند را منکر شود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قابلیت زنده شدن را از دست می‌دهد و این سر از شرک و یا انکار سؤال قبر، عالم برزخ و معاد جسمانی و … در می‌آورد، لذا مرحوم سیّد مرتضی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شیعه از رجعت معتقد است هیچ اختلافی بین مسلمین بلکه موحّدین نیست</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223" w:name="__RefHeading___Toc4421308_211673320"/>
      <w:bookmarkStart w:id="224" w:name="_Toc77"/>
      <w:bookmarkEnd w:id="223"/>
      <w:r>
        <w:rPr>
          <w:rtl w:val="true"/>
        </w:rPr>
        <w:t>وقوع رجعت</w:t>
      </w:r>
      <w:bookmarkEnd w:id="224"/>
    </w:p>
    <w:p>
      <w:pPr>
        <w:pStyle w:val="BookText"/>
        <w:rPr/>
      </w:pPr>
      <w:r>
        <w:rPr>
          <w:rFonts w:ascii="IRNazanin" w:hAnsi="IRNazanin" w:eastAsia="IRNazanin"/>
          <w:color w:val="111111"/>
          <w:sz w:val="28"/>
          <w:sz w:val="28"/>
          <w:szCs w:val="28"/>
          <w:rtl w:val="true"/>
          <w:lang w:bidi="fa-IR"/>
        </w:rPr>
        <w:t>بهترین دلیل بر امکان چیزی،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متعددی بر وقوع رجعت در امّت‌های پیشین دلالت می‌کند، چنان‌که مرحوم حرّ عاملی، بیش از صد مورد را با توجّه به آیات و روایات گردآوری نموده است،</w:t>
      </w:r>
      <w:r>
        <w:rPr>
          <w:rStyle w:val="FootnoteAnchor"/>
          <w:rtl w:val="true"/>
        </w:rPr>
        <w:footnoteReference w:id="271"/>
      </w:r>
      <w:r>
        <w:rPr>
          <w:rFonts w:ascii="IRNazanin" w:hAnsi="IRNazanin" w:eastAsia="IRNazanin"/>
          <w:color w:val="111111"/>
          <w:sz w:val="28"/>
          <w:sz w:val="28"/>
          <w:szCs w:val="28"/>
          <w:rtl w:val="true"/>
          <w:lang w:bidi="fa-IR"/>
        </w:rPr>
        <w:t>چه این‌که روایات و آثار متعددی از وقوع رجعت در امّت اسلامی خبر می‌دهد که عدّه‌ی زیادی در همان قرون اولیه صدر اسلام، پس از مرگ، زنده شده و به دنیا رجعت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بیش از هفتاد مورد را ذکر نموده است</w:t>
      </w:r>
      <w:r>
        <w:rPr>
          <w:rStyle w:val="FootnoteAnchor"/>
          <w:rtl w:val="true"/>
        </w:rPr>
        <w:footnoteReference w:id="272"/>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مرحوم علّامه بحرانی هم موارد زیادی را جمع‌آوری و نقل نموده است</w:t>
      </w:r>
      <w:r>
        <w:rPr>
          <w:rStyle w:val="FootnoteAnchor"/>
          <w:rtl w:val="true"/>
        </w:rPr>
        <w:footnoteReference w:id="274"/>
      </w:r>
      <w:r>
        <w:rPr>
          <w:rStyle w:val="FootnoteAnchor"/>
          <w:rtl w:val="true"/>
        </w:rPr>
        <w:footnoteReference w:id="275"/>
      </w: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رشته‌ی تحریر در آورده و در آن بیش از شصت و چهار مورد را جمع‌آوری کرده است که بعد از مرگ زنده شده‌اند</w:t>
      </w:r>
      <w:r>
        <w:rPr>
          <w:rFonts w:eastAsia="IRNazanin" w:cs="IRNazanin"/>
          <w:color w:val="111111"/>
          <w:sz w:val="28"/>
          <w:szCs w:val="28"/>
          <w:rtl w:val="true"/>
          <w:lang w:bidi="fa-IR"/>
        </w:rPr>
        <w:t>.</w:t>
      </w:r>
      <w:r>
        <w:rPr>
          <w:rStyle w:val="FootnoteAnchor"/>
          <w:rtl w:val="true"/>
        </w:rPr>
        <w:footnoteReference w:id="276"/>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رایموند 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و در آن از کسانی گفت و گو کرده است که طبق نظر پزشک قانونی، مرده و سپس زنده شده‌اند</w:t>
      </w:r>
      <w:r>
        <w:rPr>
          <w:rFonts w:eastAsia="IRNazanin" w:cs="IRNazanin"/>
          <w:color w:val="111111"/>
          <w:sz w:val="28"/>
          <w:szCs w:val="28"/>
          <w:rtl w:val="true"/>
          <w:lang w:bidi="fa-IR"/>
        </w:rPr>
        <w:t>.</w:t>
      </w:r>
      <w:r>
        <w:rPr>
          <w:rStyle w:val="FootnoteAnchor"/>
          <w:rtl w:val="true"/>
        </w:rPr>
        <w:footnoteReference w:id="278"/>
      </w:r>
      <w:r>
        <w:rPr>
          <w:rStyle w:val="FootnoteAnchor"/>
          <w:rtl w:val="true"/>
        </w:rPr>
        <w:footnoteReference w:id="27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بازگشت روح به همان بدنی که قبلاً به آن تعلّق داشته از نظر عقل، شرع و علم </w:t>
      </w:r>
      <w:bookmarkStart w:id="225" w:name="pg504_2575"/>
    </w:p>
    <w:p>
      <w:pPr>
        <w:pStyle w:val="BookText"/>
        <w:rPr/>
      </w:pPr>
      <w:bookmarkEnd w:id="225"/>
      <w:r>
        <w:rPr>
          <w:rFonts w:ascii="IRNazanin" w:hAnsi="IRNazanin" w:eastAsia="IRNazanin"/>
          <w:color w:val="111111"/>
          <w:sz w:val="28"/>
          <w:sz w:val="28"/>
          <w:szCs w:val="28"/>
          <w:rtl w:val="true"/>
          <w:lang w:bidi="fa-IR"/>
        </w:rPr>
        <w:t>زیست شناسی هیچ مانع و محذوری ندارد و واقع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قاعده‌ی معروف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فیما یجوز و فیما 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 واقع می‌شود</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226" w:name="__RefHeading___Toc4421310_211673320"/>
      <w:bookmarkStart w:id="227" w:name="_Toc78"/>
      <w:bookmarkEnd w:id="226"/>
      <w:r>
        <w:rPr>
          <w:rtl w:val="true"/>
        </w:rPr>
        <w:t>رجعت تجلّی عدالت و قدرت الهی</w:t>
      </w:r>
      <w:bookmarkEnd w:id="227"/>
    </w:p>
    <w:p>
      <w:pPr>
        <w:pStyle w:val="BookText"/>
        <w:rPr/>
      </w:pPr>
      <w:r>
        <w:rPr>
          <w:rFonts w:ascii="IRNazanin" w:hAnsi="IRNazanin" w:eastAsia="IRNazanin"/>
          <w:color w:val="111111"/>
          <w:sz w:val="28"/>
          <w:sz w:val="28"/>
          <w:szCs w:val="28"/>
          <w:rtl w:val="true"/>
          <w:lang w:bidi="fa-IR"/>
        </w:rPr>
        <w:t>عقل، امکان رجعت را به روشنی درک می‌کند، گرچه از درک ضرورت وقوع آن به طور مستقیم عاجز است ولی با یک تحلیل مختصر، ضرورت رجعت اصطلاحی برایش قابل درک است؛ یعنی با توجّه به وضع زندگی بشریت و تقسیم آنان به دو گروه، ظالم و مظلوم و نرسیدن هر دو گروه به نتیجه‌ی دنیایی اعمالشان، در حالی که امکان رسیدگی به آن وجود دارد و عدم تحقّق اهداف انبیا در طول تاریخ و نرسیدن انسان‌های صالح به آن کمال لایق که در سایه‌ی حکومت معصوم امکان‌پذیر بوده است و … عقل ضرورت رجعت را هم درک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زیربنای رجعت، عدالت و قدرت بی‌پایان الهی است که با قدرت بی‌کران آفریدگار جهان، استخوان‌های پوسیده و جسم‌های فرسوده ای که هزاران سال زیر خاک نهفته اند به زندگی بازگردند تا هابیلیان شاهد انتقام الهی از قابیلیان در راستای تاریخ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واقع، تجلّی عدالت و قدرت الهی در این دنیا است که همزمان با ظهور عدالت‌گستر جهان محقّق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دورنمای رستاخیز را در سراسر گیتی به نمایش می‌گذارد و هزاران انسانی را که قرن‌ها پیش در زیر خاک مدفون شده‌اند با یک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گرفته تا پیش از </w:t>
      </w:r>
      <w:bookmarkStart w:id="228" w:name="pg504_2576"/>
    </w:p>
    <w:p>
      <w:pPr>
        <w:pStyle w:val="BookText"/>
        <w:rPr/>
      </w:pPr>
      <w:bookmarkEnd w:id="228"/>
      <w:r>
        <w:rPr>
          <w:rFonts w:ascii="IRNazanin" w:hAnsi="IRNazanin" w:eastAsia="IRNazanin"/>
          <w:color w:val="111111"/>
          <w:sz w:val="28"/>
          <w:sz w:val="28"/>
          <w:szCs w:val="28"/>
          <w:rtl w:val="true"/>
          <w:lang w:bidi="fa-IR"/>
        </w:rPr>
        <w:t>رستاخیز عمومی شاهد گرفتن حق دنیایی مظلوم از ستم پیشگان تاریخ در حدّ امکان باشند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زیرا اگر دنیا به همین منوال خاتمه پیدا کند و ستم‌دیدگان، به حق خود و ستمگران، به کیفر دنیایی اعمالشان نرسند و دنیا برای همیشه غمخانه مظلوم و طرب خانه ظالم باقی بماند در حالی که امکان عکس آن وجود داشته باشد و مردان و زنان صالح، آرزوی اصلاح و قیام دولت حق را با خودشان به گور ببرند و آرمان‌های پیامبران، هیچ‌گاه جامه‌ی عمل نپوشد، کسی نتیجه‌ی اعمالشان را در حدّ امکان در این جهان مشاهده نکند و … خلقت این جهان عبث و ابتر خواهد بود و هیچ عقل سلیمی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مقامات انبیا و اولیای الهی؛ به خصوص رسول اکرم‌صلی الله علیه وآله و اهل بیت آن حضرت‌علیهم السلام را بداند و جایگاه آن‌ها را در نظام هستی درک کند و بداند که آن‌ها چه سرمایه‌های عظیمی برای هدایت و تکامل تکوینی و تشریعی انسان‌ها می‌باشند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 xml:space="preserve">» </w:t>
      </w:r>
      <w:r>
        <w:rPr>
          <w:rStyle w:val="FootnoteAnchor"/>
          <w:rtl w:val="true"/>
        </w:rPr>
        <w:footnoteReference w:id="282"/>
      </w:r>
      <w:r>
        <w:rPr>
          <w:rStyle w:val="FootnoteAnchor"/>
          <w:rtl w:val="true"/>
        </w:rPr>
        <w:footnoteReference w:id="283"/>
      </w:r>
      <w:r>
        <w:rPr>
          <w:rFonts w:ascii="IRNazanin" w:hAnsi="IRNazanin" w:eastAsia="IRNazanin"/>
          <w:color w:val="111111"/>
          <w:sz w:val="28"/>
          <w:sz w:val="28"/>
          <w:szCs w:val="28"/>
          <w:rtl w:val="true"/>
          <w:lang w:bidi="fa-IR"/>
        </w:rPr>
        <w:t>با امر تکوینی، بشریت را هدایت نموده و به کمال انسانی می‌رسانند، و از تاریخ بشر اطلاع داشته باشد که تاکنون از این سرمایه های عظیم</w:t>
      </w:r>
      <w:r>
        <w:rPr>
          <w:rStyle w:val="FootnoteAnchor"/>
          <w:rtl w:val="true"/>
        </w:rPr>
        <w:footnoteReference w:id="284"/>
      </w:r>
      <w:r>
        <w:rPr>
          <w:rFonts w:ascii="IRNazanin" w:hAnsi="IRNazanin" w:eastAsia="IRNazanin"/>
          <w:color w:val="111111"/>
          <w:sz w:val="28"/>
          <w:sz w:val="28"/>
          <w:szCs w:val="28"/>
          <w:rtl w:val="true"/>
          <w:lang w:bidi="fa-IR"/>
        </w:rPr>
        <w:t>استفاده نشده است و بدون انتفاع از آن‌ها به ملاقات پروردگارشان شتافته اند، با این اطلاعات، رجعت برای او از قضایای بدیهی است؛ یعنی با یک تحلیل مختصر از موضوع و محمول قضیه تصدیق به آن ضروری است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229" w:name="__RefHeading___Toc4421312_211673320"/>
      <w:bookmarkStart w:id="230" w:name="_Toc79"/>
      <w:bookmarkEnd w:id="229"/>
      <w:r>
        <w:rPr/>
        <w:t>2</w:t>
      </w:r>
      <w:r>
        <w:rPr>
          <w:rtl w:val="true"/>
        </w:rPr>
        <w:t xml:space="preserve"> - </w:t>
      </w:r>
      <w:r>
        <w:rPr>
          <w:rtl w:val="true"/>
        </w:rPr>
        <w:t>رجعت در قرآن</w:t>
      </w:r>
      <w:bookmarkEnd w:id="230"/>
    </w:p>
    <w:p>
      <w:pPr>
        <w:pStyle w:val="Heading5"/>
        <w:numPr>
          <w:ilvl w:val="4"/>
          <w:numId w:val="1"/>
        </w:numPr>
        <w:rPr/>
      </w:pPr>
      <w:bookmarkStart w:id="231" w:name="__RefHeading___Toc4421314_211673320"/>
      <w:bookmarkStart w:id="232" w:name="_Toc80"/>
      <w:bookmarkEnd w:id="231"/>
      <w:r>
        <w:rPr/>
        <w:t>2</w:t>
      </w:r>
      <w:r>
        <w:rPr>
          <w:rtl w:val="true"/>
        </w:rPr>
        <w:t xml:space="preserve"> - </w:t>
      </w:r>
      <w:r>
        <w:rPr>
          <w:rtl w:val="true"/>
        </w:rPr>
        <w:t>رجعت در قرآن</w:t>
      </w:r>
      <w:bookmarkEnd w:id="23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متعدّدی بر اصل رجعت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Style w:val="FootnoteAnchor"/>
          <w:rtl w:val="true"/>
        </w:rPr>
        <w:footnoteReference w:id="286"/>
      </w:r>
      <w:bookmarkStart w:id="233" w:name="pg504_2577"/>
    </w:p>
    <w:p>
      <w:pPr>
        <w:pStyle w:val="BookText"/>
        <w:rPr/>
      </w:pPr>
      <w:bookmarkEnd w:id="233"/>
      <w:r>
        <w:rPr>
          <w:rFonts w:ascii="IRNazanin" w:hAnsi="IRNazanin" w:eastAsia="IRNazanin"/>
          <w:color w:val="111111"/>
          <w:sz w:val="28"/>
          <w:sz w:val="28"/>
          <w:szCs w:val="28"/>
          <w:rtl w:val="true"/>
          <w:lang w:bidi="fa-IR"/>
        </w:rPr>
        <w:t xml:space="preserve">و مرحوم طبسی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Style w:val="FootnoteAnchor"/>
          <w:rtl w:val="true"/>
        </w:rPr>
        <w:footnoteReference w:id="287"/>
      </w:r>
      <w:r>
        <w:rPr>
          <w:rFonts w:ascii="IRNazanin" w:hAnsi="IRNazanin" w:eastAsia="IRNazanin"/>
          <w:color w:val="111111"/>
          <w:sz w:val="28"/>
          <w:sz w:val="28"/>
          <w:szCs w:val="28"/>
          <w:rtl w:val="true"/>
          <w:lang w:bidi="fa-IR"/>
        </w:rPr>
        <w:t>را بر رجعت تفسیر و منطبق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نیز بیش از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را آورده است که بر رجعت دلالت می‌کند و یا توسّط ائمّه اهل بیت‌علیهم السلام بر رجعت استدلال و منطبق شده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 آیات در ابتدا به دو دسته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بر وقوع رجعت در امّت‌های گذشته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یک سنت همیشگی در میان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از تحقّق رجعت در آینده قبل از قیامت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با مفهوم لغوی و ظاهر الفاظ خود، بر اصل رجعت دلالت می‌کند و غیر از رجعت، مفهوم و مصداق دیگری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احیاناً روایتی در ذیل این‌گونه آیات آمده، اذهان را راهنمایی و ارشاد می‌کند؛ یعنی هر کس با شرایط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مفّسران قرآن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این آیات قرار بگیرد، می‌فهمد که غیر از حشر عمومی قیامت، یک حشر و بعث خصوصی و ویژه‌ای است که قبل از قیامت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و یک عده‌ی خاصی درآن برانگیخته می‌شوند و به دنیا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رجعت کنندگان، منطبق شده است و انطباقش بر رجعت، بدون روایات، از درک انسان‌های عادی خارج است، بلکه فقط راسخان در علم، مصداق و تأویل آن آیات را می‌دانند</w:t>
      </w:r>
      <w:r>
        <w:rPr>
          <w:rFonts w:eastAsia="IRNazanin" w:cs="IRNazanin"/>
          <w:color w:val="111111"/>
          <w:sz w:val="28"/>
          <w:szCs w:val="28"/>
          <w:rtl w:val="true"/>
          <w:lang w:bidi="fa-IR"/>
        </w:rPr>
        <w:t>.</w:t>
      </w:r>
    </w:p>
    <w:p>
      <w:pPr>
        <w:pStyle w:val="Heading5"/>
        <w:numPr>
          <w:ilvl w:val="4"/>
          <w:numId w:val="1"/>
        </w:numPr>
        <w:rPr/>
      </w:pPr>
      <w:bookmarkStart w:id="234" w:name="__RefHeading___Toc4421316_211673320"/>
      <w:bookmarkStart w:id="235" w:name="_Toc81"/>
      <w:bookmarkEnd w:id="234"/>
      <w:r>
        <w:rPr>
          <w:rtl w:val="true"/>
        </w:rPr>
        <w:t>الف</w:t>
      </w:r>
      <w:r>
        <w:rPr>
          <w:rtl w:val="true"/>
        </w:rPr>
        <w:t xml:space="preserve">) </w:t>
      </w:r>
      <w:r>
        <w:rPr>
          <w:rtl w:val="true"/>
        </w:rPr>
        <w:t>ظهور یا نصّ الفاظ آیات قرآن بر رجعت</w:t>
      </w:r>
      <w:bookmarkEnd w:id="235"/>
    </w:p>
    <w:p>
      <w:pPr>
        <w:pStyle w:val="Heading6"/>
        <w:numPr>
          <w:ilvl w:val="5"/>
          <w:numId w:val="1"/>
        </w:numPr>
        <w:rPr/>
      </w:pPr>
      <w:bookmarkStart w:id="236" w:name="__RefHeading___Toc4421318_211673320"/>
      <w:bookmarkStart w:id="237" w:name="_Toc82"/>
      <w:bookmarkEnd w:id="236"/>
      <w:r>
        <w:rPr>
          <w:rtl w:val="true"/>
        </w:rPr>
        <w:t>الف</w:t>
      </w:r>
      <w:r>
        <w:rPr>
          <w:rtl w:val="true"/>
        </w:rPr>
        <w:t xml:space="preserve">) </w:t>
      </w:r>
      <w:r>
        <w:rPr>
          <w:rtl w:val="true"/>
        </w:rPr>
        <w:t>ظهور یا نصّ الفاظ آیات قرآن بر رجعت</w:t>
      </w:r>
      <w:bookmarkEnd w:id="2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با عموم الفاظ و مفهوم لغوی بر رجعت دلالت می‌کند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حائری یزدی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ذکر نموده که با عموم یا نص دلالت بر رجعت می‌کند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ما به چند نمونه‌ی از آن اشاره می‌کنیم</w:t>
      </w:r>
      <w:r>
        <w:rPr>
          <w:rFonts w:eastAsia="IRNazanin" w:cs="IRNazanin"/>
          <w:color w:val="111111"/>
          <w:sz w:val="28"/>
          <w:szCs w:val="28"/>
          <w:rtl w:val="true"/>
          <w:lang w:bidi="fa-IR"/>
        </w:rPr>
        <w:t xml:space="preserve">. </w:t>
      </w:r>
      <w:bookmarkStart w:id="238" w:name="pg504_2578"/>
    </w:p>
    <w:p>
      <w:pPr>
        <w:pStyle w:val="Heading6"/>
        <w:numPr>
          <w:ilvl w:val="5"/>
          <w:numId w:val="1"/>
        </w:numPr>
        <w:rPr/>
      </w:pPr>
      <w:bookmarkStart w:id="239" w:name="__RefHeading___Toc4421320_211673320"/>
      <w:bookmarkStart w:id="240" w:name="_Toc83"/>
      <w:bookmarkEnd w:id="238"/>
      <w:bookmarkEnd w:id="239"/>
      <w:r>
        <w:rPr>
          <w:rtl w:val="true"/>
        </w:rPr>
        <w:t>رجعت گروهی از تکذیب کنندگان</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روزی را که از هر امّت یک گروه از کسانی را که آیات ما را تکذیب می‌کردند، محشور می‌کنیم پس آن‌ها نگه داشته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 دادن، بیرون ساختن از قرارگاه، حرکت دادن به سوی مکان معین و …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جا که می‌خواهد از اقتدار خودش سخن بگوید و قدرتش رابه رخ بندگانش بکشد به صورت متکلم مع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r>
        <w:rPr>
          <w:rStyle w:val="FootnoteAnchor"/>
          <w:rtl w:val="true"/>
        </w:rPr>
        <w:footnoteReference w:id="291"/>
      </w:r>
      <w:r>
        <w:rPr>
          <w:rStyle w:val="FootnoteAnchor"/>
          <w:rtl w:val="true"/>
        </w:rPr>
        <w:footnoteReference w:id="292"/>
      </w:r>
      <w:r>
        <w:rPr>
          <w:rFonts w:ascii="IRNazanin" w:hAnsi="IRNazanin" w:eastAsia="IRNazanin"/>
          <w:color w:val="111111"/>
          <w:sz w:val="28"/>
          <w:sz w:val="28"/>
          <w:szCs w:val="28"/>
          <w:rtl w:val="true"/>
          <w:lang w:bidi="fa-IR"/>
        </w:rPr>
        <w:t xml:space="preserve">امّا هرجا می‌خواهد از مهربانی و تلطّف خودش سخن بگوید به صورت متکلم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بیان می‌کند</w:t>
      </w:r>
      <w:r>
        <w:rPr>
          <w:rFonts w:eastAsia="IRNazanin" w:cs="IRNazanin"/>
          <w:color w:val="111111"/>
          <w:sz w:val="28"/>
          <w:szCs w:val="28"/>
          <w:rtl w:val="true"/>
          <w:lang w:bidi="fa-IR"/>
        </w:rPr>
        <w:t>.</w:t>
      </w:r>
      <w:r>
        <w:rPr>
          <w:rStyle w:val="FootnoteAnchor"/>
          <w:rtl w:val="true"/>
        </w:rPr>
        <w:footnoteReference w:id="293"/>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یعنی از هر امّت، گروهی را محشور می‌کنیم که آیات الهی را تکذیب می‌کردند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دسته و گروه، که از جایی به جایی دیگر به سرعت حرکت و عبور داده شود به کار می‌رود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مطلق آیات الهی است که بر مبدأ و معاد دلالت می‌کند؛ از جمله‌ی آن‌ها، انبیا، امامان و کتب آسمانی است؛ یعنی این‌ها از مصادیق آیات الهی که مورد انکار و تکذیب واقع شده است</w:t>
      </w:r>
      <w:r>
        <w:rPr>
          <w:rFonts w:eastAsia="IRNazanin" w:cs="IRNazanin"/>
          <w:color w:val="111111"/>
          <w:sz w:val="28"/>
          <w:szCs w:val="28"/>
          <w:rtl w:val="true"/>
          <w:lang w:bidi="fa-IR"/>
        </w:rPr>
        <w:t>.</w:t>
      </w:r>
      <w:r>
        <w:rPr>
          <w:rStyle w:val="FootnoteAnchor"/>
          <w:rtl w:val="true"/>
        </w:rPr>
        <w:footnoteReference w:id="297"/>
      </w:r>
      <w:r>
        <w:rPr>
          <w:rStyle w:val="FootnoteAnchor"/>
          <w:rtl w:val="true"/>
        </w:rPr>
        <w:footnoteReference w:id="29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آیات، امیرالمؤمنین و ائمّه‌علیهم السلام هستند</w:t>
      </w:r>
      <w:r>
        <w:rPr>
          <w:rStyle w:val="FootnoteAnchor"/>
          <w:rtl w:val="true"/>
        </w:rPr>
        <w:footnoteReference w:id="299"/>
      </w:r>
      <w:r>
        <w:rPr>
          <w:rFonts w:ascii="IRNazanin" w:hAnsi="IRNazanin" w:eastAsia="IRNazanin"/>
          <w:color w:val="111111"/>
          <w:sz w:val="28"/>
          <w:sz w:val="28"/>
          <w:szCs w:val="28"/>
          <w:rtl w:val="true"/>
          <w:lang w:bidi="fa-IR"/>
        </w:rPr>
        <w:t>از باب بیان مصداق و جری آیه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نگه‌داشتن و باز داشتن از چیزی به کار می‌رود؛ یعنی از این‌ها آن آزادی عمل که در حیات قبل داشتند گرفته می‌شود و مدتی در آنجا متوقّف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این‌که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برای عمومیت باشد، یعنی از هر چیزی که به نفعشان باشد باز 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و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آیه چنین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می‌رسد که خداوند با قدرت بالغه و بیکران خودش از هر جمعیتی، گروهی را از جایگاه شان حرکت داده، به همین دنیا باز می‌گرداند و از هرگونه آزادی عمل منع شده، مدتی برای دیدن مجازات دنیایی اعمالشان و مشاهده‌ی گسترش اقتدار مؤمنین نگه داشته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یکی از روشن‌ترین آیات قرآن است که بر رجعت دلالت می‌کند؛ زیرا ظاهر آیه به خوبی بیانگر این مطلب است که این حشر، غیر از حشر عمومی در روز قیامت است که از هر جمعیتی گروهی محشور می‌شوند، چون حشر قیامت شامل همه‌ی انسان‌ها می‌شود و احدی از آن فرو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وصف آن حشر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فَلَمْ‌نُغادِرْ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محشور می‌کنیم آن‌ها را، پس احدی از آنان را فرو نخواهیم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مَنْ فِی السَّمواتِ وَالأَرْضِ إِلّا آتِی الرَّحْمنِ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کسی در آسمان‌ها و زمین نیست مگر این‌که خاضعانه به محضر خدای مهربان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نَحْشُرُهُمْ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به یاد بیاور روزی را که همه‌ی آنان را محشور می‌کنیم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مقایسه این آیات با آیه‌ی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به روشنی استفاده می‌شود که قرآن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حشر عمومی که تمام موجودات آسمانی و زمینی محشور </w:t>
      </w:r>
    </w:p>
    <w:p>
      <w:pPr>
        <w:pStyle w:val="BookText"/>
        <w:rPr/>
      </w:pPr>
      <w:r>
        <w:rPr>
          <w:rFonts w:ascii="IRNazanin" w:hAnsi="IRNazanin" w:eastAsia="IRNazanin"/>
          <w:color w:val="111111"/>
          <w:sz w:val="28"/>
          <w:sz w:val="28"/>
          <w:szCs w:val="28"/>
          <w:rtl w:val="true"/>
          <w:lang w:bidi="fa-IR"/>
        </w:rPr>
        <w:t xml:space="preserve">می‌شوند که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 یکی هم حشر خصوصی که از هر امّت یک گروه خاصی قبل از قیامت محشور می‌شوند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بیرونی خود آیه هم دلالت می‌کند که این آیه مربوط به قیامت نیست؛ زیرا وقوع این آیه در سیاق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این حشر هم از حوادث قبل از قیامت باشد؛ زیرا آیه‌ی قبل و آیات بعدش به اتفاق مفسّران، علائم قبل از قیامت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آغاز قیامت و به هم خوردن نظام عالم به عنوان آخرین علامت در چند آیه بعد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یُنْفَخُ فِی الصُّورِ فَفَزِعَ مَنْ فِی السَّمواتِ وَمَنْ فِی 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به یاد بیاور روزی که در صور دمیده شود، پس کسانی که در آسمان‌ها و زمین زندگی می‌کنند به هراس و وحشت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وقوع این حوادث اقتضا می‌کند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قیامت باشد باید بعد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نه در ضمن حوادث قبل از نفخ صور، پس معلوم می‌شود که این حشر از وقایع قیامت نیست بلکه مثل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و … قبل از نفخ صور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آیات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سوره سه حادثه‌ی مهم رابه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پیش از برپا شدن قیامت واقع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 شدن جنبنده از 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لَهُمْ دآبَّةً مِنَ الأَرْضِ</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یک عده‌ی خاصی از هر 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دمیدن صور برای مرگ همه‌ی مخلوقات زمینی و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وَیَوْمَ یُنْفَخُ فِی الصُّورِ فَفَزِعَ مَنْ فِی السَّمواتِ وَمَنْ فِی الأَرْضِ … </w:t>
      </w:r>
      <w:r>
        <w:rPr>
          <w:rFonts w:eastAsia="IRNazanin" w:cs="IRNazanin"/>
          <w:color w:val="111111"/>
          <w:sz w:val="28"/>
          <w:szCs w:val="28"/>
          <w:rtl w:val="true"/>
          <w:lang w:bidi="fa-IR"/>
        </w:rPr>
        <w:t>».</w:t>
      </w:r>
      <w:r>
        <w:rPr>
          <w:rStyle w:val="FootnoteAnchor"/>
          <w:rtl w:val="true"/>
        </w:rPr>
        <w:footnoteReference w:id="30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سه حادثه قیامت برپا شده و همه خاضعانه در محضر الهی حاضر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أَتَوْهُ داخِرِینَ</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به اتفاق همه‌ی مسلمانان، خروج جنبنده و نفخ صور از حوادثی است که قبل از قیامت واقع 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وسط این دو حادثه ذکر شده است باید از حوادث قبل از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خصوصیات و ویژگی‌های این حوادث چیست؟ خیلی برای ما روشن نیست چون قرآن درباره‌ی آن‌ها سخن نگفته است و روایات هم با تعارضی که دارد از حدّ خبر واحد تجاوز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روایات رجعت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عدم درک جزئیات این حوادث ضرری به قطعی بودن وقوع آن‌ها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مفسّران اهل سنّت که به تبع گذشتگان شان رجعت را انکار نموده‌اند، آیه را ناظر به همان حشر قیامت دانسته‌اند و برای رفع ناهماهنگی آیات، تأویلات و توجیهات بدون دلیل و غیر مقبولی را مرتکب شده‌اند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چه این‌که همه متوجّه شده‌اند این حشر مربوط به حشر عمومی نیست لذا دست به توجیه آن زده‌اند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توجیه 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بغدادی برای توجیه عدم عمومیت این حشر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حشر، حشر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بعد از حشر کلی و عمومی که این‌ها مورد خشم و غضب خداوند واقع شده‌اند و به سوی عذاب الهی سوق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دلالت بر رجعت نمی‌کند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این توجیه هیچ مستند علمی، شاهد و قرینه‌ای درونی و برونی ندارد، بلکه از مصادیق تفسیر به رأی است که آیات قرآن را طبق آرا و عقاید خودمان تفسیر کنیم؛ زیرا شواهد درونی و برونی آیات برخلاف آن دلالت می‌کند و این‌که در وسط حوادث پیش از قیامت، حوادث بعد از قیامت را بدون قرینه بیان کند، با تبیان بودن قرآن منافات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این حشر، حشر برای عذاب باشد باید غایت آن ذکر می‌شد؛ مثل این آیه‌ی مبارکه</w:t>
      </w:r>
      <w:r>
        <w:rPr>
          <w:rFonts w:eastAsia="IRNazanin" w:cs="IRNazanin"/>
          <w:color w:val="111111"/>
          <w:sz w:val="28"/>
          <w:szCs w:val="28"/>
          <w:rtl w:val="true"/>
          <w:lang w:bidi="fa-IR"/>
        </w:rPr>
        <w:t xml:space="preserve">: </w:t>
      </w:r>
      <w:bookmarkStart w:id="241" w:name="pg504_2582"/>
    </w:p>
    <w:p>
      <w:pPr>
        <w:pStyle w:val="BookText"/>
        <w:rPr/>
      </w:pPr>
      <w:bookmarkEnd w:id="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یُحْشَرُ أَعْدآءُ اللَّهِ إِلَی النّارِ فَهُمْ یُوزَعُونَ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به یاد بیاور روزی را که دشمنان خداوند به سوی آتش محشور شده سپس در آنجا باز 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اگر حشر برای عذاب بود، باید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من کلّ أمّة فوجاً إلی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ابهام برطرف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 بیان این دو آیه دلیل بر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4"/>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به هر حال دلالت آیه بر رجعت با توجّه به شواهد داخلی و خارجی آن قابل انکار نیست چه این‌که روایات فراوانی از طرف ائمّه‌ی اهل بیت‌علیهم السلام در تفسیر آیه مبارکه وارد شده است که مراد از این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6"/>
      </w:r>
    </w:p>
    <w:p>
      <w:pPr>
        <w:pStyle w:val="Heading6"/>
        <w:numPr>
          <w:ilvl w:val="5"/>
          <w:numId w:val="1"/>
        </w:numPr>
        <w:rPr/>
      </w:pPr>
      <w:bookmarkStart w:id="242" w:name="__RefHeading___Toc4421322_211673320"/>
      <w:bookmarkStart w:id="243" w:name="_Toc84"/>
      <w:bookmarkEnd w:id="242"/>
      <w:r>
        <w:rPr>
          <w:rtl w:val="true"/>
        </w:rPr>
        <w:t>حرمت رجعت اقوام هلاک شده</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حرام است بر شهرها و آبادی‌هایی که در اثر گناه هلاک و نابودشان کردیم به دنیا باز گردند، همانا آن‌ها بر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برهان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تقدیر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 أهل قریة أهلکناها أن یرجعوا إلی الدنیا إنّهم لا یرجعون</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کیفیت دلالت این آیه هم مثل آیه‌ی قبل روشن است و غیر از رجعت، مصداق دیگری نمی‌تواند داشته باشد؛ زیرا رجوع و برگشت آنان که به جرم گناهان شان هلاک </w:t>
      </w:r>
    </w:p>
    <w:p>
      <w:pPr>
        <w:pStyle w:val="BookText"/>
        <w:rPr/>
      </w:pPr>
      <w:r>
        <w:rPr>
          <w:rFonts w:ascii="IRNazanin" w:hAnsi="IRNazanin" w:eastAsia="IRNazanin"/>
          <w:color w:val="111111"/>
          <w:sz w:val="28"/>
          <w:sz w:val="28"/>
          <w:szCs w:val="28"/>
          <w:rtl w:val="true"/>
          <w:lang w:bidi="fa-IR"/>
        </w:rPr>
        <w:t>و نابود شده‌اند، ممنوع و حرام اعلان شده است، معلوم است که این رجوع و برگشت به قیامت نیست؛ زیرا برگشت و حشر قیامت، عمومی و همگانی است چه در اثر عذاب هلاک شده و یا با مرگ طبیعی از دنیا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خداوند بازگشت آنان را نفی می‌کند، یک بازگشت دیگری غیر از قیامت است که عدّه‌ای باز می‌گردند امّا آن‌هایی که به واسطه‌ی عذاب الهی نابود شده‌اند بر نمی‌گردند، چون نتیجه‌ی دنیایی اعمالشان را دریافت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روشن‌ترین دلایل رجعت است؛ زیرا همه‌ی مسلمانان معتقدند که تمام مردم در قیامت برمی‌گردند، هلاک شده باشند یا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است که هلاک شدگان بر نمی‌گردند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فراوانی از ائمّه‌ی اهل بیت‌علیهم السلام وارد شده است که خداوند اهل آبادی‌هایی که با عذاب هلاک شان کرده در زمان رجعت بر نمی‌گرداند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زیرا یکی از علل و فلسفه رجعت این است که کفّار برگردند تا عذاب دنیایی اعمال شان را در حدّ امکان بچشند و این‌ها در اثر عذاب دست جمعی، کیفر دنیایی اعمالشان را دریافت کرده‌اند لذا بر نمی‌گردند، بلکه فقط مؤمنان صالح و کفّار عنودی که با عذاب الهی هلاک نشده‌اند برمی‌گردند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بعد از نقل تفسیر باقر العلوم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را دلیل بر رجعت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منکر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عکرمه را ترجیح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الّذی قاله عکرمة فی ذلک، أولی عندی بالصواب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Style w:val="FootnoteAnchor"/>
          <w:rtl w:val="true"/>
        </w:rPr>
        <w:footnoteReference w:id="322"/>
      </w:r>
      <w:r>
        <w:rPr>
          <w:rFonts w:ascii="IRNazanin" w:hAnsi="IRNazanin" w:eastAsia="IRNazanin"/>
          <w:color w:val="111111"/>
          <w:sz w:val="28"/>
          <w:sz w:val="28"/>
          <w:szCs w:val="28"/>
          <w:rtl w:val="true"/>
          <w:lang w:bidi="fa-IR"/>
        </w:rPr>
        <w:t>گفتار عکرمه در تفسیر آیه، نزد من از تفسیر امام باقرعلیه السلام به حقیقت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عدّه‌ی زیادی از علمای رجال، عکرمه را کذّاب، غیر ثقه، بدعت‌گذار، هم عقیده با خوارج و … دانسته‌اند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امّا امام باقرعلیه السلام یکی از ائمّه‌ی اهل بیت‌علیهم السلام و عِدل قرآن به شمار می‌رود</w:t>
      </w:r>
      <w:r>
        <w:rPr>
          <w:rFonts w:eastAsia="IRNazanin" w:cs="IRNazanin"/>
          <w:color w:val="111111"/>
          <w:sz w:val="28"/>
          <w:szCs w:val="28"/>
          <w:rtl w:val="true"/>
          <w:lang w:bidi="fa-IR"/>
        </w:rPr>
        <w:t xml:space="preserve">. </w:t>
      </w:r>
      <w:bookmarkStart w:id="244" w:name="pg504_2584"/>
    </w:p>
    <w:p>
      <w:pPr>
        <w:pStyle w:val="BookText"/>
        <w:rPr/>
      </w:pPr>
      <w:bookmarkEnd w:id="244"/>
      <w:r>
        <w:rPr>
          <w:rFonts w:ascii="IRNazanin" w:hAnsi="IRNazanin" w:eastAsia="IRNazanin"/>
          <w:color w:val="111111"/>
          <w:sz w:val="28"/>
          <w:sz w:val="28"/>
          <w:szCs w:val="28"/>
          <w:rtl w:val="true"/>
          <w:lang w:bidi="fa-IR"/>
        </w:rPr>
        <w:t xml:space="preserve">صاحب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امام محمّد باقرعلیه السلام درباره‌ی علوم دینی از علوم قرآن، سنن، سیر، فنون و ادب ظاهر شده از کسی از اولاد بزرگوار حسنین علیهم السلام و بقیه‌ی صحابه و بزرگان تابعین به ظهور نرسیده است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p>
    <w:p>
      <w:pPr>
        <w:pStyle w:val="Heading6"/>
        <w:numPr>
          <w:ilvl w:val="5"/>
          <w:numId w:val="1"/>
        </w:numPr>
        <w:rPr/>
      </w:pPr>
      <w:bookmarkStart w:id="245" w:name="__RefHeading___Toc4421324_211673320"/>
      <w:bookmarkStart w:id="246" w:name="_Toc85"/>
      <w:bookmarkEnd w:id="245"/>
      <w:r>
        <w:rPr>
          <w:rtl w:val="true"/>
        </w:rPr>
        <w:t>رجعت وعده الهی</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خداوند وعده‌ی قطعی داده است کسانی که از شما ایمان آورده و عمل صالح انجام داده‌اند، خلیفه و حاکم روی زمین قرار بدهد، دینی که برای آن‌ها پسندیده است پا بر جا و مستقر کند، خوف و ترس آن‌ها را به امنیت و آرامش مبدل نماید، به طوری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پرستش نموده چیزی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ندهند و کسی که بعد از آن کافر شود، پس آنان فاسق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وعده الهی شامل همه مؤمنان نیست، بلکه یک گروه خاصی از مؤمنان است که به اعلی درجه‌ی ایمان و عمل صالح رسیده باشند؛ زیرا آیه صراحت دارد که همه‌ی مؤمنان مشمول این وعده نیستند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هم از سه حال خارج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کامل که در اعلی درجه‌ی ایمان و عمل صالح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متوسّط که ایمان و عمل صالح شان در حدّ متوسط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مستضعف که ایمان و عمل صالح شان در حدّ ضعیف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دوّم و سوم نمی‌تواند مورد وعده‌ی الهی باشد؛ زیرا ترجیح مرجوح بر راجح، ظلم و عقلاً قبیح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وعده داده شدگان منحصر است در گروه اول که مصداق آنان در مرتبه‌ی اول پیامبر اکرم و ائمّه‌ی اطهارعلیهم السلام هستند، سپس مؤمنانی که در درجه‌ی اعلی بعد از آنان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خدای سبحان به مؤمنان کامل وعده‌ی قطعی داده است که به زودی زمینه‌ی حکومت آنان را در روی زمین فراهم کرده و آن‌ها را وارث زمین قرار دهد و کره‌ی زمین را از لوث کفر و نفاق پاک نموده، به طوری که هیچ سببی از اسباب ترس و ناامنی مؤمنان حاکم را تهدید نمی‌کند، بلکه سرتاسر عالم را خیرات و امنیت فرا می‌گیرد و جامعه از هر گونه ترس و دلهره در امان و آسایش می‌باشند و زندگی پاک و طیّب را در سایه‌ی حکومت کریمه تجربه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جامعه با این خصوصیات، از آغاز بعثت رسول اکرم‌صلی الله علیه وآله تا به امروز، هرگز محقّق نشده است و چشم گیتی مصداق چنین جامعه‌ای را هنوز ندیده است و برای پیامبر اکرم و اهل بیت آن حضرت‌علیهم السلام و مؤمنانی که در مرتبه‌ی بعد قرار دارند هیچ‌گاه چنین زمینه‌ای در طول تاریخ فراهم نشده است، بلکه همه‌ی آن‌ها در اثر ظلم ظالمان و بیدادگری غاصبان و توطئه منافقان، به زندان‌ها و تبعید گاه‌ها افتاده‌اند و در نتیجه به فیض شهادت نایل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آخرالزمان به دنیا بازگردند تا این وعده‌ی الهی درباره آنان محقّق شود و لذّت و شیرینی گسترش دین مورد پسند خداوند را که در راه استقرار آن لحظه‌ای درنگ نکرده‌اند چشیده و شاهد استقرار دولت کریمه، عزّت اسلام و مسلمین و ذلّت نفاق و منافقین 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که دین حقّ و مرضیّ الهی است به طور اساسی و بنیادی در روی زمین استقرار پیدا نموده و هیچ چیزی استقرار او را تهدید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مانعی از نفوذ و اجرای احکام آن در جامعه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و دستورات آن، مخلصانه در جامعه مورد عمل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آن رشد و کمال می‌رسد که فقط خدای یگانه را پرستش نموده </w:t>
      </w:r>
      <w:bookmarkStart w:id="247" w:name="pg504_2586"/>
    </w:p>
    <w:p>
      <w:pPr>
        <w:pStyle w:val="BookText"/>
        <w:rPr/>
      </w:pPr>
      <w:bookmarkEnd w:id="247"/>
      <w:r>
        <w:rPr>
          <w:rFonts w:ascii="IRNazanin" w:hAnsi="IRNazanin" w:eastAsia="IRNazanin"/>
          <w:color w:val="111111"/>
          <w:sz w:val="28"/>
          <w:sz w:val="28"/>
          <w:szCs w:val="28"/>
          <w:rtl w:val="true"/>
          <w:lang w:bidi="fa-IR"/>
        </w:rPr>
        <w:t>و هیچ چیز دیگری را مستحق عبادت و پرستش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وسوسه‌ی شیطان بی‌اثر شود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هیچ مانعی از اجرای احکام دین در جامعه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خلافت مؤمنان، مسلّط شدن آنان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کره‌ی خاکی است؛ یعنی خلافت و سلطه‌ی مؤمنان، تمام کره‌ی زمین را فرا می‌گیرد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بنابراین مراد از خلفای قبل، مؤمنانی از امّت‌های پیشین است نه انبیای الهی؛ زیرا این تعبیر در بیش از پنجاه مورد از قرآن کریم تکرار شده است و در هیچ کدام، انبیا مقصود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بعض موارد درباره‌ی انبیای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قَبْلِی</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پس تشبیه استخلاف مؤمنان به استخلاف مؤمنان پیشین، در اصل استخلاف است که خداوند کفّار و منافقان آن‌ها را هلاک کرده و مؤمنان خالص را نجات داده، هرچند مدت اندکی آن‌ها را بر روی زمین مسلّط نموده و دینشان مورد عمل قرار گرفته است؛ مثل قوم نوح هود صالح و … </w:t>
      </w:r>
      <w:r>
        <w:rPr>
          <w:rStyle w:val="FootnoteAnchor"/>
          <w:rtl w:val="true"/>
        </w:rPr>
        <w:footnoteReference w:id="330"/>
      </w:r>
      <w:r>
        <w:rPr>
          <w:rStyle w:val="FootnoteAnchor"/>
          <w:rtl w:val="true"/>
        </w:rPr>
        <w:footnoteReference w:id="3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که گفته شد از تحلیل ظاهر آیه به دست می‌آید که معنایی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ده‌ها روایت از طریق ائمّه‌ی اهل بیت‌علیهم السلام در تفسیر آیه وارد شده که آیه مربوط به رجعت است</w:t>
      </w:r>
      <w:r>
        <w:rPr>
          <w:rFonts w:eastAsia="IRNazanin" w:cs="IRNazanin"/>
          <w:color w:val="111111"/>
          <w:sz w:val="28"/>
          <w:szCs w:val="28"/>
          <w:rtl w:val="true"/>
          <w:lang w:bidi="fa-IR"/>
        </w:rPr>
        <w:t>.</w:t>
      </w:r>
      <w:r>
        <w:rPr>
          <w:rStyle w:val="FootnoteAnchor"/>
          <w:rtl w:val="true"/>
        </w:rPr>
        <w:footnoteReference w:id="332"/>
      </w:r>
    </w:p>
    <w:p>
      <w:pPr>
        <w:pStyle w:val="Heading6"/>
        <w:numPr>
          <w:ilvl w:val="5"/>
          <w:numId w:val="1"/>
        </w:numPr>
        <w:rPr/>
      </w:pPr>
      <w:bookmarkStart w:id="248" w:name="__RefHeading___Toc4421326_211673320"/>
      <w:bookmarkStart w:id="249" w:name="_Toc86"/>
      <w:bookmarkEnd w:id="248"/>
      <w:r>
        <w:rPr>
          <w:rtl w:val="true"/>
        </w:rPr>
        <w:t>رجعت و نصرت انبیا</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الحَیوةِ الدُّنْیا وَیَوْمَ یَقُومُ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ما فرستادگان خویش و مؤمنان را در زندگی دنیا و آن روزی که شاهدان قیام کنند یاری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نصرت در دنیا محقّق می‌شود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وعده‌ی الهی با تأکید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لام تأکید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هرگز تخلّف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نصرت و یاری به صورت یک قضیه‌ی مهمله بیان نشده است که با یک قضیه‌ی موجبه جزئیه هم سازگار باشد؛ یعنی اگر در طول تاریخ یک پیامبر یاری و نصرت شده باشد هم صادق باشد، بلکه به صورت یک قضیه‌ی موجبه کلیه‌ی بیان شده است؛ یعنی همه‌ی انبیا و مؤمنین یاری خواهند شد؛ زیرا اضافه شدن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عموم است یعنی این نصرت شامل همه‌ی انبیا می‌شود، هرچند به صورت جمعی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 و یاری، در جایی به کار می‌رود که دو گروه در حال مخاصمه و درگیری هرچند به صورت فکری و اعتقادی باشند که یک طرف کمک و یاری شود تا بر طرف دیگر چیره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قطعی خداوند بر این تعلّق گرفته است که همه‌ی انبیا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جهان و حیات دنیا در مقابل دشمنان شان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کیفیت دلالت این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آیات قبل خیلی روشن است؛ زیرا این وعده‌ی الهی، در گذشته که محقّق نشده است،</w:t>
      </w:r>
      <w:r>
        <w:rPr>
          <w:rStyle w:val="FootnoteAnchor"/>
          <w:rtl w:val="true"/>
        </w:rPr>
        <w:footnoteReference w:id="335"/>
      </w:r>
      <w:r>
        <w:rPr>
          <w:rFonts w:ascii="IRNazanin" w:hAnsi="IRNazanin" w:eastAsia="IRNazanin"/>
          <w:color w:val="111111"/>
          <w:sz w:val="28"/>
          <w:sz w:val="28"/>
          <w:szCs w:val="28"/>
          <w:rtl w:val="true"/>
          <w:lang w:bidi="fa-IR"/>
        </w:rPr>
        <w:t xml:space="preserve">چون همه‌ی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دشمنان، مظلومانه به شهادت رسیده و بدون یاری از دنیا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ها، ذکریاها، حسین ها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مظلومانه به شهادت رسیده‌اند و هرگز یاری نشده‌اند در حالی که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قطعی فرستادگان خود و مؤمنان را یاری می‌کنیم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خلف وعده کرده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وعده‌ی الهی در آینده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مسلمانی به </w:t>
      </w:r>
      <w:bookmarkStart w:id="250" w:name="pg504_2588"/>
    </w:p>
    <w:p>
      <w:pPr>
        <w:pStyle w:val="BookText"/>
        <w:rPr/>
      </w:pPr>
      <w:bookmarkEnd w:id="250"/>
      <w:r>
        <w:rPr>
          <w:rFonts w:ascii="IRNazanin" w:hAnsi="IRNazanin" w:eastAsia="IRNazanin"/>
          <w:color w:val="111111"/>
          <w:sz w:val="28"/>
          <w:sz w:val="28"/>
          <w:szCs w:val="28"/>
          <w:rtl w:val="true"/>
          <w:lang w:bidi="fa-IR"/>
        </w:rPr>
        <w:t>فرض اول نمی‌تواند ملتزم شود، پس در آینده یاری می‌شوند و یاری شدن آن‌ها مستلزم زنده شدن و رجعت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متعددی که از طریق ائمّه‌ی اهل بیت‌علیهم السلام وارد شده است این آیه را، به رجعت فرستادگان خداوند و مؤمنان تفسیر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جواب جمیل بن درّاج که از تفسیر آیه سؤال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این آیه مربوط به رجعت است، مگر نمی‌دانی که پیامبران زیادی در این دنیا یاری نشده و به شهادت رسیده‌اند و ائمّة علیهم السلام که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بدون یاری به شهادت رسیده و نصرت وعده داده شده شامل حالشان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نصرت الهی در ایام رجعت محقّق می‌شود</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251" w:name="__RefHeading___Toc4421328_211673320"/>
      <w:bookmarkStart w:id="252" w:name="_Toc87"/>
      <w:bookmarkEnd w:id="251"/>
      <w:r>
        <w:rPr>
          <w:rtl w:val="true"/>
        </w:rPr>
        <w:t>ب</w:t>
      </w:r>
      <w:r>
        <w:rPr>
          <w:rtl w:val="true"/>
        </w:rPr>
        <w:t xml:space="preserve">) </w:t>
      </w:r>
      <w:r>
        <w:rPr>
          <w:rtl w:val="true"/>
        </w:rPr>
        <w:t>آیات تفسیر شده بر رجعت توسط روایات</w:t>
      </w:r>
      <w:bookmarkEnd w:id="252"/>
    </w:p>
    <w:p>
      <w:pPr>
        <w:pStyle w:val="Heading6"/>
        <w:numPr>
          <w:ilvl w:val="5"/>
          <w:numId w:val="1"/>
        </w:numPr>
        <w:rPr/>
      </w:pPr>
      <w:bookmarkStart w:id="253" w:name="__RefHeading___Toc4421330_211673320"/>
      <w:bookmarkStart w:id="254" w:name="_Toc88"/>
      <w:bookmarkEnd w:id="253"/>
      <w:r>
        <w:rPr>
          <w:rtl w:val="true"/>
        </w:rPr>
        <w:t>ب</w:t>
      </w:r>
      <w:r>
        <w:rPr>
          <w:rtl w:val="true"/>
        </w:rPr>
        <w:t xml:space="preserve">) </w:t>
      </w:r>
      <w:r>
        <w:rPr>
          <w:rtl w:val="true"/>
        </w:rPr>
        <w:t>آیات تفسیر شده بر رجعت توسط روایات</w:t>
      </w:r>
      <w:bookmarkEnd w:id="254"/>
    </w:p>
    <w:p>
      <w:pPr>
        <w:pStyle w:val="BookText"/>
        <w:rPr/>
      </w:pPr>
      <w:r>
        <w:rPr>
          <w:rFonts w:ascii="IRNazanin" w:hAnsi="IRNazanin" w:eastAsia="IRNazanin"/>
          <w:color w:val="111111"/>
          <w:sz w:val="28"/>
          <w:sz w:val="28"/>
          <w:szCs w:val="28"/>
          <w:rtl w:val="true"/>
          <w:lang w:bidi="fa-IR"/>
        </w:rPr>
        <w:t>امّا آیاتی که به کمک روایات، به رجعت تفسیر و منطبق شده است بسیار زیاد است</w:t>
      </w:r>
      <w:r>
        <w:rPr>
          <w:rStyle w:val="FootnoteAnchor"/>
          <w:rtl w:val="true"/>
        </w:rPr>
        <w:footnoteReference w:id="337"/>
      </w:r>
      <w:r>
        <w:rPr>
          <w:rFonts w:ascii="IRNazanin" w:hAnsi="IRNazanin" w:eastAsia="IRNazanin"/>
          <w:color w:val="111111"/>
          <w:sz w:val="28"/>
          <w:sz w:val="28"/>
          <w:szCs w:val="28"/>
          <w:rtl w:val="true"/>
          <w:lang w:bidi="fa-IR"/>
        </w:rPr>
        <w:t>بعضی از آن‌ها در گذشته بیان شده و بعضی دیگر هم در آینده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 نمونه اشاره خواهد شد</w:t>
      </w:r>
      <w:r>
        <w:rPr>
          <w:rFonts w:eastAsia="IRNazanin" w:cs="IRNazanin"/>
          <w:color w:val="111111"/>
          <w:sz w:val="28"/>
          <w:szCs w:val="28"/>
          <w:rtl w:val="true"/>
          <w:lang w:bidi="fa-IR"/>
        </w:rPr>
        <w:t>.</w:t>
      </w:r>
    </w:p>
    <w:p>
      <w:pPr>
        <w:pStyle w:val="Heading6"/>
        <w:numPr>
          <w:ilvl w:val="5"/>
          <w:numId w:val="1"/>
        </w:numPr>
        <w:rPr/>
      </w:pPr>
      <w:bookmarkStart w:id="255" w:name="__RefHeading___Toc4421332_211673320"/>
      <w:bookmarkStart w:id="256" w:name="_Toc89"/>
      <w:bookmarkEnd w:id="255"/>
      <w:r>
        <w:rPr>
          <w:rtl w:val="true"/>
        </w:rPr>
        <w:t>رجعت همه‌ی انبیا</w:t>
      </w:r>
      <w:bookmarkEnd w:id="256"/>
    </w:p>
    <w:p>
      <w:pPr>
        <w:pStyle w:val="BookText"/>
        <w:rPr/>
      </w:pPr>
      <w:r>
        <w:rPr>
          <w:rFonts w:ascii="IRNazanin" w:hAnsi="IRNazanin" w:eastAsia="IRNazanin"/>
          <w:color w:val="111111"/>
          <w:sz w:val="28"/>
          <w:sz w:val="28"/>
          <w:szCs w:val="28"/>
          <w:rtl w:val="true"/>
          <w:lang w:bidi="fa-IR"/>
        </w:rPr>
        <w:t>امام باقرعلیه السلام از امیرالمؤمنین‌علیه السلام نقل می‌کند که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أحد واحد تفرّد فی وحدانیته، ثمّ تکلّم بکلمة فصارت نوراً، ثمّ خلق من ذلک النور محمّداًصلی الله علیه وآله وخلقنی وذرّیتی، ثمّ تکلّم بکلمة فصارت روحاً، فأسکنه اللَّه فی ذلک النور وأسکنه فی أبداننا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روح اللَّه وکلماته، فبنا احتجّ علی خلقه، فما زلنا فی ظلّة خضراء حیث لا شمس ولا قمر ولا لیل ولا نهار ولا عین تطرف، نعبده ونقدّسه ونسبّحه … </w:t>
      </w:r>
    </w:p>
    <w:p>
      <w:pPr>
        <w:pStyle w:val="BookText"/>
        <w:rPr/>
      </w:pPr>
      <w:r>
        <w:rPr>
          <w:rFonts w:ascii="Amiri" w:hAnsi="Amiri" w:eastAsia="Amiri" w:cs="Amiri"/>
          <w:color w:val="111111"/>
          <w:sz w:val="28"/>
          <w:sz w:val="28"/>
          <w:szCs w:val="28"/>
          <w:rtl w:val="true"/>
          <w:lang w:bidi="ar-SA"/>
        </w:rPr>
        <w:t>وأخذ میثاق الأنبیاء بالإیمان والنصرة لنا، وذلک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اللَّهُ مِیثاقَ النَّبِیِّینَ لَما آتَیْتُکُمْ مِنْ کِتابٍ وَحِکْمَةٍ، ثُمَّ جآءَکُمْ رَسُولٌ مُصَدِّقٌ لِما مَعَکُمْ لَتُؤْمِنُنَّ بِهِ وَلَتَنصُرُنَّهُ … </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یعنی لتؤمننّ بمحمّدصلی الله علیه وآله ولتنصرنّ وصیّه وسینصروننی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اللَّه أخذ میثاقی مع میثاق محمّدصلی الله علیه وآله بالنصرة بعضنا لبعض، فقد نصرتُ محمّداً وجاهدت بین یدیه وقتلت عدوّه ووفیتُ للَّه بما أخذ علیّ من المیثاق والعهد والنصرة لمحمّدصلی الله علیه وآله، ولم ینصرنی أحد من أنبیاء اللَّه ورسله، وذلک لما قبضهم اللَّه إلیه وسوف ینصروننی ویکون لی ما بین مشرقها إلی مغربها، ولیبعثنّ اللَّه أحیاء من آدم إلی محمّد کلّ نبیّ مرسل یضربون بین یدی بالسیف، هام الأموات والأحیاء والثقلین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أعجب من أموات یبعثهم اللَّه أحیاء یلبّون زمرة زمرة بالتلبیة لبّیک لبّیک یا داعی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شهروا سیوفهم علی عاتقهم لیضربون بها هام الکفرة وجبابرتهم وأتباعهم من جبابرة الأوّلین والآخرین حتّی ینجز اللَّه ما وعدهم فی قوله</w:t>
      </w:r>
      <w:r>
        <w:rPr>
          <w:rStyle w:val="FootnoteAnchor"/>
          <w:rtl w:val="true"/>
        </w:rPr>
        <w:footnoteReference w:id="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همانا خداوند تبارک و تعالی یکتا و یگانه است، در یگانگی خود بی‌همانند بود، پس به کلمه‌ای تکلّم فرمود و نوری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نور، پیامبر اکرم‌صلی الله علیه وآله من و ذریه‌ام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کلمه‌ای تکلّم کرد، روحی پدید آمد که او را در آن نور جایگزین نموده و در بدن‌های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روح و کلمات خداوند هستیم که به وسیله ما با خلقش احتجاج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در زیر سایه سبز الهی قرار داشتیم، هنگامی که نه خورشیدی بود و نه ماهی، نه شبی بود و نه روزی و هیچ چشمی هنوز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که ما مشغول پرستش، تقدیس و تسبیح او بودیم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انبیا پیمان گرفته که ما را تصدیق نموده و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قول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خداوند عهد و پیمان گرفت از پیامبران </w:t>
      </w:r>
    </w:p>
    <w:p>
      <w:pPr>
        <w:pStyle w:val="BookText"/>
        <w:rPr/>
      </w:pPr>
      <w:r>
        <w:rPr>
          <w:rFonts w:ascii="IRNazanin" w:hAnsi="IRNazanin" w:eastAsia="IRNazanin"/>
          <w:color w:val="111111"/>
          <w:sz w:val="28"/>
          <w:sz w:val="28"/>
          <w:szCs w:val="28"/>
          <w:rtl w:val="true"/>
          <w:lang w:bidi="fa-IR"/>
        </w:rPr>
        <w:t>برای آنچه که داده‌ام شما را، از کتاب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می‌آید شما را فرستاده‌ای که تصدیق کننده است آنچه را که با شماست، همانا به او ایمان بیاورید و او را یاری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این است که شما به محمّدصلی الله علیه وآله ایمان آورده و وصی اش را یاری کنید و به زودی همه‌ی آن‌ها، من را یاری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از من برای رسول اکرم‌صلی الله علیه وآله پیمان یاری گرفت که ما همدیگر را یاری کنیم و من هم او را یاری و در محضرش به جهاد بر خاسته، دشمنان او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به عهد و پیمانی که خداوند از من گرفته بود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احدی از انبیای الهی و فرستادگان خداوند من را یاری نکرده‌اند، خداوند قبل از یاری آن‌ها، ارواح طیبه‌ی آنان را به سوی خودش فرا خوانده است و به زودی من 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شرق و غرب عالم در اختیار من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انبیای الهی از آدم‌علیه السلام تا خاتم صلی الله علیه وآله زنده شده برای یاری من شمشیر می‌زنند و گردنِ گردن‌کشان جن و انس، از احیا و 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رجعت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تعجب نکنم از مردگانی که خداوند آن‌ها را برانگیخته و زنده نموده است در حالی که دسته دسته از قبرها خارج می‌شوند و فریادشان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دعوت کننده‌ی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آماده‌ایم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شمشیرهایشان را برهنه کرده و بر دوششان قرار داده‌اند که گردن گردنکشان کفّار و ستمگران جبّار و پیروانشان را بزنند و تا این‌که خداوند وعده‌اش را که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آمده است محقّق کند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آیه‌ی مبارکه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را تفسیر مصداقی می‌کند؛ یعنی مصداق یاری شده‌ای که از انبیا پیمان گرفته شده برای یاری او، امیرالمؤمنین‌علیه السلام است که بدون </w:t>
      </w:r>
    </w:p>
    <w:p>
      <w:pPr>
        <w:pStyle w:val="BookText"/>
        <w:rPr/>
      </w:pPr>
      <w:r>
        <w:rPr>
          <w:rFonts w:ascii="IRNazanin" w:hAnsi="IRNazanin" w:eastAsia="IRNazanin"/>
          <w:color w:val="111111"/>
          <w:sz w:val="28"/>
          <w:sz w:val="28"/>
          <w:szCs w:val="28"/>
          <w:rtl w:val="true"/>
          <w:lang w:bidi="fa-IR"/>
        </w:rPr>
        <w:t>روایت با فهم عادی امکان ندارد، بلکه راسخان در علم این گونه مصادیق را می‌دانند و خداوند هم تفسیر و تبیین این گونه آیات را به آن‌ها واگذار نموده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لازمه یاری نمودن انبیای الهی این است که همه‌ی آن‌ها از آدم تا خاتم علیهم السلام رجعت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لبّیک گویان با شمشیرهای برهنه از قبرها برخاسته و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رسول اکرم و امیرالمؤمنین‌علیهما السلام حاضر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هم مثل احادیث دیگر باب رجعت، مشتمل بر فضایل اهل بیت‌علیهم السلام است که افضلیت مقام اهل بیت‌علیهم السلام بر انبیای گذشته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پیمان گرفته شده است که علی‌علیه السلام را یاری کنند تا این‌که اهداف آنان در روی زمین محقّق شود، همان گونه که امیرالمؤمنین‌علیه السلام برای استقرار اهداف رسول خداصلی الله علیه وآله در محضر آن حضرت شمشیر زده است که در واقع یاری همه آنان به یاری و نصرت رسول خداصلی الله علیه وآله برمی‌گردد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روایات رجعت، در ابتدا بخشی از فضایل و مقامات رجعت کنندگان را یادآوری نموده، سپس ضرورت رجعت آنان را بیان می‌کند؛ زیرا این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وسط برهان رجعت آنان به شمار می‌رود؛ یعنی آنان چون دارای این فضایل هستند، رجعت می‌کنند؛ زیرا در طول تاریخ، جوامع بشری از فضایل آنان بهره‌ای نبرده‌اند، پس باید رجعت کنند تا این‌که جامعه انسانی را آن گونه که مناسب کمال شان است هدایت و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از خلقت موجودات مختار زمینی، عبادت و بندگی خداوند است</w:t>
      </w:r>
      <w:r>
        <w:rPr>
          <w:rStyle w:val="FootnoteAnchor"/>
          <w:rtl w:val="true"/>
        </w:rPr>
        <w:footnoteReference w:id="343"/>
      </w:r>
      <w:r>
        <w:rPr>
          <w:rFonts w:ascii="IRNazanin" w:hAnsi="IRNazanin" w:eastAsia="IRNazanin"/>
          <w:color w:val="111111"/>
          <w:sz w:val="28"/>
          <w:sz w:val="28"/>
          <w:szCs w:val="28"/>
          <w:rtl w:val="true"/>
          <w:lang w:bidi="fa-IR"/>
        </w:rPr>
        <w:t>که در سایه بندگی به کمال لایق خودشان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بندگان ممتاز الهی باید برگردند تا راه بندگی را به بشریت نشان داده و به کمال مناسب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آن‌ها را پیشوایان امّت‌ها، اولیای نعمت‌ها، پایه های خوبی‌ها و سیاستگزاران بنده ها و … در طول زمان و پهنه‌ی زمین قرار داده</w:t>
      </w:r>
      <w:r>
        <w:rPr>
          <w:rStyle w:val="FootnoteAnchor"/>
          <w:rtl w:val="true"/>
        </w:rPr>
        <w:footnoteReference w:id="344"/>
      </w:r>
      <w:r>
        <w:rPr>
          <w:rFonts w:ascii="IRNazanin" w:hAnsi="IRNazanin" w:eastAsia="IRNazanin"/>
          <w:color w:val="111111"/>
          <w:sz w:val="28"/>
          <w:sz w:val="28"/>
          <w:szCs w:val="28"/>
          <w:rtl w:val="true"/>
          <w:lang w:bidi="fa-IR"/>
        </w:rPr>
        <w:t>که متأسفانه در اثر شیطنت ستمگران و جاه‌طلبی غاصبان، این زمینه هیچ‌گاه فراهم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تحقق این هدف باید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کفّار معاند هم </w:t>
      </w:r>
      <w:bookmarkStart w:id="257" w:name="pg504_2592"/>
    </w:p>
    <w:p>
      <w:pPr>
        <w:pStyle w:val="BookText"/>
        <w:rPr/>
      </w:pPr>
      <w:bookmarkEnd w:id="257"/>
      <w:r>
        <w:rPr>
          <w:rFonts w:ascii="IRNazanin" w:hAnsi="IRNazanin" w:eastAsia="IRNazanin"/>
          <w:color w:val="111111"/>
          <w:sz w:val="28"/>
          <w:sz w:val="28"/>
          <w:szCs w:val="28"/>
          <w:rtl w:val="true"/>
          <w:lang w:bidi="fa-IR"/>
        </w:rPr>
        <w:t>چون دارای نهایت رذالت و پستی هستند باید برگردند تا این‌که در حدّ امکان آن عذاب لازم دنیایی را ببینند</w:t>
      </w:r>
      <w:r>
        <w:rPr>
          <w:rFonts w:eastAsia="IRNazanin" w:cs="IRNazanin"/>
          <w:color w:val="111111"/>
          <w:sz w:val="28"/>
          <w:szCs w:val="28"/>
          <w:rtl w:val="true"/>
          <w:lang w:bidi="fa-IR"/>
        </w:rPr>
        <w:t>.</w:t>
      </w:r>
    </w:p>
    <w:p>
      <w:pPr>
        <w:pStyle w:val="Heading4"/>
        <w:numPr>
          <w:ilvl w:val="3"/>
          <w:numId w:val="1"/>
        </w:numPr>
        <w:rPr/>
      </w:pPr>
      <w:bookmarkStart w:id="258" w:name="__RefHeading___Toc4421334_211673320"/>
      <w:bookmarkStart w:id="259" w:name="_Toc90"/>
      <w:bookmarkEnd w:id="258"/>
      <w:r>
        <w:rPr/>
        <w:t>3</w:t>
      </w:r>
      <w:r>
        <w:rPr>
          <w:rtl w:val="true"/>
        </w:rPr>
        <w:t xml:space="preserve"> - </w:t>
      </w:r>
      <w:r>
        <w:rPr>
          <w:rtl w:val="true"/>
        </w:rPr>
        <w:t>رجعت در روایات</w:t>
      </w:r>
      <w:bookmarkEnd w:id="259"/>
    </w:p>
    <w:p>
      <w:pPr>
        <w:pStyle w:val="Heading5"/>
        <w:numPr>
          <w:ilvl w:val="4"/>
          <w:numId w:val="1"/>
        </w:numPr>
        <w:rPr/>
      </w:pPr>
      <w:bookmarkStart w:id="260" w:name="__RefHeading___Toc4421336_211673320"/>
      <w:bookmarkStart w:id="261" w:name="_Toc91"/>
      <w:bookmarkEnd w:id="260"/>
      <w:r>
        <w:rPr/>
        <w:t>3</w:t>
      </w:r>
      <w:r>
        <w:rPr>
          <w:rtl w:val="true"/>
        </w:rPr>
        <w:t xml:space="preserve"> - </w:t>
      </w:r>
      <w:r>
        <w:rPr>
          <w:rtl w:val="true"/>
        </w:rPr>
        <w:t>رجعت در روایات</w:t>
      </w:r>
      <w:bookmarkEnd w:id="261"/>
    </w:p>
    <w:p>
      <w:pPr>
        <w:pStyle w:val="BookText"/>
        <w:rPr/>
      </w:pPr>
      <w:r>
        <w:rPr>
          <w:rFonts w:ascii="IRNazanin" w:hAnsi="IRNazanin" w:eastAsia="IRNazanin"/>
          <w:color w:val="111111"/>
          <w:sz w:val="28"/>
          <w:sz w:val="28"/>
          <w:szCs w:val="28"/>
          <w:rtl w:val="true"/>
          <w:lang w:bidi="fa-IR"/>
        </w:rPr>
        <w:t>ائمّه‌ی اهل بیت‌علیهم السلام روی اعتقاد به رجعت شدیداً پافشاری نموده و انکار آن را انکار قدرت خداوند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قدرة اللَّه فلا تنکروها؛</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رجعت تجلّی قدرت خداوند است پس آن را انکار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ایمان به رجعت در کنار بسیاری از معارف ضروری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نفی تشبیه، رسالت رسول اکرم‌صلی الله علیه وآله، ولایت ائمّه‌علیهم السلام، معراج، سؤال قبر، بعثت، روز قیامت، شفاعت، معاد جسمانی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همچنین افرادی که به دفاع از رجعت برخاسته و در راه گسترش آن تلاش نموده‌اند، مورد مدح و تمجید قرارداده</w:t>
      </w:r>
      <w:r>
        <w:rPr>
          <w:rStyle w:val="FootnoteAnchor"/>
          <w:rtl w:val="true"/>
        </w:rPr>
        <w:footnoteReference w:id="347"/>
      </w:r>
      <w:r>
        <w:rPr>
          <w:rFonts w:ascii="IRNazanin" w:hAnsi="IRNazanin" w:eastAsia="IRNazanin"/>
          <w:color w:val="111111"/>
          <w:sz w:val="28"/>
          <w:sz w:val="28"/>
          <w:szCs w:val="28"/>
          <w:rtl w:val="true"/>
          <w:lang w:bidi="fa-IR"/>
        </w:rPr>
        <w:t>و از منکران آن برائت جُسته‌اند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روایات و احادیث در اصل رجعت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عدّه‌ی زیادی از بزرگان شیعه تواتر آن را ادّعا نموده‌اند، به چند نمونه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حرّ عاملی ضمن بیان بیش از ششصد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که این احادیث به تواتر معنوی رسیده است؛ زیرا برای کسی که قلبش از شبهه و تقلید پاک باشد موجب یقین و قطع می‌شود</w:t>
      </w:r>
      <w:r>
        <w:rPr>
          <w:rFonts w:eastAsia="IRNazanin" w:cs="IRNazanin"/>
          <w:color w:val="111111"/>
          <w:sz w:val="28"/>
          <w:szCs w:val="28"/>
          <w:rtl w:val="true"/>
          <w:lang w:bidi="fa-IR"/>
        </w:rPr>
        <w:t>.</w:t>
      </w:r>
      <w:r>
        <w:rPr>
          <w:rStyle w:val="FootnoteAnchor"/>
          <w:rtl w:val="true"/>
        </w:rPr>
        <w:footnoteReference w:id="349"/>
      </w:r>
      <w:r>
        <w:rPr>
          <w:rStyle w:val="FootnoteAnchor"/>
          <w:rtl w:val="true"/>
        </w:rPr>
        <w:footnoteReference w:id="35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رجعت به حدّ تواتر، بلکه به درجاتی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موجب قطع و یقین می‌باشد، بلکه می‌توان گفت هریک از این احادیث به لحاظ </w:t>
      </w:r>
    </w:p>
    <w:p>
      <w:pPr>
        <w:pStyle w:val="BookText"/>
        <w:rPr/>
      </w:pPr>
      <w:r>
        <w:rPr>
          <w:rFonts w:ascii="IRNazanin" w:hAnsi="IRNazanin" w:eastAsia="IRNazanin"/>
          <w:color w:val="111111"/>
          <w:sz w:val="28"/>
          <w:sz w:val="28"/>
          <w:szCs w:val="28"/>
          <w:rtl w:val="true"/>
          <w:lang w:bidi="fa-IR"/>
        </w:rPr>
        <w:t>شواهد فراوان و قطعی که دارد موجب یقین است؛ زیرا با قرآن و سنّت نبی اکرم‌صلی الله علیه وآله اتفاق امامیه و اجماع اهل حدیث، موافق و در معنای خود صریح و مشتمل بر انواع تأکید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علّامه مجلسی بعد از نقل احادیث رجعت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به حدّ متواتر از ائمّة اهل بیت‌علیهم السلام نقل شده، بیش از چهل محدّث ثقه در بیش از پنجاه کتاب حدیثی آن‌ها را روایت کرده‌اند، اگر این روایات متواتر نباشد پس در هیچ چیزی ادّعای تواتر امکان ندارد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محدّث جزایری در شرح تهذیب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توفیق داد که بیش از ششصد و بیست حدیث پیرامون رجعت به دست آورده و دیدم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روایات رجعت، متواتر معنوی است و مخالفین از همان صدر اول، اعتقاد به رجعت را از مختصات شیعه و ائمّه‌ی آنان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این روایات قابل خدشه و مناقشه هم باشد ضرری به تواتر آن‌ها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تعدادی از روایات در مورد رجعت صریح و قابل اعتماد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عجیب است این روایات با آن کثرتی که دارد و شدّت مخالفتی که از طرف پیروان خلفا بوده است اصلاً معارض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بیش از هفتاد محدّث بزرگ در کتاب‌هایشان بدون معارض ذکر نموده‌اند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شاید موضوعی از موضوعات ویژه‌ی فکری شیعه را پیدا نکنیم که این مقدار روایت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یک نگاه اجمالی برای انسان یقین حاصل می‌شود به صدور آن‌ها از معصومین‌علیهم السلام، حتّی آحاد آن‌ها هم مفید علم است؛ زیرا اکثر آن‌ها را قراین قطعی همراهی می‌کند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احاطه‌ی علمی و بررسی تک‌تک آن‌ها ماه‌ها بلکه سال‌ها وقت و زمان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آشنای اجمالی و مختصر با روایات، لازم است که آن‌ها را دسته‌بندی کرده و مفاد هر دسته را اجمالاً بررسی کنیم</w:t>
      </w:r>
      <w:r>
        <w:rPr>
          <w:rFonts w:eastAsia="IRNazanin" w:cs="IRNazanin"/>
          <w:color w:val="111111"/>
          <w:sz w:val="28"/>
          <w:szCs w:val="28"/>
          <w:rtl w:val="true"/>
          <w:lang w:bidi="fa-IR"/>
        </w:rPr>
        <w:t xml:space="preserve">. </w:t>
      </w:r>
      <w:bookmarkStart w:id="262" w:name="pg504_2594"/>
    </w:p>
    <w:p>
      <w:pPr>
        <w:pStyle w:val="BookText"/>
        <w:rPr/>
      </w:pPr>
      <w:bookmarkEnd w:id="262"/>
      <w:r>
        <w:rPr>
          <w:rFonts w:ascii="IRNazanin" w:hAnsi="IRNazanin" w:eastAsia="IRNazanin"/>
          <w:color w:val="111111"/>
          <w:sz w:val="28"/>
          <w:sz w:val="28"/>
          <w:szCs w:val="28"/>
          <w:rtl w:val="true"/>
          <w:lang w:bidi="fa-IR"/>
        </w:rPr>
        <w:t>این روایات در یک تقسیم بندی ابتدایی به سه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رجعت رابه عنوان یک عقیده‌ی حق و لازم در ردیف سایر معارف و اعتقادات اسلام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عقیده‌ی حقّ و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آیات مربوط به رجعت را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رجعت کنندگان را با اسم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هر سه دسته اشاره خواهیم کرد</w:t>
      </w:r>
      <w:r>
        <w:rPr>
          <w:rFonts w:eastAsia="IRNazanin" w:cs="IRNazanin"/>
          <w:color w:val="111111"/>
          <w:sz w:val="28"/>
          <w:szCs w:val="28"/>
          <w:rtl w:val="true"/>
          <w:lang w:bidi="fa-IR"/>
        </w:rPr>
        <w:t>.</w:t>
      </w:r>
    </w:p>
    <w:p>
      <w:pPr>
        <w:pStyle w:val="Heading5"/>
        <w:numPr>
          <w:ilvl w:val="4"/>
          <w:numId w:val="1"/>
        </w:numPr>
        <w:rPr/>
      </w:pPr>
      <w:bookmarkStart w:id="263" w:name="__RefHeading___Toc4421338_211673320"/>
      <w:bookmarkStart w:id="264" w:name="_Toc92"/>
      <w:bookmarkEnd w:id="263"/>
      <w:r>
        <w:rPr>
          <w:rtl w:val="true"/>
        </w:rPr>
        <w:t>الف</w:t>
      </w:r>
      <w:r>
        <w:rPr>
          <w:rtl w:val="true"/>
        </w:rPr>
        <w:t xml:space="preserve">) </w:t>
      </w:r>
      <w:r>
        <w:rPr>
          <w:rtl w:val="true"/>
        </w:rPr>
        <w:t>رجعت، عقیده‌ی حقّ و ضروری</w:t>
      </w:r>
      <w:bookmarkEnd w:id="264"/>
    </w:p>
    <w:p>
      <w:pPr>
        <w:pStyle w:val="Heading6"/>
        <w:numPr>
          <w:ilvl w:val="5"/>
          <w:numId w:val="1"/>
        </w:numPr>
        <w:rPr/>
      </w:pPr>
      <w:bookmarkStart w:id="265" w:name="__RefHeading___Toc4421340_211673320"/>
      <w:bookmarkStart w:id="266" w:name="_Toc93"/>
      <w:bookmarkEnd w:id="265"/>
      <w:r>
        <w:rPr>
          <w:rtl w:val="true"/>
        </w:rPr>
        <w:t>الف</w:t>
      </w:r>
      <w:r>
        <w:rPr>
          <w:rtl w:val="true"/>
        </w:rPr>
        <w:t xml:space="preserve">) </w:t>
      </w:r>
      <w:r>
        <w:rPr>
          <w:rtl w:val="true"/>
        </w:rPr>
        <w:t>رجعت، عقیده‌ی حقّ و ضروری</w:t>
      </w:r>
      <w:bookmarkEnd w:id="2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عقیده‌ی حقّ و ضروری</w:t>
      </w:r>
      <w:r>
        <w:rPr>
          <w:rStyle w:val="FootnoteAnchor"/>
          <w:rtl w:val="true"/>
        </w:rPr>
        <w:footnoteReference w:id="357"/>
      </w:r>
      <w:r>
        <w:rPr>
          <w:rFonts w:ascii="IRNazanin" w:hAnsi="IRNazanin" w:eastAsia="IRNazanin"/>
          <w:color w:val="111111"/>
          <w:sz w:val="28"/>
          <w:sz w:val="28"/>
          <w:szCs w:val="28"/>
          <w:rtl w:val="true"/>
          <w:lang w:bidi="fa-IR"/>
        </w:rPr>
        <w:t>روایاتی که اعتقاد به رجعت را یک عقیده‌ی لازم و ضروری در کنار سایر اعتقادات ذکر می‌کند، فراوان است که بعضی از آن‌ها در بخش‌های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به یک مورد از آن‌ها اشاره می‌کنیم</w:t>
      </w:r>
      <w:r>
        <w:rPr>
          <w:rFonts w:eastAsia="IRNazanin" w:cs="IRNazanin"/>
          <w:color w:val="111111"/>
          <w:sz w:val="28"/>
          <w:szCs w:val="28"/>
          <w:rtl w:val="true"/>
          <w:lang w:bidi="fa-IR"/>
        </w:rPr>
        <w:t>.</w:t>
      </w:r>
    </w:p>
    <w:p>
      <w:pPr>
        <w:pStyle w:val="Heading6"/>
        <w:numPr>
          <w:ilvl w:val="5"/>
          <w:numId w:val="1"/>
        </w:numPr>
        <w:rPr/>
      </w:pPr>
      <w:bookmarkStart w:id="267" w:name="__RefHeading___Toc4421342_211673320"/>
      <w:bookmarkStart w:id="268" w:name="_Toc94"/>
      <w:bookmarkEnd w:id="267"/>
      <w:r>
        <w:rPr>
          <w:rtl w:val="true"/>
        </w:rPr>
        <w:t>رجعت در زمره‌ی سایر معارف اسلام</w:t>
      </w:r>
      <w:bookmarkEnd w:id="268"/>
    </w:p>
    <w:p>
      <w:pPr>
        <w:pStyle w:val="BookText"/>
        <w:rPr/>
      </w:pPr>
      <w:r>
        <w:rPr>
          <w:rFonts w:ascii="IRNazanin" w:hAnsi="IRNazanin" w:eastAsia="IRNazanin"/>
          <w:color w:val="111111"/>
          <w:sz w:val="28"/>
          <w:sz w:val="28"/>
          <w:szCs w:val="28"/>
          <w:rtl w:val="true"/>
          <w:lang w:bidi="fa-IR"/>
        </w:rPr>
        <w:t>فضل بن شاذان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بتوحید اللَّه ونفی التشبیه ونزهه عمّا لا یلیق به وأقرّ بأنّ له الحول والقوّة والإرادة والمشیّة والخلق والأمر والقضاء والقدر، وأنّ أفعال العباد مخلوقة خلق تقدیر ولا خلق تکوین، وشهد أنّ محمّداً رسول اللَّه وأنّ علیّاً والأئمّة بعده حجج اللَّه ووالی أولیائهم، واجتنب الکبائر وأقرّ بالرجعة والمتعتین وآمن بالمعراج والمسألة فی القبر والحوض والشفاعة وخلق الجنّة والنار والصراط والمیزان والبعث والنشور والجزاء والحساب، فهو مؤمن حقّاً وهو من شیعتنا أهل البیت؛</w:t>
      </w:r>
      <w:r>
        <w:rPr>
          <w:rStyle w:val="FootnoteAnchor"/>
          <w:rtl w:val="true"/>
        </w:rPr>
        <w:footnoteReference w:id="358"/>
      </w:r>
      <w:bookmarkStart w:id="269" w:name="pg504_2595"/>
    </w:p>
    <w:p>
      <w:pPr>
        <w:pStyle w:val="BookText"/>
        <w:rPr/>
      </w:pPr>
      <w:bookmarkEnd w:id="269"/>
      <w:r>
        <w:rPr>
          <w:rFonts w:ascii="IRNazanin" w:hAnsi="IRNazanin" w:eastAsia="IRNazanin"/>
          <w:color w:val="111111"/>
          <w:sz w:val="28"/>
          <w:sz w:val="28"/>
          <w:szCs w:val="28"/>
          <w:rtl w:val="true"/>
          <w:lang w:bidi="fa-IR"/>
        </w:rPr>
        <w:t>مؤمن واقعی و شیعه‌ی حقیقی اهل بیت‌علیهم السلام، کسی است که اقرار کند به وحدانیت خداوند و نفی تشبیه و منزّه بودن او از آنچه که سزاوار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هرگونه تحول و قدرت و اراده و مشیّت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مخصوص ذات باری تعالی بداند و معتقد به قضا و قدر الهی باشد و افعال بندگان را مخلوق تقدیر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در مقابل افعالش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نه مخلوق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مجبور و مسلوب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رسالت حضرت محمّدصلی الله علیه وآله و امامت و ولایت علی و ائمّه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بدهد و دوستان آن‌ها را دوست داشته باشد و از گناهان کبیره دوری و اجتناب کند و به رجعت و حجّ تمتّع و ازدواج موقت اقرار داشته باشد و به معراج رسول اکرم‌صلی الله علیه وآله، سؤال قبر، حوض کوثر، شفاعت، خلقت بهشت و جهنم، حقانیت صراط و میزان، حشر و نشر روز قیامت و جزا و حساب ایمان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اهمیت رجعت را از دیدگاه ائمّه اهل بیت‌علیهم السلام به خوبی بیان می‌کند که رجعت را در زمره‌ی اصلی‌ترین و اساسی‌ترین معارف دین و مذهب ذکر نموده و کسی را مؤمن واقعی می‌داند که به مجموع این معارف اقرار و اعتقاد داشته باشد</w:t>
      </w:r>
      <w:r>
        <w:rPr>
          <w:rFonts w:eastAsia="IRNazanin" w:cs="IRNazanin"/>
          <w:color w:val="111111"/>
          <w:sz w:val="28"/>
          <w:szCs w:val="28"/>
          <w:rtl w:val="true"/>
          <w:lang w:bidi="fa-IR"/>
        </w:rPr>
        <w:t>.</w:t>
      </w:r>
    </w:p>
    <w:p>
      <w:pPr>
        <w:pStyle w:val="Heading5"/>
        <w:numPr>
          <w:ilvl w:val="4"/>
          <w:numId w:val="1"/>
        </w:numPr>
        <w:rPr/>
      </w:pPr>
      <w:bookmarkStart w:id="270" w:name="__RefHeading___Toc4421344_211673320"/>
      <w:bookmarkStart w:id="271" w:name="_Toc95"/>
      <w:bookmarkEnd w:id="270"/>
      <w:r>
        <w:rPr>
          <w:rtl w:val="true"/>
        </w:rPr>
        <w:t>ب</w:t>
      </w:r>
      <w:r>
        <w:rPr>
          <w:rtl w:val="true"/>
        </w:rPr>
        <w:t xml:space="preserve">) </w:t>
      </w:r>
      <w:r>
        <w:rPr>
          <w:rtl w:val="true"/>
        </w:rPr>
        <w:t>روایات تفسیری</w:t>
      </w:r>
      <w:bookmarkEnd w:id="271"/>
    </w:p>
    <w:p>
      <w:pPr>
        <w:pStyle w:val="Heading6"/>
        <w:numPr>
          <w:ilvl w:val="5"/>
          <w:numId w:val="1"/>
        </w:numPr>
        <w:rPr/>
      </w:pPr>
      <w:bookmarkStart w:id="272" w:name="__RefHeading___Toc4421346_211673320"/>
      <w:bookmarkStart w:id="273" w:name="_Toc96"/>
      <w:bookmarkEnd w:id="272"/>
      <w:r>
        <w:rPr>
          <w:rtl w:val="true"/>
        </w:rPr>
        <w:t>ب</w:t>
      </w:r>
      <w:r>
        <w:rPr>
          <w:rtl w:val="true"/>
        </w:rPr>
        <w:t xml:space="preserve">) </w:t>
      </w:r>
      <w:r>
        <w:rPr>
          <w:rtl w:val="true"/>
        </w:rPr>
        <w:t>روایات تفسیری</w:t>
      </w:r>
      <w:bookmarkEnd w:id="2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w:t>
      </w:r>
      <w:r>
        <w:rPr>
          <w:rStyle w:val="FootnoteAnchor"/>
          <w:rtl w:val="true"/>
        </w:rPr>
        <w:footnoteReference w:id="35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که آیات قرآن را تفسیر مفهومی و یا مصداقی می‌کند؛ یعنی مفهوم الفاظ و یا مصداق آیه را بیان می‌کند که مراد رجعت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بخشی که بر ضرورت رجعت، به آیات استدلال می‌کند، یعنی درصدد بیان و توضیح آیه نیست بلکه از رجعت سؤال شده، و ائمة علیهم السلام جواب داده‌اند که رجعت حق است و به آیات استدلال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جریان امیرالمؤمنین با ابن الکوّا، و جریان امام رضاعلیه السلام با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بخش اول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تفسیری را که مرحوم علامه مجلسی در ذیل بیش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ذکر نموده است، بسیار زیاد است که نمونه‌هایی از آن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 این جا هم به یک نمونه از آن اشاره می‌شود</w:t>
      </w:r>
      <w:r>
        <w:rPr>
          <w:rFonts w:eastAsia="IRNazanin" w:cs="IRNazanin"/>
          <w:color w:val="111111"/>
          <w:sz w:val="28"/>
          <w:szCs w:val="28"/>
          <w:rtl w:val="true"/>
          <w:lang w:bidi="fa-IR"/>
        </w:rPr>
        <w:t>.</w:t>
      </w:r>
      <w:bookmarkStart w:id="274" w:name="pg504_2596"/>
    </w:p>
    <w:p>
      <w:pPr>
        <w:pStyle w:val="Heading6"/>
        <w:numPr>
          <w:ilvl w:val="5"/>
          <w:numId w:val="1"/>
        </w:numPr>
        <w:rPr/>
      </w:pPr>
      <w:bookmarkStart w:id="275" w:name="__RefHeading___Toc4421348_211673320"/>
      <w:bookmarkStart w:id="276" w:name="_Toc97"/>
      <w:bookmarkEnd w:id="274"/>
      <w:bookmarkEnd w:id="275"/>
      <w:r>
        <w:rPr>
          <w:rtl w:val="true"/>
        </w:rPr>
        <w:t>رجعت، پایان عمر ابلیس</w:t>
      </w:r>
      <w:bookmarkEnd w:id="276"/>
    </w:p>
    <w:p>
      <w:pPr>
        <w:pStyle w:val="BookText"/>
        <w:rPr/>
      </w:pPr>
      <w:r>
        <w:rPr>
          <w:rFonts w:ascii="IRNazanin" w:hAnsi="IRNazanin" w:eastAsia="IRNazanin"/>
          <w:color w:val="111111"/>
          <w:sz w:val="28"/>
          <w:sz w:val="28"/>
          <w:szCs w:val="28"/>
          <w:rtl w:val="true"/>
          <w:lang w:bidi="fa-IR"/>
        </w:rPr>
        <w:t>خثعمی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إبلیس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أَنْظِرْنِی إِلی یَوْمِ یُبْعَثُونَ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فأبی‌اللَّه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فإذ اکان یوم الوقت المعلوم ظهر إبلیس فی جمیع أشیاعه منذ خلق اللَّه آدم‌علیه السلام إلی یوم الوقت المعلوم وهی آخر کرّة یکرّها أمیرالمؤمنین‌علیه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لکرّات؟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إنّها لکرّات وکرّات، ما من إمام فی قرن إلّا ویکرّ معه البرّ والفاجر فی دهره حتّی یدیل اللَّه تعالی المؤمن والکافر، فإذا کان یوم الوقت المعلوم کرّ أمیر المؤمنین‌علیه السلام فی أصحابه، وجآء إبلیس فی أصحابه ویکون میقاتهم فی أرض من أراضی الفرات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کوفتکم فیقتلون قتالاً لا یقتل مثله منذ خلق اللَّه عزّوجلّ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فکأنّی أنظر إلی أصحاب علیّ أمیر المؤمنین‌علیه السلام وقد رجعوا إلی خلفهم القهقری مائة قدم، وکأنّی أنظر إلیهم وقد وقعت بعض أرجلهم فی الفرات، فعند ذلک یهبط الجبّار، أی ینزل آیات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ظُلَلٍ مِنَ الغَمامِ وَالمَلآئِکَةُ وَقُضِیَ الأَمْرُ</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وقضی الأمر رسول اللَّه‌صلی الله علیه وآله إمامه بیده حربة من نور، فإذا نظر إلیه إبلیس رجع القهقری ناکصاً علی عقبیه، فیقول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وقد ظفرت؟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ما لا تَرَوْنَ</w:t>
      </w:r>
      <w:r>
        <w:rPr>
          <w:rFonts w:eastAsia="IRNazanin" w:cs="IRNazanin"/>
          <w:color w:val="111111"/>
          <w:sz w:val="28"/>
          <w:szCs w:val="28"/>
          <w:rtl w:val="true"/>
          <w:lang w:bidi="fa-IR"/>
        </w:rPr>
        <w:t xml:space="preserve">»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فیلحقه النبی فیطعنه طعنة بین کتفیه فیکون هلاکه وهلاک جمیع أشیاعه، فعند ذلک یعبد اللَّه عزّوجلّ ولا یشرک به شیئاً، ویملک أمیرالمؤمنین‌علیه السلام أربعاً وأربعین ألف سنة …؛</w:t>
      </w:r>
      <w:r>
        <w:rPr>
          <w:rStyle w:val="FootnoteAnchor"/>
          <w:rtl w:val="true"/>
        </w:rPr>
        <w:footnoteReference w:id="36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شیطان از خداوند درخواست کرد که او را تا روز قیامت مهلت دهد، ولی خداوند از درخواست او امتناع ورزید و رد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معلوم از مهلت داده </w:t>
      </w:r>
    </w:p>
    <w:p>
      <w:pPr>
        <w:pStyle w:val="BookText"/>
        <w:rPr/>
      </w:pPr>
      <w:r>
        <w:rPr>
          <w:rFonts w:ascii="IRNazanin" w:hAnsi="IRNazanin" w:eastAsia="IRNazanin"/>
          <w:color w:val="111111"/>
          <w:sz w:val="28"/>
          <w:sz w:val="28"/>
          <w:szCs w:val="28"/>
          <w:rtl w:val="true"/>
          <w:lang w:bidi="fa-IR"/>
        </w:rPr>
        <w:t>شدگان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معلوم شود شیطان با تمام پیروانش از زمان حضرت آدم تا روز معلوم ظاهر می‌شوند و آن آخرین رجعت و برگشت حضرت علی‌علیه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با تعجّب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چندین برگشتن است که این آخرین رجعت حضرت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همانا چندین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نیست مگر این‌که مؤمنان و فاجران زمانش با او رجعت می‌کنند تا این‌که خداوند، مؤمن را از کافر جدا نموده و بر آن‌ها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روز معلوم فرا رسد امیرالمؤمنین‌علیه السلام در میان اصحابش و شیطان در میان اعقابش رجعت می‌کنند، محلّ تلاقی این دو نیرو، در سرزمین اطراف فرات نزدیکی‌های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بین این دو نیرو شعله‌ور می‌شود که هرگز در عالم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حصول یقین و رفع شک و تردید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الآن می‌بینم اصحاب علی‌علیه السلام که حدود صد قدم به عقب برگشته‌اند و قسمت‌هایی از پاهای آن‌ها در آب فرات واقع شده و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است که عذاب الهی بر جنود ابلیس نازل شده و پیامبر اکرم‌صلی الله علیه وآله کار را پایان می‌دهد، در دست آن حضرت یک حربه‌ای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است که شیطان با دیدن آن، عقب عقب برگشته و از جنگ سر 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یارانش فرار اورا مشاهده می‌کنند، با تعجّب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می‌خواهی بروی، در حالی که پیروز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مشاهده می‌کنم که شما نمی‌بینید، من از پروردگار عالمیان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به او می‌رسد و نیزه‌ای را در میان دو کتفش فرو کرده و به حیات او و اصحابش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 هلاکت شیطان و جنودش فقط خداوند عبادت می‌شود و هیچ چیزی شریک او قرار نمی‌گیرد، و امیرالمؤمنین‌علیه السلام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ابلیس مهلت داده شده است، تفسیر و معیّن </w:t>
      </w:r>
    </w:p>
    <w:p>
      <w:pPr>
        <w:pStyle w:val="BookText"/>
        <w:rPr/>
      </w:pPr>
      <w:r>
        <w:rPr>
          <w:rFonts w:ascii="IRNazanin" w:hAnsi="IRNazanin" w:eastAsia="IRNazanin"/>
          <w:color w:val="111111"/>
          <w:sz w:val="28"/>
          <w:sz w:val="28"/>
          <w:szCs w:val="28"/>
          <w:rtl w:val="true"/>
          <w:lang w:bidi="fa-IR"/>
        </w:rPr>
        <w:t>می‌کند که مراد از روز معلوم روز رجعت است که با آخرین رجعت امیرالمؤمنین‌علیه السلام به زندگی او پایان داده شده و فرصت شیطنت از او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مثل روایات دیگر</w:t>
      </w:r>
      <w:r>
        <w:rPr>
          <w:rStyle w:val="FootnoteAnchor"/>
          <w:rtl w:val="true"/>
        </w:rPr>
        <w:footnoteReference w:id="366"/>
      </w:r>
      <w:r>
        <w:rPr>
          <w:rFonts w:ascii="IRNazanin" w:hAnsi="IRNazanin" w:eastAsia="IRNazanin"/>
          <w:color w:val="111111"/>
          <w:sz w:val="28"/>
          <w:sz w:val="28"/>
          <w:szCs w:val="28"/>
          <w:rtl w:val="true"/>
          <w:lang w:bidi="fa-IR"/>
        </w:rPr>
        <w:t>برای حضرت علی‌علیه السلام چندین رجعت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رجعت‌ها و حکومت‌های قبل، ابلیس زنده هست و به شیطنت خودش ادامه می‌دهد، پس در جامعه گناه هم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مهدی‌علیه السلام را به شهادت می‌رسانند</w:t>
      </w:r>
      <w:r>
        <w:rPr>
          <w:rStyle w:val="FootnoteAnchor"/>
          <w:rtl w:val="true"/>
        </w:rPr>
        <w:footnoteReference w:id="367"/>
      </w:r>
      <w:r>
        <w:rPr>
          <w:rFonts w:ascii="IRNazanin" w:hAnsi="IRNazanin" w:eastAsia="IRNazanin"/>
          <w:color w:val="111111"/>
          <w:sz w:val="28"/>
          <w:sz w:val="28"/>
          <w:szCs w:val="28"/>
          <w:rtl w:val="true"/>
          <w:lang w:bidi="fa-IR"/>
        </w:rPr>
        <w:t>و پس از شهادت آن حضرت ائمّه‌ی اطهارعلیهم السلام به ترتیب حکومت نموده و جامعه را بر اساس احکام الهی اداره می‌کنند که در این جامعه فقط خداوند پرستش شده و جهان از لوث هر گونه شرک و نفاق پاک و طاهر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ضمن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مضمون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نور را تثبیت می‌کند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رجعت کنندگان شرک و نفاق، ابلیس و اتباعش می‌باشند که بعد از جنگ سختی با امیرالمؤمنین‌علیه السلام به دست رسول خداصلی الله علیه وآله به هلاکت می‌رسند، ولی عدّه‌ای از سران شرک و نفاق در زمان حکومت مهدی‌علیه السلام رجعت می‌کنند و آن حضرت به جنایات آن‌ها رسیدگی نموده</w:t>
      </w:r>
      <w:r>
        <w:rPr>
          <w:rStyle w:val="FootnoteAnchor"/>
          <w:rtl w:val="true"/>
        </w:rPr>
        <w:footnoteReference w:id="369"/>
      </w:r>
      <w:r>
        <w:rPr>
          <w:rFonts w:ascii="IRNazanin" w:hAnsi="IRNazanin" w:eastAsia="IRNazanin"/>
          <w:color w:val="111111"/>
          <w:sz w:val="28"/>
          <w:sz w:val="28"/>
          <w:szCs w:val="28"/>
          <w:rtl w:val="true"/>
          <w:lang w:bidi="fa-IR"/>
        </w:rPr>
        <w:t>و بر اساس شدّت شقاوت و درکات آن‌ها، بعضی برای دیدن عذاب بیشتر می‌مانند و بعض دیگر از دنیا می‌روند</w:t>
      </w:r>
      <w:r>
        <w:rPr>
          <w:rFonts w:eastAsia="IRNazanin" w:cs="IRNazanin"/>
          <w:color w:val="111111"/>
          <w:sz w:val="28"/>
          <w:szCs w:val="28"/>
          <w:rtl w:val="true"/>
          <w:lang w:bidi="fa-IR"/>
        </w:rPr>
        <w:t>.</w:t>
      </w:r>
      <w:r>
        <w:rPr>
          <w:rStyle w:val="FootnoteAnchor"/>
          <w:rtl w:val="true"/>
        </w:rPr>
        <w:footnoteReference w:id="37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بتوانیم از این روایت، چندین رجعت را به طور عموم برای رهبران نیکان و معاندان استفاده کنیم؛ زیرا وقتی که امام‌علیه السلام از آخرین رجعت امیرالمؤمنین‌علیه السلام خبر داد، راوی به طور مطلق سؤال کرد که آیا چندین رجعت است؟ حضرت هم با تأکید و بدون قید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چندین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تعمیم رجعت برای امامان گذشته و نیکان و بدان عصرش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منزله‌ی دلیل تعدد رجعت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bookmarkStart w:id="277" w:name="pg504_2599"/>
    </w:p>
    <w:p>
      <w:pPr>
        <w:pStyle w:val="BookText"/>
        <w:rPr/>
      </w:pPr>
      <w:bookmarkEnd w:id="27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یکی از اهداف رجعت هم بیان شده است که مؤمنان بر کفّار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 مؤمنان از کفّار جدا شود چه این‌که در روایات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با عصای موسی و انگشتر سلیمان که در دست دارد، مؤمن و کافر را علامت‌گذاری نموده، هر کدام در پیشانی شان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مؤمن و هذا کافر</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حدیث استفاده می‌شود که حکومت‌های بعد از رجعت بسیار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امیرالمؤمنین‌علیه السلام در آخرین رجعت خود، چهل و چهار هزار سال حکومت می‌کند در حالی که روایات چندین دولت و رجعت را برای ایشان بیان می‌کند</w:t>
      </w:r>
      <w:r>
        <w:rPr>
          <w:rStyle w:val="FootnoteAnchor"/>
          <w:rtl w:val="true"/>
        </w:rPr>
        <w:footnoteReference w:id="372"/>
      </w:r>
      <w:r>
        <w:rPr>
          <w:rFonts w:ascii="IRNazanin" w:hAnsi="IRNazanin" w:eastAsia="IRNazanin"/>
          <w:color w:val="111111"/>
          <w:sz w:val="28"/>
          <w:sz w:val="28"/>
          <w:szCs w:val="28"/>
          <w:rtl w:val="true"/>
          <w:lang w:bidi="fa-IR"/>
        </w:rPr>
        <w:t>و معلوم نیست که آن دولت‌ها چندین سال طول می‌کشد که از چهار هزار سال تا ده هزار سال گفته شده است</w:t>
      </w:r>
      <w:r>
        <w:rPr>
          <w:rFonts w:eastAsia="IRNazanin" w:cs="IRNazanin"/>
          <w:color w:val="111111"/>
          <w:sz w:val="28"/>
          <w:szCs w:val="28"/>
          <w:rtl w:val="true"/>
          <w:lang w:bidi="fa-IR"/>
        </w:rPr>
        <w:t>.</w:t>
      </w:r>
      <w:r>
        <w:rPr>
          <w:rStyle w:val="FootnoteAnchor"/>
          <w:rtl w:val="true"/>
        </w:rPr>
        <w:footnoteReference w:id="373"/>
      </w:r>
      <w:r>
        <w:rPr>
          <w:rStyle w:val="FootnoteAnchor"/>
          <w:rtl w:val="true"/>
        </w:rPr>
        <w:footnoteReference w:id="374"/>
      </w:r>
      <w:r>
        <w:rPr>
          <w:rFonts w:ascii="IRNazanin" w:hAnsi="IRNazanin" w:eastAsia="IRNazanin"/>
          <w:color w:val="111111"/>
          <w:sz w:val="28"/>
          <w:sz w:val="28"/>
          <w:szCs w:val="28"/>
          <w:rtl w:val="true"/>
          <w:lang w:bidi="fa-IR"/>
        </w:rPr>
        <w:t>پس از آخرین رجعت و دولت امام علی‌علیه السلام سایر ائمّة علیهم السلام یکی پس از دیگری حکومت می‌کنند، گرچه عمر این حکومت‌ها در روایات دقیق بیان نشده است ولی در بعضی روایات آمده است که رسول خداصلی الله علیه وآله پنجاه هزار سال حکومت می‌کند</w:t>
      </w:r>
      <w:r>
        <w:rPr>
          <w:rStyle w:val="FootnoteAnchor"/>
          <w:rtl w:val="true"/>
        </w:rPr>
        <w:footnoteReference w:id="375"/>
      </w:r>
      <w:r>
        <w:rPr>
          <w:rStyle w:val="FootnoteAnchor"/>
          <w:rtl w:val="true"/>
        </w:rPr>
        <w:footnoteReference w:id="376"/>
      </w:r>
      <w:r>
        <w:rPr>
          <w:rFonts w:ascii="IRNazanin" w:hAnsi="IRNazanin" w:eastAsia="IRNazanin"/>
          <w:color w:val="111111"/>
          <w:sz w:val="28"/>
          <w:sz w:val="28"/>
          <w:szCs w:val="28"/>
          <w:rtl w:val="true"/>
          <w:lang w:bidi="fa-IR"/>
        </w:rPr>
        <w:t>و حکومت امام حسین‌علیه السلام نود و پنج هزار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اعداد شاید برای تعیین نباشد بلکه کنایه از طولانی بودن زمان رجعت باشد، چون در بعضی روایات به طور مطلق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زمان رجعت چندین برابر عمر حیات اوّل است</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278" w:name="__RefHeading___Toc4421350_211673320"/>
      <w:bookmarkStart w:id="279" w:name="_Toc98"/>
      <w:bookmarkEnd w:id="278"/>
      <w:r>
        <w:rPr>
          <w:rtl w:val="true"/>
        </w:rPr>
        <w:t>ج</w:t>
      </w:r>
      <w:r>
        <w:rPr>
          <w:rtl w:val="true"/>
        </w:rPr>
        <w:t xml:space="preserve">) </w:t>
      </w:r>
      <w:r>
        <w:rPr>
          <w:rtl w:val="true"/>
        </w:rPr>
        <w:t>رجعت کنندگان</w:t>
      </w:r>
      <w:bookmarkEnd w:id="279"/>
    </w:p>
    <w:p>
      <w:pPr>
        <w:pStyle w:val="Heading5"/>
        <w:numPr>
          <w:ilvl w:val="4"/>
          <w:numId w:val="1"/>
        </w:numPr>
        <w:rPr/>
      </w:pPr>
      <w:bookmarkStart w:id="280" w:name="__RefHeading___Toc4421352_211673320"/>
      <w:bookmarkStart w:id="281" w:name="_Toc99"/>
      <w:bookmarkEnd w:id="280"/>
      <w:r>
        <w:rPr>
          <w:rtl w:val="true"/>
        </w:rPr>
        <w:t>ج</w:t>
      </w:r>
      <w:r>
        <w:rPr>
          <w:rtl w:val="true"/>
        </w:rPr>
        <w:t xml:space="preserve">) </w:t>
      </w:r>
      <w:r>
        <w:rPr>
          <w:rtl w:val="true"/>
        </w:rPr>
        <w:t>رجعت کنندگان</w:t>
      </w:r>
      <w:bookmarkEnd w:id="281"/>
    </w:p>
    <w:p>
      <w:pPr>
        <w:pStyle w:val="BookText"/>
        <w:rPr/>
      </w:pPr>
      <w:r>
        <w:rPr>
          <w:rFonts w:ascii="IRNazanin" w:hAnsi="IRNazanin" w:eastAsia="IRNazanin"/>
          <w:color w:val="111111"/>
          <w:sz w:val="28"/>
          <w:sz w:val="28"/>
          <w:szCs w:val="28"/>
          <w:rtl w:val="true"/>
          <w:lang w:bidi="fa-IR"/>
        </w:rPr>
        <w:t>روایاتی که رجعت کنندگان را با اسم معرفی می‌کند،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بیش از صد و هفتاد روایت را گردآوری کرده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روایات را به طور اجمال در پایان همین فصل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یک روایت اکتفا می‌کنیم</w:t>
      </w:r>
      <w:r>
        <w:rPr>
          <w:rFonts w:eastAsia="IRNazanin" w:cs="IRNazanin"/>
          <w:color w:val="111111"/>
          <w:sz w:val="28"/>
          <w:szCs w:val="28"/>
          <w:rtl w:val="true"/>
          <w:lang w:bidi="fa-IR"/>
        </w:rPr>
        <w:t xml:space="preserve">. </w:t>
      </w:r>
      <w:bookmarkStart w:id="282" w:name="pg504_2600"/>
    </w:p>
    <w:p>
      <w:pPr>
        <w:pStyle w:val="Heading5"/>
        <w:numPr>
          <w:ilvl w:val="4"/>
          <w:numId w:val="1"/>
        </w:numPr>
        <w:rPr/>
      </w:pPr>
      <w:bookmarkStart w:id="283" w:name="__RefHeading___Toc4421354_211673320"/>
      <w:bookmarkStart w:id="284" w:name="_Toc100"/>
      <w:bookmarkEnd w:id="282"/>
      <w:bookmarkEnd w:id="283"/>
      <w:r>
        <w:rPr>
          <w:rtl w:val="true"/>
        </w:rPr>
        <w:t>رجعت امام حسین‌علیه السلام و یارانش</w:t>
      </w:r>
      <w:bookmarkEnd w:id="284"/>
    </w:p>
    <w:p>
      <w:pPr>
        <w:pStyle w:val="BookText"/>
        <w:rPr/>
      </w:pPr>
      <w:r>
        <w:rPr>
          <w:rFonts w:ascii="IRNazanin" w:hAnsi="IRNazanin" w:eastAsia="IRNazanin"/>
          <w:color w:val="111111"/>
          <w:sz w:val="28"/>
          <w:sz w:val="28"/>
          <w:szCs w:val="28"/>
          <w:rtl w:val="true"/>
          <w:lang w:bidi="fa-IR"/>
        </w:rPr>
        <w:t>جابر از امام باقرعلیه السلام نقل می‌کند که امام حسین‌علیه السلام پیش از شهادت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اللَّه‌صلی الله علیه وآله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ستساق إلی العراق وهی أرض قد التقی بها النبیّون وأوصیاء النبیّین وهی أرض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وأنّک تستشهد بها ویستشهد معک جماعة من أصحابک لایجدون ألم مسّ الحدید … ویکون الحرب برداً وسلاماً علیک وعلیهم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قتلونا، فإنّا نرد علی نبیّناصلی الله علیه وآله، ثمّ أمکث ما شآء اللَّه فأکون أوّل من تنشقّ الأرض عنه فأخرج خرجة یوافق ذلک خرجة أمیر المؤمنین وقیام قآئمنا، ثمّ لینزلنّ علیّ وفد من السمآء من عند اللَّه لم‌ینزلوا إلی الأرض قطّ ولینزلنّ إلیّ جبرائیل ومیکائیل وإسرافیل وجنود من الملآئکة ولینزلنّ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وأنا وأخی وجمیع من منّ اللَّه علیه فی حملات من نور لم یرکبها مخلوق، ثمّ لیهزّنّ محمّدصلی الله علیه وآله لواه ولیدفعنّه إلی قآئمنا مع سیفه …</w:t>
      </w:r>
    </w:p>
    <w:p>
      <w:pPr>
        <w:pStyle w:val="BookText"/>
        <w:rPr/>
      </w:pPr>
      <w:r>
        <w:rPr>
          <w:rFonts w:ascii="IRNazanin" w:hAnsi="IRNazanin" w:eastAsia="IRNazanin"/>
          <w:color w:val="111111"/>
          <w:sz w:val="28"/>
          <w:sz w:val="28"/>
          <w:szCs w:val="28"/>
          <w:rtl w:val="true"/>
          <w:lang w:bidi="fa-IR"/>
        </w:rPr>
        <w:t>ثم إنّ أمیر المؤمنین‌علیه السلام یدفع إلیّ سیف رسول اللَّه‌صلی الله علیه وآله ویبعثنی إلی المشرق والمغرب فلا آتی علی عدوّ اللَّه إلاّ أهرقت دمه ولا أدع صنماً إلاّ أحرقته … حتّی لا یکون علی وجه الأرض إلّا الطیّب ولا یبقی رجل من شیعتنا إلّا أنزل اللَّه إلیه ملکاً یمسح عن وجهه التراب … ولا یبقی علی وجه الأرض أعمی ولا مقعد ولا مبتلی إلاّ کشف اللَّه عنه بلآئه بنا أهل البیت‌علیهم السلام، ولتنزلنّ البرکة من السمآء إلی الأرض حتّی إنّ الشجرة لتقصف یعنی تنکسر أغصانها بما یزید اللَّه فیها من الثمرة …، ثمّ إنّ اللَّه لیهب لشیعتنا کرامة لا یخفی علیهم شی‌ء فی الأرض وما کان فیها …؛</w:t>
      </w:r>
      <w:r>
        <w:rPr>
          <w:rStyle w:val="FootnoteAnchor"/>
          <w:rtl w:val="true"/>
        </w:rPr>
        <w:footnoteReference w:id="37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 رسول خداصلی الله علیه وآله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زودی به سوی عراق برده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سرزمینی است که در آنجا پیامبران و اوصیای شان با هم ملاقات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با عدّه‌ای در آن سرزمین </w:t>
      </w:r>
    </w:p>
    <w:p>
      <w:pPr>
        <w:pStyle w:val="BookText"/>
        <w:rPr/>
      </w:pPr>
      <w:r>
        <w:rPr>
          <w:rFonts w:ascii="IRNazanin" w:hAnsi="IRNazanin" w:eastAsia="IRNazanin"/>
          <w:color w:val="111111"/>
          <w:sz w:val="28"/>
          <w:sz w:val="28"/>
          <w:szCs w:val="28"/>
          <w:rtl w:val="true"/>
          <w:lang w:bidi="fa-IR"/>
        </w:rPr>
        <w:t xml:space="preserve">شهید می‌شوید که درد و رنج شمشیرها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عشق به شهادت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نمی‌کنید … جنگ و شمشیرها بر شما سرد و سلامت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کشتند پس بر پیامبر اکرم‌صلی الله علیه وآله وارد می‌شویم، سپس هر مقدار که خداوند بخواهد آنجا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اوّلین کسی هستم که زمین بر او شکافته شده و از زمین خارج می‌شود که همزمان با خروج حضرت علی و قیام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مهمانان آسمانی از نزد خداوند بر من وارد می‌شوند که هرگز به زمین نازل نشده‌اند، همانا جبرئیل میکائیل و اسرافیل با لشکری از ملائکه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و حضرت علی و برادرم امام مجتبی و جمیع کسانی که خداوند بر آن‌ها منّت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 بر اسبان نورانی که هیچ مخلوقی هنوز بر آن‌ها سوار نشده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اکرم‌صلی الله علیه وآله پرچمش را به اهتزاز درآورده و شمشیرش را به قائم ماعلیه السلام می‌دهد …</w:t>
      </w:r>
    </w:p>
    <w:p>
      <w:pPr>
        <w:pStyle w:val="BookText"/>
        <w:rPr/>
      </w:pPr>
      <w:r>
        <w:rPr>
          <w:rFonts w:ascii="IRNazanin" w:hAnsi="IRNazanin" w:eastAsia="IRNazanin"/>
          <w:color w:val="111111"/>
          <w:sz w:val="28"/>
          <w:sz w:val="28"/>
          <w:szCs w:val="28"/>
          <w:rtl w:val="true"/>
          <w:lang w:bidi="fa-IR"/>
        </w:rPr>
        <w:t>آن‌گاه امیرالمؤمنین‌علیه السلام شمشیر رسول خداصلی الله علیه وآله را به من داده، به سوی شرق و غرب عالم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هیچ دشمن خدا بر نمی‌خورم مگر این‌که خونش را می‌ریزم و هیچ بتی را نمی‌گذارم مگر این‌که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روی زمین به جز پاکی و طهارت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رجس و پلیدی، کفر، بت‌پرستی و … از روی زمین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شیعیان ما باقی نمی‌ماند مگر این‌که خداوند گرد و غبار غم را از چهره‌ی آن‌ها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نابینا، زمین‌گیر و گرفتاری نمی‌ماند مگر این‌که خداوند به برکت ما اهل بیت‌علیهم السلام گرفتاری‌هایش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برکات الهی از آسمان به زمین سرازیر می‌شود، به طوری که شاخه‌های درختان میوه به نهایت بهره‌دهی و ثمر دهی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دوستان و شیعیان ما چنان کرامتی عنایت می‌کند که چیزی در زمین و آنچه که در اوست، برای آنها پوشیده نمی‌ماند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شریف مثل احادیث گذشته، معارف بلندی از مقامات و فضایل اهل بیت‌علیهم السلام را بیان می‌کند که متأسفانه خیلی از این معارف در میان مسلمانان، حتّی پیروان اهل بیت‌علیهم السلام مهجور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پیروان اهل بیت‌علیهم السلام این معارف و زیبایی‌های </w:t>
      </w:r>
    </w:p>
    <w:p>
      <w:pPr>
        <w:pStyle w:val="BookText"/>
        <w:rPr/>
      </w:pPr>
      <w:r>
        <w:rPr>
          <w:rFonts w:ascii="IRNazanin" w:hAnsi="IRNazanin" w:eastAsia="IRNazanin"/>
          <w:color w:val="111111"/>
          <w:sz w:val="28"/>
          <w:sz w:val="28"/>
          <w:szCs w:val="28"/>
          <w:rtl w:val="true"/>
          <w:lang w:bidi="fa-IR"/>
        </w:rPr>
        <w:t xml:space="preserve">اهل بیت‌علیهم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و سپس آن را به بشریت تشنه، معرّفی و منتقل می‌کردند شکی نیست که جهانیان، همانند زنان مصری تسلیم زیبایی‌های اهل بیت‌علیهم السلام شده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شیعیان را در افکار و عقایدشان ملامت نمی‌کردند بلکه ضرورت پذیرش آن را با جان و دل پذیرا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 حیف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گفته شد این فضایل و معارف اهل بیت‌علیهم السلام حدّ وسط برهان رجعت آنان به شمار می‌رود که بدون حکومت آنان در این دنیا، خلقت آسمان و زمین عبث و ابتر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آن‌ها رجعت نموده و مدتی زمین را بر اساس آن فضایل اداره کنند و در سایه‌ی حکومت آنان، فضایل و کرامت‌های انسانی ظهور و بروز نموده، انسان‌ها به کمال لایق خودشان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 خوبی استفاده می‌شود که اگر دشمنان اهل بیت‌علیهم السلام می‌گذاشتند حکومت آنان در روی زمین مستقر می‌شد و رهبری اجتماعی و تربیت دینی مردم به آن‌ها واگذار می‌شد، بشریت گرفتار این فلاکت باری ها و نابسامانی‌های اجتماعی و فردی نمی‌شدند، بلکه در اثر تربیت الهی آنان، عدل، انصاف، ایثار، گذشت و … در میانشان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گرفتاری‌ها و مصایب جسمی، روحی و روانی بشر از بی‌عدالتی، شرک، بت‌پرستی و فاصله گرفتن از اهل بیت وحی علیهم السلام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برگشتن آنان و حاکم شدن احکام الهی، خداوند به برکت آنان تمام گرفتاری‌های جسمی، روحی و روانی بشر را برطرف کرده، با گسترش علم و آگاهی، کرامت و عزّت مؤمنان را به آنان بر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زحمات کسی را ابتر و بی‌ثمر نمی‌گذارد، بلکه هر کس در راه او صادقانه قدم برداشته، تلاش کند او هم جبران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که تمام هستی و دارایی خودش را در راه او فدا نمود و از نا پاکان روی زمین بزرگ‌ترین ظلم و ستم را تحمّل کرد، خداوند هم در پایان این جهان، کره‌ی زمین را به دست با کفایت او از لوث کفر، نفاق و بت‌پرستی پاک و تطهیر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سایه‌ی حاکم </w:t>
      </w:r>
      <w:bookmarkStart w:id="285" w:name="pg504_2603"/>
    </w:p>
    <w:p>
      <w:pPr>
        <w:pStyle w:val="BookText"/>
        <w:rPr/>
      </w:pPr>
      <w:bookmarkEnd w:id="285"/>
      <w:r>
        <w:rPr>
          <w:rFonts w:ascii="IRNazanin" w:hAnsi="IRNazanin" w:eastAsia="IRNazanin"/>
          <w:color w:val="111111"/>
          <w:sz w:val="28"/>
          <w:sz w:val="28"/>
          <w:szCs w:val="28"/>
          <w:rtl w:val="true"/>
          <w:lang w:bidi="fa-IR"/>
        </w:rPr>
        <w:t>شدن احکام الهی و گسترش علم و آگاهی، تقوی و پرهیزکاری، برکاتش را بر اهل زمین ارزانی می‌دارد؛ زیرا این سنّت الهی است که اگر جامعه‌ای به احکام الهی عمل نموده، تقوی و پرهیزکاری را پیشه نماید خداوند هم برکات آسمان و زمین را بر آنان سرازیر می‌کند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رجعت جزء فضایل و کمالات یا رذایل و شقاوت رجعت کنندگان به شمار می‌رود، رجعت آنان هم براساس افکار و رفتارشان دارای مراتب است؛ مثل طولانی و کوتاه بودن حیات دوّم، تعدّد و وحدت رجعت، شرکت فعّال تر در تشکیل حکومت جهانی و گسترش آن و …</w:t>
      </w:r>
    </w:p>
    <w:p>
      <w:pPr>
        <w:pStyle w:val="BookText"/>
        <w:rPr/>
      </w:pPr>
      <w:r>
        <w:rPr>
          <w:rFonts w:ascii="IRNazanin" w:hAnsi="IRNazanin" w:eastAsia="IRNazanin"/>
          <w:color w:val="111111"/>
          <w:sz w:val="28"/>
          <w:sz w:val="28"/>
          <w:szCs w:val="28"/>
          <w:rtl w:val="true"/>
          <w:lang w:bidi="fa-IR"/>
        </w:rPr>
        <w:t>در این روایت که امام حسین‌علیه السلام خودش را اوّلین رجعت کننده معرفی می‌کند، با اوّلین خروج امیرالمؤمنین‌علیه السلام و قیام حضرت مهدی‌علیه السلام همزمان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وظیفه‌ی تطهیر زمین به عهده‌ی آن حضرت گذاشته می‌شود و آن قدر عمر طولانی می‌کند که ابروانش روی چشمش می‌افتد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در حالی که عدّه‌ای بعد از رجعت و رسیدگی به تظلّمات آنان، بعد از مدت کوتاهی از دنیا می‌روند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رجعت برای کفّار و منافقین، عذاب و نقمت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آنان هم بر اساس افکار و افعال شان درجه بندی می‌شود و به مقتضای درجات شان امکان دارد چندین رجعت داشته باشند، چه این‌که درباره‌ی بعضی از ظالمان به تعدّد رجعت آنان تصریح شده است</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یا با طولانی شدن حیات زمان رجعت، عذاب بیشتری ببینند</w:t>
      </w:r>
      <w:r>
        <w:rPr>
          <w:rFonts w:eastAsia="IRNazanin" w:cs="IRNazanin"/>
          <w:color w:val="111111"/>
          <w:sz w:val="28"/>
          <w:szCs w:val="28"/>
          <w:rtl w:val="true"/>
          <w:lang w:bidi="fa-IR"/>
        </w:rPr>
        <w:t>.</w:t>
      </w:r>
    </w:p>
    <w:p>
      <w:pPr>
        <w:pStyle w:val="Heading4"/>
        <w:numPr>
          <w:ilvl w:val="3"/>
          <w:numId w:val="1"/>
        </w:numPr>
        <w:rPr/>
      </w:pPr>
      <w:bookmarkStart w:id="286" w:name="__RefHeading___Toc4421356_211673320"/>
      <w:bookmarkStart w:id="287" w:name="_Toc101"/>
      <w:bookmarkEnd w:id="286"/>
      <w:r>
        <w:rPr/>
        <w:t>4</w:t>
      </w:r>
      <w:r>
        <w:rPr>
          <w:rtl w:val="true"/>
        </w:rPr>
        <w:t xml:space="preserve"> - </w:t>
      </w:r>
      <w:r>
        <w:rPr>
          <w:rtl w:val="true"/>
        </w:rPr>
        <w:t>رجعت یک سنّت همیشگی در میان امّت‌ها</w:t>
      </w:r>
      <w:bookmarkEnd w:id="287"/>
    </w:p>
    <w:p>
      <w:pPr>
        <w:pStyle w:val="Heading5"/>
        <w:numPr>
          <w:ilvl w:val="4"/>
          <w:numId w:val="1"/>
        </w:numPr>
        <w:rPr/>
      </w:pPr>
      <w:bookmarkStart w:id="288" w:name="__RefHeading___Toc4421358_211673320"/>
      <w:bookmarkStart w:id="289" w:name="_Toc102"/>
      <w:bookmarkEnd w:id="288"/>
      <w:r>
        <w:rPr/>
        <w:t>4</w:t>
      </w:r>
      <w:r>
        <w:rPr>
          <w:rtl w:val="true"/>
        </w:rPr>
        <w:t xml:space="preserve"> - </w:t>
      </w:r>
      <w:r>
        <w:rPr>
          <w:rtl w:val="true"/>
        </w:rPr>
        <w:t>رجعت یک سنّت همیشگی در میان امّت‌ها</w:t>
      </w:r>
      <w:bookmarkEnd w:id="28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یک سنّت همیشگی در میان امّت‌ها</w:t>
      </w:r>
      <w:r>
        <w:rPr>
          <w:rStyle w:val="FootnoteAnchor"/>
          <w:rtl w:val="true"/>
        </w:rPr>
        <w:footnoteReference w:id="383"/>
      </w:r>
      <w:r>
        <w:rPr>
          <w:rFonts w:ascii="IRNazanin" w:hAnsi="IRNazanin" w:eastAsia="IRNazanin"/>
          <w:color w:val="111111"/>
          <w:sz w:val="28"/>
          <w:sz w:val="28"/>
          <w:szCs w:val="28"/>
          <w:rtl w:val="true"/>
          <w:lang w:bidi="fa-IR"/>
        </w:rPr>
        <w:t>رجعت یک سنّت همگانی و همیشگی در طول زمان و گستره‌ی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w:t>
      </w:r>
      <w:bookmarkStart w:id="290" w:name="pg504_2604"/>
    </w:p>
    <w:p>
      <w:pPr>
        <w:pStyle w:val="BookText"/>
        <w:rPr/>
      </w:pPr>
      <w:bookmarkEnd w:id="290"/>
      <w:r>
        <w:rPr>
          <w:rFonts w:ascii="IRNazanin" w:hAnsi="IRNazanin" w:eastAsia="IRNazanin"/>
          <w:color w:val="111111"/>
          <w:sz w:val="28"/>
          <w:sz w:val="28"/>
          <w:szCs w:val="28"/>
          <w:rtl w:val="true"/>
          <w:lang w:bidi="fa-IR"/>
        </w:rPr>
        <w:t>مرکّب از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از زنده شدن مردگان در امّت‌های پیشین حکایت می‌کند و از وقوع رجعت در میان آن‌ها خبر می‌دهد که به خاطر مصالحی زنده شده و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دیگری از وحدت سرنوشت امّت‌ها خبر می‌دهد؛ یعنی تمام حوادثی که در امّت‌های پیشین واقع شده، در امّت آخرالزمان هم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صغرای قیاس با آیاتی اثبات می‌شود که حوادث و وقایع امّت‌های پیشین را حکایت می‌کند و کبرای قیاس هم با آیات و روایاتی اثبات می‌شود که از وحدت سرنوشت امّت‌ها خبر می‌دهد</w:t>
      </w:r>
      <w:r>
        <w:rPr>
          <w:rFonts w:eastAsia="IRNazanin" w:cs="IRNazanin"/>
          <w:color w:val="111111"/>
          <w:sz w:val="28"/>
          <w:szCs w:val="28"/>
          <w:rtl w:val="true"/>
          <w:lang w:bidi="fa-IR"/>
        </w:rPr>
        <w:t>.</w:t>
      </w:r>
    </w:p>
    <w:p>
      <w:pPr>
        <w:pStyle w:val="Heading5"/>
        <w:numPr>
          <w:ilvl w:val="4"/>
          <w:numId w:val="1"/>
        </w:numPr>
        <w:rPr/>
      </w:pPr>
      <w:bookmarkStart w:id="291" w:name="__RefHeading___Toc4421360_211673320"/>
      <w:bookmarkStart w:id="292" w:name="_Toc103"/>
      <w:bookmarkEnd w:id="291"/>
      <w:r>
        <w:rPr>
          <w:rtl w:val="true"/>
        </w:rPr>
        <w:t>الف</w:t>
      </w:r>
      <w:r>
        <w:rPr>
          <w:rtl w:val="true"/>
        </w:rPr>
        <w:t xml:space="preserve">) </w:t>
      </w:r>
      <w:r>
        <w:rPr>
          <w:rtl w:val="true"/>
        </w:rPr>
        <w:t>رجعت در میان امّت‌های گذشته</w:t>
      </w:r>
      <w:bookmarkEnd w:id="292"/>
    </w:p>
    <w:p>
      <w:pPr>
        <w:pStyle w:val="Heading6"/>
        <w:numPr>
          <w:ilvl w:val="5"/>
          <w:numId w:val="1"/>
        </w:numPr>
        <w:rPr/>
      </w:pPr>
      <w:bookmarkStart w:id="293" w:name="__RefHeading___Toc4421362_211673320"/>
      <w:bookmarkStart w:id="294" w:name="_Toc104"/>
      <w:bookmarkEnd w:id="293"/>
      <w:r>
        <w:rPr>
          <w:rtl w:val="true"/>
        </w:rPr>
        <w:t>الف</w:t>
      </w:r>
      <w:r>
        <w:rPr>
          <w:rtl w:val="true"/>
        </w:rPr>
        <w:t xml:space="preserve">) </w:t>
      </w:r>
      <w:r>
        <w:rPr>
          <w:rtl w:val="true"/>
        </w:rPr>
        <w:t>رجعت در میان امّت‌های گذشته</w:t>
      </w:r>
      <w:bookmarkEnd w:id="294"/>
    </w:p>
    <w:p>
      <w:pPr>
        <w:pStyle w:val="BookText"/>
        <w:rPr/>
      </w:pPr>
      <w:r>
        <w:rPr>
          <w:rFonts w:ascii="IRNazanin" w:hAnsi="IRNazanin" w:eastAsia="IRNazanin"/>
          <w:color w:val="111111"/>
          <w:sz w:val="28"/>
          <w:sz w:val="28"/>
          <w:szCs w:val="28"/>
          <w:rtl w:val="true"/>
          <w:lang w:bidi="fa-IR"/>
        </w:rPr>
        <w:t>آیات متعدّدی بر وقوع رجعت در امّت‌های گذشته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زیادی از پیامبر و غیر پیامبر، مؤمن و غیر مؤمن در امّت‌های پیشین زنده شده و به دنیا برگشته‌اند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ما در این مختصر به چند نمونه اشاره می‌کنیم</w:t>
      </w:r>
      <w:r>
        <w:rPr>
          <w:rFonts w:eastAsia="IRNazanin" w:cs="IRNazanin"/>
          <w:color w:val="111111"/>
          <w:sz w:val="28"/>
          <w:szCs w:val="28"/>
          <w:rtl w:val="true"/>
          <w:lang w:bidi="fa-IR"/>
        </w:rPr>
        <w:t>.</w:t>
      </w:r>
    </w:p>
    <w:p>
      <w:pPr>
        <w:pStyle w:val="Heading6"/>
        <w:numPr>
          <w:ilvl w:val="5"/>
          <w:numId w:val="1"/>
        </w:numPr>
        <w:rPr/>
      </w:pPr>
      <w:bookmarkStart w:id="295" w:name="__RefHeading___Toc4421364_211673320"/>
      <w:bookmarkStart w:id="296" w:name="_Toc105"/>
      <w:bookmarkEnd w:id="295"/>
      <w:r>
        <w:rPr>
          <w:rtl w:val="true"/>
        </w:rPr>
        <w:t>رجعت مقتول بنی‌اسرائیل</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قَتَلْتُمْ نَفْساً فَادّارَءْتُمْ فِیهَا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کَذَ لِکَ یُحْیِ اللَّهُ المَوْتی وَیُرِیکُمْ ءَایتِهِ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به یاد بیاورید زمانی را که فردی را به قتل رساندید، سپس درباره‌ی قاتل آن به نزاع بر خاستید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رفع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بدن گاو را به بدن مقتول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شده، قاتلش را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مردگان را زنده می‌کند و علائم قدرتش را به شما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درباره‌ی قدرت الهی اندیشه و فکر نمایید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میان بنی‌اسرائیل کشته شد و درباره قاتل آن به نزاع بر خاستند، هر طایفه آن را به گردن طایفه دیگر می‌انداختند، تا این‌که برای رفع نزاع به محضر حضرت موسی‌علیه السلام آمدند کسب تکلیف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به دستور خداوند فرمود</w:t>
      </w:r>
      <w:r>
        <w:rPr>
          <w:rFonts w:eastAsia="IRNazanin" w:cs="IRNazanin"/>
          <w:color w:val="111111"/>
          <w:sz w:val="28"/>
          <w:szCs w:val="28"/>
          <w:rtl w:val="true"/>
          <w:lang w:bidi="fa-IR"/>
        </w:rPr>
        <w:t xml:space="preserve">: </w:t>
      </w:r>
      <w:bookmarkStart w:id="297" w:name="pg504_2605"/>
    </w:p>
    <w:p>
      <w:pPr>
        <w:pStyle w:val="BookText"/>
        <w:rPr/>
      </w:pPr>
      <w:bookmarkEnd w:id="297"/>
      <w:r>
        <w:rPr>
          <w:rFonts w:ascii="IRNazanin" w:hAnsi="IRNazanin" w:eastAsia="IRNazanin"/>
          <w:color w:val="111111"/>
          <w:sz w:val="28"/>
          <w:sz w:val="28"/>
          <w:szCs w:val="28"/>
          <w:rtl w:val="true"/>
          <w:lang w:bidi="fa-IR"/>
        </w:rPr>
        <w:t>گاوی را ذبح کرده، قسمتی از بدنش را به بدن میّت بزنید، تا این‌که زنده شده، قاتلش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هم بعد از بهانه جویی های فراوان، دستور موسی‌علیه السلام را عملی نمودند و قسمتی از بدن گاو را به بدن میّت زدند و میّت هم زنده شده، قاتلش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پایان این داستان، احیای اموات را به عنوان یک سنّت و قانون همیشگی در نظام عالم معرّفی نموده،</w:t>
      </w:r>
      <w:r>
        <w:rPr>
          <w:rStyle w:val="FootnoteAnchor"/>
          <w:rtl w:val="true"/>
        </w:rPr>
        <w:footnoteReference w:id="386"/>
      </w:r>
      <w:r>
        <w:rPr>
          <w:rFonts w:ascii="IRNazanin" w:hAnsi="IRNazanin" w:eastAsia="IRNazanin"/>
          <w:color w:val="111111"/>
          <w:sz w:val="28"/>
          <w:sz w:val="28"/>
          <w:szCs w:val="28"/>
          <w:rtl w:val="true"/>
          <w:lang w:bidi="fa-IR"/>
        </w:rPr>
        <w:t>آن رابه عنوان علامت قدرت خودش به رخ انسان‌ها می‌کشد تا درباره‌ی آن فکر و اندیشه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 لِکَ یُحْیِ اللَّهُ المَوْتی </w:t>
      </w:r>
      <w:r>
        <w:rPr>
          <w:rStyle w:val="FootnoteAnchor"/>
          <w:rtl w:val="true"/>
        </w:rPr>
        <w:footnoteReference w:id="387"/>
      </w:r>
      <w:r>
        <w:rPr>
          <w:rStyle w:val="FootnoteAnchor"/>
          <w:rtl w:val="true"/>
        </w:rPr>
        <w:footnoteReference w:id="388"/>
      </w:r>
      <w:r>
        <w:rPr>
          <w:rFonts w:ascii="IRNazanin" w:hAnsi="IRNazanin" w:eastAsia="IRNazanin"/>
          <w:color w:val="111111"/>
          <w:sz w:val="28"/>
          <w:sz w:val="28"/>
          <w:szCs w:val="28"/>
          <w:rtl w:val="true"/>
          <w:lang w:bidi="fa-IR"/>
        </w:rPr>
        <w:t>اختصاص به قیامت و یا برزخ ندارد، بلکه صورت یک قانون عمومی و فراگیر برای همه زمان‌ها، مکان‌ها و امّت‌ها در شرایط مساوی براساس حکمت الهی جاری و ساری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حکمت الهی اقتضا کند با قدرت بی‌نهایت خودش، مردگان را زنده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مقتول پس از رجعت چند سال به زندگی خودش ادامه داد؟ از قرآن چیزی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روایات نقل شده که در هنگام کشته شدن، شصت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سال دیگر به برکت توسل به محمّد و آل محمّدعلیهم السلام به او عمر داد</w:t>
      </w:r>
      <w:r>
        <w:rPr>
          <w:rFonts w:eastAsia="IRNazanin" w:cs="IRNazanin"/>
          <w:color w:val="111111"/>
          <w:sz w:val="28"/>
          <w:szCs w:val="28"/>
          <w:rtl w:val="true"/>
          <w:lang w:bidi="fa-IR"/>
        </w:rPr>
        <w:t>.</w:t>
      </w:r>
      <w:r>
        <w:rPr>
          <w:rStyle w:val="FootnoteAnchor"/>
          <w:rtl w:val="true"/>
        </w:rPr>
        <w:footnoteReference w:id="389"/>
      </w:r>
    </w:p>
    <w:p>
      <w:pPr>
        <w:pStyle w:val="Heading6"/>
        <w:numPr>
          <w:ilvl w:val="5"/>
          <w:numId w:val="1"/>
        </w:numPr>
        <w:rPr/>
      </w:pPr>
      <w:bookmarkStart w:id="298" w:name="__RefHeading___Toc4421366_211673320"/>
      <w:bookmarkStart w:id="299" w:name="_Toc106"/>
      <w:bookmarkEnd w:id="298"/>
      <w:r>
        <w:rPr>
          <w:rtl w:val="true"/>
        </w:rPr>
        <w:t>رجعت پس از صد سال</w:t>
      </w:r>
      <w:bookmarkEnd w:id="29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 قالَ أَنّی یُحْیِ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یا همانند آن شخصی که بر دهکده‌ای گذر کرد، در حالی که دیوار خانه‌ها روی سقفش فرو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مرگشان زنده خواهد کرد؟ پس خداوند صدسال جانش را گرفت و او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زنده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اینجا مانده‌ای؟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اطرافش نگاه کرد و با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روز توقّف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صد سال است که درنگ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باورت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و نوشیدنی هایت نگاه کن که تغییر نکرده ولی به حمارت نگاه کن که مرده و استخوان‌هایش از هم جدا روی زمین افتاده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مرگ و زندگی را برای اهداف متعددی انجام دادیم</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تو را برای مردم علامت قدرت 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استخوان‌های حمارت نگاه کن چگونه از روی زمین جمع‌آوری نموده، گوشت بر آن‌ها پوشانده، حیات دوباره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وقتی که این قدرت‌نمایی خداوند را مشاهده کرد و برایش زنده شدن مردگان روشن شد، از صمیم قلب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همانا خداوند بر همه چیز قدرت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بنی‌اسرائیل به نام عزیر، از کنار دهکده‌ی ویرانی عبور می‌کرد، دیوارهای خراب، سقف های واژگون، استخوان‌های پوسیده و از هم گسیخته و سکوت عبرت آمیز توجّه‌اش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الاغش پیاده شده، روی زمین نشست خوراکی و آشامیدنی خودش را در کنارش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آن‌ها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مردگان چگونه زنده می‌شوند و خداوند این بدن‌های متلاشی شده را چگونه حیات دوباره می‌بخشد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خداوند او را قبض روح کرد و بعد از صد سال دوباره او را زندگی جدیدی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الاغش را که به صورت استخوان‌های پوسیده و از هم گسیخته روی زمین افتاده بود، در حضورش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کیفیت زنده کردن مردگان را با چشم خودش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آن قدرت الهی، خداوند را به قدرتش تقدیس و توصیف نمود</w:t>
      </w:r>
      <w:r>
        <w:rPr>
          <w:rFonts w:eastAsia="IRNazanin" w:cs="IRNazanin"/>
          <w:color w:val="111111"/>
          <w:sz w:val="28"/>
          <w:szCs w:val="28"/>
          <w:rtl w:val="true"/>
          <w:lang w:bidi="fa-IR"/>
        </w:rPr>
        <w:t xml:space="preserve">. </w:t>
      </w:r>
      <w:bookmarkStart w:id="300" w:name="pg504_2607"/>
    </w:p>
    <w:p>
      <w:pPr>
        <w:pStyle w:val="BookText"/>
        <w:rPr/>
      </w:pPr>
      <w:bookmarkEnd w:id="300"/>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یکی از روشن‌ترین ادلّه‌ی رجعت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ائمّه‌ی اطهارعلیهم السلام در مقابل منکران رجعت به این آیه استدلال نموده‌اند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چه این‌که دانشمندان نیز شیعه به تبع اهل بیت‌علیهم السلام در طول قرون و اعصار گذشته، برای اثبات رجعت به آن استناد کرده‌اند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هم مثل آیه‌ی قبل، احیای اموات را به صورت یک قانون و سنّت الهی به طور عمومی و همیشگی مطرح نموده که در این 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وَلِنَجْعَلَکَ آیَةً لِلنّاسِ</w:t>
      </w:r>
      <w:r>
        <w:rPr>
          <w:rFonts w:eastAsia="IRNazanin" w:cs="IRNazanin"/>
          <w:color w:val="111111"/>
          <w:sz w:val="28"/>
          <w:szCs w:val="28"/>
          <w:rtl w:val="true"/>
          <w:lang w:bidi="fa-IR"/>
        </w:rPr>
        <w:t xml:space="preserve">» </w:t>
      </w:r>
      <w:r>
        <w:rPr>
          <w:rStyle w:val="FootnoteAnchor"/>
          <w:rtl w:val="true"/>
        </w:rPr>
        <w:footnoteReference w:id="394"/>
      </w:r>
      <w:r>
        <w:rPr>
          <w:rStyle w:val="FootnoteAnchor"/>
          <w:rtl w:val="true"/>
        </w:rPr>
        <w:footnoteReference w:id="395"/>
      </w:r>
      <w:r>
        <w:rPr>
          <w:rFonts w:ascii="IRNazanin" w:hAnsi="IRNazanin" w:eastAsia="IRNazanin"/>
          <w:color w:val="111111"/>
          <w:sz w:val="28"/>
          <w:sz w:val="28"/>
          <w:szCs w:val="28"/>
          <w:rtl w:val="true"/>
          <w:lang w:bidi="fa-IR"/>
        </w:rPr>
        <w:t>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بر محذوف است؛ یعنی خداوند با این میراندن و زنده کردن، اهداف مختلفی را دنبال می‌کند؛ از جمله این‌که زنده کردن عزیر را علامت و نشانه‌ی قدرتش برای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علامت جنس است یا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دلالت می‌کند که این، نشانه‌ای برای همه‌ی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اماته و احیا به همان صورت که واقع شده است قابل تکرار نباشد علامت بودن آن برای همه‌ی مردم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مضارع دلالت بر تکرار و تجدّد می‌کند و هروقت حکمت الهی اقتضا کند خداوند با قدرت بی‌نهایت خود استخوان‌های پوسیده را جمع‌آوری نموده، حیات دوباره می‌بخشد؛ یعنی مانعی از این کار وجود ندارد و هر وقت مقتضی باشد خداوند انجام خواهد داد</w:t>
      </w:r>
      <w:r>
        <w:rPr>
          <w:rFonts w:eastAsia="IRNazanin" w:cs="IRNazanin"/>
          <w:color w:val="111111"/>
          <w:sz w:val="28"/>
          <w:szCs w:val="28"/>
          <w:rtl w:val="true"/>
          <w:lang w:bidi="fa-IR"/>
        </w:rPr>
        <w:t>.</w:t>
      </w:r>
    </w:p>
    <w:p>
      <w:pPr>
        <w:pStyle w:val="Heading6"/>
        <w:numPr>
          <w:ilvl w:val="5"/>
          <w:numId w:val="1"/>
        </w:numPr>
        <w:rPr/>
      </w:pPr>
      <w:bookmarkStart w:id="301" w:name="__RefHeading___Toc4421368_211673320"/>
      <w:bookmarkStart w:id="302" w:name="_Toc107"/>
      <w:bookmarkEnd w:id="301"/>
      <w:r>
        <w:rPr>
          <w:rtl w:val="true"/>
        </w:rPr>
        <w:t>رجعت چندین هزار نفر</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 وَهُمْ أُلُوفٌ حَذَرَ المَوْتِ فَقالَ لَهُمُ اللَّهُ مُوتُوا ثُمَّ أَحْیاهُمْ إِنَّ اللَّهَ لَذُوفَضْلٍ عَلَی النّاسِ وَلکِنَّ أَکْثَرَ النَّاسِ لا یَشْکُرُونَ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جماعتی را که از ترس مرگ، شهرهایشان را ترک کردند در حالی که هزاران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مدتی آن‌ها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نسبت به مردم صاحب فضل و احسان است ولکن بیشتر مردم سپاسگزاری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داستان قومی را بیان می‌کند که از ترس مرض طاعون یا جهاد، دیار و شهرشان را ترک نموده، به سوی سر زمین دیگری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این فراریان از مرگ را به کام مرگ گرفتار نموده و با یک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سال‌ها به درخواست پیامبری از پیامبران الهی حیات مجدد خودشان را باز یافته و به زندگی خودشان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جزئیات داستان اختلاف است، ولی آنچه که از آیه به روشنی استفاده می‌شود و مفسّران اتّفاق نظر دارند این است که اینان هزاران نفر بودند، از ترس مرگ، خانه‌ی خود را رها کرده، به سرزمین دیگری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یک لحظه جان آنان را گرفت و از دنیا رفتند، سپس به درخواست پیامبری به قدرت خداوند دوباره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ذیل این آیه هم مثل آیات قبل، زنده شدن مردگان را به عنوان یک امر همگانی و همیشگی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را فضل و احسان خداوند بر مردم دانسته، از کفران و ناسپاسی آنان نسبت به این نعمت گله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این‌که فاصله‌ی این مرگ و زندگی چند سال بوده است؟ میان مفسران اختلاف است و از آیه هم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مبهم یک فاصله‌ای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روایات، گفته شده است که بدن‌ها فرسوده و استخوان هایشان پوسیده بوده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دوم این‌ها چه مقدار طول کشیده است؟ از آیه اجمالاً استفاده می‌شود که این‌ها مدتی زندگی کردند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چه این‌که امام باقرعلیه السلام در جواب سؤال از حیات دوّم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زندگی طبیعی خودشان برگشتند، در خانه‌های خود مسکن گزیدند، از غذاها استفاده کردند، با همسران خود ازدواج نمودند و در پایان با مرگ طبیعی از دنیا رفتند</w:t>
      </w:r>
      <w:r>
        <w:rPr>
          <w:rFonts w:eastAsia="IRNazanin" w:cs="IRNazanin"/>
          <w:color w:val="111111"/>
          <w:sz w:val="28"/>
          <w:szCs w:val="28"/>
          <w:rtl w:val="true"/>
          <w:lang w:bidi="fa-IR"/>
        </w:rPr>
        <w:t>.</w:t>
      </w:r>
      <w:r>
        <w:rPr>
          <w:rStyle w:val="FootnoteAnchor"/>
          <w:rtl w:val="true"/>
        </w:rPr>
        <w:footnoteReference w:id="39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همان گونه که بر تحقّق رجعت در امّت‌های گذشته دلالت می‌کند، بر تعمیم آن </w:t>
      </w:r>
      <w:bookmarkStart w:id="303" w:name="pg504_2609"/>
    </w:p>
    <w:p>
      <w:pPr>
        <w:pStyle w:val="BookText"/>
        <w:rPr/>
      </w:pPr>
      <w:bookmarkEnd w:id="303"/>
      <w:r>
        <w:rPr>
          <w:rFonts w:ascii="IRNazanin" w:hAnsi="IRNazanin" w:eastAsia="IRNazanin"/>
          <w:color w:val="111111"/>
          <w:sz w:val="28"/>
          <w:sz w:val="28"/>
          <w:szCs w:val="28"/>
          <w:rtl w:val="true"/>
          <w:lang w:bidi="fa-IR"/>
        </w:rPr>
        <w:t>برای امّت‌های بعدی هم به عنوان یک سنّت همیشگی و همگانی دلالت می‌کند؛ زیرا خداوند در ذیل آیات، این حوادث را به صورت یک قانون و سنّت همیشگی و همگانی اعلان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صغرا و کبرای قیاس را از همین آیات استفاده کرد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304" w:name="__RefHeading___Toc4421370_211673320"/>
      <w:bookmarkStart w:id="305" w:name="_Toc108"/>
      <w:bookmarkEnd w:id="304"/>
      <w:r>
        <w:rPr>
          <w:rtl w:val="true"/>
        </w:rPr>
        <w:t>ب</w:t>
      </w:r>
      <w:r>
        <w:rPr>
          <w:rtl w:val="true"/>
        </w:rPr>
        <w:t xml:space="preserve">) </w:t>
      </w:r>
      <w:r>
        <w:rPr>
          <w:rtl w:val="true"/>
        </w:rPr>
        <w:t>ضرورت تحقّق رجعت در امّت آخر الزمان</w:t>
      </w:r>
      <w:bookmarkEnd w:id="305"/>
    </w:p>
    <w:p>
      <w:pPr>
        <w:pStyle w:val="Heading6"/>
        <w:numPr>
          <w:ilvl w:val="5"/>
          <w:numId w:val="1"/>
        </w:numPr>
        <w:rPr/>
      </w:pPr>
      <w:bookmarkStart w:id="306" w:name="__RefHeading___Toc4421372_211673320"/>
      <w:bookmarkStart w:id="307" w:name="_Toc109"/>
      <w:bookmarkEnd w:id="306"/>
      <w:r>
        <w:rPr>
          <w:rtl w:val="true"/>
        </w:rPr>
        <w:t>ب</w:t>
      </w:r>
      <w:r>
        <w:rPr>
          <w:rtl w:val="true"/>
        </w:rPr>
        <w:t xml:space="preserve">) </w:t>
      </w:r>
      <w:r>
        <w:rPr>
          <w:rtl w:val="true"/>
        </w:rPr>
        <w:t>ضرورت تحقّق رجعت در امّت آخر الزمان</w:t>
      </w:r>
      <w:bookmarkEnd w:id="307"/>
    </w:p>
    <w:p>
      <w:pPr>
        <w:pStyle w:val="BookText"/>
        <w:rPr/>
      </w:pPr>
      <w:r>
        <w:rPr>
          <w:rFonts w:ascii="IRNazanin" w:hAnsi="IRNazanin" w:eastAsia="IRNazanin"/>
          <w:color w:val="111111"/>
          <w:sz w:val="28"/>
          <w:sz w:val="28"/>
          <w:szCs w:val="28"/>
          <w:rtl w:val="true"/>
          <w:lang w:bidi="fa-IR"/>
        </w:rPr>
        <w:t xml:space="preserve">امّا آیات و روایاتی که بر وحدت سرنوشت امّت‌ها 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کبرای قیاس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که به چند آیه و روایت اشاره می‌کنیم</w:t>
      </w:r>
      <w:r>
        <w:rPr>
          <w:rFonts w:eastAsia="IRNazanin" w:cs="IRNazanin"/>
          <w:color w:val="111111"/>
          <w:sz w:val="28"/>
          <w:szCs w:val="28"/>
          <w:rtl w:val="true"/>
          <w:lang w:bidi="fa-IR"/>
        </w:rPr>
        <w:t>.</w:t>
      </w:r>
    </w:p>
    <w:p>
      <w:pPr>
        <w:pStyle w:val="Heading6"/>
        <w:numPr>
          <w:ilvl w:val="5"/>
          <w:numId w:val="1"/>
        </w:numPr>
        <w:rPr/>
      </w:pPr>
      <w:bookmarkStart w:id="308" w:name="__RefHeading___Toc4421374_211673320"/>
      <w:bookmarkStart w:id="309" w:name="_Toc110"/>
      <w:bookmarkEnd w:id="308"/>
      <w:r>
        <w:rPr>
          <w:rtl w:val="true"/>
        </w:rPr>
        <w:t>سرنوشت مشترک امّت‌ها در قرآن</w:t>
      </w:r>
      <w:bookmarkEnd w:id="309"/>
    </w:p>
    <w:p>
      <w:pPr>
        <w:pStyle w:val="BookText"/>
        <w:rPr/>
      </w:pPr>
      <w:r>
        <w:rPr>
          <w:rFonts w:ascii="IRNazanin" w:hAnsi="IRNazanin" w:eastAsia="IRNazanin"/>
          <w:color w:val="111111"/>
          <w:sz w:val="28"/>
          <w:sz w:val="28"/>
          <w:szCs w:val="28"/>
          <w:rtl w:val="true"/>
          <w:lang w:bidi="fa-IR"/>
        </w:rPr>
        <w:t>قرآن کریم در آیات متعدّدی از وحدت سرنوشت امّت‌های گذشته و آینده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حادثه های جمعی و فردی را در شرایط یکسان، از قوانین و سنّت‌های تغییر ناپذیر الهی و از حوادث مشترک امّت‌ها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فِی الَّذِینَ خَلَوْا مِنْ قَبْلُ وَلَنْ‌تَجِدَ لِسُنَّةِ اللَّهِ تَبْدِیلاً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این سنّت خدا است که در همه‌ی ادوار و امم گذشته جاری و ساری بوده است و سنّت الهی هرگز دست خوش تغییر و تبدیل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طور مطلق، زندگی جوامع بشری را همانند سایر پدیده‌های این جهان قانونمند دانسته، قوانین و سنن الهی را در تمام اعصار، امصار و امم جاری و قابل تکرار می‌داند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وَلَمّا یَأْتِکُمْ مَثَلُ الَّذِینَ خَلَوْا مِن قَبْلِکُمْ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خیال می‌کنید که وارد بهشت می‌شوید در حالی که با حوادث و گرفتاری‌های امّت‌های پیشین آزموده نشده اید؟</w:t>
      </w:r>
      <w:r>
        <w:rPr>
          <w:rFonts w:eastAsia="IRNazanin" w:cs="IRNazanin"/>
          <w:color w:val="111111"/>
          <w:sz w:val="28"/>
          <w:szCs w:val="28"/>
          <w:rtl w:val="true"/>
          <w:lang w:bidi="fa-IR"/>
        </w:rPr>
        <w:t xml:space="preserve">!» </w:t>
      </w:r>
      <w:bookmarkStart w:id="310" w:name="pg504_2610"/>
    </w:p>
    <w:p>
      <w:pPr>
        <w:pStyle w:val="BookText"/>
        <w:rPr/>
      </w:pPr>
      <w:bookmarkEnd w:id="310"/>
      <w:r>
        <w:rPr>
          <w:rFonts w:ascii="IRNazanin" w:hAnsi="IRNazanin" w:eastAsia="IRNazanin"/>
          <w:color w:val="111111"/>
          <w:sz w:val="28"/>
          <w:sz w:val="28"/>
          <w:szCs w:val="28"/>
          <w:rtl w:val="true"/>
          <w:lang w:bidi="fa-IR"/>
        </w:rPr>
        <w:t xml:space="preserve">یعنی وارد بهشت نخواهید شد و قیامت برپا نمی‌شود مگر این‌که تمام حوادث و وقایع زندگی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موارد استثنا که در پایان همین فصل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شما واقع شود؛ زیرا زندگی جوامع بشری در این کره‌ی خاکی بریده و گسسته از هم نیست؛ بلکه همانند بستر رودخانه می‌ماند که سنت‌های الهی در شرایط یکسان به صورت یکنواخت در آن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اجمالاً بر رجعت دلالت می‌کند؛ زیرا از جمله حوادثی که در امّت‌های پیشین واقع شده، رجعت و بازگشت عدّه‌ای به دنیاست</w:t>
      </w:r>
      <w:r>
        <w:rPr>
          <w:rFonts w:eastAsia="IRNazanin" w:cs="IRNazanin"/>
          <w:color w:val="111111"/>
          <w:sz w:val="28"/>
          <w:szCs w:val="28"/>
          <w:rtl w:val="true"/>
          <w:lang w:bidi="fa-IR"/>
        </w:rPr>
        <w:t>.</w:t>
      </w:r>
      <w:r>
        <w:rPr>
          <w:rStyle w:val="FootnoteAnchor"/>
          <w:rtl w:val="true"/>
        </w:rPr>
        <w:footnoteReference w:id="404"/>
      </w:r>
    </w:p>
    <w:p>
      <w:pPr>
        <w:pStyle w:val="Heading6"/>
        <w:numPr>
          <w:ilvl w:val="5"/>
          <w:numId w:val="1"/>
        </w:numPr>
        <w:rPr/>
      </w:pPr>
      <w:bookmarkStart w:id="311" w:name="__RefHeading___Toc4421376_211673320"/>
      <w:bookmarkStart w:id="312" w:name="_Toc111"/>
      <w:bookmarkEnd w:id="311"/>
      <w:r>
        <w:rPr>
          <w:rtl w:val="true"/>
        </w:rPr>
        <w:t>سرنوشت مشترک امّت‌ها در روایات</w:t>
      </w:r>
      <w:bookmarkEnd w:id="312"/>
    </w:p>
    <w:p>
      <w:pPr>
        <w:pStyle w:val="BookText"/>
        <w:rPr/>
      </w:pPr>
      <w:r>
        <w:rPr>
          <w:rFonts w:ascii="IRNazanin" w:hAnsi="IRNazanin" w:eastAsia="IRNazanin"/>
          <w:color w:val="111111"/>
          <w:sz w:val="28"/>
          <w:sz w:val="28"/>
          <w:szCs w:val="28"/>
          <w:rtl w:val="true"/>
          <w:lang w:bidi="fa-IR"/>
        </w:rPr>
        <w:t>در این زمینه روایات فراوانی در منابع روایی شیعه و سنّی آمده و حتی ادّعای تواتر شده است</w:t>
      </w:r>
      <w:r>
        <w:rPr>
          <w:rStyle w:val="FootnoteAnchor"/>
          <w:rtl w:val="true"/>
        </w:rPr>
        <w:footnoteReference w:id="405"/>
      </w:r>
      <w:r>
        <w:rPr>
          <w:rStyle w:val="FootnoteAnchor"/>
          <w:rtl w:val="true"/>
        </w:rPr>
        <w:footnoteReference w:id="406"/>
      </w:r>
      <w:r>
        <w:rPr>
          <w:rFonts w:ascii="IRNazanin" w:hAnsi="IRNazanin" w:eastAsia="IRNazanin"/>
          <w:color w:val="111111"/>
          <w:sz w:val="28"/>
          <w:sz w:val="28"/>
          <w:szCs w:val="28"/>
          <w:rtl w:val="true"/>
          <w:lang w:bidi="fa-IR"/>
        </w:rPr>
        <w:t>که از تعمیم و وحدت جریان سنّت الهی در جوامع بشری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 نمونه از منابع شیعه و سنّی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از رسول اکرم‌صلی الله علیه وآله نقل نموده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فی أمّتی کلّ ما کان فی بنی‌إسرائیل حذو النعل بالنعل القذّ بالقذّ حتّی لو أنّ أحدهم دخل حجر ضبّ لدخلتموه؛</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به تحقیق تمام حوادثی که در زندگی بنی اسرائیل واقع شده است در امّت من واقع می‌شود، همانند تطابق دو لنگه کفش و تقارن دو تیر کمان، حتّی اگر احدی از آن‌ها در لانه‌ی سوسمار داخل شده باشد، شما هم داخل خواهید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در منابع روایی شیعه به حدّی زیاد است که دو تن از محدّثان بزرگ شیعه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مستقلی </w:t>
      </w:r>
    </w:p>
    <w:p>
      <w:pPr>
        <w:pStyle w:val="BookText"/>
        <w:rPr/>
      </w:pPr>
      <w:r>
        <w:rPr>
          <w:rFonts w:ascii="IRNazanin" w:hAnsi="IRNazanin" w:eastAsia="IRNazanin"/>
          <w:color w:val="111111"/>
          <w:sz w:val="28"/>
          <w:sz w:val="28"/>
          <w:szCs w:val="28"/>
          <w:rtl w:val="true"/>
          <w:lang w:bidi="fa-IR"/>
        </w:rPr>
        <w:t>تألیف کرده‌اند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چه این‌که مرحوم حرّ عاملی حدود بیست و شش روایت از رسول گرامی اسلام‌صلی الله علیه وآله در این زمینه نقل نموده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از رسول خداصلی الله علیه وآله نقل می‌کند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سنناً من قبلکم شبراً بشبر وذراعاً بذراع، حتّی لو دخلوا حجر ضبّ لتبعتموهم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حوادث و روش‌های امّت‌های پیشین را وجب به وجب و ذراع به ذراع، دنبال و پیروی می‌کنید؛ حتّی اگر آن‌ها در لانه‌ی سوسمار داخل شده باشند، شما نیز متابعت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و روش‌های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منظور شماست؟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چه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حادثه‌ای که در امّت‌های پیشین واقع شده باشد در امّت آخرالزّمان هم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حوادثی است که در امّت‌های پیشین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نکته‌ی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بدون مخصّص</w:t>
      </w:r>
    </w:p>
    <w:p>
      <w:pPr>
        <w:pStyle w:val="BookText"/>
        <w:rPr/>
      </w:pPr>
      <w:r>
        <w:rPr>
          <w:rFonts w:ascii="IRNazanin" w:hAnsi="IRNazanin" w:eastAsia="IRNazanin"/>
          <w:color w:val="111111"/>
          <w:sz w:val="28"/>
          <w:sz w:val="28"/>
          <w:szCs w:val="28"/>
          <w:rtl w:val="true"/>
          <w:lang w:bidi="fa-IR"/>
        </w:rPr>
        <w:t>پیروان خلفا این روایات را به ظهور بدعت‌ها، تحریفات و انحرافات دینی اختصاص داده‌اند؛ یعنی همان گونه که امّت‌های گذشته گرفتار انحرافات دینی و تحریفات منابع شرعی شده‌اند، امّت اسلامی هم گرفتار می‌شوند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هیچ دلیلی بر اختصاص وجود ندارد و در جای خودش بیان شده است که تا دلیل معتبری بر تخصیص و تقیید دلالت نکند، از عموم و اطلاق روایات چشم‌پوشی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با عموم و اطلاق شان دلالت می‌کند که تمام حوادث و پدیده‌های اجتماعی و دینی امّت‌های گذشته، در امّت اسلامی نیز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در مقام بیان قانون عام و سنّت فراگیر الهی است؛ مخصوصاً ذیل این روایات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p>
    <w:p>
      <w:pPr>
        <w:pStyle w:val="BookText"/>
        <w:rPr/>
      </w:pPr>
      <w:r>
        <w:rPr>
          <w:rFonts w:ascii="IRNazanin" w:hAnsi="IRNazanin" w:eastAsia="IRNazanin"/>
          <w:color w:val="111111"/>
          <w:sz w:val="28"/>
          <w:sz w:val="28"/>
          <w:szCs w:val="28"/>
          <w:rtl w:val="true"/>
          <w:lang w:bidi="fa-IR"/>
        </w:rPr>
        <w:t>آن‌ها در لانه‌ی سوسماری داخل شده باشند، شما هم داخل می‌شوید و شکّی نیست که این گونه حوادث مربوط به تحریف و انحرافات دینی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امنیت از عذاب</w:t>
      </w:r>
    </w:p>
    <w:p>
      <w:pPr>
        <w:pStyle w:val="BookText"/>
        <w:rPr/>
      </w:pPr>
      <w:r>
        <w:rPr>
          <w:rFonts w:ascii="IRNazanin" w:hAnsi="IRNazanin" w:eastAsia="IRNazanin"/>
          <w:color w:val="111111"/>
          <w:sz w:val="28"/>
          <w:sz w:val="28"/>
          <w:szCs w:val="28"/>
          <w:rtl w:val="true"/>
          <w:lang w:bidi="fa-IR"/>
        </w:rPr>
        <w:t xml:space="preserve">از این قانون عام و فراگیر، موارد خاصّی با دلیل قطعی استثنا شده است که بعضی از آن حوادث به برکت وجود پیامبر رحمت و دعای آن حضرت‌صلی الله علیه وآله برداشته شده است؛ مثل تکالیف شاقّه، مسخ شدن ظاهری، فرو رفتن در زمین، سنگ باران شدن و …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خداوند متعال رفع این گونه عذاب‌ها را به رسول اکرم‌صلی الله علیه وآله بشارت داده؛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خداوند این گونه نبوده است که آن‌ها را عذاب کند در حالی که تو در میان آنان هستی و عذاب کننده نیست آن‌ها را در حالی که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دو چیز را اسباب امنیت ذکر نموده است وجود رسول گرامی اسلام‌صلی الله علیه وآله و استغفار مسلمانان، بنابراین با وجود آن حضرت در روی زمین، خداوند عذاب‌های استیصالی و دست جمعی که امّت‌های گذشته گرفتار آن می‌شدند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خداصلی الله علیه وآله اهل بیت آن حضرت اسباب امان و امنیت اهل زمین هستند و زمین هم از وجود اهل بیت‌علیهم السلام هرگز خالی نخواهد شد، با خالی شدن زمین از وجود اهل بیت‌علیهم السلام بساط زمین برچیده می‌شود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روایات متواتر در منابع شیعه و سنی، از رسول خداصلی الله علیه وآله رسیده است که اهل بیت من امان برای اهل زمین هستند همان‌گونه که ستارگان، امان برای اهل آسمان می‌باشند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یک نمونه اشاره می‌شود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جابر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نیاز به نبی و امام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العالم علی صلاحه، وذلک أنّ اللَّه عزّوجلّ یرفع العذاب عن أهل الأرض إذا کان فیها النبیّ أو الإمام،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اللَّهُ … </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وقال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السمآء وأهل بیتی أمان لأهل الأرض، فإذا ذهبت النجوم أتی أهل السمآء ما یکرهون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ذهبت أهل بیتی أتی أهل الأرض ما یکرهون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بأهل بیته الأئمّة الّذین قرن اللَّه عزّوجلّ طاعتهم بطاعته،</w:t>
      </w:r>
      <w:r>
        <w:rPr>
          <w:rStyle w:val="FootnoteAnchor"/>
          <w:rtl w:val="true"/>
        </w:rPr>
        <w:footnoteReference w:id="4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 و صلاح عالم، چون خداوند به برکت وجود نبی و امام، عذاب را از اهل زمین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این‌گونه نیست که آن‌ها را عذاب کند در حالی که تو در میان آن‌ها هستی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اسباب امان و امنیت برای اهل آسمان هستند و اهل بیت من اسباب امان و امنیت برای اهل زمین می‌باشند، همان‌گونه که اگر ستارگان از بین بروند اهل آسمان گرفتار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نیز اگر از روی زمین بروند اهل زمین گرفتار عذاب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اهل بیت آن حضرت، ائمّه‌ی اهل بیت‌علیهم السلام هستند که خداوند اطاعت و پیروی از آنان را مقارن با اطاعت و پیروی رسولش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را اطاعت کنید و از صاحبان امر پیروی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استغفار مسلمانان، استغفار جمیع مسلمانان نیست بلکه اگر بعضی از آنان صالح باشند و استغفار کنند، باز خداوند به خاطر آن‌ها عذاب استیصالی و عمومی نازل نمی‌کند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آیه‌ی مبارکه‌ی سوره‌ی انفال و این روایات، حاکم</w:t>
      </w:r>
      <w:r>
        <w:rPr>
          <w:rStyle w:val="FootnoteAnchor"/>
          <w:rtl w:val="true"/>
        </w:rPr>
        <w:footnoteReference w:id="419"/>
      </w:r>
      <w:r>
        <w:rPr>
          <w:rFonts w:ascii="IRNazanin" w:hAnsi="IRNazanin" w:eastAsia="IRNazanin"/>
          <w:color w:val="111111"/>
          <w:sz w:val="28"/>
          <w:sz w:val="28"/>
          <w:szCs w:val="28"/>
          <w:rtl w:val="true"/>
          <w:lang w:bidi="fa-IR"/>
        </w:rPr>
        <w:t xml:space="preserve">بر آیات گذشته است که نظر </w:t>
      </w:r>
      <w:bookmarkStart w:id="313" w:name="pg504_2614"/>
    </w:p>
    <w:p>
      <w:pPr>
        <w:pStyle w:val="BookText"/>
        <w:rPr/>
      </w:pPr>
      <w:bookmarkEnd w:id="313"/>
      <w:r>
        <w:rPr>
          <w:rFonts w:ascii="IRNazanin" w:hAnsi="IRNazanin" w:eastAsia="IRNazanin"/>
          <w:color w:val="111111"/>
          <w:sz w:val="28"/>
          <w:sz w:val="28"/>
          <w:szCs w:val="28"/>
          <w:rtl w:val="true"/>
          <w:lang w:bidi="fa-IR"/>
        </w:rPr>
        <w:t>تفسیری بر آن‌ها دارد و محدوده‌ی جریان آن قوانین را مشخص نموده و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بی‌پایگی اشکال آلوسی روشن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درصدد بیان قوانین عمومی و فراگیر باشد تمام حوادث و وقایع بنی‌اسرائیل؛ از جمله سرگردانی در بیابان، بالا رفتن کوه بر سرشان و … در امّت آخرالزمان باید واقع شود</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314" w:name="__RefHeading___Toc4421378_211673320"/>
      <w:bookmarkStart w:id="315" w:name="_Toc112"/>
      <w:bookmarkEnd w:id="314"/>
      <w:r>
        <w:rPr/>
        <w:t>5</w:t>
      </w:r>
      <w:r>
        <w:rPr>
          <w:rtl w:val="true"/>
        </w:rPr>
        <w:t xml:space="preserve"> - </w:t>
      </w:r>
      <w:r>
        <w:rPr>
          <w:rtl w:val="true"/>
        </w:rPr>
        <w:t>رجعت، در دعاها و زیارت نامه‌ها</w:t>
      </w:r>
      <w:bookmarkEnd w:id="315"/>
    </w:p>
    <w:p>
      <w:pPr>
        <w:pStyle w:val="Heading5"/>
        <w:numPr>
          <w:ilvl w:val="4"/>
          <w:numId w:val="1"/>
        </w:numPr>
        <w:rPr/>
      </w:pPr>
      <w:bookmarkStart w:id="316" w:name="__RefHeading___Toc4421380_211673320"/>
      <w:bookmarkStart w:id="317" w:name="_Toc113"/>
      <w:bookmarkEnd w:id="316"/>
      <w:r>
        <w:rPr/>
        <w:t>5</w:t>
      </w:r>
      <w:r>
        <w:rPr>
          <w:rtl w:val="true"/>
        </w:rPr>
        <w:t xml:space="preserve"> - </w:t>
      </w:r>
      <w:r>
        <w:rPr>
          <w:rtl w:val="true"/>
        </w:rPr>
        <w:t>رجعت، در دعاها و زیارت نامه‌ها</w:t>
      </w:r>
      <w:bookmarkEnd w:id="317"/>
    </w:p>
    <w:p>
      <w:pPr>
        <w:pStyle w:val="BookText"/>
        <w:rPr/>
      </w:pPr>
      <w:r>
        <w:rPr>
          <w:rFonts w:ascii="IRNazanin" w:hAnsi="IRNazanin" w:eastAsia="IRNazanin"/>
          <w:color w:val="111111"/>
          <w:sz w:val="28"/>
          <w:sz w:val="28"/>
          <w:szCs w:val="28"/>
          <w:rtl w:val="true"/>
          <w:lang w:bidi="fa-IR"/>
        </w:rPr>
        <w:t xml:space="preserve">قبل از بیان رجعت در زیارت نامه‌ها و دعاها، توجّه به این مطلب لازم و ضروری است که یکی از منابع مهم و بی‌بدیل معارف الهی که پیروان اهل بیت‌علیهم السلام از آن برخوردارند ادعیه و زیارت‌نامه‌های اهل بیت‌علیهم السلام است ولی این منبع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امام خمینی‌رحمه الله قرآن صاعد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میان پیروان اهل بیت‌علیهم السلام هم مثل خیلی از معارف دیگر مهجور و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تصوّر می‌شود که ائمّه‌ی اهل بیت‌علیهم السلام این‌ها را فقط برای به دست آوردن ثواب انشا نموده‌اند؛ یعنی خیال می‌شود که ادعیه فقط یک سری اذکار و اورادی است که برای پر کردن اوقات فراغت و یا رفع مشکل انسان‌های گرفتار و … انشا شده است که هنگام بیکاری و گرفتاری، الفاظ آن‌ها را بخوانند و به آن‌ها متوسل شوند تا خداوند به برکت آن اذکار، گرفتاری هایشان را برطرف کند و یا به ثوابی برسند، در حالی که اکثر این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کل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معارف اصولی و اساسی اسلام ناب محمّدی‌صلی الله علیه وآله می‌باشد که اکثر افراد عادی عصر ائمّة علیهم السلام از درک و فهم آن‌ها عاجز بوده‌اند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خواندن آن‌ها ثواب دارد، قلب و روح انسان را نورانی نموده و جلا می‌دهد و خداوند به برکت آن‌ها گرفتاری‌های انسان را هم برطرف می‌کند، ولی منحصراً برای آن انشا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مضامین بلند آن‌ها کاملاً نشان می‌دهد که هدف اصلی آن‌ها بیان معارف و بیان عظمت و اوصاف خداوند، فقر و نیازمندی بندگان، تنظیم رابطه‌ی انسان با </w:t>
      </w:r>
      <w:bookmarkStart w:id="318" w:name="pg504_2615"/>
    </w:p>
    <w:p>
      <w:pPr>
        <w:pStyle w:val="BookText"/>
        <w:rPr/>
      </w:pPr>
      <w:bookmarkEnd w:id="318"/>
      <w:r>
        <w:rPr>
          <w:rFonts w:ascii="IRNazanin" w:hAnsi="IRNazanin" w:eastAsia="IRNazanin"/>
          <w:color w:val="111111"/>
          <w:sz w:val="28"/>
          <w:sz w:val="28"/>
          <w:szCs w:val="28"/>
          <w:rtl w:val="true"/>
          <w:lang w:bidi="fa-IR"/>
        </w:rPr>
        <w:t>خدا و جامعه و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دعاهای صحیفه‌ی سجادیّه، جوشن کبیر، عرفه امام حسین‌علیه السلام، ابوحمزه‌ی ثمالی و … رجوع شود، این مطلب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خمینی‌قدس سره این عارف عظیم الشأن، فقیه سیاستمدار، حکیم متألّه و متکلّم نام‌آور که اسلام عزیز را با تمام خصوصیات و ویژگی‌هایش درک و لمس نموده بود، صحیفه سجادیه را در کنار قرآن و نهج‌البلاغة قرار داده، به وجود آن‌ها افتخار می‌کند</w:t>
      </w:r>
      <w:r>
        <w:rPr>
          <w:rStyle w:val="FootnoteAnchor"/>
          <w:rtl w:val="true"/>
        </w:rPr>
        <w:footnoteReference w:id="421"/>
      </w:r>
      <w:r>
        <w:rPr>
          <w:rFonts w:ascii="IRNazanin" w:hAnsi="IRNazanin" w:eastAsia="IRNazanin"/>
          <w:color w:val="111111"/>
          <w:sz w:val="28"/>
          <w:sz w:val="28"/>
          <w:szCs w:val="28"/>
          <w:rtl w:val="true"/>
          <w:lang w:bidi="fa-IR"/>
        </w:rPr>
        <w:t xml:space="preserve">که اگر یادگار جاودانه‌ی پنج سال حکومت امیرالمؤمنین‌علیه السلام نهج البلاغه است، محصول ماندگار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امام سجادعلیه السلام نیز صحیفه‌ی سجادیه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نامه‌ها هم مانند دعاها، منبع معارف اهل بیت‌علیهم السلام است؛ زیرا زیارت نامه‌ها یا در مقام بیان فضایل و مقامات اهل بیت، انبیا و اولیای الهی‌علیهم السلام است و یا درصدد بیان مظلومیت‌های آنان و رذایل و پستی دشمنان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هم جزء فضایل و یا رذایل رجعت کنندگان به شمار می‌رود و با آغاز رجعت، ظلم ظالمان به پایان رسیده و دادگاه های دنیایی انتقام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زیارت نامه‌ها، فریاد مظلومیت و استغاثه‌ی هابیلیان تاریخ بر علیه قابیلیان است و خداوند این فریاد را دوست دارد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با توجّه به محدودیت‌های اهل بیت‌علیهم السلام در دوران اموی‌ها و عباسی‌ها از یک طرف و عدم دسترسی مسلمانان به آن‌ها از طرف دیگر و پایین بودن سطح افکار عمومی و مخالفت پیروان خلفا از سوی سوم، بسیاری از معارف ویژه‌ی مکتب اهل بیت‌علیهم السلام در قالب دعاها و زیارت نامه‌ها بیان شده است که هیچ یک از آن محدودیت‌های یاد شده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نمونه از زیارت نامه‌ها و دعاها توجّه فرمایید</w:t>
      </w:r>
      <w:r>
        <w:rPr>
          <w:rFonts w:eastAsia="IRNazanin" w:cs="IRNazanin"/>
          <w:color w:val="111111"/>
          <w:sz w:val="28"/>
          <w:szCs w:val="28"/>
          <w:rtl w:val="true"/>
          <w:lang w:bidi="fa-IR"/>
        </w:rPr>
        <w:t>:</w:t>
      </w:r>
    </w:p>
    <w:p>
      <w:pPr>
        <w:pStyle w:val="Heading5"/>
        <w:numPr>
          <w:ilvl w:val="4"/>
          <w:numId w:val="1"/>
        </w:numPr>
        <w:rPr/>
      </w:pPr>
      <w:bookmarkStart w:id="319" w:name="__RefHeading___Toc4421382_211673320"/>
      <w:bookmarkStart w:id="320" w:name="_Toc114"/>
      <w:bookmarkEnd w:id="319"/>
      <w:r>
        <w:rPr>
          <w:rtl w:val="true"/>
        </w:rPr>
        <w:t>الف</w:t>
      </w:r>
      <w:r>
        <w:rPr>
          <w:rtl w:val="true"/>
        </w:rPr>
        <w:t xml:space="preserve">) </w:t>
      </w:r>
      <w:r>
        <w:rPr>
          <w:rtl w:val="true"/>
        </w:rPr>
        <w:t>رجعت در زیارت نامه‌ها</w:t>
      </w:r>
      <w:bookmarkEnd w:id="320"/>
    </w:p>
    <w:p>
      <w:pPr>
        <w:pStyle w:val="Heading6"/>
        <w:numPr>
          <w:ilvl w:val="5"/>
          <w:numId w:val="1"/>
        </w:numPr>
        <w:rPr/>
      </w:pPr>
      <w:bookmarkStart w:id="321" w:name="__RefHeading___Toc4421384_211673320"/>
      <w:bookmarkStart w:id="322" w:name="_Toc115"/>
      <w:bookmarkEnd w:id="321"/>
      <w:r>
        <w:rPr>
          <w:rtl w:val="true"/>
        </w:rPr>
        <w:t>الف</w:t>
      </w:r>
      <w:r>
        <w:rPr>
          <w:rtl w:val="true"/>
        </w:rPr>
        <w:t xml:space="preserve">) </w:t>
      </w:r>
      <w:r>
        <w:rPr>
          <w:rtl w:val="true"/>
        </w:rPr>
        <w:t>رجعت در زیارت نامه‌ها</w:t>
      </w:r>
      <w:bookmarkEnd w:id="32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زیارت نامه‌ای پیدا نشود مگر این‌که به طور تلویحی و کنایه یا نصّ و صراحت به </w:t>
      </w:r>
      <w:bookmarkStart w:id="323" w:name="pg504_2616"/>
    </w:p>
    <w:p>
      <w:pPr>
        <w:pStyle w:val="BookText"/>
        <w:rPr/>
      </w:pPr>
      <w:bookmarkEnd w:id="323"/>
      <w:r>
        <w:rPr>
          <w:rFonts w:ascii="IRNazanin" w:hAnsi="IRNazanin" w:eastAsia="IRNazanin"/>
          <w:color w:val="111111"/>
          <w:sz w:val="28"/>
          <w:sz w:val="28"/>
          <w:szCs w:val="28"/>
          <w:rtl w:val="true"/>
          <w:lang w:bidi="fa-IR"/>
        </w:rPr>
        <w:t>رجعت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ائمّه‌ی اهل بیت‌علیهم السلام با داخل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زیات نامه‌ها این عقیده را در افکار شیعیان نهادینه و وارد متن زندگی روزمره آنان نمودند، به طوری که اقرار و شهادت به آن، همانند اقرار و شهادت به وحدانیت خداوند و رسالت نبی اکرم‌صلی الله علیه وآله و … از بزرگ‌ترین عبادات به شمار رفته است</w:t>
      </w:r>
      <w:r>
        <w:rPr>
          <w:rFonts w:eastAsia="IRNazanin" w:cs="IRNazanin"/>
          <w:color w:val="111111"/>
          <w:sz w:val="28"/>
          <w:szCs w:val="28"/>
          <w:rtl w:val="true"/>
          <w:lang w:bidi="fa-IR"/>
        </w:rPr>
        <w:t>.</w:t>
      </w:r>
    </w:p>
    <w:p>
      <w:pPr>
        <w:pStyle w:val="Heading6"/>
        <w:numPr>
          <w:ilvl w:val="5"/>
          <w:numId w:val="1"/>
        </w:numPr>
        <w:rPr/>
      </w:pPr>
      <w:bookmarkStart w:id="324" w:name="__RefHeading___Toc4421386_211673320"/>
      <w:bookmarkStart w:id="325" w:name="_Toc116"/>
      <w:bookmarkEnd w:id="324"/>
      <w:r>
        <w:rPr>
          <w:rtl w:val="true"/>
        </w:rPr>
        <w:t>اعتقاد به رجعت، یا انتظار دولت کریمه</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أشهداللَّه وأشهدکم أنّی مؤمن بکم وبإیابکم، مصدّق برجعتکم، منتظرلأمرکم، مرتقب لدولتکم … ورأیی لکم تبع، ونصرتی لکم معدّة، حتّی یحیی‌اللَّه تعالی دینه بکم ویردّکم فی أیّامه ویظهرکم لعدله ویمکّنکم فی أرضه … وجعلنی ممّن یکرّ فی رجعتکم ویملّک فی دولتکم، ویشرّف فی عافیتکم ویمکّن فی أیّامکم وتقرّ عینه برؤیتکم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خدا و شما را شاهد می‌گیرم که من به ولایت و بازگشت شما ایمان دارم، رجعت شما را تصدیق می‌کنم، چشم به راه فرمان شما و منتظر دولت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نظرم تابع گفتار شما و قدرت، نصرتم آماده‌ی یاری شماست تا این‌که خداوند متعال دینش را به دست شما زنده کند و شما را در ایام خود بازگرداند و برای گسترش عدالت ظاهر و یاری سازد و در روی زمین سلطنت و قدرت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کسانی قرار دهد که در رجعت شما برمی‌گردد و در حکومت شما فرمانروای می‌شود، در عافیت شما مشرّف شده و در روزگار شما سلطنت نموده و به واسطه دیدن شما چشمش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جملات بخشی از زیارت جامعه کبیره است که از امام هادی‌علیه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نخعی از آن حضرت درخواست نمود که زیارت‌نامه‌ی جامع و بلیغی را انشا کند که بشود هر یک از ائمّه را با آن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هادی‌علیه السلام هم ضمن بیان زیارت کامل و مفصّلی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دوره توحید، معارف امامت و امام‌شناسی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اوصاف </w:t>
      </w:r>
    </w:p>
    <w:p>
      <w:pPr>
        <w:pStyle w:val="BookText"/>
        <w:rPr/>
      </w:pPr>
      <w:r>
        <w:rPr>
          <w:rFonts w:ascii="IRNazanin" w:hAnsi="IRNazanin" w:eastAsia="IRNazanin"/>
          <w:color w:val="111111"/>
          <w:sz w:val="28"/>
          <w:sz w:val="28"/>
          <w:szCs w:val="28"/>
          <w:rtl w:val="true"/>
          <w:lang w:bidi="fa-IR"/>
        </w:rPr>
        <w:t>ائمّة اطهارعلیهم السلام جایگاه امامت در نظام هستی و اثر اعتقادی آن و … را بیان فرموده و رجعت آنان را همانند دیگر فضایل شان، اعتقاد مسلّم شیعیان دانسته و خداوند و ائمّه‌علیهم السلام را بر این عقیده شاهد گرفته و به زائر دستور داده است که رجعت و برگشت خودش را از خداوند در زمان رجعت آنان در خواست و طلب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اللَّه تعالی دینه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روشنی دلالت می‌کند که ائمّه اطهار احیاگران دین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دینی که در اثر هوا و هوس ستمگران، مطرود و منزوی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امنای الهی باید بیایند تا آن را زنده نموده و بر تمام شوؤن زندگی انسان‌ها حاکم کرده و عدالت را گسترش دهند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یردّکم فی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روز رجعت روز خدا معرفی شده است، چه این‌که در ذیل آیه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وَذَکِّرْهُمْ بِأَیَّامِ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روایات متعدّد آمده است که ایّام اللَّه</w:t>
      </w:r>
      <w:r>
        <w:rPr>
          <w:rStyle w:val="FootnoteAnchor"/>
          <w:rtl w:val="true"/>
        </w:rPr>
        <w:footnoteReference w:id="426"/>
      </w:r>
      <w:r>
        <w:rPr>
          <w:rFonts w:ascii="IRNazanin" w:hAnsi="IRNazanin" w:eastAsia="IRNazanin"/>
          <w:color w:val="111111"/>
          <w:sz w:val="28"/>
          <w:sz w:val="28"/>
          <w:szCs w:val="28"/>
          <w:rtl w:val="true"/>
          <w:lang w:bidi="fa-IR"/>
        </w:rPr>
        <w:t>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مهدی‌علیه السلام روز رجعت و روز قیامت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یظهرکم لعدله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قابل دقت است، همان گونه که گفته شد، یکی از علل و فلسفه‌های رجعت، استقرار و گسترش عدالت است که بر عهده‌ی ائمّه اطهارعلیهم السلام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طول حیات اول، در اثر شیطنت و ستم غاصبان زمینه آن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اجرای عدالت در روی زمین برگردند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بنابراین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غایت است؛ یعنی هدف و غایت رجعت ائمّة اطهارعلیهم السلام اجرای عدالت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لام برای تعلیل باشد؛ یعنی عدالت خداوند اقتضا می‌کند که شما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همه ظلم و بی‌عدالتی که در طول تاریخ بر انبیا و اولیای الهی رفته است اگر انتقام </w:t>
      </w:r>
      <w:bookmarkStart w:id="326" w:name="pg504_2618"/>
    </w:p>
    <w:p>
      <w:pPr>
        <w:pStyle w:val="BookText"/>
        <w:rPr/>
      </w:pPr>
      <w:bookmarkEnd w:id="326"/>
      <w:r>
        <w:rPr>
          <w:rFonts w:ascii="IRNazanin" w:hAnsi="IRNazanin" w:eastAsia="IRNazanin"/>
          <w:color w:val="111111"/>
          <w:sz w:val="28"/>
          <w:sz w:val="28"/>
          <w:szCs w:val="28"/>
          <w:rtl w:val="true"/>
          <w:lang w:bidi="fa-IR"/>
        </w:rPr>
        <w:t xml:space="preserve">دنیای آن‌ها گرفته نشود و حقوق آنان که ضایع شده بر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با عدالت و حکمت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خداوند، حدّ وسط برهان رجعت است؛ یعنی علت رجعت، عدالت خداوند است</w:t>
      </w:r>
      <w:r>
        <w:rPr>
          <w:rFonts w:eastAsia="IRNazanin" w:cs="IRNazanin"/>
          <w:color w:val="111111"/>
          <w:sz w:val="28"/>
          <w:szCs w:val="28"/>
          <w:rtl w:val="true"/>
          <w:lang w:bidi="fa-IR"/>
        </w:rPr>
        <w:t>.</w:t>
      </w:r>
    </w:p>
    <w:p>
      <w:pPr>
        <w:pStyle w:val="Heading6"/>
        <w:numPr>
          <w:ilvl w:val="5"/>
          <w:numId w:val="1"/>
        </w:numPr>
        <w:rPr/>
      </w:pPr>
      <w:bookmarkStart w:id="327" w:name="__RefHeading___Toc4421388_211673320"/>
      <w:bookmarkStart w:id="328" w:name="_Toc117"/>
      <w:bookmarkEnd w:id="327"/>
      <w:r>
        <w:rPr>
          <w:rtl w:val="true"/>
        </w:rPr>
        <w:t>اعتقاد به رجعت، یا آمادگی برای یاری حقّ‌</w:t>
      </w:r>
      <w:bookmarkEnd w:id="328"/>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فقلبی لکم مسلّم ونصرتی لکم معدّة حتّی یحکم اللَّه بدینه، فمعکم معکم لا مع عدوّکم، إنّی لمن القائلین بفضلکم مقرّ برجعتکم لا أنکر للَّه قدرة ولا أزعم إلّا ما شآء اللَّه، سبحان اللَّه ذی الملک والملکوت، یسبّح اللَّه بأسمائه جمیع خلقه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پس قلبم تسلیم فرمان شما و تمام نیرو و قدرتم آماده‌ی یاری شماست، تا این‌که خداوند درباره‌ی دینش حکم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برای گسترش آن برانگیزد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با شما هستم نه با دشمنان تان؛ زیرا به فضایل شما اعتقاد و به رجعت شما اقرار دارم و هیچ قدرتی را برای خداوند انکار نمی‌کنم و هیچ اعتقادی به جز خواسته‌ی خداوند ندارم؛ زیرا خدایی که صاحب ملک و ملکوت عالم هست، منزّه است از این‌که به ضعف و ناتوانی توصیف و یا اعتقادی برخلاف خواسته‌ی او برگزیده شود در حالی که تمام جهان هستی مشغول تسبیح و تقدیس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بخشی از زیارت جامعه است که در روزهای جمعه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فقرات به خوبی دلالت می‌کند که اعتقاد به رجعت، انسان را همیشه آماده برای دفاع و یاری حق نگه داشته و هر آن و لحظه، انتظار درک حضور معصوم و عالم گیر شدن دین اسلام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مرگ گریبانش را گرفته و از دنیا برود هرگز هراس و نگرانی ندارد بلکه برای زمینه‌سازی حکومت جهانی و گسترش دین الهی تلاش و کوشش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دیگر، همیشه نگران محرومیت از درک حضور معصوم‌علیه السلام است افعال و رفتارش را دقیقاً کنترل نموده و با اصرار و تأکید، همراهی با آنان را از خداوند طلب نموده و اعلان </w:t>
      </w:r>
    </w:p>
    <w:p>
      <w:pPr>
        <w:pStyle w:val="BookText"/>
        <w:rPr/>
      </w:pPr>
      <w:r>
        <w:rPr>
          <w:rFonts w:ascii="IRNazanin" w:hAnsi="IRNazanin" w:eastAsia="IRNazanin"/>
          <w:color w:val="111111"/>
          <w:sz w:val="28"/>
          <w:sz w:val="28"/>
          <w:szCs w:val="28"/>
          <w:rtl w:val="true"/>
          <w:lang w:bidi="fa-IR"/>
        </w:rPr>
        <w:t>می‌کند که با شما هستم و از دشمنان تان برائت جسته و اعلان بیزاری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آثار تربیتی این عقیده‌ی نورانی است که انسان را در عین حالی که به تلاش و کوشش برای اصلاح محیط زندگی و اجتماعش وادار می‌کند، از سقوط در منجلاب گناه هم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زیارت‌نامه عهد و پیمانی است که سفارش شده هر هفته در روزهای جمعه تجدید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لمن القائلین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منزله‌ی علت و برهان دو جمله‌ی قبل است؛ یعنی این اعلان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و بیزاری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بی‌پایه و اساس و از روی احساسات زودگذر نیست که با گذشت زمان و تغییر مکان، دست خوش تغییر شود بلکه از اعتقاد من سرچشمه می‌گیرد؛ یعنی چون اعتقاد به فضایل و اقرار به رجعت شما دارم اعلان همراهی با شما و بیزاری از دشمنان شما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أنکر للَّه قدرة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جمله‌ها دلیل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لمن القائلین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اقرار به رجعت شما دارم؛ زیرا انکار رجعت را مستلزم انکار قدرت الهی می‌دانم، پس اقرار به رجعت در واقع اقرار به قدرت الهی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و این‌که معتقد به فضایل و برتری شما هستم چون آن را اراده و خواست خداوند می‌دانم که در آیات تطهیر، مباهله، مودّت و … ابراز و بیان کرده است</w:t>
      </w:r>
      <w:r>
        <w:rPr>
          <w:rFonts w:eastAsia="IRNazanin" w:cs="IRNazanin"/>
          <w:color w:val="111111"/>
          <w:sz w:val="28"/>
          <w:szCs w:val="28"/>
          <w:rtl w:val="true"/>
          <w:lang w:bidi="fa-IR"/>
        </w:rPr>
        <w:t>.</w:t>
      </w:r>
      <w:r>
        <w:rPr>
          <w:rStyle w:val="FootnoteAnchor"/>
          <w:rtl w:val="true"/>
        </w:rPr>
        <w:footnoteReference w:id="43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زیارت کننده به پیامبر اکرم و اهل بیت آن حضرت‌علیهم السلام عرضه می‌دارد که هرگز قدرت الهی را انکار نمی‌کنم و غیر از خواست و اراده‌ی او به چیزی دیگر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منزّه و برتر می‌دانم از این‌که کسی با انکار رجعت شما، قدرت او را انکار نماید و یا با انکار فضایل شما، بر خلاف خواست و اراده‌ی او اعتقاد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قافله هستی با تمام طول و عرضش، مشغول تسبیح و تقدیس اوست؛ زیرا ملک و ملکوت عالم در دست مشیّت و قدرت او اداره می‌شود</w:t>
      </w:r>
      <w:r>
        <w:rPr>
          <w:rFonts w:eastAsia="IRNazanin" w:cs="IRNazanin"/>
          <w:color w:val="111111"/>
          <w:sz w:val="28"/>
          <w:szCs w:val="28"/>
          <w:rtl w:val="true"/>
          <w:lang w:bidi="fa-IR"/>
        </w:rPr>
        <w:t xml:space="preserve">. </w:t>
      </w:r>
      <w:bookmarkStart w:id="329" w:name="pg504_2621"/>
    </w:p>
    <w:p>
      <w:pPr>
        <w:pStyle w:val="Heading6"/>
        <w:numPr>
          <w:ilvl w:val="5"/>
          <w:numId w:val="1"/>
        </w:numPr>
        <w:rPr/>
      </w:pPr>
      <w:bookmarkStart w:id="330" w:name="__RefHeading___Toc4421390_211673320"/>
      <w:bookmarkStart w:id="331" w:name="_Toc118"/>
      <w:bookmarkEnd w:id="329"/>
      <w:bookmarkEnd w:id="330"/>
      <w:r>
        <w:rPr>
          <w:rtl w:val="true"/>
        </w:rPr>
        <w:t>انکار رجعت، انکار قدرت خداوند</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من المؤمنین برجعتکم لا أنکر للَّه قدرة لا مکذّب منه مشیة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همانا من از ایمان آورندگان به رجعت شما هستم و قدرت خداوند را انکار و خواست و مشیت او را تکذیب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جملات بخشی از زیارت امیرالمؤمنین‌علیه السلام است که زائر با خواندن این جملات خودش را در زمره‌ی ایمان آورندگان به رجعت آن حضرت معرفی می‌کند؛ یعنی من تنها نیستم که ایمان به رجعت دارم بلکه تمام موجودات عالم به رجعت شما ایمان دارند من هم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گفته شد انکار رجعت به انکار قدرت خداوند بر می‌گردد؛ چه این‌که به تکذیب مشیت و خواست خداوند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علی‌علیه السلام به ابن الکواء که منکر رجعت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را انکار نکن</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زیارت کننده هم در محضر امیرالمؤمنین‌علیه السلام ضمن اقرار و اظهار ایمان به رجعت آنان، در مقام استدلال بر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خداوند را انکار نمی‌کنم، چه این‌که خواست و اراده‌ی او را تکذیب</w:t>
      </w:r>
    </w:p>
    <w:p>
      <w:pPr>
        <w:pStyle w:val="BookText"/>
        <w:rPr/>
      </w:pPr>
      <w:r>
        <w:rPr>
          <w:rFonts w:ascii="IRNazanin" w:hAnsi="IRNazanin" w:eastAsia="IRNazanin"/>
          <w:color w:val="111111"/>
          <w:sz w:val="28"/>
          <w:sz w:val="28"/>
          <w:szCs w:val="28"/>
          <w:rtl w:val="true"/>
          <w:lang w:bidi="fa-IR"/>
        </w:rPr>
        <w:t>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جملات در زیارت‌نامه‌های ائمّة علیهم السلام زیاد تکرار شده است</w:t>
      </w:r>
      <w:r>
        <w:rPr>
          <w:rFonts w:eastAsia="IRNazanin" w:cs="IRNazanin"/>
          <w:color w:val="111111"/>
          <w:sz w:val="28"/>
          <w:szCs w:val="28"/>
          <w:rtl w:val="true"/>
          <w:lang w:bidi="fa-IR"/>
        </w:rPr>
        <w:t>.</w:t>
      </w:r>
      <w:r>
        <w:rPr>
          <w:rStyle w:val="FootnoteAnchor"/>
          <w:rtl w:val="true"/>
        </w:rPr>
        <w:footnoteReference w:id="434"/>
      </w:r>
    </w:p>
    <w:p>
      <w:pPr>
        <w:pStyle w:val="Heading6"/>
        <w:numPr>
          <w:ilvl w:val="5"/>
          <w:numId w:val="1"/>
        </w:numPr>
        <w:rPr/>
      </w:pPr>
      <w:bookmarkStart w:id="332" w:name="__RefHeading___Toc4421392_211673320"/>
      <w:bookmarkStart w:id="333" w:name="_Toc119"/>
      <w:bookmarkEnd w:id="332"/>
      <w:r>
        <w:rPr>
          <w:rtl w:val="true"/>
        </w:rPr>
        <w:t>رجعت دستور دین</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أنّی بکم مؤمن وبإیابکم موقن، بشرآئع دینی وخواتیم عملی، وقلبی لقلکبم سلم وأمری لأمرکم متّبع، ونصرتی لکم معدّة حتّی یأذن اللَّه لکم …؛</w:t>
      </w:r>
      <w:r>
        <w:rPr>
          <w:rStyle w:val="FootnoteAnchor"/>
          <w:rtl w:val="true"/>
        </w:rPr>
        <w:footnoteReference w:id="43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ایمان به ولایت و یقین به رجعت شما دارم، طبق دستورات دینم و سرانجام عملم، قلبم با قلب شما در صلح و هماهنگی است، کارهایم تابع فرمان شما و نیرو هایم آماده نصرت و یاری شما است تا این‌که خداوند به شما اجازه رجعت و قیام دهد</w:t>
      </w:r>
      <w:r>
        <w:rPr>
          <w:rFonts w:eastAsia="IRNazanin" w:cs="IRNazanin"/>
          <w:color w:val="111111"/>
          <w:sz w:val="28"/>
          <w:szCs w:val="28"/>
          <w:rtl w:val="true"/>
          <w:lang w:bidi="fa-IR"/>
        </w:rPr>
        <w:t xml:space="preserve">.» </w:t>
      </w:r>
      <w:bookmarkStart w:id="334" w:name="pg504_2624"/>
    </w:p>
    <w:p>
      <w:pPr>
        <w:pStyle w:val="BookText"/>
        <w:rPr/>
      </w:pPr>
      <w:bookmarkEnd w:id="334"/>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بخشی از زیارت اربعین امام حسین‌علیه السلام است که امام صادق‌علیه السلام به صفوان جمّال دستور داد آن حضرت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جملات در زیارت‌نامه‌های مطلقه و مخصوصه‌ی آن حضرت نیز فراوان آمده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بشرائع دینی وخواتیم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زیارت‌نامه قابل توجّه است؛ زیرا به امام‌علیه السلام عرضه می‌دارد که من یقین به رجعت شما دارم و این دستور دینم و سر انجام عملم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شما را از دستورات دینی دانسته و بر اساس آن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خودم در محضر شما پاداش و پایان اعمال خودم است که در دنیا و حیات اول در راه استقرار حکومت شما تلاش کردم ولی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رجعت نتیجه‌ی اعمال و تلاش خودم را می‌بینم</w:t>
      </w:r>
      <w:r>
        <w:rPr>
          <w:rFonts w:eastAsia="IRNazanin" w:cs="IRNazanin"/>
          <w:color w:val="111111"/>
          <w:sz w:val="28"/>
          <w:szCs w:val="28"/>
          <w:rtl w:val="true"/>
          <w:lang w:bidi="fa-IR"/>
        </w:rPr>
        <w:t>.</w:t>
      </w:r>
    </w:p>
    <w:p>
      <w:pPr>
        <w:pStyle w:val="Heading6"/>
        <w:numPr>
          <w:ilvl w:val="5"/>
          <w:numId w:val="1"/>
        </w:numPr>
        <w:rPr/>
      </w:pPr>
      <w:bookmarkStart w:id="335" w:name="__RefHeading___Toc4421394_211673320"/>
      <w:bookmarkStart w:id="336" w:name="_Toc120"/>
      <w:bookmarkEnd w:id="335"/>
      <w:r>
        <w:rPr>
          <w:rtl w:val="true"/>
        </w:rPr>
        <w:t>رجعت، نتیجه‌ی تلاش انسان</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قتلت مظلوماً وأنّ اللَّه منجز لکم ما وعدکم … ونصرتی لکم معدّة حتّی یحکم اللَّه وهو خیر الحاکمین، فمعکم معکم لا مع عدوّکم، إنّی بکم وبإیابکم من المؤمنین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گواهی می‌دهم همانا تو مظلومانه به شهادت رسیدی و خداوند آنچه که برای شما وعده داده است محقق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هایم آماده‌ی نصرت و یاری شما است تا این‌که خداوند حکم کند و او بهترین حکم کنندگان است، پس به تأکید با شما هستم نه با دشمنان شما؛ زیرا از ایمان آورندگان به شما و برگشتن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جملات بخشی از زیارت‌نامه‌ی حضرت عباس‌علیه السلام است که امام صادق‌علیه 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خواستید آن حضرت را زیارت کنید این زیارت نامه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w:t>
      </w:r>
      <w:bookmarkStart w:id="337" w:name="pg504_2626"/>
    </w:p>
    <w:p>
      <w:pPr>
        <w:pStyle w:val="BookText"/>
        <w:rPr/>
      </w:pPr>
      <w:bookmarkEnd w:id="337"/>
      <w:r>
        <w:rPr>
          <w:rFonts w:ascii="IRNazanin" w:hAnsi="IRNazanin" w:eastAsia="IRNazanin"/>
          <w:color w:val="111111"/>
          <w:sz w:val="28"/>
          <w:sz w:val="28"/>
          <w:szCs w:val="28"/>
          <w:rtl w:val="true"/>
          <w:lang w:bidi="fa-IR"/>
        </w:rPr>
        <w:t>دلالت می‌کند که رجعت یکی از پاداش‌ها و جزای تلاش رجعت کننده است؛ یعنی کسی که در راه استقرار حکومت عدل الهی و اجرای احکام خداوند متحمّل مظلومیّت شده باشد، برمی‌گردد تا این‌که ثمره‌ی تلاش و زحمات خود را ببیند، چه این‌که در مقابل، کسانی که در راه باطل تلاش نموده‌اند برمی‌گردند تا این‌که بی‌ثمر بودن تلاش خود را مشاهده کنند و این یکی از علل و فلسفه‌ی رجعت است که در روایات تصریح شده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زیارت نامه و زیارت نامه‌های قبل به خوبی استفاده می‌شود که دو گروه برمی‌گردند؛ زیرا زیارت کننده ضمن اعلان آمادگی برای یاری و نصرت ائمّة علیهم السلام با تأکید درخواست می‌کند که با آن‌ها باشد نه با دشمنان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درخواست خودش را با این دلیل مستدل و مبرهن می‌کند که من به شما و رجعت شما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ایمان، با آن‌ها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روایت سلمان گذشت که حضرت رسول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خلفاء و اوصیای من ایمان داشته باشد با آن‌ها رجعت خواهد نمود</w:t>
      </w:r>
      <w:r>
        <w:rPr>
          <w:rFonts w:eastAsia="IRNazanin" w:cs="IRNazanin"/>
          <w:color w:val="111111"/>
          <w:sz w:val="28"/>
          <w:szCs w:val="28"/>
          <w:rtl w:val="true"/>
          <w:lang w:bidi="fa-IR"/>
        </w:rPr>
        <w:t>.</w:t>
      </w:r>
    </w:p>
    <w:p>
      <w:pPr>
        <w:pStyle w:val="Heading6"/>
        <w:numPr>
          <w:ilvl w:val="5"/>
          <w:numId w:val="1"/>
        </w:numPr>
        <w:rPr/>
      </w:pPr>
      <w:bookmarkStart w:id="338" w:name="__RefHeading___Toc4421396_211673320"/>
      <w:bookmarkStart w:id="339" w:name="_Toc121"/>
      <w:bookmarkEnd w:id="338"/>
      <w:r>
        <w:rPr>
          <w:rtl w:val="true"/>
        </w:rPr>
        <w:t>ایمان آوردن در روز رجعت نفعی ندارد</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أشهدک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أن لا إله إلّا اللَّه وحده لا شریک له وأنّ محمّداً عبده ورسوله … وأنّ رجعتکم حقّ لا ریب فیها یوم لاینفع نفساً إیمانها لم‌تکن آمنت من قبل أو کسبت فی إیمانها خیراً؛</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و شاهد می‌گیرم که من به وحدانیت خداوند و بندگی و رسالت محمّدصلی الله علیه وآله شهادت می‌دهم و همانا رجعت شما را حقّ می‌دانم و هیچ شک و ریبی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ایمان آوردن برای کسی نفع نمی‌بخشد اگر قبل از رجعت ایمان نیاورده و یا به واسطه‌ی ایمانش عمل خیری کسب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زیارت‌نامه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ناحیه‌ی مقدسه ولی عصرعلیه السلام به سوی محمّد بن عبداللَّه </w:t>
      </w:r>
      <w:bookmarkStart w:id="340" w:name="pg504_2628"/>
    </w:p>
    <w:p>
      <w:pPr>
        <w:pStyle w:val="BookText"/>
        <w:rPr/>
      </w:pPr>
      <w:bookmarkEnd w:id="340"/>
      <w:r>
        <w:rPr>
          <w:rFonts w:ascii="IRNazanin" w:hAnsi="IRNazanin" w:eastAsia="IRNazanin"/>
          <w:color w:val="111111"/>
          <w:sz w:val="28"/>
          <w:sz w:val="28"/>
          <w:szCs w:val="28"/>
          <w:rtl w:val="true"/>
          <w:lang w:bidi="fa-IR"/>
        </w:rPr>
        <w:t>حمیری صادر شده است که هرگاه خواستید به وسیله ما به سوی خداوند متعال و ما اهل بیت‌علیهم السلام توجّه کنید این زیارت نامه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زیارت نامه حضرت دستور می‌دهد که او را بر اعتقادات خود شاهد گرفته و رجعت را در مجموعه‌ی اصول دین و مذهب ذکر می‌کند که این نشان دهنده اهمیّت رجعت است؛ مخصوصاً به رجعت که می‌رسد به منطوق و مفهوم جمله تصریح می‌کند؛ یعنی اوّل به حقّا نیّت او تصریح و سپس بر عدم شک و ریب در آن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یَوْمَ لا یَنفَعُ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شده از آیه‌ی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در زمان رجعت، ایمان کسی پذیرفته نمی‌شود؛ زیرا میدان عمل اختیاری که جبران کننده‌ی گذشته باشد با پایان یافتن حیات اول، تمام شده و ایمان زمان رجعت، از روی اضطرار و اجبار است که با دیدن آیات عذاب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ایمان اضطراری سودی ندارد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امّا کسانی که رجعت کرده‌اند و زندگی دوّم را آغاز نموده‌اند، اصلاً درجات ایمان و کفر آنان زمینه‌ساز و علت رجعت آن‌ها است و لذا مؤمنان متوسط و کفّار مستضعف رجعت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مطلب است؛ یعنی مؤمنان متوسطی که ایمان داشته‌اند ولی به مقتضی ایمانشان تلاش و کوشش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خَلَطُوا عَمَلاً صالِحاً وَآخَرَ سَیِّئاً …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رجعت ائمّه و مؤمنان خالص به حال این‌ها نفعی ندارد؛ یعنی این‌ها جزء رجعت کنندگان نیستند</w:t>
      </w:r>
      <w:r>
        <w:rPr>
          <w:rFonts w:eastAsia="IRNazanin" w:cs="IRNazanin"/>
          <w:color w:val="111111"/>
          <w:sz w:val="28"/>
          <w:szCs w:val="28"/>
          <w:rtl w:val="true"/>
          <w:lang w:bidi="fa-IR"/>
        </w:rPr>
        <w:t>.</w:t>
      </w:r>
    </w:p>
    <w:p>
      <w:pPr>
        <w:pStyle w:val="Heading5"/>
        <w:numPr>
          <w:ilvl w:val="4"/>
          <w:numId w:val="1"/>
        </w:numPr>
        <w:rPr/>
      </w:pPr>
      <w:bookmarkStart w:id="341" w:name="__RefHeading___Toc4421398_211673320"/>
      <w:bookmarkStart w:id="342" w:name="_Toc122"/>
      <w:bookmarkEnd w:id="341"/>
      <w:r>
        <w:rPr>
          <w:rtl w:val="true"/>
        </w:rPr>
        <w:t>ب</w:t>
      </w:r>
      <w:r>
        <w:rPr>
          <w:rtl w:val="true"/>
        </w:rPr>
        <w:t xml:space="preserve">) </w:t>
      </w:r>
      <w:r>
        <w:rPr>
          <w:rtl w:val="true"/>
        </w:rPr>
        <w:t>رجعت در دعاها</w:t>
      </w:r>
      <w:bookmarkEnd w:id="342"/>
    </w:p>
    <w:p>
      <w:pPr>
        <w:pStyle w:val="Heading6"/>
        <w:numPr>
          <w:ilvl w:val="5"/>
          <w:numId w:val="1"/>
        </w:numPr>
        <w:rPr/>
      </w:pPr>
      <w:bookmarkStart w:id="343" w:name="__RefHeading___Toc4421400_211673320"/>
      <w:bookmarkStart w:id="344" w:name="_Toc123"/>
      <w:bookmarkEnd w:id="343"/>
      <w:r>
        <w:rPr>
          <w:rtl w:val="true"/>
        </w:rPr>
        <w:t>ب</w:t>
      </w:r>
      <w:r>
        <w:rPr>
          <w:rtl w:val="true"/>
        </w:rPr>
        <w:t xml:space="preserve">) </w:t>
      </w:r>
      <w:r>
        <w:rPr>
          <w:rtl w:val="true"/>
        </w:rPr>
        <w:t>رجعت در دعاها</w:t>
      </w:r>
      <w:bookmarkEnd w:id="34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بخواهد معارف ویژه‌ی اهل 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دعاها مورد پژوهش و بررسی قرار دهد به صدها بلکه هزاران مورد بر می‌خورد که ائمّه‌علیهم السلام یا در مقام استدلال و اثبات آن‌ها بر آمده‌اند و یا از وقوع آن‌ها خبر داده‌اند و یا حصول آن‌ها را درخواست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مختصر به چند نمونه‌ی از آن‌ها اشاره می‌کنیم</w:t>
      </w:r>
      <w:r>
        <w:rPr>
          <w:rFonts w:eastAsia="IRNazanin" w:cs="IRNazanin"/>
          <w:color w:val="111111"/>
          <w:sz w:val="28"/>
          <w:szCs w:val="28"/>
          <w:rtl w:val="true"/>
          <w:lang w:bidi="fa-IR"/>
        </w:rPr>
        <w:t xml:space="preserve">. </w:t>
      </w:r>
      <w:bookmarkStart w:id="345" w:name="pg504_2630"/>
    </w:p>
    <w:p>
      <w:pPr>
        <w:pStyle w:val="Heading6"/>
        <w:numPr>
          <w:ilvl w:val="5"/>
          <w:numId w:val="1"/>
        </w:numPr>
        <w:rPr/>
      </w:pPr>
      <w:bookmarkStart w:id="346" w:name="__RefHeading___Toc4421402_211673320"/>
      <w:bookmarkStart w:id="347" w:name="_Toc124"/>
      <w:bookmarkEnd w:id="345"/>
      <w:bookmarkEnd w:id="346"/>
      <w:r>
        <w:rPr>
          <w:rtl w:val="true"/>
        </w:rPr>
        <w:t>درخواست رجعت با شمشیرهای برهنه</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أجدّد له فی صبیحة یومی هذا وما عشت من أیّامی عهداً وعقداً وبیعة له فی عنقی لا أحول عنها ولا أزول أبداً اللّهمّ اجعلنی من أنصاره وأعوانه والذّآبّین عنه والمسارعین إلیه فی قضاء حوآئجه، والممتثلین لأوامره والمحامین عنه، والسابقین إلی إرادته والمستشهدین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حال بینی وبینه الموت الّذی جعلته علی عبادک حتماً مقضیّاً، فأخرجنی من قبری مؤتزراً کفنی، شاهراً سیفی، مجرّداً قناتی، ملبّیاً دعوة الداعی، فی الحاضر والبادی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تجدید عهد و پیمان و بیعت می‌کنم با ولی عصرعلیه السلام در صبح‌گاه امروز و همه‌ی روزهای عمرم و آن را به گردن می‌گیرم که هرگز از آن برنگردم و دست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جزء یاوران و کمک کنندگان آن حضرت و دفاع کنندگانی از او، شتاب کنندگانی به سوی او برای انجام نیازهایش، اطاعت کنندگان دستوراتش، حمایت کنندگانی از او، سبقت گیرندگانی برای انجام خواسته‌هایش و شهید شدگانی در محضرش،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بندگانت مقدّر و قطعی نموده‌ای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حایل و فاصله شود، پس مرا از قبرم بیرون بیاور در حالی که کفن بر تنم، شمشیر برهنه بر دستم، نیزه‌ای برافراشته بر دوشم، دعوت دعوت کننده‌ی حقّ را لبّیک گویان اجابت کنم، در شهر باشم یا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بخشی از دعایی است معروف به دعای عهد که از امام صادق‌علیه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چهل صبح بخواند حضرت مهدی‌علیه السلام را درک خواهد کرد و چنانچه قبل از ظهور آن حضرت از دنیا رفته باشد، زنده شده و برمی‌گردد تا این‌که در رکاب او حاضر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دعا و روایات گذشته کاملاً استفاده می‌شود که دعوت کننده‌ی رجعت کنندگان یک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ائمّه‌ی اهل بیت‌علیهم السلام دعوت کننده شمرده شده‌اند؛ زیرا در روایت امام باقرعلیه السلام</w:t>
      </w:r>
      <w:r>
        <w:rPr>
          <w:rStyle w:val="FootnoteAnchor"/>
          <w:rtl w:val="true"/>
        </w:rPr>
        <w:footnoteReference w:id="443"/>
      </w:r>
      <w:r>
        <w:rPr>
          <w:rFonts w:ascii="IRNazanin" w:hAnsi="IRNazanin" w:eastAsia="IRNazanin"/>
          <w:color w:val="111111"/>
          <w:sz w:val="28"/>
          <w:sz w:val="28"/>
          <w:szCs w:val="28"/>
          <w:rtl w:val="true"/>
          <w:lang w:bidi="fa-IR"/>
        </w:rPr>
        <w:t xml:space="preserve">امیرالمؤمنین‌علیه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معرّفی شده است، در این دعا نیز حضرت </w:t>
      </w:r>
      <w:bookmarkStart w:id="348" w:name="pg504_2632"/>
    </w:p>
    <w:p>
      <w:pPr>
        <w:pStyle w:val="BookText"/>
        <w:rPr/>
      </w:pPr>
      <w:bookmarkEnd w:id="348"/>
      <w:r>
        <w:rPr>
          <w:rFonts w:ascii="IRNazanin" w:hAnsi="IRNazanin" w:eastAsia="IRNazanin"/>
          <w:color w:val="111111"/>
          <w:sz w:val="28"/>
          <w:sz w:val="28"/>
          <w:szCs w:val="28"/>
          <w:rtl w:val="true"/>
          <w:lang w:bidi="fa-IR"/>
        </w:rPr>
        <w:t xml:space="preserve">مهدی‌علیه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چه این‌که در جایی دیگر امام حسین‌علیه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پس معلوم می‌شود که ذکر این‌ها از باب تمثیل است نه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رجعت یکی از معجزات پیامبراکرم‌صلی الله علیه وآله و کرامات ائمّه‌ی اطهارعلیهم السلام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دعوت انبیای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زنده شده، سر از قبر بیرون می‌آورده اند، به دعوت رسول اکرم و ائمّه‌ی اطهارعلیهم السلام هم مردگان سر از قبر بیرون می‌آورند تا این‌که شاهد استقرار حکومت آنان و اجرای احکام الهی باشند و در سایه‌ی حکومت معصومین‌علیهم السلام به کمال لایق خودشان برسند</w:t>
      </w:r>
      <w:r>
        <w:rPr>
          <w:rFonts w:eastAsia="IRNazanin" w:cs="IRNazanin"/>
          <w:color w:val="111111"/>
          <w:sz w:val="28"/>
          <w:szCs w:val="28"/>
          <w:rtl w:val="true"/>
          <w:lang w:bidi="fa-IR"/>
        </w:rPr>
        <w:t>.</w:t>
      </w:r>
    </w:p>
    <w:p>
      <w:pPr>
        <w:pStyle w:val="Heading6"/>
        <w:numPr>
          <w:ilvl w:val="5"/>
          <w:numId w:val="1"/>
        </w:numPr>
        <w:rPr/>
      </w:pPr>
      <w:bookmarkStart w:id="349" w:name="__RefHeading___Toc4421404_211673320"/>
      <w:bookmarkStart w:id="350" w:name="_Toc125"/>
      <w:bookmarkEnd w:id="349"/>
      <w:r>
        <w:rPr>
          <w:rtl w:val="true"/>
        </w:rPr>
        <w:t>امام حسین‌علیه السلام سیّد رجعت کنندگان</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أسئلک بحقّ المولود فی هذا الیوم، الموعود بشهادته قبل استهلاله وولادته، بکته السماء ومن فیها والأرض ومن علیها … وسیّد الأسرة الممدودةبالنصرة یوم الکرّة، المعوّض من قتله، أنّ الأئمّةعلیهم السلام من نسله والشفاء فی تربته والفوز معه فی أوبته والأوصیاء من عترته بعد قآئمهم وغیبته حتّی یدرکوا الأوتار ویثاروا الثار ویرضوا الجبّار ویکونوا خیر أنصار صلّی اللَّه علیهم مع اختلاف اللیل والنهار … فنحن عائذون بقبره ونشهد تربته وننتظر أوبته؛</w:t>
      </w:r>
      <w:r>
        <w:rPr>
          <w:rStyle w:val="FootnoteAnchor"/>
          <w:rtl w:val="true"/>
        </w:rPr>
        <w:footnoteReference w:id="445"/>
      </w:r>
      <w:r>
        <w:rPr>
          <w:rStyle w:val="FootnoteAnchor"/>
          <w:rtl w:val="true"/>
        </w:rPr>
        <w:footnoteReference w:id="44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نوزاد امروز که پیش از ولادتش به شهادتش خبر داده شده است و آسمان و موجودات آسمانی، زمین و موجودات زمینی برایش گریه و عزاداری نموده‌اند … او سیّد خاندان یاری شده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شهادتش، ائمّه از نسل او قرار داده شده، شفا و درمان در تربت و خاک قبرش گذاشته شده، فوز و کامیابی با او در برگشتنش قرار داده شده، اوصیای بعد از قائم آنان و غیبت او از عترتش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انتقام خون‌های به ناحقّ ریخته شده را گرفته، خداوند جبّار را راضی نموده و بهترین یاوران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خداوند بر آنان </w:t>
      </w:r>
      <w:bookmarkStart w:id="351" w:name="pg504_2635"/>
    </w:p>
    <w:p>
      <w:pPr>
        <w:pStyle w:val="BookText"/>
        <w:rPr/>
      </w:pPr>
      <w:bookmarkEnd w:id="351"/>
      <w:r>
        <w:rPr>
          <w:rFonts w:ascii="IRNazanin" w:hAnsi="IRNazanin" w:eastAsia="IRNazanin"/>
          <w:color w:val="111111"/>
          <w:sz w:val="28"/>
          <w:sz w:val="28"/>
          <w:szCs w:val="28"/>
          <w:rtl w:val="true"/>
          <w:lang w:bidi="fa-IR"/>
        </w:rPr>
        <w:t>باد تا رفت و آمد شب و روز برقرار است … پس ما پناهندگان به قبرش و حاضر شدگان در کنار تربتش و منتظران برگشتنش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دعا در روز سوم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میلاد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توقیعی از طرف امام عسکری‌علیه السلام برای قاسم بن علاء وکیل آن حضرت صادر شده که رجعت را برای امام حسین‌علیه السلام و یک مجموعه‌ی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مسلّم فرض نموده و فوز و سعادت را در همراهی او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رجعت آن حضرت همانند پناه بردن به قبر و حضور پیدا کردن در کنار تربتش عبادت به شمار رفته است؛ زیرا انتظار رجعت آن حضرت به منزله‌ی انتظار فرج و پاک شدن زمین از لوث کفر، شرک، نفاق</w:t>
      </w:r>
      <w:r>
        <w:rPr>
          <w:rStyle w:val="FootnoteAnchor"/>
          <w:rtl w:val="true"/>
        </w:rPr>
        <w:footnoteReference w:id="447"/>
      </w:r>
      <w:r>
        <w:rPr>
          <w:rFonts w:ascii="IRNazanin" w:hAnsi="IRNazanin" w:eastAsia="IRNazanin"/>
          <w:color w:val="111111"/>
          <w:sz w:val="28"/>
          <w:sz w:val="28"/>
          <w:szCs w:val="28"/>
          <w:rtl w:val="true"/>
          <w:lang w:bidi="fa-IR"/>
        </w:rPr>
        <w:t>و استقرار حکومت جهانی است که افضل عبادات امّت اسلامی و از بزرگ‌ترین عبادات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کلمه رجعت به کار نرفته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مرادف با رجعت است به کار رفته است</w:t>
      </w:r>
      <w:r>
        <w:rPr>
          <w:rFonts w:eastAsia="IRNazanin" w:cs="IRNazanin"/>
          <w:color w:val="111111"/>
          <w:sz w:val="28"/>
          <w:szCs w:val="28"/>
          <w:rtl w:val="true"/>
          <w:lang w:bidi="fa-IR"/>
        </w:rPr>
        <w:t>.</w:t>
      </w:r>
      <w:r>
        <w:rPr>
          <w:rStyle w:val="FootnoteAnchor"/>
          <w:rtl w:val="true"/>
        </w:rPr>
        <w:footnoteReference w:id="448"/>
      </w:r>
      <w:r>
        <w:rPr>
          <w:rStyle w:val="FootnoteAnchor"/>
          <w:rtl w:val="true"/>
        </w:rPr>
        <w:footnoteReference w:id="4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که اولین رجعت کننده و سر سلسله رجعت کنندگان می‌باشد به عنوان سیّد و آقای خاندان یاری شده‌ی روز رجعت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که سیّد جوانان اهل بهشت و سیّد الشهدا و سیّد رجعت کنندگان است، قافله هستی با تمام طول و عرضش عزادار و گریه کننده‌ی او است</w:t>
      </w:r>
      <w:r>
        <w:rPr>
          <w:rFonts w:eastAsia="IRNazanin" w:cs="IRNazanin"/>
          <w:color w:val="111111"/>
          <w:sz w:val="28"/>
          <w:szCs w:val="28"/>
          <w:rtl w:val="true"/>
          <w:lang w:bidi="fa-IR"/>
        </w:rPr>
        <w:t>.</w:t>
      </w:r>
    </w:p>
    <w:p>
      <w:pPr>
        <w:pStyle w:val="Heading6"/>
        <w:numPr>
          <w:ilvl w:val="5"/>
          <w:numId w:val="1"/>
        </w:numPr>
        <w:rPr/>
      </w:pPr>
      <w:bookmarkStart w:id="352" w:name="__RefHeading___Toc4421406_211673320"/>
      <w:bookmarkStart w:id="353" w:name="_Toc126"/>
      <w:bookmarkEnd w:id="352"/>
      <w:r>
        <w:rPr>
          <w:rtl w:val="true"/>
        </w:rPr>
        <w:t>رجعت حضرت مهدی‌علیه السلام</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قآئمهم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جمیع آبائه، واجعلنا من صحبه وأسرته، وابعثنا فی کرّته حتّی نکون فی زمانه من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ادرک بنا قیامه واشهدنا أیّامه وصلّ علیه واردد إلینا سلامه، والسلام علیه ورحمة اللَّه وبرکاته؛</w:t>
      </w:r>
      <w:r>
        <w:rPr>
          <w:rStyle w:val="FootnoteAnchor"/>
          <w:rtl w:val="true"/>
        </w:rPr>
        <w:footnoteReference w:id="45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بفرست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پدرانش، و ما را جزء یاران و کسانش قرار بده و در هنگام برگشتن او، ما را </w:t>
      </w:r>
    </w:p>
    <w:p>
      <w:pPr>
        <w:pStyle w:val="BookText"/>
        <w:rPr/>
      </w:pPr>
      <w:r>
        <w:rPr>
          <w:rFonts w:ascii="IRNazanin" w:hAnsi="IRNazanin" w:eastAsia="IRNazanin"/>
          <w:color w:val="111111"/>
          <w:sz w:val="28"/>
          <w:sz w:val="28"/>
          <w:szCs w:val="28"/>
          <w:rtl w:val="true"/>
          <w:lang w:bidi="fa-IR"/>
        </w:rPr>
        <w:t>برانگیز تا این‌که جزء یاورانش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زمان قیام و ظهورش برسان و در ایام حکومتش حاضر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بفرست بر او، سلام و دعایش را شامل حال 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بخشی از دعای روز دحو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شدن زمین از زیر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دعا استفاده می‌شود که برای حضرت مهدی‌علیه السلام غیر از ظهور، رجعت هم هست؛ زیرا در قسمت اول، درخواست می‌شود که ما را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آن حضرت برانگیز تا این‌که جزء کمک کنندگان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درخواست می‌شود که ما رابه روز قیام و ظهورش برسان؛ یعنی اوّل، درخواست برگشت در ایام رجعت آن حضرت می‌شود و بعد درخواست عمر طولانی و درک ظهور آن حضرت می‌شود که به طور ضمنی، درخواست تعجیل فرج آن حضرت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برای تمام ائمّه‌ی اطهارعلیهم السلام حتّی حضرت مهدی‌علیه السلام رجعت است</w:t>
      </w:r>
      <w:r>
        <w:rPr>
          <w:rStyle w:val="FootnoteAnchor"/>
          <w:rtl w:val="true"/>
        </w:rPr>
        <w:footnoteReference w:id="451"/>
      </w:r>
      <w:r>
        <w:rPr>
          <w:rFonts w:ascii="IRNazanin" w:hAnsi="IRNazanin" w:eastAsia="IRNazanin"/>
          <w:color w:val="111111"/>
          <w:sz w:val="28"/>
          <w:sz w:val="28"/>
          <w:szCs w:val="28"/>
          <w:rtl w:val="true"/>
          <w:lang w:bidi="fa-IR"/>
        </w:rPr>
        <w:t>چون در این دعا رجعت برای آن حضرت مسلّم فرض شده و دعا کننده درخواست رجعت را برای خودش در هنگام رجعت آن حضرت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آمده است که آن حضرت بعد از ظهور و تشکیل حکومت جهانی و رسیدگی به پرونده بعضی جنایتکاران</w:t>
      </w:r>
      <w:r>
        <w:rPr>
          <w:rStyle w:val="FootnoteAnchor"/>
          <w:rtl w:val="true"/>
        </w:rPr>
        <w:footnoteReference w:id="452"/>
      </w:r>
      <w:r>
        <w:rPr>
          <w:rFonts w:ascii="IRNazanin" w:hAnsi="IRNazanin" w:eastAsia="IRNazanin"/>
          <w:color w:val="111111"/>
          <w:sz w:val="28"/>
          <w:sz w:val="28"/>
          <w:szCs w:val="28"/>
          <w:rtl w:val="true"/>
          <w:lang w:bidi="fa-IR"/>
        </w:rPr>
        <w:t>به شهادت می‌رسد</w:t>
      </w:r>
      <w:r>
        <w:rPr>
          <w:rStyle w:val="FootnoteAnchor"/>
          <w:rtl w:val="true"/>
        </w:rPr>
        <w:footnoteReference w:id="453"/>
      </w:r>
      <w:r>
        <w:rPr>
          <w:rFonts w:ascii="IRNazanin" w:hAnsi="IRNazanin" w:eastAsia="IRNazanin"/>
          <w:color w:val="111111"/>
          <w:sz w:val="28"/>
          <w:sz w:val="28"/>
          <w:szCs w:val="28"/>
          <w:rtl w:val="true"/>
          <w:lang w:bidi="fa-IR"/>
        </w:rPr>
        <w:t>و امام حسین‌علیه السلام مسؤولیت تغسیل و تجهیز آن حضرت را عهده‌دار می‌شود</w:t>
      </w:r>
      <w:r>
        <w:rPr>
          <w:rStyle w:val="FootnoteAnchor"/>
          <w:rtl w:val="true"/>
        </w:rPr>
        <w:footnoteReference w:id="454"/>
      </w:r>
      <w:r>
        <w:rPr>
          <w:rFonts w:ascii="IRNazanin" w:hAnsi="IRNazanin" w:eastAsia="IRNazanin"/>
          <w:color w:val="111111"/>
          <w:sz w:val="28"/>
          <w:sz w:val="28"/>
          <w:szCs w:val="28"/>
          <w:rtl w:val="true"/>
          <w:lang w:bidi="fa-IR"/>
        </w:rPr>
        <w:t>و در آخرین رجعت، علی‌علیه السلام به عمر ابلیس و جنودش پایان داده و مهلت شیطنت از او گرفته می‌شود</w:t>
      </w:r>
      <w:r>
        <w:rPr>
          <w:rStyle w:val="FootnoteAnchor"/>
          <w:rtl w:val="true"/>
        </w:rPr>
        <w:footnoteReference w:id="455"/>
      </w:r>
      <w:r>
        <w:rPr>
          <w:rFonts w:ascii="IRNazanin" w:hAnsi="IRNazanin" w:eastAsia="IRNazanin"/>
          <w:color w:val="111111"/>
          <w:sz w:val="28"/>
          <w:sz w:val="28"/>
          <w:szCs w:val="28"/>
          <w:rtl w:val="true"/>
          <w:lang w:bidi="fa-IR"/>
        </w:rPr>
        <w:t xml:space="preserve">و پس از آن ائمّه‌ی اهل بیت‌علیهم السلام یکی پس از دیگری به ترتیب حکومت نموده و با مرگ طبیعی از دنیا می‌روند، چون در روایات آمده است،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کشته شده باشند برمی‌گردند تا با مرگ طبیعی از دنیا بروند و کسانی که با مرگ طبیعی از </w:t>
      </w:r>
    </w:p>
    <w:p>
      <w:pPr>
        <w:pStyle w:val="BookText"/>
        <w:rPr/>
      </w:pPr>
      <w:r>
        <w:rPr>
          <w:rFonts w:ascii="IRNazanin" w:hAnsi="IRNazanin" w:eastAsia="IRNazanin"/>
          <w:color w:val="111111"/>
          <w:sz w:val="28"/>
          <w:sz w:val="28"/>
          <w:szCs w:val="28"/>
          <w:rtl w:val="true"/>
          <w:lang w:bidi="fa-IR"/>
        </w:rPr>
        <w:t>دنیا رفته‌اند برمی‌گردند تا کشته شوند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پس حضرت مهدی‌علیه السلام هم باید رجعت کند تا این‌که با مرگ طبیعی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رجعت آن حضرت از روایات هم استفاده می‌شود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 یکی از علما در توضیح دعای امام زمان‌علیه السلام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تسکنه أرضک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تعجیل فرج آن حضرت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تمتّعه فیها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حکومت بعد از رجعت آن حضرت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حکومت اول آن حضرت چه مقدار طول می‌کشد؟ دلیلی قطعی نداریم و روایات هم مختلف است از هفت سال، نوزده سال و … تا هفتاد سال گفته شده است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این اعداد به صورت واقعی، تناسب با حکومت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بشریتی که سال‌های متمادی انتظار ظهور آن حضرت را کشیده‌اند آن‌گاه وقتی که ظهور کند هفت سال تا هفتاد سال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حمل کنیم بر مراحل حکومت آن حضرت که هر کدام از آن‌ها مرحله‌ی خاصی از تشکیل، استقرار و تثبیت آن را بیان می‌کند و یا این‌که بگویم؛ این اعداد کنایه از محدودیت حکومت اول آن حضرت است در مقابل حکومت بعد از رجعت، که بسیار طولانی خواهد بود</w:t>
      </w:r>
      <w:r>
        <w:rPr>
          <w:rFonts w:eastAsia="IRNazanin" w:cs="IRNazanin"/>
          <w:color w:val="111111"/>
          <w:sz w:val="28"/>
          <w:szCs w:val="28"/>
          <w:rtl w:val="true"/>
          <w:lang w:bidi="fa-IR"/>
        </w:rPr>
        <w:t>.</w:t>
      </w:r>
      <w:r>
        <w:rPr>
          <w:rStyle w:val="FootnoteAnchor"/>
          <w:rtl w:val="true"/>
        </w:rPr>
        <w:footnoteReference w:id="46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بیان روشن می‌شود روایاتی که می‌گوید بعد از دولت حضرت مهدی‌علیه السلام دولتی نیست</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حکومت دوم آن حضرت است که چهل روز پیش از برپایی قیامت پایان پذیرفته و حجّت الهی از زمین برداشته شده، نظام عالم به هم خورده و قیامت برپا می‌شود</w:t>
      </w:r>
      <w:r>
        <w:rPr>
          <w:rFonts w:eastAsia="IRNazanin" w:cs="IRNazanin"/>
          <w:color w:val="111111"/>
          <w:sz w:val="28"/>
          <w:szCs w:val="28"/>
          <w:rtl w:val="true"/>
          <w:lang w:bidi="fa-IR"/>
        </w:rPr>
        <w:t>.</w:t>
      </w:r>
      <w:r>
        <w:rPr>
          <w:rStyle w:val="FootnoteAnchor"/>
          <w:rtl w:val="true"/>
        </w:rPr>
        <w:footnoteReference w:id="462"/>
      </w:r>
      <w:bookmarkStart w:id="354" w:name="pg504_2640"/>
    </w:p>
    <w:p>
      <w:pPr>
        <w:pStyle w:val="Heading6"/>
        <w:numPr>
          <w:ilvl w:val="5"/>
          <w:numId w:val="1"/>
        </w:numPr>
        <w:rPr/>
      </w:pPr>
      <w:bookmarkStart w:id="355" w:name="__RefHeading___Toc4421408_211673320"/>
      <w:bookmarkStart w:id="356" w:name="_Toc127"/>
      <w:bookmarkEnd w:id="354"/>
      <w:bookmarkEnd w:id="355"/>
      <w:r>
        <w:rPr>
          <w:rtl w:val="true"/>
        </w:rPr>
        <w:t>رجعت و حکومت ائمّه‌علیهم السلام بعد از حضرت مهدی‌علیه السلام</w:t>
      </w:r>
      <w:bookmarkEnd w:id="356"/>
    </w:p>
    <w:p>
      <w:pPr>
        <w:pStyle w:val="BookText"/>
        <w:rPr/>
      </w:pPr>
      <w:r>
        <w:rPr>
          <w:rFonts w:ascii="IRNazanin" w:hAnsi="IRNazanin" w:eastAsia="IRNazanin"/>
          <w:color w:val="111111"/>
          <w:sz w:val="28"/>
          <w:sz w:val="28"/>
          <w:szCs w:val="28"/>
          <w:rtl w:val="true"/>
          <w:lang w:bidi="fa-IR"/>
        </w:rPr>
        <w:t>امام رضاعلیه السلام به یونس بن عبد الرحمن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الامرعلیه السلام این گونه دعا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ادفع عن ولیّک وخلیفتک وحجّتک … وأعذه من شرّ جمیع ما خلقت وبرأت وأنشأت وصوّرت، واحفظه من بین یدیه ومن خلفه وعن یمینه وعن شماله ومن فوقه ومن تحته …</w:t>
      </w:r>
    </w:p>
    <w:p>
      <w:pPr>
        <w:pStyle w:val="BookText"/>
        <w:rPr/>
      </w:pPr>
      <w:r>
        <w:rPr>
          <w:rFonts w:ascii="IRNazanin" w:hAnsi="IRNazanin" w:eastAsia="IRNazanin"/>
          <w:color w:val="111111"/>
          <w:sz w:val="28"/>
          <w:sz w:val="28"/>
          <w:szCs w:val="28"/>
          <w:rtl w:val="true"/>
          <w:lang w:bidi="fa-IR"/>
        </w:rPr>
        <w:t>اللّهمّ صلّ علی ولاة عهده والأئمّة من بعده، وبلّغهم آمالهم وزد فی آجالهم وأعزّ نصرهم، وتمّم لهم ما أسندت إلیهم من أمرک لهم وثبّت دعآئمهم، واجعلنا لهم أعواناً وعلی‌دینک أنصاراً، فإنّهم معادن کلماتک وخزّان علمک وأرکان توحیدک ودعائم‌دینک وولاة أمرک وخالصتک من عبادک، وصفوتک من خلقک وأولیائک وسلائل أولیائک وصفوة أولاد نبیّک السلام علیه وعلیهم؛</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 خلیفه و حجّت خود دفاع کن و او را از شرّ هر آنچه آفریده‌ای، پدید آورده‌ای، ایجاد و صورت پردازی کرده‌ای،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پیش رو و پشت سرش، از راست و چپش، از بالا سر و زیر پایش، محافظت بفرما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بفرست بر والیان عهد آن حضرت و امامان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اهداف و آرزویشان برسان، به عمرشان بیفزا و یاوران شان را عزّت عنایت فرما و آنچه که از کارهای خودت به آن‌ها واگذار کرده‌ای به اتمام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اقتدار شان را تثبیت و استحکام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آن‌ها کمک کننده و بر دین خودت یاور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آن‌ها معادن کلمات، خزانه‌داران علم، پایه‌های یگانه پرستی، ستون‌های دین، والیان امر، مخصوصان از بندگان، برگزیدگان از خلق تو هستند، آن‌ها دوستان و سلاله‌ی دوستان و برگزیدگان از اولاد نبیّ تو هستند که سلام بر او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دعا به خوبی استفاده می‌شود که بعد از حضرت مهدی‌علیه السلام امامان و اولیای عهدی برای آن حضرت هستند که درخواست رحمت، تثبیت قدرت و … برای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دعای سوم شعبان هم دلالت می‌کند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امامان هم، به ضرورت دین اسلام، دوازده نفر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متعددی از طریق شیعه و سنی،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منتخب الاثر بیش از دویست و هفتاد روایت از منابع مختلف شیعه و سنّی جمع‌آوری نموده است که پیامبراکرم‌صلی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من دوازده نفر و همگی آن‌ها قریشی هستند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خصوصیات و ویژگی‌هایی برای این خلفای دوازده‌گانه ذکر شده است که فقط بر ائمّه‌ی اهل بیت‌علیهم السلام قابل صدق و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بیش از پنجاه روایت، اسامی آن‌ها هم آمده است</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پس این ائمّه و والیان عهد بعد از امام مهدی‌علیه السلام همان ائمّه‌ی اهل بیت‌علیهم السلام قبل از آن حضرت هستند که رجعت می‌کنند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چه این‌که اوصاف ذکر شده در همین دعا هم فقط بر ائمّه‌ی اهل بیت‌علیهم السلام قابل انطباق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روایاتی که دلالت می‌کنند بر این‌که بعد از حکومت حضرت مهدی‌علیه السلام دوازده مهدی می‌آید و حکومت می‌کنند</w:t>
      </w:r>
      <w:r>
        <w:rPr>
          <w:rStyle w:val="FootnoteAnchor"/>
          <w:rtl w:val="true"/>
        </w:rPr>
        <w:footnoteReference w:id="468"/>
      </w:r>
      <w:r>
        <w:rPr>
          <w:rStyle w:val="FootnoteAnchor"/>
          <w:rtl w:val="true"/>
        </w:rPr>
        <w:footnoteReference w:id="469"/>
      </w:r>
      <w:r>
        <w:rPr>
          <w:rFonts w:ascii="IRNazanin" w:hAnsi="IRNazanin" w:eastAsia="IRNazanin"/>
          <w:color w:val="111111"/>
          <w:sz w:val="28"/>
          <w:sz w:val="28"/>
          <w:szCs w:val="28"/>
          <w:rtl w:val="true"/>
          <w:lang w:bidi="fa-IR"/>
        </w:rPr>
        <w:t xml:space="preserve">منافات با رجعت و حکومت رسول اکرم و ائمّه‌علیهم السلام </w:t>
      </w:r>
    </w:p>
    <w:p>
      <w:pPr>
        <w:pStyle w:val="BookText"/>
        <w:rPr/>
      </w:pPr>
      <w:r>
        <w:rPr>
          <w:rFonts w:ascii="IRNazanin" w:hAnsi="IRNazanin" w:eastAsia="IRNazanin"/>
          <w:color w:val="111111"/>
          <w:sz w:val="28"/>
          <w:sz w:val="28"/>
          <w:szCs w:val="28"/>
          <w:rtl w:val="true"/>
          <w:lang w:bidi="fa-IR"/>
        </w:rPr>
        <w:t>ندارد؛ زیرا در روایات به همه‌ی آنان، مهدی و هادی گفته شده است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چه این‌که احتمال دارد مراد از این دوازده مهدی، اوصیای حضرت مهدی‌علیه السلام غیر از ائمّه‌علیهم السلام باشد که در زمان حکومت آنان مردم را راهنمایی و هدایت می‌کنند</w:t>
      </w:r>
      <w:r>
        <w:rPr>
          <w:rStyle w:val="FootnoteAnchor"/>
          <w:rtl w:val="true"/>
        </w:rPr>
        <w:footnoteReference w:id="471"/>
      </w:r>
      <w:r>
        <w:rPr>
          <w:rFonts w:ascii="IRNazanin" w:hAnsi="IRNazanin" w:eastAsia="IRNazanin"/>
          <w:color w:val="111111"/>
          <w:sz w:val="28"/>
          <w:sz w:val="28"/>
          <w:szCs w:val="28"/>
          <w:rtl w:val="true"/>
          <w:lang w:bidi="fa-IR"/>
        </w:rPr>
        <w:t xml:space="preserve">چون در بعض روایات درباره‌ی اوصاف این‌ها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قوم من شیعتنا یدعون الناس إلی موالتنا ومعرفتنا</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آن‌ها یک مجموعه‌ای از شیعیان ما هستند که مردم را به ولایت ما و شناخت حقّ ما دعوت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مجموع این دعاها و زیارت نامه‌ها به این نتیجه می‌رسیم که اندیشه‌ی رجعت و برگشتن به دنیا در محضر معصومین و اولیای الهی و شمشیر زدن برای استقرار دولت کریمه در فطرت و جان انسان‌ها قرار داده شده است و از آمال و آرزوهای بلند هر مؤمن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جملات زیبا و شیرین، انسان را به آن خواسته فطرت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فطرتش سالم و با شبهات آلوده نشده باشد، جانش با این دعاها و زیارتنامه‌ها پالایش داده شده و خودش را برای حضور در محضر معصوم‌علیهم السلام آماده می‌کند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امّا کسی که فطرتش با شبهات آلوده شده است، نه تنها آماده نمی‌شود بلکه با خواندن و شنیدن آن‌ها بر لجاجت و عناد او افزوده می‌شود</w:t>
      </w:r>
      <w:r>
        <w:rPr>
          <w:rFonts w:eastAsia="IRNazanin" w:cs="IRNazanin"/>
          <w:color w:val="111111"/>
          <w:sz w:val="28"/>
          <w:szCs w:val="28"/>
          <w:rtl w:val="true"/>
          <w:lang w:bidi="fa-IR"/>
        </w:rPr>
        <w:t>.</w:t>
      </w:r>
      <w:r>
        <w:rPr>
          <w:rStyle w:val="FootnoteAnchor"/>
          <w:rtl w:val="true"/>
        </w:rPr>
        <w:footnoteReference w:id="47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دعاها و زیارتنامه‌ها، نشان می‌دهد که تنها اعتقاد به رجعت کفایت نمی‌کند؛ بلکه باید شب و روز، در مناسبت‌ها و مکان‌های مختلف، اقرار نموده و یا درخواست کنیم که جزء رجعت کنندگان باشیم و این نشان دهنده‌ی نقش اساسی و سازنده این عقیده‌ی نورانی در زندگی اجتماعی و فردی انسان است؛ زیرا انسان را برای شرکت در تشکیل دولت کریمه و درک حضور معصوم‌علیه السلام آماده نموده و به کوشش و تلاش مضاعف وادار می‌کند و از گناه </w:t>
      </w:r>
      <w:bookmarkStart w:id="357" w:name="pg504_2646"/>
    </w:p>
    <w:p>
      <w:pPr>
        <w:pStyle w:val="BookText"/>
        <w:rPr/>
      </w:pPr>
      <w:bookmarkEnd w:id="357"/>
      <w:r>
        <w:rPr>
          <w:rFonts w:ascii="IRNazanin" w:hAnsi="IRNazanin" w:eastAsia="IRNazanin"/>
          <w:color w:val="111111"/>
          <w:sz w:val="28"/>
          <w:sz w:val="28"/>
          <w:szCs w:val="28"/>
          <w:rtl w:val="true"/>
          <w:lang w:bidi="fa-IR"/>
        </w:rPr>
        <w:t>و معصیت باز می‌دارد</w:t>
      </w:r>
      <w:r>
        <w:rPr>
          <w:rFonts w:eastAsia="IRNazanin" w:cs="IRNazanin"/>
          <w:color w:val="111111"/>
          <w:sz w:val="28"/>
          <w:szCs w:val="28"/>
          <w:rtl w:val="true"/>
          <w:lang w:bidi="fa-IR"/>
        </w:rPr>
        <w:t>.</w:t>
      </w:r>
    </w:p>
    <w:p>
      <w:pPr>
        <w:pStyle w:val="Heading5"/>
        <w:numPr>
          <w:ilvl w:val="4"/>
          <w:numId w:val="1"/>
        </w:numPr>
        <w:rPr/>
      </w:pPr>
      <w:bookmarkStart w:id="358" w:name="__RefHeading___Toc4421410_211673320"/>
      <w:bookmarkStart w:id="359" w:name="_Toc128"/>
      <w:bookmarkEnd w:id="358"/>
      <w:r>
        <w:rPr>
          <w:rtl w:val="true"/>
        </w:rPr>
        <w:t>ج</w:t>
      </w:r>
      <w:r>
        <w:rPr>
          <w:rtl w:val="true"/>
        </w:rPr>
        <w:t xml:space="preserve">) </w:t>
      </w:r>
      <w:r>
        <w:rPr>
          <w:rtl w:val="true"/>
        </w:rPr>
        <w:t>خاتمه</w:t>
      </w:r>
      <w:bookmarkEnd w:id="359"/>
    </w:p>
    <w:p>
      <w:pPr>
        <w:pStyle w:val="Heading6"/>
        <w:numPr>
          <w:ilvl w:val="5"/>
          <w:numId w:val="1"/>
        </w:numPr>
        <w:rPr/>
      </w:pPr>
      <w:bookmarkStart w:id="360" w:name="__RefHeading___Toc4421412_211673320"/>
      <w:bookmarkStart w:id="361" w:name="_Toc129"/>
      <w:bookmarkEnd w:id="360"/>
      <w:r>
        <w:rPr>
          <w:rtl w:val="true"/>
        </w:rPr>
        <w:t>ج</w:t>
      </w:r>
      <w:r>
        <w:rPr>
          <w:rtl w:val="true"/>
        </w:rPr>
        <w:t xml:space="preserve">) </w:t>
      </w:r>
      <w:r>
        <w:rPr>
          <w:rtl w:val="true"/>
        </w:rPr>
        <w:t>خاتمه</w:t>
      </w:r>
      <w:bookmarkEnd w:id="361"/>
    </w:p>
    <w:p>
      <w:pPr>
        <w:pStyle w:val="BookText"/>
        <w:rPr/>
      </w:pPr>
      <w:r>
        <w:rPr>
          <w:rFonts w:ascii="IRNazanin" w:hAnsi="IRNazanin" w:eastAsia="IRNazanin"/>
          <w:color w:val="111111"/>
          <w:sz w:val="28"/>
          <w:sz w:val="28"/>
          <w:szCs w:val="28"/>
          <w:rtl w:val="true"/>
          <w:lang w:bidi="fa-IR"/>
        </w:rPr>
        <w:t>در پایان این فصل، توجّه خوانندگان محترم را به دو سؤال مهم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فصل‌های گذشته به طور گذرا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روایات از رجعت کنندگان اسمی برده شده یا فقط با عناوین کلّی ذکر شده‌است؟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در چه زمانی واقع می‌شود؟</w:t>
      </w:r>
    </w:p>
    <w:p>
      <w:pPr>
        <w:pStyle w:val="BookText"/>
        <w:rPr/>
      </w:pPr>
      <w:r>
        <w:rPr>
          <w:rFonts w:ascii="IRNazanin" w:hAnsi="IRNazanin" w:eastAsia="IRNazanin"/>
          <w:color w:val="111111"/>
          <w:sz w:val="28"/>
          <w:sz w:val="28"/>
          <w:szCs w:val="28"/>
          <w:rtl w:val="true"/>
          <w:lang w:bidi="fa-IR"/>
        </w:rPr>
        <w:t>آنچه مسلّم و قطعی است اصل رجعت عدّه‌ای از مؤمنین صالح و کفّار منافق معاند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درباره‌ی جزئیات و تفاصیل آن نمی‌توان به طور قطعی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حدّ بعضی از روایات که به بخشی از جزئیات پرداخته و یا بعضی از رجعت کنندگان را با اسم معرّفی نموده است می‌توان این بحث را مطرح کرد</w:t>
      </w:r>
      <w:r>
        <w:rPr>
          <w:rFonts w:eastAsia="IRNazanin" w:cs="IRNazanin"/>
          <w:color w:val="111111"/>
          <w:sz w:val="28"/>
          <w:szCs w:val="28"/>
          <w:rtl w:val="true"/>
          <w:lang w:bidi="fa-IR"/>
        </w:rPr>
        <w:t>.</w:t>
      </w:r>
    </w:p>
    <w:p>
      <w:pPr>
        <w:pStyle w:val="Heading6"/>
        <w:numPr>
          <w:ilvl w:val="5"/>
          <w:numId w:val="1"/>
        </w:numPr>
        <w:rPr/>
      </w:pPr>
      <w:bookmarkStart w:id="362" w:name="__RefHeading___Toc4421414_211673320"/>
      <w:bookmarkStart w:id="363" w:name="_Toc130"/>
      <w:bookmarkEnd w:id="362"/>
      <w:r>
        <w:rPr/>
        <w:t>1</w:t>
      </w:r>
      <w:r>
        <w:rPr>
          <w:rtl w:val="true"/>
        </w:rPr>
        <w:t xml:space="preserve"> - </w:t>
      </w:r>
      <w:r>
        <w:rPr>
          <w:rtl w:val="true"/>
        </w:rPr>
        <w:t>رجعت کنندگان</w:t>
      </w:r>
      <w:bookmarkEnd w:id="363"/>
    </w:p>
    <w:p>
      <w:pPr>
        <w:pStyle w:val="BookText"/>
        <w:rPr/>
      </w:pPr>
      <w:r>
        <w:rPr>
          <w:rFonts w:ascii="IRNazanin" w:hAnsi="IRNazanin" w:eastAsia="IRNazanin"/>
          <w:color w:val="111111"/>
          <w:sz w:val="28"/>
          <w:sz w:val="28"/>
          <w:szCs w:val="28"/>
          <w:rtl w:val="true"/>
          <w:lang w:bidi="fa-IR"/>
        </w:rPr>
        <w:t>روایاتی که رجعت کنندگان را معرّفی می‌کند به دو دسته قابل تقسیم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روایات به طور عموم دلالت می‌کند که تمام مؤمنان خالص و کفّار معاند که در طول تاریخ در روی زمین زندگی کرده‌اند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الرجعة لیست بعامّة وهی خاصّة، لا یرجع إلّا من محض الإیمان محضاً أو محض الشرک محضاً؛</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همانا رجعت عمومی نیست بلکه خصوصی است، بر نمی‌گردند مگر مؤمنان خالص و کفّار 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إمام فی قرن إلّا ویکرّ معه البرّ والفاجر فی دهره؛</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هیچ امام و پیشوایی در طول تاریخ نیست مگر این‌که بر می‌گردد و تمام نیکان و بدان عصرش او را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هذه الأمّة أحد برّ ولا فاجر إلّا فینشر؛</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هیچ نیک و بدی نیست در میان این امّت مگر این‌که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رجعت دلالت می‌کند که رجعت کنندگان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کسانی که از درجه‌ی بالای ایمان برخوردار هستند و اعمال صالح زیادی رادر سایه‌ی ایمان به دست آورده و برای گسترش حقّ تلاش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دوّم، کسانی هستند که در نهایت فساد و بی‌دینی و عناد و دشمنی با اولیای الهی از دنیا رفته‌اند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روایات، رجعت کنندگان را با اسم و مشخصات معرّفی می‌کند که با یک مرور اجمالی می‌توان به افراد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این روایات با هم تنافی و تعارض ندارد؛ چون هر کدام از آن‌ها به بعضی از رجعت کنندگان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آن‌ها قصد حصر و تعیین ندارد تا با هم منافات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رسول اکرم و ائمّة اهل بیت‌علیهم السلام و دشمنانشان</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ایمان به رجعت ما اهل بیت‌علیهم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این روایات، فقط از برگشتن رسول خدا و امیرالمؤمنین‌علیهما السلام خبر داده شده</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روایات فراوانی نیز از رجعت بعضی از ائمّه‌ی اهل بیت‌علیهم السلام و مخالفین آنان خبر می‌دهد</w:t>
      </w:r>
      <w:r>
        <w:rPr>
          <w:rFonts w:eastAsia="IRNazanin" w:cs="IRNazanin"/>
          <w:color w:val="111111"/>
          <w:sz w:val="28"/>
          <w:szCs w:val="28"/>
          <w:rtl w:val="true"/>
          <w:lang w:bidi="fa-IR"/>
        </w:rPr>
        <w:t>.</w:t>
      </w:r>
      <w:r>
        <w:rPr>
          <w:rStyle w:val="FootnoteAnchor"/>
          <w:rtl w:val="true"/>
        </w:rPr>
        <w:footnoteReference w:id="48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رجعت امیرالمؤمنین و امام حسین‌علیهما السلام متواتر معنوی و بقیه‌ی ائمّه‌علیهم السلام نزدیک به تواتر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بنابراین کسانی که رجعت را به بعضی از ائمّه‌علیهم السلام اختصاص داده‌اند به تمام روایات و ادلّه‌ی رجعت توجّه نکرده‌اند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تمام انبیا، از آدم تا خاتم علیهم السلام</w:t>
      </w:r>
    </w:p>
    <w:p>
      <w:pPr>
        <w:pStyle w:val="BookText"/>
        <w:rPr/>
      </w:pPr>
      <w:r>
        <w:rPr>
          <w:rFonts w:ascii="IRNazanin" w:hAnsi="IRNazanin" w:eastAsia="IRNazanin"/>
          <w:color w:val="111111"/>
          <w:sz w:val="28"/>
          <w:sz w:val="28"/>
          <w:szCs w:val="28"/>
          <w:rtl w:val="true"/>
          <w:lang w:bidi="fa-IR"/>
        </w:rPr>
        <w:t xml:space="preserve">امام صادق‌علیه السلام در تفسیر آیه‌ی مبارکه‌ی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نبیّاً من لدن آدم وهلمّ جرّاً إلّا ویرجع إلی الدنیا فینتصر رسول اللَّه وأمیرالمؤمنین‌علیهما السلام؛</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خداوند، پیامبری از زمان حضرت آدم‌علیه السلام تا آخر مبعوث نکرده است مگر این‌که به دنیا برمی‌گرداند تا این‌که رسول خدا و امیرالمؤمنین‌علیهما السلام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گفتار کسانی که رجعت آخرالزّمان را از مختصّات مسلمانان می‌دانند</w:t>
      </w:r>
      <w:r>
        <w:rPr>
          <w:rStyle w:val="FootnoteAnchor"/>
          <w:rtl w:val="true"/>
        </w:rPr>
        <w:footnoteReference w:id="484"/>
      </w:r>
      <w:r>
        <w:rPr>
          <w:rFonts w:ascii="IRNazanin" w:hAnsi="IRNazanin" w:eastAsia="IRNazanin"/>
          <w:color w:val="111111"/>
          <w:sz w:val="28"/>
          <w:sz w:val="28"/>
          <w:szCs w:val="28"/>
          <w:rtl w:val="true"/>
          <w:lang w:bidi="fa-IR"/>
        </w:rPr>
        <w:t>ناصواب است؛ زیرا هیچ دلیلی بر اختصاص نداریم، بلکه اکثر ادلّه بر تعمیم رجعت دلالت می‌کند، که سر سلسله‌ی آنان را انبیا و مخالفین آن‌ها تشکیل می‌دهند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حمران، میسر و عبدالله</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حمران بن اعین و میسر بن عبد العزیز و عبداللَّه بن شریک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صفا و مروه و در محضر قائم ما اهل بیت‌علیهم السلام شمشیر می‌زنند</w:t>
      </w:r>
      <w:r>
        <w:rPr>
          <w:rFonts w:eastAsia="IRNazanin" w:cs="IRNazanin"/>
          <w:color w:val="111111"/>
          <w:sz w:val="28"/>
          <w:szCs w:val="28"/>
          <w:rtl w:val="true"/>
          <w:lang w:bidi="fa-IR"/>
        </w:rPr>
        <w:t>.</w:t>
      </w:r>
      <w:r>
        <w:rPr>
          <w:rStyle w:val="FootnoteAnchor"/>
          <w:rtl w:val="true"/>
        </w:rPr>
        <w:footnoteReference w:id="486"/>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اصحاب کهف، یوشع بن نون، دانیال سلمان، ابودجّانه، مقداد، مالک اشتر و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همراه حضرت مهدی‌علیه السلام خارج می‌شوند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از قوم موسی هستند که هدایت به حقّ شده‌اند و به آن </w:t>
      </w:r>
      <w:bookmarkStart w:id="364" w:name="pg504_2652"/>
    </w:p>
    <w:p>
      <w:pPr>
        <w:pStyle w:val="BookText"/>
        <w:rPr/>
      </w:pPr>
      <w:bookmarkEnd w:id="364"/>
      <w:r>
        <w:rPr>
          <w:rFonts w:ascii="IRNazanin" w:hAnsi="IRNazanin" w:eastAsia="IRNazanin"/>
          <w:color w:val="111111"/>
          <w:sz w:val="28"/>
          <w:sz w:val="28"/>
          <w:szCs w:val="28"/>
          <w:rtl w:val="true"/>
          <w:lang w:bidi="fa-IR"/>
        </w:rPr>
        <w:t>گرویده اند و هفت نفر اصحاب کهف، یوشع بن نون، سلمان فارسی، ابودجانه انصاری، مقداد و مالک اشتر همگی در محضر آن حضرت حاضر شده و جزء یاوران و فرماندهان آن حضرت هستند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روایت دیگری، امام حسین‌علیه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و یوشع بن نون در محضر امیرالمؤمنین‌علیه السلام خارج شده و رجعت می‌کنند</w:t>
      </w:r>
      <w:r>
        <w:rPr>
          <w:rFonts w:eastAsia="IRNazanin" w:cs="IRNazanin"/>
          <w:color w:val="111111"/>
          <w:sz w:val="28"/>
          <w:szCs w:val="28"/>
          <w:rtl w:val="true"/>
          <w:lang w:bidi="fa-IR"/>
        </w:rPr>
        <w:t>.</w:t>
      </w:r>
    </w:p>
    <w:p>
      <w:pPr>
        <w:pStyle w:val="Heading6"/>
        <w:numPr>
          <w:ilvl w:val="5"/>
          <w:numId w:val="1"/>
        </w:numPr>
        <w:rPr/>
      </w:pPr>
      <w:bookmarkStart w:id="365" w:name="__RefHeading___Toc4421416_211673320"/>
      <w:bookmarkStart w:id="366" w:name="_Toc131"/>
      <w:bookmarkEnd w:id="365"/>
      <w:r>
        <w:rPr/>
        <w:t>2</w:t>
      </w:r>
      <w:r>
        <w:rPr>
          <w:rtl w:val="true"/>
        </w:rPr>
        <w:t xml:space="preserve"> - </w:t>
      </w:r>
      <w:r>
        <w:rPr>
          <w:rtl w:val="true"/>
        </w:rPr>
        <w:t>زمان رجعت</w:t>
      </w:r>
      <w:bookmarkEnd w:id="366"/>
    </w:p>
    <w:p>
      <w:pPr>
        <w:pStyle w:val="BookText"/>
        <w:rPr/>
      </w:pPr>
      <w:r>
        <w:rPr>
          <w:rFonts w:ascii="IRNazanin" w:hAnsi="IRNazanin" w:eastAsia="IRNazanin"/>
          <w:color w:val="111111"/>
          <w:sz w:val="28"/>
          <w:sz w:val="28"/>
          <w:szCs w:val="28"/>
          <w:rtl w:val="true"/>
          <w:lang w:bidi="fa-IR"/>
        </w:rPr>
        <w:t>امّا زمان رجعت، چنان که مسلّم است و از آیات و روایات استفاده می‌شود، در آخرالزّمان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ظهور حضرت مهدی‌علیه السلام و یا بعد از آن، دلیل قطعی نداریم و عبارت علما هم در تعیین زمان آن اختلاف دارد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مرحوم شیخ مفیدرحمه الله آن را از علائم ظهور می‌داند؛ یعنی مثل بقیه‌ی علائم ظهور پیش از ظهور آن حضرت واقع می‌شود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مرحوم 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 اکثر رجعت کنندگان، بعد از پدید آمدن دولت حق و ظهور حضرت مهدی‌علیه السلام برمی گردند</w:t>
      </w:r>
      <w:r>
        <w:rPr>
          <w:rFonts w:eastAsia="IRNazanin" w:cs="IRNazanin"/>
          <w:color w:val="111111"/>
          <w:sz w:val="28"/>
          <w:szCs w:val="28"/>
          <w:rtl w:val="true"/>
          <w:lang w:bidi="fa-IR"/>
        </w:rPr>
        <w:t>.</w:t>
      </w:r>
      <w:r>
        <w:rPr>
          <w:rStyle w:val="FootnoteAnchor"/>
          <w:rtl w:val="true"/>
        </w:rPr>
        <w:footnoteReference w:id="49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مجموع روایات استفاده می‌شود که رجعت همزمان با ظهور حضرت مهدی‌علیه السلام شروع شده و تا عصر حکومت دوّم آن حضرت ادامه پیدا می‌کند؛ زیرا بعضی از روایات دلالت می‌کند که عده‌ای از رجعت کنندگان جزء یاران اولیه‌ی آن حضرت هستند</w:t>
      </w:r>
      <w:r>
        <w:rPr>
          <w:rStyle w:val="FootnoteAnchor"/>
          <w:rtl w:val="true"/>
        </w:rPr>
        <w:footnoteReference w:id="492"/>
      </w:r>
      <w:r>
        <w:rPr>
          <w:rFonts w:ascii="IRNazanin" w:hAnsi="IRNazanin" w:eastAsia="IRNazanin"/>
          <w:color w:val="111111"/>
          <w:sz w:val="28"/>
          <w:sz w:val="28"/>
          <w:szCs w:val="28"/>
          <w:rtl w:val="true"/>
          <w:lang w:bidi="fa-IR"/>
        </w:rPr>
        <w:t>و بعضی دیگر حکایت می‌کند که برای امیرالمؤمنین‌علیه السلام چندین رجعت است</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 بعضی دیگر، از رجعت تمام مظلومان و ظالمان تاریخ و انتقام و قصاص آنان و رسیدگی به خون آن‌ها خبر می‌دهد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و بعضی دیگر بر رجعت منتظران آن حضرت دلالت می‌کند و به آن‌ها خبر داده </w:t>
      </w:r>
    </w:p>
    <w:p>
      <w:pPr>
        <w:pStyle w:val="BookText"/>
        <w:rPr/>
      </w:pPr>
      <w:r>
        <w:rPr>
          <w:rFonts w:ascii="IRNazanin" w:hAnsi="IRNazanin" w:eastAsia="IRNazanin"/>
          <w:color w:val="111111"/>
          <w:sz w:val="28"/>
          <w:sz w:val="28"/>
          <w:szCs w:val="28"/>
          <w:rtl w:val="true"/>
          <w:lang w:bidi="fa-IR"/>
        </w:rPr>
        <w:t>می‌شود که صاحب تان ظهور کرده است، برخیزید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و بعضی دیگر بر رجعت خود آن حضرت دلالت می‌کند</w:t>
      </w:r>
      <w:r>
        <w:rPr>
          <w:rStyle w:val="FootnoteAnchor"/>
          <w:rtl w:val="true"/>
        </w:rPr>
        <w:footnoteReference w:id="496"/>
      </w:r>
      <w:r>
        <w:rPr>
          <w:rFonts w:ascii="IRNazanin" w:hAnsi="IRNazanin" w:eastAsia="IRNazanin"/>
          <w:color w:val="111111"/>
          <w:sz w:val="28"/>
          <w:sz w:val="28"/>
          <w:szCs w:val="28"/>
          <w:rtl w:val="true"/>
          <w:lang w:bidi="fa-IR"/>
        </w:rPr>
        <w:t>و اکثر روایات، همان فلسفه و اهداف ظهور را برای رجعت بیان می‌کند</w:t>
      </w:r>
      <w:r>
        <w:rPr>
          <w:rFonts w:eastAsia="IRNazanin" w:cs="IRNazanin"/>
          <w:color w:val="111111"/>
          <w:sz w:val="28"/>
          <w:szCs w:val="28"/>
          <w:rtl w:val="true"/>
          <w:lang w:bidi="fa-IR"/>
        </w:rPr>
        <w:t>.</w:t>
      </w:r>
      <w:r>
        <w:rPr>
          <w:rStyle w:val="FootnoteAnchor"/>
          <w:rtl w:val="true"/>
        </w:rPr>
        <w:footnoteReference w:id="497"/>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با توجّه به مجموع این روایات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همزمان با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استقرار حکومت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رجعت کنندگان بر اساس درجات سعادت و شقاوت و مقدار نقش آنان در تشکیل و گسترش حکومت جهانی و … به تدریج رجعت نموده و تا حکومت دوّم آن حضرت ادامه پیدا می‌کند که آخرین رجعت کننده‌ی معصوم، خود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وإن حال بینی وبین لقائه الموت الّذی جعلته علی عبادک حتماً …</w:t>
      </w:r>
    </w:p>
    <w:p>
      <w:pPr>
        <w:pStyle w:val="BookText"/>
        <w:rPr/>
      </w:pPr>
      <w:r>
        <w:rPr>
          <w:rFonts w:ascii="IRNazanin" w:hAnsi="IRNazanin" w:eastAsia="IRNazanin"/>
          <w:color w:val="111111"/>
          <w:sz w:val="28"/>
          <w:sz w:val="28"/>
          <w:szCs w:val="28"/>
          <w:rtl w:val="true"/>
          <w:lang w:bidi="fa-IR"/>
        </w:rPr>
        <w:t>فابعثنی عند خروجه ظاهراً من حفرتی مؤتزراً کفنی، حتّی أجاهد بین یدیه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الصفّ الّذی أثنیت علی أهله فی کتابک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Style w:val="FootnoteAnchor"/>
          <w:rtl w:val="true"/>
        </w:rPr>
        <w:footnoteReference w:id="499"/>
      </w:r>
      <w:r>
        <w:rPr>
          <w:rStyle w:val="FootnoteAnchor"/>
          <w:rtl w:val="true"/>
        </w:rPr>
        <w:footnoteReference w:id="500"/>
      </w:r>
      <w:bookmarkStart w:id="367" w:name="pg504_2657"/>
    </w:p>
    <w:p>
      <w:pPr>
        <w:pStyle w:val="Heading2"/>
        <w:numPr>
          <w:ilvl w:val="1"/>
          <w:numId w:val="1"/>
        </w:numPr>
        <w:rPr/>
      </w:pPr>
      <w:bookmarkStart w:id="368" w:name="__RefHeading___Toc4421418_211673320"/>
      <w:bookmarkStart w:id="369" w:name="_Toc132"/>
      <w:bookmarkEnd w:id="367"/>
      <w:bookmarkEnd w:id="368"/>
      <w:r>
        <w:rPr>
          <w:rtl w:val="true"/>
        </w:rPr>
        <w:t>فصل پنجم</w:t>
      </w:r>
      <w:r>
        <w:rPr>
          <w:rtl w:val="true"/>
        </w:rPr>
        <w:t xml:space="preserve">: </w:t>
      </w:r>
      <w:r>
        <w:rPr>
          <w:rtl w:val="true"/>
        </w:rPr>
        <w:t>پاسخ به شبهات رجعت</w:t>
      </w:r>
      <w:bookmarkEnd w:id="36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4421420_211673320"/>
      <w:bookmarkStart w:id="371" w:name="_Toc133"/>
      <w:bookmarkEnd w:id="370"/>
      <w:r>
        <w:rPr>
          <w:rtl w:val="true"/>
        </w:rPr>
        <w:t>اشاره</w:t>
      </w:r>
      <w:bookmarkEnd w:id="3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504_2660"/>
      <w:bookmarkStart w:id="373" w:name="pg504_2660"/>
      <w:bookmarkEnd w:id="373"/>
    </w:p>
    <w:p>
      <w:pPr>
        <w:pStyle w:val="Heading3"/>
        <w:numPr>
          <w:ilvl w:val="2"/>
          <w:numId w:val="1"/>
        </w:numPr>
        <w:rPr/>
      </w:pPr>
      <w:bookmarkStart w:id="374" w:name="pg504_2660"/>
      <w:bookmarkStart w:id="375" w:name="__RefHeading___Toc4421422_211673320"/>
      <w:bookmarkStart w:id="376" w:name="_Toc134"/>
      <w:bookmarkEnd w:id="374"/>
      <w:bookmarkEnd w:id="375"/>
      <w:r>
        <w:rPr>
          <w:rtl w:val="true"/>
        </w:rPr>
        <w:t>شبهات رجعت</w:t>
      </w:r>
      <w:bookmarkEnd w:id="376"/>
    </w:p>
    <w:p>
      <w:pPr>
        <w:pStyle w:val="Heading4"/>
        <w:numPr>
          <w:ilvl w:val="3"/>
          <w:numId w:val="1"/>
        </w:numPr>
        <w:rPr/>
      </w:pPr>
      <w:bookmarkStart w:id="377" w:name="__RefHeading___Toc4421424_211673320"/>
      <w:bookmarkStart w:id="378" w:name="_Toc135"/>
      <w:bookmarkEnd w:id="377"/>
      <w:r>
        <w:rPr>
          <w:rtl w:val="true"/>
        </w:rPr>
        <w:t>شبهات رجعت</w:t>
      </w:r>
      <w:bookmarkEnd w:id="378"/>
    </w:p>
    <w:p>
      <w:pPr>
        <w:pStyle w:val="BookText"/>
        <w:rPr/>
      </w:pPr>
      <w:r>
        <w:rPr>
          <w:rFonts w:ascii="IRNazanin" w:hAnsi="IRNazanin" w:eastAsia="IRNazanin"/>
          <w:color w:val="111111"/>
          <w:sz w:val="28"/>
          <w:sz w:val="28"/>
          <w:szCs w:val="28"/>
          <w:rtl w:val="true"/>
          <w:lang w:bidi="fa-IR"/>
        </w:rPr>
        <w:t xml:space="preserve">منکران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روی عناد و حسادت انکار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وَجَحَدُوا بِها وَاسْتَیْقَنَتْها أَنْفُسُهُمْ ظُلْماً وَعُلُوّاً … </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عدّه‌ای هم خودشان را به محدوده‌ی افکار گذشتگان محصور نموده آن را انکار کرده‌اند، عدّه‌ای دیگر هم گرفتار شبهه شده نتوانسته‌اند خودشان را از ظلمات جهل بیرون آورده و به نور علم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این‌ها در مقابل ادلهّ‌ی که پیروان اهل بیت‌علیهم السلام بر ضرورت رجعت اقامه کرده‌اند حقّ موضع‌گیری منفی را ندارند، نهایت چیزی که می‌توانند بگویند این‌که ما نمی‌دانیم و برای ما علم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عقلی و نقلی معتبر بر تحقّق آن اقامه شد صحیح است و باید به آن معتقد شد همان گونه که ابن کثیر</w:t>
      </w:r>
      <w:r>
        <w:rPr>
          <w:rStyle w:val="FootnoteAnchor"/>
          <w:rtl w:val="true"/>
        </w:rPr>
        <w:footnoteReference w:id="502"/>
      </w:r>
      <w:r>
        <w:rPr>
          <w:rFonts w:ascii="IRNazanin" w:hAnsi="IRNazanin" w:eastAsia="IRNazanin"/>
          <w:color w:val="111111"/>
          <w:sz w:val="28"/>
          <w:sz w:val="28"/>
          <w:szCs w:val="28"/>
          <w:rtl w:val="true"/>
          <w:lang w:bidi="fa-IR"/>
        </w:rPr>
        <w:t>گفت؛ زیرا رجعت و زنده شدن مردگان و برگشتن آنان به دنیا هیچ گونه محذور و منع عقلی و نقلی ندارد چه این‌که قرطبی</w:t>
      </w:r>
      <w:r>
        <w:rPr>
          <w:rStyle w:val="FootnoteAnchor"/>
          <w:rtl w:val="true"/>
        </w:rPr>
        <w:footnoteReference w:id="503"/>
      </w:r>
      <w:r>
        <w:rPr>
          <w:rFonts w:ascii="IRNazanin" w:hAnsi="IRNazanin" w:eastAsia="IRNazanin"/>
          <w:color w:val="111111"/>
          <w:sz w:val="28"/>
          <w:sz w:val="28"/>
          <w:szCs w:val="28"/>
          <w:rtl w:val="true"/>
          <w:lang w:bidi="fa-IR"/>
        </w:rPr>
        <w:t>و آلوسی</w:t>
      </w:r>
      <w:r>
        <w:rPr>
          <w:rStyle w:val="FootnoteAnchor"/>
          <w:rtl w:val="true"/>
        </w:rPr>
        <w:footnoteReference w:id="504"/>
      </w:r>
      <w:r>
        <w:rPr>
          <w:rFonts w:ascii="IRNazanin" w:hAnsi="IRNazanin" w:eastAsia="IRNazanin"/>
          <w:color w:val="111111"/>
          <w:sz w:val="28"/>
          <w:sz w:val="28"/>
          <w:szCs w:val="28"/>
          <w:rtl w:val="true"/>
          <w:lang w:bidi="fa-IR"/>
        </w:rPr>
        <w:t>گفتند، بلکه امکان دارد و در امّت‌های پیشین و امّت اسلامی در گذشته واقع شده است</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آنچه مورد اختلاف است وقوع رجعت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آن هم هیچ دلیل و برهان عقلی و یا نقلی معتبر که علم‌آور باشد ندارند بلکه تمام گفته‌های آنان در قالب بعید است، نمی‌شود، دلیل نداریم، سابقه‌ی رجعت در افکار یهود و نصاری بوده است، منشأ اعتقاد به رجعت دشمنی با صحابه است</w:t>
      </w:r>
      <w:r>
        <w:rPr>
          <w:rStyle w:val="FootnoteAnchor"/>
          <w:rtl w:val="true"/>
        </w:rPr>
        <w:footnoteReference w:id="506"/>
      </w:r>
      <w:r>
        <w:rPr>
          <w:rFonts w:ascii="IRNazanin" w:hAnsi="IRNazanin" w:eastAsia="IRNazanin"/>
          <w:color w:val="111111"/>
          <w:sz w:val="28"/>
          <w:sz w:val="28"/>
          <w:szCs w:val="28"/>
          <w:rtl w:val="true"/>
          <w:lang w:bidi="fa-IR"/>
        </w:rPr>
        <w:t>و … خلاصه می‌شود</w:t>
      </w:r>
      <w:r>
        <w:rPr>
          <w:rFonts w:eastAsia="IRNazanin" w:cs="IRNazanin"/>
          <w:color w:val="111111"/>
          <w:sz w:val="28"/>
          <w:szCs w:val="28"/>
          <w:rtl w:val="true"/>
          <w:lang w:bidi="fa-IR"/>
        </w:rPr>
        <w:t>.</w:t>
      </w:r>
      <w:r>
        <w:rPr>
          <w:rStyle w:val="FootnoteAnchor"/>
          <w:rtl w:val="true"/>
        </w:rPr>
        <w:footnoteReference w:id="50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و ادلّه‌ی آنان شبیه همان شبهات منکران معاد است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گفته‌های آنان از حدس و گمان تجاوز نمی‌کند و هیچ برهان عقلی یا نقلی بر گفته‌های خودشان </w:t>
      </w:r>
    </w:p>
    <w:p>
      <w:pPr>
        <w:pStyle w:val="BookText"/>
        <w:rPr/>
      </w:pPr>
      <w:r>
        <w:rPr>
          <w:rFonts w:ascii="Amiri" w:hAnsi="Amiri" w:eastAsia="Amiri" w:cs="Amiri"/>
          <w:color w:val="111111"/>
          <w:sz w:val="28"/>
          <w:sz w:val="28"/>
          <w:szCs w:val="28"/>
          <w:rtl w:val="true"/>
          <w:lang w:bidi="ar-SA"/>
        </w:rPr>
        <w:t xml:space="preserve">ندارند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بِذلِکَ مِنْ عِلْمٍ إِنْ هُمْ إِلّا یَظُنُّونَ</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این‌ها خلقت خودشان را فراموش کرده‌اند که با شک و تردید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انسان‌ها را دوباره زنده نموده به دنیا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لَیْسَ الَّذِی خَلَقَ السَّمواتِ وَالأَرْضَ بِقادِرٍ عَلی أَنْ یَخْلُقَ مِثْلَهُمْ بَلی وَهُوَ الخَلّاقُ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مرتبه اوّل زنده نموده است برای بار دوّم و سوّم و … نیز می‌تواند حیات ببخشد، او به همه‌ی مخلوقات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که آسمان‌ها و زمین را پدید آورده است قدرت ندارد که مثل آن انسان‌ها را خلق کند؟ بلی، می‌تواند در حالی که بسیار پدید آورنده‌ی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کاملاً آن قاعده‌ی معروف عقلی را تثبیت و تأیید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فیما یجوز و فیما 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امکان داشته و واقع شده است پس در آینده هم امکان دارد و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علم بی‌نهایت لازم است که خداوند دارد، مقتضی برای وقوع آن نیز وجود دارد؛ زیرا معتقدان به رجعت، ده‌ها دلیل عقلی و نقلی از آیات و روایات بر وجود مقتضی وقوع آن، اقامه نموده‌اند، چه این‌که خود همین منکران، به طور ناخودآگاه موارد زیادی را پذیرفته‌اند</w:t>
      </w:r>
      <w:r>
        <w:rPr>
          <w:rFonts w:eastAsia="IRNazanin" w:cs="IRNazanin"/>
          <w:color w:val="111111"/>
          <w:sz w:val="28"/>
          <w:szCs w:val="28"/>
          <w:rtl w:val="true"/>
          <w:lang w:bidi="fa-IR"/>
        </w:rPr>
        <w:t>.</w:t>
      </w:r>
      <w:r>
        <w:rPr>
          <w:rStyle w:val="FootnoteAnchor"/>
          <w:rtl w:val="true"/>
        </w:rPr>
        <w:footnoteReference w:id="51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کسانی که قلب شان بیمار است و از هر بهانه‌ای برای ایجاد اختلاف بین مسلمانان و فاسق و کافر خواندن پیروان اهل بیت‌علیهم السلام استفاده می‌کنند، از همه بدتر با افترا و دروغ چنان این عقیده‌ی مقدّس قرآنی را دور از ذهن و غیر معقول جلوه داده‌اند که به 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اسطوره با عقیده، اوهام با حقایق، انسان را در آن واحد به خنده و گریه وا می‌دارد</w:t>
      </w:r>
      <w:r>
        <w:rPr>
          <w:rFonts w:eastAsia="IRNazanin" w:cs="IRNazanin"/>
          <w:color w:val="111111"/>
          <w:sz w:val="28"/>
          <w:szCs w:val="28"/>
          <w:rtl w:val="true"/>
          <w:lang w:bidi="fa-IR"/>
        </w:rPr>
        <w:t>.</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وَلا لِآبآئِهِمْ کَبُرَتْ کَلِمَةً تَخْرُجُ مِنْ أَفْواهِهِمْ إِنْ یَقُولُونَ إِلّا کَذِباً</w:t>
      </w:r>
      <w:r>
        <w:rPr>
          <w:rFonts w:eastAsia="Amiri" w:cs="Amiri" w:ascii="Amiri" w:hAnsi="Amiri"/>
          <w:color w:val="111111"/>
          <w:sz w:val="28"/>
          <w:szCs w:val="28"/>
          <w:rtl w:val="true"/>
          <w:lang w:bidi="ar-SA"/>
        </w:rPr>
        <w:t xml:space="preserve">» </w:t>
      </w:r>
      <w:r>
        <w:rPr>
          <w:rStyle w:val="FootnoteAnchor"/>
          <w:rtl w:val="true"/>
        </w:rPr>
        <w:footnoteReference w:id="512"/>
      </w:r>
      <w:bookmarkStart w:id="379" w:name="pg504_2664"/>
    </w:p>
    <w:p>
      <w:pPr>
        <w:pStyle w:val="BookText"/>
        <w:rPr/>
      </w:pPr>
      <w:bookmarkEnd w:id="379"/>
      <w:r>
        <w:rPr>
          <w:rFonts w:ascii="IRNazanin" w:hAnsi="IRNazanin" w:eastAsia="IRNazanin"/>
          <w:color w:val="111111"/>
          <w:sz w:val="28"/>
          <w:sz w:val="28"/>
          <w:szCs w:val="28"/>
          <w:rtl w:val="true"/>
          <w:lang w:bidi="fa-IR"/>
        </w:rPr>
        <w:t>شبهاتی که درباره‌ی رجعت مطرح شده است، به دو دسته‌ی کلی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عقلی؛ یعنی شبهه رنگ عقلی دارد و خیال شده است که رجعت با عقل و براهین عقلی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نقلی؛ یعنی توهّم شده است که رجعت با ادلّه‌ی نقلی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این مختصر به هر دو بخش پرداخته و پاسخ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 آوری است که تمام شبهاتی که درباره‌ی سؤال قبر، حیات عالم برزخ، معاد جسمانی و … مطرح شده است درباره‌ی رجعت نیز ممکن است مطرح شود، که باید به جواب‌های آن در کتاب‌های مربوطه مراجعه شود</w:t>
      </w:r>
      <w:r>
        <w:rPr>
          <w:rFonts w:eastAsia="IRNazanin" w:cs="IRNazanin"/>
          <w:color w:val="111111"/>
          <w:sz w:val="28"/>
          <w:szCs w:val="28"/>
          <w:rtl w:val="true"/>
          <w:lang w:bidi="fa-IR"/>
        </w:rPr>
        <w:t>.</w:t>
      </w:r>
    </w:p>
    <w:p>
      <w:pPr>
        <w:pStyle w:val="Heading4"/>
        <w:numPr>
          <w:ilvl w:val="3"/>
          <w:numId w:val="1"/>
        </w:numPr>
        <w:rPr/>
      </w:pPr>
      <w:bookmarkStart w:id="380" w:name="__RefHeading___Toc4421426_211673320"/>
      <w:bookmarkStart w:id="381" w:name="_Toc136"/>
      <w:bookmarkEnd w:id="380"/>
      <w:r>
        <w:rPr/>
        <w:t>1</w:t>
      </w:r>
      <w:r>
        <w:rPr>
          <w:rtl w:val="true"/>
        </w:rPr>
        <w:t xml:space="preserve"> - </w:t>
      </w:r>
      <w:r>
        <w:rPr>
          <w:rtl w:val="true"/>
        </w:rPr>
        <w:t>تنافی رجعت با ادلّه‌ی عقلی</w:t>
      </w:r>
      <w:bookmarkEnd w:id="381"/>
    </w:p>
    <w:p>
      <w:pPr>
        <w:pStyle w:val="Heading5"/>
        <w:numPr>
          <w:ilvl w:val="4"/>
          <w:numId w:val="1"/>
        </w:numPr>
        <w:rPr/>
      </w:pPr>
      <w:bookmarkStart w:id="382" w:name="__RefHeading___Toc4421428_211673320"/>
      <w:bookmarkStart w:id="383" w:name="_Toc137"/>
      <w:bookmarkEnd w:id="382"/>
      <w:r>
        <w:rPr>
          <w:rtl w:val="true"/>
        </w:rPr>
        <w:t>الف</w:t>
      </w:r>
      <w:r>
        <w:rPr>
          <w:rtl w:val="true"/>
        </w:rPr>
        <w:t xml:space="preserve">) </w:t>
      </w:r>
      <w:r>
        <w:rPr>
          <w:rtl w:val="true"/>
        </w:rPr>
        <w:t>رجعت، برگشتن کامل به ناقص</w:t>
      </w:r>
      <w:bookmarkEnd w:id="383"/>
    </w:p>
    <w:p>
      <w:pPr>
        <w:pStyle w:val="BookText"/>
        <w:rPr/>
      </w:pPr>
      <w:r>
        <w:rPr>
          <w:rFonts w:ascii="IRNazanin" w:hAnsi="IRNazanin" w:eastAsia="IRNazanin"/>
          <w:color w:val="111111"/>
          <w:sz w:val="28"/>
          <w:sz w:val="28"/>
          <w:szCs w:val="28"/>
          <w:rtl w:val="true"/>
          <w:lang w:bidi="fa-IR"/>
        </w:rPr>
        <w:t>برخی پنداشته‌اند که رجعت، مستلزم برگشتن موجود کامل به موجود ناقص است و آن محال است، پس رجعت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خودش به اثبات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در مسیر تکامل خودش، مادامی که در آن مسیر طی طریق می‌کند، محال است که به ناقص‌تر از 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انسانی، بعد از مرگ تجرّد پیدا می‌کنند؛ یعنی از مادّه، مجرّد می‌شود و به صورت موجود مجرّد مثالی یا عقلی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مثالیّت و عقلیّت، فوق مرتبه مادّیت است، چون وجود در آن دو قوی‌تر از وجود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محال است که چنین نفس تکامل یافته‌ای دوباره اسیر ماده شود و به این وجود ضعیف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برگشتن کامل به ناقص یا فعلیت به قوه است که محال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که از قوه به فعلیت رسیده و تکامل پیدا کرده است دوباره به قوه و استعداد برگردد محال است ولی زنده شدن مردگان، از مصداق این امر محال نیست؛ یعنی کبرا مسلّم، امّا صغرا، ممتنع است</w:t>
      </w:r>
      <w:r>
        <w:rPr>
          <w:rFonts w:eastAsia="IRNazanin" w:cs="IRNazanin"/>
          <w:color w:val="111111"/>
          <w:sz w:val="28"/>
          <w:szCs w:val="28"/>
          <w:rtl w:val="true"/>
          <w:lang w:bidi="fa-IR"/>
        </w:rPr>
        <w:t xml:space="preserve">. </w:t>
      </w:r>
      <w:bookmarkStart w:id="384" w:name="pg504_2666"/>
    </w:p>
    <w:p>
      <w:pPr>
        <w:pStyle w:val="BookText"/>
        <w:rPr/>
      </w:pPr>
      <w:bookmarkEnd w:id="384"/>
      <w:r>
        <w:rPr>
          <w:rFonts w:ascii="IRNazanin" w:hAnsi="IRNazanin" w:eastAsia="IRNazanin"/>
          <w:color w:val="111111"/>
          <w:sz w:val="28"/>
          <w:sz w:val="28"/>
          <w:szCs w:val="28"/>
          <w:rtl w:val="true"/>
          <w:lang w:bidi="fa-IR"/>
        </w:rPr>
        <w:t>توضیح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وقتی از این جهان به برزخ منتقل شد؛ یعنی از جسم و ماده اش فاصله گرفت، دیگر تکامل معنی ندارد چون تکامل و تحصیل کمال، منحصر در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اگر انسان پس از مرگ به دنیا برگردد و نفسش به همان ماده‌ای که قبل از مرگ تعلق داشت تعلق بگیرد این باعث نمی‌شود که تجرّد نفس باطل شود و از کمال به نقص و یا از فعلیت به قوه و استعداد برگشته باشد، چون نفس انسان، قبل از مرگش تجرّد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مردنش نیز تجرّد داشته و پس از برگشتن به بدن، باز همان تجرّد را دارد زیرا تکامل و تجرّد براساس حرکت جوهریه و یا افعال اختیاریه حاصل می‌شود و وقتی که با مرگ حرکت متوقّف و افعال اختیاری منتفی شد، تکامل هم معنی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چیزی که با مردن از دست می‌دهد آن ابزار و آلاتی است که با آن‌ها در موادّ عالم دخل و تصرّف می‌کند که پس از مرگ دیگر نمی‌تواند کار مادی انجام دهد همان گونه که یک نجّار یا صنعتگر وقتی که ابزار خودش را از دست بدهد دیگر نمی‌تواند در مواد کارش؛ یعنی تخته آهن و امثال آن کار کند و دخل و تصرّف نماید و هر وقت دستش به آن ابزار برسد باز همان استاد سابق است و می‌تواند دوباره به کارش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 وقتی که به ماده اش برگردد دوباره دست به کار شده و قوا و ادوات بدنی خود را به کار می‌بندد و آن احوال و ملکات خوب یا بد را که در زندگی قبلی اش به واسطه‌ی افعال اختیاری، تحصیل نموده بود تقویت و دو چندان می‌کند و دوران جدیدی از استکمال را شروع می‌کند</w:t>
      </w:r>
      <w:r>
        <w:rPr>
          <w:rFonts w:eastAsia="IRNazanin" w:cs="IRNazanin"/>
          <w:color w:val="111111"/>
          <w:sz w:val="28"/>
          <w:szCs w:val="28"/>
          <w:rtl w:val="true"/>
          <w:lang w:bidi="fa-IR"/>
        </w:rPr>
        <w:t>.</w:t>
      </w:r>
      <w:r>
        <w:rPr>
          <w:rStyle w:val="FootnoteAnchor"/>
          <w:rtl w:val="true"/>
        </w:rPr>
        <w:footnoteReference w:id="513"/>
      </w:r>
    </w:p>
    <w:p>
      <w:pPr>
        <w:pStyle w:val="Heading5"/>
        <w:numPr>
          <w:ilvl w:val="4"/>
          <w:numId w:val="1"/>
        </w:numPr>
        <w:rPr/>
      </w:pPr>
      <w:bookmarkStart w:id="385" w:name="__RefHeading___Toc4421430_211673320"/>
      <w:bookmarkStart w:id="386" w:name="_Toc138"/>
      <w:bookmarkEnd w:id="385"/>
      <w:r>
        <w:rPr>
          <w:rtl w:val="true"/>
        </w:rPr>
        <w:t>ب</w:t>
      </w:r>
      <w:r>
        <w:rPr>
          <w:rtl w:val="true"/>
        </w:rPr>
        <w:t xml:space="preserve">) </w:t>
      </w:r>
      <w:r>
        <w:rPr>
          <w:rtl w:val="true"/>
        </w:rPr>
        <w:t>رجعت، برگشتن فعلیت به قوه</w:t>
      </w:r>
      <w:bookmarkEnd w:id="38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شبهه‌ی دیگری را مطرح نموده‌اند که شبیه همان شبهه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خیال شده است که رجعت، مستلزم برگشتن فعلیت به قوه و استعداد است و این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 آن چنین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فضل پروردگار، مرگ بر موجود زنده عارض نمی‌شود مگر این‌که به حدّ کمال خودش رسیده باشد و آنچه را به صورت قوه و استعداد داشته، به فعلیت رسانده باشد و تمام کمال های امکانی او به فعلیت تبدیل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پس از مرگ زنده شود و به دنیا برگردد معنایش این است که پس از رسیدن به حد فعلیت، باز به حال قوه و استعداد برگشته باشد و این محال است، مگر این‌که مخبر صادق خبر دهد؛ مانند خداوند متعال و یا خلیفه‌ای از خلفای خدا، چنان‌که در داستان‌های موسی، عیسی، ابراهیم و …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درباره‌ی رجعت، چنین خبری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اخباری که قائلین به رجعت استدلال نموده‌اند ضعیف و ناتمام است و نسبت آن‌ها به خبر صادق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نفهمیده که اگر این دلیل یک دلیل عقلی و تام باشد صدر و ذیلش تناقض و منافات دارد؛ زیرا چیزی که محال باشد با خبر دادن مخبر صادق ممکن نمی‌شود و کسی که از وقوع محال خبر دهد صادق نیست پس یا آن واقع شده محال نیست و یا آن مخبر، صادق نیست و به فرضی که صادق بودنش قطعی باشد ناگزیر باید خبرش را تأویل نموده و یک معنای ممکن برایش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فعلیت به قوه و استعداد محال است، مطلبی است حقّ و صحیح؛ یعنی هرگاه چیزی به فعلیت و تکامل رسید دوباره به استعداد و قوه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رجعت، از مصادیق آن کبرای کلّی نیست</w:t>
      </w:r>
      <w:r>
        <w:rPr>
          <w:rStyle w:val="FootnoteAnchor"/>
          <w:rtl w:val="true"/>
        </w:rPr>
        <w:footnoteReference w:id="514"/>
      </w:r>
      <w:r>
        <w:rPr>
          <w:rFonts w:ascii="IRNazanin" w:hAnsi="IRNazanin" w:eastAsia="IRNazanin"/>
          <w:color w:val="111111"/>
          <w:sz w:val="28"/>
          <w:sz w:val="28"/>
          <w:szCs w:val="28"/>
          <w:rtl w:val="true"/>
          <w:lang w:bidi="fa-IR"/>
        </w:rPr>
        <w:t>پس کبرای قیاس مسلّم است امّا صغرا را قبول نداریم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گذشته گفته شد، رجعت جنبه‌ی عمومی و همگانی ندارد بلکه اختصاص به مؤمنان خالص، کفّار و منافقان ستمگر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مجدد این دو گروه به دنیا به منظور تکمیل حلقه‌ی تکاملی برای گروه اوّل و پست‌ترین درجه انحطاط برای گروه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رجعت برای این است که هر کس به کمال لایق خود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اساساً فرض اشکالِ اشکال کننده، زمینه‌ساز رجعت است؛ زیرا فرض اشکال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فضل و عنایت پرودگار، مرگ هرگز بر موجود زنده‌ای عارض نمی‌شود مگر این‌که به حدّ کمال رسیده و آنچه در قوه و استعداد داشته به فعلیت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در مورد کسانی صادق است که عمر طبیعی خود را کرده باشند و با مرگ طبیعی از دنیا رفته باشند و در مسیر زندگی‌شان با هیچ مانع طبیعی و تصنّعی رو به رو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جزء رجعت کنندگان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با مرگ غیر طبیعی؛ یعنی قتل و امراض از دنیا رفته باشند و در مسیر زندگی‌شان با ده‌ها مانع رو به رو بوده‌اند و کمال لایق به حالشان را تحصیل نکرده‌اند و استعداد و قوای امکانی شان به فعلیت نرسیده است، نه تنها مشمول این فرض نیستند، بلکه این فرض، اقتضا می‌کند که این افراد پس از چنین مرگی دوباره به دنیا برگردند؛ زیرا اکثر استعدادها و قوای امکانی آنان به فعلیت نرسیده، پس فضل و عنایت الهی اقتضا می‌کند که این‌ها برگردند تا این‌که کمالات لایق به حالشان را در یک محیط آماده، بدون مانع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خود اشکال کننده معترف است، حکمت الهی اقتضا می‌کند مؤمنان واقعی که در زندگی اجتماعی خودشان پیوسته با موانع جبّاران و ستمگران رو به رو بوده‌اند و جلوی تکامل و شکوفایی استعدادهای آن‌ها را سد کرده و آنان را از رشد معنوی باز داشته‌اند، برگردند تا این‌که در روز رجعت با مشاهده مجازات ستمگران و نظاره‌ی تشکیل حکومت صالحان بر روی زمین و نصرت دین خداوند به اوج تکامل خودشان نایل شوند، سپس با مرگ طبیعی از دنیا بروند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منافقان و جبّاران تاریخ که از هیچ جنایتی بر صالحان فروگذاری نمی‌کرده اند به دنیا بر گردند تا به بخشی از مجازات شان برسند و به عذاب دنیایی اعمالشان در حدّ امکان نایل شده، سپس برای مجازات اصلی به سوی قیامت بر گردانیده شوند</w:t>
      </w:r>
      <w:r>
        <w:rPr>
          <w:rFonts w:eastAsia="IRNazanin" w:cs="IRNazanin"/>
          <w:color w:val="111111"/>
          <w:sz w:val="28"/>
          <w:szCs w:val="28"/>
          <w:rtl w:val="true"/>
          <w:lang w:bidi="fa-IR"/>
        </w:rPr>
        <w:t>.</w:t>
      </w:r>
      <w:r>
        <w:rPr>
          <w:rStyle w:val="FootnoteAnchor"/>
          <w:rtl w:val="true"/>
        </w:rPr>
        <w:footnoteReference w:id="515"/>
      </w:r>
      <w:bookmarkStart w:id="387" w:name="pg504_2673"/>
    </w:p>
    <w:p>
      <w:pPr>
        <w:pStyle w:val="Heading5"/>
        <w:numPr>
          <w:ilvl w:val="4"/>
          <w:numId w:val="1"/>
        </w:numPr>
        <w:rPr/>
      </w:pPr>
      <w:bookmarkStart w:id="388" w:name="__RefHeading___Toc4421432_211673320"/>
      <w:bookmarkStart w:id="389" w:name="_Toc139"/>
      <w:bookmarkEnd w:id="387"/>
      <w:bookmarkEnd w:id="388"/>
      <w:r>
        <w:rPr>
          <w:rtl w:val="true"/>
        </w:rPr>
        <w:t>ج</w:t>
      </w:r>
      <w:r>
        <w:rPr>
          <w:rtl w:val="true"/>
        </w:rPr>
        <w:t xml:space="preserve">) </w:t>
      </w:r>
      <w:r>
        <w:rPr>
          <w:rtl w:val="true"/>
        </w:rPr>
        <w:t>رجعت همان تناسخ</w:t>
      </w:r>
      <w:bookmarkEnd w:id="389"/>
    </w:p>
    <w:p>
      <w:pPr>
        <w:pStyle w:val="Heading6"/>
        <w:numPr>
          <w:ilvl w:val="5"/>
          <w:numId w:val="1"/>
        </w:numPr>
        <w:rPr/>
      </w:pPr>
      <w:bookmarkStart w:id="390" w:name="__RefHeading___Toc4421434_211673320"/>
      <w:bookmarkStart w:id="391" w:name="_Toc140"/>
      <w:bookmarkEnd w:id="390"/>
      <w:r>
        <w:rPr>
          <w:rtl w:val="true"/>
        </w:rPr>
        <w:t>ج</w:t>
      </w:r>
      <w:r>
        <w:rPr>
          <w:rtl w:val="true"/>
        </w:rPr>
        <w:t xml:space="preserve">) </w:t>
      </w:r>
      <w:r>
        <w:rPr>
          <w:rtl w:val="true"/>
        </w:rPr>
        <w:t>رجعت همان تناسخ</w:t>
      </w:r>
      <w:bookmarkEnd w:id="391"/>
    </w:p>
    <w:p>
      <w:pPr>
        <w:pStyle w:val="BookText"/>
        <w:rPr/>
      </w:pPr>
      <w:r>
        <w:rPr>
          <w:rFonts w:ascii="IRNazanin" w:hAnsi="IRNazanin" w:eastAsia="IRNazanin"/>
          <w:color w:val="111111"/>
          <w:sz w:val="28"/>
          <w:sz w:val="28"/>
          <w:szCs w:val="28"/>
          <w:rtl w:val="true"/>
          <w:lang w:bidi="fa-IR"/>
        </w:rPr>
        <w:t>برخی از پیروان خلفا پنداشته‌اند که رجعت همان تناسخ است و یا بر اساس اعتقاد بر تناسخ پایه‌گذاری شده است و چون تناسخ از منظر عقل و شرع باطل است پس رجعت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ابوالحسن اشعری تناسخ رابه شیعه نسبت داده و رجعت را تناسخ قلمداد کرد،</w:t>
      </w:r>
      <w:r>
        <w:rPr>
          <w:rStyle w:val="FootnoteAnchor"/>
          <w:rtl w:val="true"/>
        </w:rPr>
        <w:footnoteReference w:id="516"/>
      </w:r>
      <w:r>
        <w:rPr>
          <w:rFonts w:ascii="IRNazanin" w:hAnsi="IRNazanin" w:eastAsia="IRNazanin"/>
          <w:color w:val="111111"/>
          <w:sz w:val="28"/>
          <w:sz w:val="28"/>
          <w:szCs w:val="28"/>
          <w:rtl w:val="true"/>
          <w:lang w:bidi="fa-IR"/>
        </w:rPr>
        <w:t>به تبع او احمد امین مصری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لوای تشیّع، عقیده‌ی به تناسخ پدیدار گشت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سپس دکتر قفّاری بر اساس گفته‌ی احمد امین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شیعه‌ی امامیه به تناسخ، زمینه‌ساز عقیده‌ی به رجعت بوده است چنان که تأویلاتشان این را اقتضا می‌کند</w:t>
      </w:r>
      <w:r>
        <w:rPr>
          <w:rFonts w:eastAsia="IRNazanin" w:cs="IRNazanin"/>
          <w:color w:val="111111"/>
          <w:sz w:val="28"/>
          <w:szCs w:val="28"/>
          <w:rtl w:val="true"/>
          <w:lang w:bidi="fa-IR"/>
        </w:rPr>
        <w:t>!</w:t>
      </w:r>
      <w:r>
        <w:rPr>
          <w:rStyle w:val="FootnoteAnchor"/>
          <w:rtl w:val="true"/>
        </w:rPr>
        <w:footnoteReference w:id="518"/>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به این شبهه، می‌بایست معنا و اقسام تناسخ و هدف قائلین به آن و عقیده‌ی شیعه درباره‌ی تناسخ روشن شود تا این‌که بتوانیم به طور منطقی و مستدل در مقابل این افترا، تصمیم گرفته و جواب دهیم</w:t>
      </w:r>
      <w:r>
        <w:rPr>
          <w:rFonts w:eastAsia="IRNazanin" w:cs="IRNazanin"/>
          <w:color w:val="111111"/>
          <w:sz w:val="28"/>
          <w:szCs w:val="28"/>
          <w:rtl w:val="true"/>
          <w:lang w:bidi="fa-IR"/>
        </w:rPr>
        <w:t>.</w:t>
      </w:r>
    </w:p>
    <w:p>
      <w:pPr>
        <w:pStyle w:val="Heading6"/>
        <w:numPr>
          <w:ilvl w:val="5"/>
          <w:numId w:val="1"/>
        </w:numPr>
        <w:rPr/>
      </w:pPr>
      <w:bookmarkStart w:id="392" w:name="__RefHeading___Toc4421436_211673320"/>
      <w:bookmarkStart w:id="393" w:name="_Toc141"/>
      <w:bookmarkEnd w:id="392"/>
      <w:r>
        <w:rPr>
          <w:rtl w:val="true"/>
        </w:rPr>
        <w:t>معنای تناسخ</w:t>
      </w:r>
      <w:bookmarkEnd w:id="393"/>
    </w:p>
    <w:p>
      <w:pPr>
        <w:pStyle w:val="BookText"/>
        <w:rPr/>
      </w:pPr>
      <w:r>
        <w:rPr>
          <w:rFonts w:ascii="IRNazanin" w:hAnsi="IRNazanin" w:eastAsia="IRNazanin"/>
          <w:color w:val="111111"/>
          <w:sz w:val="28"/>
          <w:sz w:val="28"/>
          <w:szCs w:val="28"/>
          <w:rtl w:val="true"/>
          <w:lang w:bidi="fa-IR"/>
        </w:rPr>
        <w:t>در تعریف تناسخ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التناسخ هو انتقال‌النفس عن‌بدن عنصری أوطبیعی إلی بدن‌آخر منفصل عن‌الأوّل؛</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تناسخ عبارت است از انتقال نفس انسان پس از مرگ از بدنی به بدن دیگر که هیچ‌گونه رابطه‌ای با بدن اول ندارد</w:t>
      </w:r>
      <w:r>
        <w:rPr>
          <w:rFonts w:eastAsia="IRNazanin" w:cs="IRNazanin"/>
          <w:color w:val="111111"/>
          <w:sz w:val="28"/>
          <w:szCs w:val="28"/>
          <w:rtl w:val="true"/>
          <w:lang w:bidi="fa-IR"/>
        </w:rPr>
        <w:t>.»</w:t>
      </w:r>
    </w:p>
    <w:p>
      <w:pPr>
        <w:pStyle w:val="Heading6"/>
        <w:numPr>
          <w:ilvl w:val="5"/>
          <w:numId w:val="1"/>
        </w:numPr>
        <w:rPr/>
      </w:pPr>
      <w:bookmarkStart w:id="394" w:name="__RefHeading___Toc4421438_211673320"/>
      <w:bookmarkStart w:id="395" w:name="_Toc142"/>
      <w:bookmarkEnd w:id="394"/>
      <w:r>
        <w:rPr>
          <w:rtl w:val="true"/>
        </w:rPr>
        <w:t>اقسام تناسخ به لحاظ متعلّق</w:t>
      </w:r>
      <w:bookmarkEnd w:id="395"/>
    </w:p>
    <w:p>
      <w:pPr>
        <w:pStyle w:val="BookText"/>
        <w:rPr/>
      </w:pPr>
      <w:r>
        <w:rPr>
          <w:rFonts w:ascii="IRNazanin" w:hAnsi="IRNazanin" w:eastAsia="IRNazanin"/>
          <w:color w:val="111111"/>
          <w:sz w:val="28"/>
          <w:sz w:val="28"/>
          <w:szCs w:val="28"/>
          <w:rtl w:val="true"/>
          <w:lang w:bidi="fa-IR"/>
        </w:rPr>
        <w:t>مرحوم سبزواری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مسخ رسخ فسخ قسما إنساً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حیواناً أو جماداً أو نما</w:t>
      </w:r>
      <w:r>
        <w:rPr>
          <w:rStyle w:val="FootnoteAnchor"/>
          <w:rtl w:val="true"/>
        </w:rPr>
        <w:footnoteReference w:id="521"/>
      </w:r>
      <w:bookmarkStart w:id="396" w:name="pg504_2675"/>
    </w:p>
    <w:p>
      <w:pPr>
        <w:pStyle w:val="BookText"/>
        <w:rPr/>
      </w:pPr>
      <w:bookmarkEnd w:id="39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روح از بدنی جدا شده به بدن انسان دیگری تعلّق بگیرد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روح جدا شده به بدن حیوانی تعلق بگیرد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به جسم جمادی تعلق بگیرد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بدن نباتی تعلق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Heading6"/>
        <w:numPr>
          <w:ilvl w:val="5"/>
          <w:numId w:val="1"/>
        </w:numPr>
        <w:rPr/>
      </w:pPr>
      <w:bookmarkStart w:id="397" w:name="__RefHeading___Toc4421440_211673320"/>
      <w:bookmarkStart w:id="398" w:name="_Toc143"/>
      <w:bookmarkEnd w:id="397"/>
      <w:r>
        <w:rPr>
          <w:rtl w:val="true"/>
        </w:rPr>
        <w:t>هدف قائلین به تناسخ</w:t>
      </w:r>
      <w:bookmarkEnd w:id="398"/>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تناسخ، حرف‌های خود را در قالب دین ریخته‌اند در حالی که در شهوات غوطه ورند و به این وسیله می‌خواهند به امیال پست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می‌کنند که مدبّر و اداره کننده‌ی جهان به شکل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اعتقاد به جنّت، نار، بعث و نشور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آنان عبارت است از خروج روح از بدنی به بدن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اوّل نیکوکار بوده است به بدن بهتری منتقل می‌شود و اگر در بدن اوّل بدکار و جاهل بوده است به بدن چهار پایان منتقل می‌گردد به این صورت پاداش و کیفر خودشان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قائل به نماز، روزه، تکلیف و کسب معرفت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شهوت‌رانی نزد ایشان حلال، حتّی نکاح با محارم و زنان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هرگونه خوراکی و آشامیدنی حتّی خمر و گوشت خوک نزدشان پاک و جایز است …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بنابراین، تناسخیه با طرح این فکر و اندیشه خواسته‌اند راه را برای خوشگذرانی ها و شهوت رانی های خودشان باز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 و فلاسفه‌ی شیعه به تبع ائمّه‌ی اهل بیت‌علیهم السلام ادلّه‌ی متعدّد عقلی و نقلی بر بطلان تناسخ اقامه کرده و قائلین به آن را کافر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فرمایید</w:t>
      </w:r>
      <w:r>
        <w:rPr>
          <w:rFonts w:eastAsia="IRNazanin" w:cs="IRNazanin"/>
          <w:color w:val="111111"/>
          <w:sz w:val="28"/>
          <w:szCs w:val="28"/>
          <w:rtl w:val="true"/>
          <w:lang w:bidi="fa-IR"/>
        </w:rPr>
        <w:t xml:space="preserve">. </w:t>
      </w:r>
      <w:bookmarkStart w:id="399" w:name="pg504_2676"/>
    </w:p>
    <w:p>
      <w:pPr>
        <w:pStyle w:val="Heading6"/>
        <w:numPr>
          <w:ilvl w:val="5"/>
          <w:numId w:val="1"/>
        </w:numPr>
        <w:rPr/>
      </w:pPr>
      <w:bookmarkStart w:id="400" w:name="__RefHeading___Toc4421442_211673320"/>
      <w:bookmarkStart w:id="401" w:name="_Toc144"/>
      <w:bookmarkEnd w:id="399"/>
      <w:bookmarkEnd w:id="400"/>
      <w:r>
        <w:rPr>
          <w:rtl w:val="true"/>
        </w:rPr>
        <w:t>دلیل عقلی بر بطلان تناسخ</w:t>
      </w:r>
      <w:bookmarkEnd w:id="401"/>
    </w:p>
    <w:p>
      <w:pPr>
        <w:pStyle w:val="BookText"/>
        <w:rPr/>
      </w:pPr>
      <w:r>
        <w:rPr>
          <w:rFonts w:ascii="IRNazanin" w:hAnsi="IRNazanin" w:eastAsia="IRNazanin"/>
          <w:color w:val="111111"/>
          <w:sz w:val="28"/>
          <w:sz w:val="28"/>
          <w:szCs w:val="28"/>
          <w:rtl w:val="true"/>
          <w:lang w:bidi="fa-IR"/>
        </w:rPr>
        <w:t>مرحوم سبزواری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اجتماع نفسین علی</w:t>
      </w:r>
    </w:p>
    <w:p>
      <w:pPr>
        <w:pStyle w:val="BookText"/>
        <w:rPr/>
      </w:pPr>
      <w:r>
        <w:rPr>
          <w:rFonts w:ascii="IRNazanin" w:hAnsi="IRNazanin" w:eastAsia="IRNazanin"/>
          <w:color w:val="111111"/>
          <w:sz w:val="28"/>
          <w:sz w:val="28"/>
          <w:szCs w:val="28"/>
          <w:rtl w:val="true"/>
          <w:lang w:bidi="fa-IR"/>
        </w:rPr>
        <w:t>صیصیة تناسخاً قد بطلا</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تناسخ از منظر عقل محال است چون مستلزم اجتماع دو نفس و دو مدبّر در بدن واحد است در حالی که ما با علم حضوری خطا ناپذیر درک می‌کنیم که یک نفس و یک مدبّر بیشتر در بدن انسان وجود ندارد، پس تناسخ محال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فیّاض بودن خالق متعال، هر بدنی که استعداد و آمادگی پذیرش نفس را داشته باشد باید نفس مناسب شأنش را افاضه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نفسی بعد از جدایی از بدن اول به بدن دوم که خودش هم دارای نفس و روح است تعلق بگیرد، لازم می‌آید که دو نفس در یک بدن جمع شود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بدن دوم اگر دارای نفس باشد اجتماع دو نفس لازم می‌آید و این محال است چون مستلزم کثرت در وحدت و وحدت در کثرت است و اگر بدن دوّم، دارای نفس نباشد لازم می‌آید که کمال و فعلیت به نقص و قوه برگردد و این نیز محال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علاوه بر این، اگر اندیشه تناسخ صحیح باشد روحی که به بدن دوم تعلق گرفته است باید حالات و سرگذشت بدن اوّل را به یاد داشته باشد، چون علم، تذکّر، نسیان و … از شئونات و حالات نفس و روح است در حالی که ما چنین چیزی را در نفس نمی‌یابیم</w:t>
      </w:r>
      <w:r>
        <w:rPr>
          <w:rFonts w:eastAsia="IRNazanin" w:cs="IRNazanin"/>
          <w:color w:val="111111"/>
          <w:sz w:val="28"/>
          <w:szCs w:val="28"/>
          <w:rtl w:val="true"/>
          <w:lang w:bidi="fa-IR"/>
        </w:rPr>
        <w:t>.</w:t>
      </w:r>
      <w:r>
        <w:rPr>
          <w:rStyle w:val="FootnoteAnchor"/>
          <w:rtl w:val="true"/>
        </w:rPr>
        <w:footnoteReference w:id="526"/>
      </w:r>
    </w:p>
    <w:p>
      <w:pPr>
        <w:pStyle w:val="Heading6"/>
        <w:numPr>
          <w:ilvl w:val="5"/>
          <w:numId w:val="1"/>
        </w:numPr>
        <w:rPr/>
      </w:pPr>
      <w:bookmarkStart w:id="402" w:name="__RefHeading___Toc4421444_211673320"/>
      <w:bookmarkStart w:id="403" w:name="_Toc145"/>
      <w:bookmarkEnd w:id="402"/>
      <w:r>
        <w:rPr>
          <w:rtl w:val="true"/>
        </w:rPr>
        <w:t>دلیل نقلی بر بطلان تناسخ</w:t>
      </w:r>
      <w:bookmarkEnd w:id="403"/>
    </w:p>
    <w:p>
      <w:pPr>
        <w:pStyle w:val="BookText"/>
        <w:rPr/>
      </w:pPr>
      <w:r>
        <w:rPr>
          <w:rFonts w:ascii="IRNazanin" w:hAnsi="IRNazanin" w:eastAsia="IRNazanin"/>
          <w:color w:val="111111"/>
          <w:sz w:val="28"/>
          <w:sz w:val="28"/>
          <w:szCs w:val="28"/>
          <w:rtl w:val="true"/>
          <w:lang w:bidi="fa-IR"/>
        </w:rPr>
        <w:t>تناسخ، با اعتقاد به معاد و زندگی پس از مرگ منافات دارد؛ زیرا این انتقال نفس از بدنی به بدن دیگر، پیوسته ادامه دارد و دیگر مجالی برای معاد و بعث روز رستاخیز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متعدّدی از اهل بیت‌علیهم السلام رسیده است که تناسخیه کافرند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یستحقّه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درباره‌ی تناسخ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404" w:name="pg504_2678"/>
    </w:p>
    <w:p>
      <w:pPr>
        <w:pStyle w:val="BookText"/>
        <w:rPr/>
      </w:pPr>
      <w:bookmarkEnd w:id="4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بالتناسخ فهو کافر باللَّه العظیم؛</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هر کس قائل به تناسخ باشد پس او کافر به خداوند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 صدوق و … طبق مضمون همین روایت فتوا داده،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معتقد به تناسخ باشد کافر است، چون تناسخ مستلزم انکار بهشت و جهنم و قیامت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مرحوم 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دین و اجماع مسلمین بر نادرستی و بطلان تناسخ دلالت می‌کند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با این بیان، بی‌پایگی افترای ابوالحسن اشعری، احمد امین مصری و … روشن می‌شود که شیعه را منشأ اعتقاد به تناسخ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زحمت مراجعه به منابع شیعه را به خود می‌دادند شاید گرفتار چنین بهتان و افترایی نمی‌شدند؛ زیرا همه‌ی شیعیان از فلاسفه متکلّمین و محدّثین آنان، با ادلّه‌ی محکم عقلی و نقلی تناسخ را مردود و باطل دانسته و قائلین به آن را کافر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رجعت که براساس روایات متواتر و آیات صریح قرآن به اثبات رسیده است از ضروریات مذهب شان است</w:t>
      </w:r>
      <w:r>
        <w:rPr>
          <w:rFonts w:eastAsia="IRNazanin" w:cs="IRNazanin"/>
          <w:color w:val="111111"/>
          <w:sz w:val="28"/>
          <w:szCs w:val="28"/>
          <w:rtl w:val="true"/>
          <w:lang w:bidi="fa-IR"/>
        </w:rPr>
        <w:t>.</w:t>
      </w:r>
    </w:p>
    <w:p>
      <w:pPr>
        <w:pStyle w:val="Heading6"/>
        <w:numPr>
          <w:ilvl w:val="5"/>
          <w:numId w:val="1"/>
        </w:numPr>
        <w:rPr/>
      </w:pPr>
      <w:bookmarkStart w:id="405" w:name="__RefHeading___Toc4421446_211673320"/>
      <w:bookmarkStart w:id="406" w:name="_Toc146"/>
      <w:bookmarkEnd w:id="405"/>
      <w:r>
        <w:rPr>
          <w:rtl w:val="true"/>
        </w:rPr>
        <w:t>تفاوت رجعت با تناسخ</w:t>
      </w:r>
      <w:bookmarkEnd w:id="406"/>
    </w:p>
    <w:p>
      <w:pPr>
        <w:pStyle w:val="BookText"/>
        <w:rPr/>
      </w:pPr>
      <w:r>
        <w:rPr>
          <w:rFonts w:ascii="IRNazanin" w:hAnsi="IRNazanin" w:eastAsia="IRNazanin"/>
          <w:color w:val="111111"/>
          <w:sz w:val="28"/>
          <w:sz w:val="28"/>
          <w:szCs w:val="28"/>
          <w:rtl w:val="true"/>
          <w:lang w:bidi="fa-IR"/>
        </w:rPr>
        <w:t>با توجّه به آنچه گفته شد تفاوت تناسخ با رجعت از تمام جهات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هیچ جهتی از جهات یاد شده با هم سنخیت و شباهت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تناسخ از دیدگاه عقل، محال و از دیدگاه نقل،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رجعت از دیدگاه عقل ممکن و از دیدگاه نقل ضرورت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عمومی نیست بلکه ارواح یک عدّه‌ای خاص به همان بدن اول باز می‌گردد نه در بدن دیگری، آن هم محدود نه به صورت مستمر، از این جهت رجعت شبیه معاد </w:t>
      </w:r>
      <w:bookmarkStart w:id="407" w:name="pg504_2680"/>
    </w:p>
    <w:p>
      <w:pPr>
        <w:pStyle w:val="BookText"/>
        <w:rPr/>
      </w:pPr>
      <w:bookmarkEnd w:id="407"/>
      <w:r>
        <w:rPr>
          <w:rFonts w:ascii="IRNazanin" w:hAnsi="IRNazanin" w:eastAsia="IRNazanin"/>
          <w:color w:val="111111"/>
          <w:sz w:val="28"/>
          <w:sz w:val="28"/>
          <w:szCs w:val="28"/>
          <w:rtl w:val="true"/>
          <w:lang w:bidi="fa-IR"/>
        </w:rPr>
        <w:t>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تناسخ عمومی است، که ارواح انسان به طور عمومی و دائمی از بدنی به بدن دیگر انتقال یافته و میان آن دو بدن هیچ ارتباطی وجود ندارد و این نقل و انتقال هیچ‌گاه متوقف نمی‌شود بلکه مستمراً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معاد و بعث قیامت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قائلین به رجعت نه تنها منکر معاد نیستند بلکه رجعت را از علائم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خداوند قبل از حشر کبرا، با قدرت بالغه‌ی خود، عدّه‌ای را زنده نموده تا نتیجه‌ی دنیایی اعمال خوب و بد شان را در حدّ امکان ببینند، سپس به عالم آخرت منتقل شده با خلق اوّلین و آخرین در صحنه‌ی محشر حاضر شده و نتیجه‌ی اعمالشان را به طور مستوفی و کامل 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قائلین به تناسخ، اباحه‌گری و ترویج فساد و شهوت‌رانی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قائلین به رجعت، گسترش تعهّد، تعبّد، مسؤولیت و عدالت در میان بشریت است</w:t>
      </w:r>
      <w:r>
        <w:rPr>
          <w:rFonts w:eastAsia="IRNazanin" w:cs="IRNazanin"/>
          <w:color w:val="111111"/>
          <w:sz w:val="28"/>
          <w:szCs w:val="28"/>
          <w:rtl w:val="true"/>
          <w:lang w:bidi="fa-IR"/>
        </w:rPr>
        <w:t>.</w:t>
      </w:r>
    </w:p>
    <w:p>
      <w:pPr>
        <w:pStyle w:val="Heading5"/>
        <w:numPr>
          <w:ilvl w:val="4"/>
          <w:numId w:val="1"/>
        </w:numPr>
        <w:rPr/>
      </w:pPr>
      <w:bookmarkStart w:id="408" w:name="__RefHeading___Toc4421448_211673320"/>
      <w:bookmarkStart w:id="409" w:name="_Toc147"/>
      <w:bookmarkEnd w:id="408"/>
      <w:r>
        <w:rPr>
          <w:rtl w:val="true"/>
        </w:rPr>
        <w:t>د</w:t>
      </w:r>
      <w:r>
        <w:rPr>
          <w:rtl w:val="true"/>
        </w:rPr>
        <w:t xml:space="preserve">) </w:t>
      </w:r>
      <w:r>
        <w:rPr>
          <w:rtl w:val="true"/>
        </w:rPr>
        <w:t>تنافی رجعت با معاد</w:t>
      </w:r>
      <w:bookmarkEnd w:id="409"/>
    </w:p>
    <w:p>
      <w:pPr>
        <w:pStyle w:val="BookText"/>
        <w:rPr/>
      </w:pPr>
      <w:r>
        <w:rPr>
          <w:rFonts w:ascii="IRNazanin" w:hAnsi="IRNazanin" w:eastAsia="IRNazanin"/>
          <w:color w:val="111111"/>
          <w:sz w:val="28"/>
          <w:sz w:val="28"/>
          <w:szCs w:val="28"/>
          <w:rtl w:val="true"/>
          <w:lang w:bidi="fa-IR"/>
        </w:rPr>
        <w:t>برخی بر این باورند که اعتقاد به رجعت، مستلزم لغویت معاد است؛ یعنی اعتقاد به رجعت اگرچه استحاله‌ی ذاتی ندارد، ولی مستلزم یک امر باطلی است که کسی نمی‌تواند به آن ملتزم شود و آن لغویت معاد و رستاخیز است، چون اهدافی که برای رجعت ذکر شده است عبارت است از، مجازات گناه‌کاران و به ثواب و پاداش رسیدن مؤمنان 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نیازی به معاد و قیامت نیست، زیرا بر اساس دلایل عقلی و نقلی، معاد برای مجازات ظالمین و ستمگران و پاداش مؤمنان ضرورت پیدا می‌کند</w:t>
      </w:r>
      <w:r>
        <w:rPr>
          <w:rFonts w:eastAsia="IRNazanin" w:cs="IRNazanin"/>
          <w:color w:val="111111"/>
          <w:sz w:val="28"/>
          <w:szCs w:val="28"/>
          <w:rtl w:val="true"/>
          <w:lang w:bidi="fa-IR"/>
        </w:rPr>
        <w:t>.</w:t>
      </w:r>
      <w:r>
        <w:rPr>
          <w:rStyle w:val="FootnoteAnchor"/>
          <w:rtl w:val="true"/>
        </w:rPr>
        <w:footnoteReference w:id="53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نیز مثل شبهات قبل، از عدم درک صحیح مفهوم رجعت ناشی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رجعت منحصر در مجازات و رسیدن به ثواب نیست، بلکه یکی از اهداف، مجازات و گرفتن انتقام مظلومان تاریخ در حدّ امکان است، ولی عمده‌ی اهداف، تحقّق وعده‌ی الهی، نصرت و یاری حکومت جهانی و مشاهده‌ی ظهور و اقتدار و گسترش حقّ و …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پاسخ این شبهه را به دو بیان نقضی و حلّی می‌توان 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رجعت، مستلزم لغویت معاد و رستاخیز باشد پس باید گفت، تمام مجازات‌های دنیایی؛ یعنی اجرای حدود، قصاص و عذاب‌های دست جمعی اقوام گذشته که منجر به هلاکت آن‌ها شده است و … مستلزم لغویت معاد و قیامت است در حالی که احدی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شرعی و قصاص مستلزم لغویت معاد است پس باید تعطیل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رجعت عمومی نیست بلکه یک عدّه‌ی خاصّی از مؤمنان خالص و کفّار معاند، برمی‌گردند تا این‌که نتیجه‌ی اعمالشان را در حدّ امکان ببینند و لذا آیات و روایات، رجعت کسانی را که با عذاب‌های الهی هلاک شده‌اند و نتیجه‌ی دنیایی اعمالشان را دیده‌اند حرام و ممنوع می‌داند و آن‌ها از رجعت بهره‌ای ندارند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چه این‌که مؤمنین متوسط از رجعت بهره‌ای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 عدّه‌ی اندکی، بخشی از نتیجه‌ی اعمالشان را در دنیا ببینند، هیچ‌گونه ضرری به ضرورت معاد نمی‌زند، بلکه جزای رجعت، شبیه همان اجرای حدود و قصاص است که برای قصاص شده، عذاب و برای قصاص گیرنده، پاداش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روایات به اجرای حدود و قصاص تعطیل شده به عنوان یک هدف برای رجعت اشاره شده است که بعضی افراد برای اجرای قصاص و حدود الهی بر گردانیده می‌شوند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عذاب‌های قیامت، با عذاب‌های دنیایی رجعت، اصلاً قابل مقایسه نیست؛ مثلاً قرآن درباره‌ی قتل عمدی مؤمن می‌فرماید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فَجَزآؤُهُ جَهَنَّمُ خالِداً فِیها وَغَضِبَ اللَّهُ عَلَیْهِ وَلَعَنَهُ وَأَعَدَّ لَهُ عَذاباً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4"/>
      </w:r>
      <w:r>
        <w:rPr>
          <w:rStyle w:val="FootnoteAnchor"/>
          <w:rtl w:val="true"/>
        </w:rPr>
        <w:footnoteReference w:id="535"/>
      </w:r>
      <w:bookmarkStart w:id="410" w:name="pg504_2685"/>
    </w:p>
    <w:p>
      <w:pPr>
        <w:pStyle w:val="BookText"/>
        <w:rPr/>
      </w:pPr>
      <w:bookmarkEnd w:id="410"/>
      <w:r>
        <w:rPr>
          <w:rFonts w:ascii="IRNazanin" w:hAnsi="IRNazanin" w:eastAsia="IRNazanin"/>
          <w:color w:val="111111"/>
          <w:sz w:val="28"/>
          <w:sz w:val="28"/>
          <w:szCs w:val="28"/>
          <w:rtl w:val="true"/>
          <w:lang w:bidi="fa-IR"/>
        </w:rPr>
        <w:t>کسی که مؤمنی را از روی عمد به قتل برساند پس جزا و کیفر او جهنم است که برای همیشه در آن باقی می‌ماند و غضب خداوند شامل حال او و از رحمت الهی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عذاب بزرگی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کنید کسی مؤمنی را به قتل رسانده و اولیای دم او قاتل را قصاص کنند، آیا با آن عذاب وعده داده شده قابل مقایسه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اکثر عذاب‌های قیامت با تجسّم اعمال و ملکات صورت می‌گیرد که برای انسان قابل تصوّر نیست، چون در دنیا نظیر ندارد</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411" w:name="__RefHeading___Toc4421450_211673320"/>
      <w:bookmarkStart w:id="412" w:name="_Toc148"/>
      <w:bookmarkEnd w:id="411"/>
      <w:r>
        <w:rPr>
          <w:rtl w:val="true"/>
        </w:rPr>
        <w:t>ه</w:t>
      </w:r>
      <w:r>
        <w:rPr>
          <w:rtl w:val="true"/>
        </w:rPr>
        <w:t xml:space="preserve">) </w:t>
      </w:r>
      <w:r>
        <w:rPr>
          <w:rtl w:val="true"/>
        </w:rPr>
        <w:t>تنافی رجعت، با طبیعت دنیا</w:t>
      </w:r>
      <w:bookmarkEnd w:id="412"/>
    </w:p>
    <w:p>
      <w:pPr>
        <w:pStyle w:val="BookText"/>
        <w:rPr/>
      </w:pPr>
      <w:r>
        <w:rPr>
          <w:rFonts w:ascii="IRNazanin" w:hAnsi="IRNazanin" w:eastAsia="IRNazanin"/>
          <w:color w:val="111111"/>
          <w:sz w:val="28"/>
          <w:sz w:val="28"/>
          <w:szCs w:val="28"/>
          <w:rtl w:val="true"/>
          <w:lang w:bidi="fa-IR"/>
        </w:rPr>
        <w:t>از بیان گذشته، بی‌پایگی اشکال دکتر قفّاری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پنداشته است که رجعت با طبیعت دنیا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بالرجعة بعد الموت إلی الدنیا لمجازات المسیئین وإثابة المحسنین، ینافی طبیعة هذه الدنیا وإنّها لیست دار جزاء</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تُوَفَّوْنَ أُجُورَکُمْ یَوْمَ القِیامَةِ فَمَنْ زُحْزِحَ عَنِ النّارِ وَأُدْخِلَ الجَنَّةَ فَقَدْ فازَ وَمَا الحَیوةُ الدُّنْیا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8"/>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اعتقاد به رجعت پس از مرگ، برای مجازات گناه‌کاران و ثواب دادن نیکوکاران با طبیعت این دنیا منافات دارد، زیرا دنیا دار مجازات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که پاداش کامل آن‌ها روز قیامت داده می‌شود پس کسی‌که از آتش جهنّم بازداشته شود و به بهشت وارد شود به کامیابی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زندگی دنیا کالای فریب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نیز همانند شبهات گذشته از عدم درک صحیح رجعت، سرچشمه گرفته است چون گفته شد که هدف رجعت، منحصر در مجازات و پاداش نیست بلکه ده‌ها هدف دیگر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مجازات گناه‌کاران و پاداش نیکوکاران اختصاص به قیامت ندارد، زیرا خیلی از مجازات‌ها و پاداش‌ها در حدّ امکان در همین دنیا به ظالمان و مظلومان داده می‌شود که نمونه‌های آن اجرای حدود و قصاص و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bookmarkStart w:id="413" w:name="pg504_2687"/>
    </w:p>
    <w:p>
      <w:pPr>
        <w:pStyle w:val="BookText"/>
        <w:rPr/>
      </w:pPr>
      <w:bookmarkEnd w:id="413"/>
      <w:r>
        <w:rPr>
          <w:rFonts w:ascii="IRNazanin" w:hAnsi="IRNazanin" w:eastAsia="IRNazanin"/>
          <w:color w:val="111111"/>
          <w:sz w:val="28"/>
          <w:sz w:val="28"/>
          <w:szCs w:val="28"/>
          <w:rtl w:val="true"/>
          <w:lang w:bidi="fa-IR"/>
        </w:rPr>
        <w:t>فراوان، خداوند مؤمنین را مخاطب قرار داده که در راه خدا تلاش و مجاهده کنید، من کفّار و مشرکان را در همین دنیا به دست شما عذاب می‌کنم</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کسی نگفته که این عذاب‌ها با طبیعت دنیا منافات دارد و شکّی نیست که این مجازات‌ها و پاداش‌ها در مقابل مجازات‌های آخرت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آیه‌ی مورد استشهاد ایشان، دقیقاً عکس مدعایش را اثبات می‌کند زیرا مفاد آیه این است که اعطای پاداش کامل، در روز قیامت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پرداخت و دریافت کامل می‌باشد</w:t>
      </w:r>
      <w:r>
        <w:rPr>
          <w:rStyle w:val="FootnoteAnchor"/>
          <w:rtl w:val="true"/>
        </w:rPr>
        <w:footnoteReference w:id="541"/>
      </w:r>
      <w:r>
        <w:rPr>
          <w:rFonts w:ascii="IRNazanin" w:hAnsi="IRNazanin" w:eastAsia="IRNazanin"/>
          <w:color w:val="111111"/>
          <w:sz w:val="28"/>
          <w:sz w:val="28"/>
          <w:szCs w:val="28"/>
          <w:rtl w:val="true"/>
          <w:lang w:bidi="fa-IR"/>
        </w:rPr>
        <w:t>پس این آیه خود تأیید دیگری است بر رجعت که پیش از قیامت، بخشی از اجر و پاداش‌ها پرداخت و دریافت می‌شود، منتهی در قیامت به طور کامل و تمام پرداخت و دریافت می‌شود</w:t>
      </w:r>
      <w:r>
        <w:rPr>
          <w:rFonts w:eastAsia="IRNazanin" w:cs="IRNazanin"/>
          <w:color w:val="111111"/>
          <w:sz w:val="28"/>
          <w:szCs w:val="28"/>
          <w:rtl w:val="true"/>
          <w:lang w:bidi="fa-IR"/>
        </w:rPr>
        <w:t>.</w:t>
      </w:r>
    </w:p>
    <w:p>
      <w:pPr>
        <w:pStyle w:val="Heading5"/>
        <w:numPr>
          <w:ilvl w:val="4"/>
          <w:numId w:val="1"/>
        </w:numPr>
        <w:rPr/>
      </w:pPr>
      <w:bookmarkStart w:id="414" w:name="__RefHeading___Toc4421452_211673320"/>
      <w:bookmarkStart w:id="415" w:name="_Toc149"/>
      <w:bookmarkEnd w:id="414"/>
      <w:r>
        <w:rPr>
          <w:rtl w:val="true"/>
        </w:rPr>
        <w:t>و</w:t>
      </w:r>
      <w:r>
        <w:rPr>
          <w:rtl w:val="true"/>
        </w:rPr>
        <w:t xml:space="preserve">) </w:t>
      </w:r>
      <w:r>
        <w:rPr>
          <w:rtl w:val="true"/>
        </w:rPr>
        <w:t>تنافی رجعت، با تکالیف</w:t>
      </w:r>
      <w:bookmarkEnd w:id="41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خیال کرده‌اند که رجعت، با تکلیف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مرگ، پرده‌های مادی کنار رفته</w:t>
      </w:r>
      <w:r>
        <w:rPr>
          <w:rStyle w:val="FootnoteAnchor"/>
          <w:rtl w:val="true"/>
        </w:rPr>
        <w:footnoteReference w:id="542"/>
      </w:r>
      <w:r>
        <w:rPr>
          <w:rFonts w:ascii="IRNazanin" w:hAnsi="IRNazanin" w:eastAsia="IRNazanin"/>
          <w:color w:val="111111"/>
          <w:sz w:val="28"/>
          <w:sz w:val="28"/>
          <w:szCs w:val="28"/>
          <w:rtl w:val="true"/>
          <w:lang w:bidi="fa-IR"/>
        </w:rPr>
        <w:t>و رجعت کنندگان با دیدن حقایق آن جهان و عذاب‌ها و ثواب‌های عالم برزخ اختیار خودشان را از دست می‌دهند و دیگر عمل به تکلیف، کمالی 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دیدن حقایق آن عالم و عذاب‌های قطعی، زمینه‌ی تکلیف که اختیار است از بین می‌رود و این‌ها مجبورند به تکالیف 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رجعت مستلزم رفع تکلیف در زمان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ضرورت دین اسلام و عقل است، زیرا از دیدگاه عقل و نقل محال است که انسان بالغ مکلف نباشد، علاوه براین با ادلّه‌ای که برای اثبات رجعت اقامه شده است سازگار نیست چون اهداف و فلسفه‌ای که برای رجعت بیان شده است با رجعت افراد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ادلّه‌ی رجعت دلالت می‌کند که در ایام رجعت احکام الهی با نفوذ تمام و در کمال امنیت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رجعت برگشتن افراد و اشخاص نیست و باید به یک معنایی حمل شود که با ادلّه‌ی آن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کل روایات رجعت را </w:t>
      </w:r>
    </w:p>
    <w:p>
      <w:pPr>
        <w:pStyle w:val="BookText"/>
        <w:rPr/>
      </w:pPr>
      <w:r>
        <w:rPr>
          <w:rFonts w:ascii="IRNazanin" w:hAnsi="IRNazanin" w:eastAsia="IRNazanin"/>
          <w:color w:val="111111"/>
          <w:sz w:val="28"/>
          <w:sz w:val="28"/>
          <w:szCs w:val="28"/>
          <w:rtl w:val="true"/>
          <w:lang w:bidi="fa-IR"/>
        </w:rPr>
        <w:t>برخلاف ظاهر شان به رجعت و برگشتن دولت و زمام امور جامعه به اهل بیت‌علیهم السلام تأویل نموده‌اند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زمان رجعت و ادلّه و فلسفه‌ی آن دقّت شود، نه تنها تکلیف رفع نمی‌شود بلکه در سایه تحقّق دولت کریمه و گسترش دین اسلام در روی زمین و حضور معصوم در میان مردم به احکام واقعی اسلام عمل می‌شود و خیلی از احکام که در اثر غیبت معصوم‌علیهم السلام مخفی مانده و یا تحریف شده است مورد عمل واقع می‌شود و خداوند خالصانه پرستش شده و بنیان‌های شرک و نفاق از روی زمین برچیده می‌شود</w:t>
      </w:r>
      <w:r>
        <w:rPr>
          <w:rFonts w:eastAsia="IRNazanin" w:cs="IRNazanin"/>
          <w:color w:val="111111"/>
          <w:sz w:val="28"/>
          <w:szCs w:val="28"/>
          <w:rtl w:val="true"/>
          <w:lang w:bidi="fa-IR"/>
        </w:rPr>
        <w:t>.</w:t>
      </w:r>
      <w:r>
        <w:rPr>
          <w:rStyle w:val="FootnoteAnchor"/>
          <w:rtl w:val="true"/>
        </w:rPr>
        <w:footnoteReference w:id="544"/>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تمام رجعت کنندگان، با همان خصوصیات روحی و جسمی اولشان بر می‌گردند و هر کدام به مقتضی همان روحیه و افکارشان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جنگ‌های سختی میان دو گروه حق و باطل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ظهور آیات الهی، ابتکار عمل از کفّار گرفته شده و به دست مؤمنین ذلیل می‌شوند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یکی از فلسفه‌های رجعت، رسیدن رجعت کنندگان به کمالات و درکات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درجات و درکات، وقتی معنا دارد که با اختیارشان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رجعت کننده مکلف هستند که به وظایف فردی و اجتماعی‌شان عمل کنند و برای گسترش عدالت و اجرای احکام الهی و برطرف کردن موانع آن، در راه تثبیت حکومت اهل بیت‌علیهم السلام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حیات اول، مکلف بودند و برای انجام آن هرگز کوتاهی نکرده‌اند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رجعت کننده، هم مکلف هستند و باید به تکالیف 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اثر ترک تکلیف در حیات زمان رجعت به درکات 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اثر روحیات و ملکاتی که در حیات گذشته‌ی آنان تحصیل نموده‌اند صدور کارهای خیر از آن‌ها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bookmarkStart w:id="416" w:name="pg504_2691"/>
    </w:p>
    <w:p>
      <w:pPr>
        <w:pStyle w:val="BookText"/>
        <w:rPr/>
      </w:pPr>
      <w:bookmarkEnd w:id="416"/>
      <w:r>
        <w:rPr>
          <w:rFonts w:ascii="IRNazanin" w:hAnsi="IRNazanin" w:eastAsia="IRNazanin"/>
          <w:color w:val="111111"/>
          <w:sz w:val="28"/>
          <w:sz w:val="28"/>
          <w:szCs w:val="28"/>
          <w:rtl w:val="true"/>
          <w:lang w:bidi="fa-IR"/>
        </w:rPr>
        <w:t>در حیات زمان رجعت مثل حیات اول شان برای خاموش نمودن انوار هدایت تلاش نموده و با اولیای الهی به جنگ برمی‌خیزند و به نهایت خواری و ذلّت دنیایی می‌رسند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امّا کشف حقایق و دیدن عذاب‌ها و ثواب‌های برزخی که علائم و نمونه‌هایی از عذاب‌های قیامت است، هیچ گونه تأثیری در روحیه‌ی آنان ندارد؛ زیرا مؤمنان رجعت کننده ایمان شان به حدی کامل است که اگر تمام پرده‌ها کنار برود به ایمان آنان افزوده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رجعت کننده در لجاجت و عناد به جایی رسیده‌اند که اگر تمام پرده‌ها از حقایق عالم کنار برود باز هم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دیدن عذاب الهی اگر برگردند باز به همان حالات سابق شان برمی‌گردند و ادامه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درباره‌ی این‌ها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إِلَیْهِمُ المَلآئِکَةَ وَکَلَّمَهُمُ المَوْتی وَحَشَرْنا عَلَیْهِمْ کُلَّ شَیْ‌ءٍ قُبُلاً ما کانُوا لِیُؤْمِنُوا إِلّا أَنْ یَشآءَ اللَّهُ وَلکِنَّ أَکْثَرَهُمْ یَجْهَلُونَ</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امّا کسانی که تسلیم این اشکال شده و برای تقویت آن به آیه‌ی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 xml:space="preserve">» </w:t>
      </w:r>
      <w:r>
        <w:rPr>
          <w:rStyle w:val="FootnoteAnchor"/>
          <w:rtl w:val="true"/>
        </w:rPr>
        <w:footnoteReference w:id="549"/>
      </w:r>
      <w:r>
        <w:rPr>
          <w:rFonts w:ascii="IRNazanin" w:hAnsi="IRNazanin" w:eastAsia="IRNazanin"/>
          <w:color w:val="111111"/>
          <w:sz w:val="28"/>
          <w:sz w:val="28"/>
          <w:szCs w:val="28"/>
          <w:rtl w:val="true"/>
          <w:lang w:bidi="fa-IR"/>
        </w:rPr>
        <w:t>تمسّک نموده‌اند و فلسفه‌ی رجعت را منحصر دانسته‌اند در رسیدن به ثواب و عذاب،</w:t>
      </w:r>
      <w:r>
        <w:rPr>
          <w:rStyle w:val="FootnoteAnchor"/>
          <w:rtl w:val="true"/>
        </w:rPr>
        <w:footnoteReference w:id="550"/>
      </w:r>
      <w:r>
        <w:rPr>
          <w:rFonts w:ascii="IRNazanin" w:hAnsi="IRNazanin" w:eastAsia="IRNazanin"/>
          <w:color w:val="111111"/>
          <w:sz w:val="28"/>
          <w:sz w:val="28"/>
          <w:szCs w:val="28"/>
          <w:rtl w:val="true"/>
          <w:lang w:bidi="fa-IR"/>
        </w:rPr>
        <w:t>به تمام ادلّه و فلسفه‌ی رجعت توجّه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یکی از اهداف اصلی و عمده‌ی رجعت، اقامه عدل و قسط، و گسترش و اجرای احکام الهی در روی زمین ذکر شده است</w:t>
      </w:r>
      <w:r>
        <w:rPr>
          <w:rStyle w:val="FootnoteAnchor"/>
          <w:rtl w:val="true"/>
        </w:rPr>
        <w:footnoteReference w:id="551"/>
      </w:r>
      <w:r>
        <w:rPr>
          <w:rFonts w:ascii="IRNazanin" w:hAnsi="IRNazanin" w:eastAsia="IRNazanin"/>
          <w:color w:val="111111"/>
          <w:sz w:val="28"/>
          <w:sz w:val="28"/>
          <w:szCs w:val="28"/>
          <w:rtl w:val="true"/>
          <w:lang w:bidi="fa-IR"/>
        </w:rPr>
        <w:t>آیه‌ی مبارکه هم دلالت می‌کند که تکالیف این حیات تا هنگام مرگ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انسانی پس از مرگ زنده شود و به دنیا برگردد، آیا قابلیت تکلیف را دارد و یا این قابلیت را از دست می‌دهد؟ آیه از این جهت ساکت است و هیچ دلالتی ندارد</w:t>
      </w:r>
      <w:r>
        <w:rPr>
          <w:rFonts w:eastAsia="IRNazanin" w:cs="IRNazanin"/>
          <w:color w:val="111111"/>
          <w:sz w:val="28"/>
          <w:szCs w:val="28"/>
          <w:rtl w:val="true"/>
          <w:lang w:bidi="fa-IR"/>
        </w:rPr>
        <w:t>.</w:t>
      </w:r>
    </w:p>
    <w:p>
      <w:pPr>
        <w:pStyle w:val="Heading5"/>
        <w:numPr>
          <w:ilvl w:val="4"/>
          <w:numId w:val="1"/>
        </w:numPr>
        <w:rPr/>
      </w:pPr>
      <w:bookmarkStart w:id="417" w:name="__RefHeading___Toc4421454_211673320"/>
      <w:bookmarkStart w:id="418" w:name="_Toc150"/>
      <w:bookmarkEnd w:id="417"/>
      <w:r>
        <w:rPr>
          <w:rtl w:val="true"/>
        </w:rPr>
        <w:t>ز</w:t>
      </w:r>
      <w:r>
        <w:rPr>
          <w:rtl w:val="true"/>
        </w:rPr>
        <w:t xml:space="preserve">) </w:t>
      </w:r>
      <w:r>
        <w:rPr>
          <w:rtl w:val="true"/>
        </w:rPr>
        <w:t>رجعت، مستلزم اجتماع ائمّه‌علیهم السلام</w:t>
      </w:r>
      <w:bookmarkEnd w:id="41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خیال کرده‌اند که رجعت، مستلزم اجتماع چند امام است و چون اجتماع ائمّه‌علیهم السلام در زمان واحد، عقلاً محال و نقلاً باطل است پس رجعت هم محال و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دو امام و یا ائمّه در زمان واحد، مستلزم اختلاف، معصیت، شیوع مفاسد، تضییع حقوق، تعطیلی احکام و حدود در جامعه می‌شود، زیرا دو نفر هیچ گاه فعل و تدبیر شان متفق نیست چون از دو اراده و تصمیم مختلف نشأت می‌گیرد و در صورت تصمیم متفاوت، مردم به هر کدام از این‌ها که مراجعه کنند موجب اختلاف، فساد و معصیت می‌شوند، چون فرض این است که هر دوی این‌ها واجب الاطاعة هستند و هیچ کدام بر دیگری ترجیح ندارند، در نتیجه اطاعت و ایمان به هیچ کدام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حل دعاوی و اختلاف نیز، چنانچه هر کس به امام مورد نظرش مراجعه کند باعث تضییع حقوق و تعطیلی حدود می‌شود و هیچ کسی نمی‌تواند به این مفاسد ملتزم شود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لذا روایات زیادی از ائمّه اهل بیت‌علیهم السلام رسیده است که دو امام در زمان واحد جمع نمی‌شود مگر این‌که یکی ناطق و قائم به امور جامعه و دیگری صامت و ساکت باشد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اگر رسول اکرم‌صلی الله علیه وآله و ائمّه‌علیهم السلام در زمان واحد رجعت کنند برخلاف این روایات و مستلزم این مفاسد است که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تعارض این روایات با روایات رجعت، ترجیح با این روایات است زیرا اعتبار عقلی، این روایات را همراهی می‌کند، پس روایات رجعت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تأویل کنیم که با این روایات منافات نداشته باشد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از عدم دقّت در اخبار رجعت ناشی شده است زیرا هیچ گونه تنافی و تعارضی بین این اخبار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منزله‌ی شرح و تفسیر روایات رجعت است و نحوه‌ی حضور و فعالیت آن‌ها را پس از رجعت بیان می‌کند که در زمان رجعت یکی قائم و فعّال و دیگری همانند عموم مردم، ساکت و از امام قائم اطاعت و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امام صادق‌علیه السلام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امیرالمؤمنین‌علیه السلام با رسول خداصلی الله علیه وآله رجعت می‌کنند ائمه‌علیهم السلام به عنوان عمّال و کارگزاران آن‌ها فعالیت می‌کنند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پس رجعت آنان مستلزم اجتماع آنان در زمان واحد نیست که همه به طور مستقل برای تشکیل حکومت و اجرای احکام الهی در یک زمان قیام کنند تا آن مفاسد را داشته باشد؛ زیرا روایات رجعت فقط بر رجعت و تشکیل حکومت توسط آنان دلالت می‌کند، امّا به صورت مجتمع یا منفرد، اکثراً ساکت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 آن‌ها بر تدریجی بودن رجعت و حکومت آنان دلالت می‌کند</w:t>
      </w:r>
      <w:r>
        <w:rPr>
          <w:rStyle w:val="FootnoteAnchor"/>
          <w:rtl w:val="true"/>
        </w:rPr>
        <w:footnoteReference w:id="556"/>
      </w:r>
      <w:r>
        <w:rPr>
          <w:rStyle w:val="FootnoteAnchor"/>
          <w:rtl w:val="true"/>
        </w:rPr>
        <w:footnoteReference w:id="557"/>
      </w:r>
      <w:r>
        <w:rPr>
          <w:rFonts w:ascii="IRNazanin" w:hAnsi="IRNazanin" w:eastAsia="IRNazanin"/>
          <w:color w:val="111111"/>
          <w:sz w:val="28"/>
          <w:sz w:val="28"/>
          <w:szCs w:val="28"/>
          <w:rtl w:val="true"/>
          <w:lang w:bidi="fa-IR"/>
        </w:rPr>
        <w:t>چنان که بعضی از آن‌ها با صراحت دلالت می‌کند که حکومت امام حسین‌علیه السلام بعد از شهادت حضرت مهدی‌علیه السلام آغاز می‌شود</w:t>
      </w:r>
      <w:r>
        <w:rPr>
          <w:rStyle w:val="FootnoteAnchor"/>
          <w:rtl w:val="true"/>
        </w:rPr>
        <w:footnoteReference w:id="558"/>
      </w:r>
      <w:r>
        <w:rPr>
          <w:rFonts w:ascii="IRNazanin" w:hAnsi="IRNazanin" w:eastAsia="IRNazanin"/>
          <w:color w:val="111111"/>
          <w:sz w:val="28"/>
          <w:sz w:val="28"/>
          <w:szCs w:val="28"/>
          <w:rtl w:val="true"/>
          <w:lang w:bidi="fa-IR"/>
        </w:rPr>
        <w:t>و بعد از مدتی در محاصره‌ی اشرار قرار می‌گیرد و امیرالمؤمنین‌علیه السلام برای کمک او رجعت نموده، بعد از سیصد و نه سال، دوباره به شهادت می‌رسند و امام حسین‌علیه السلام پنجاه هزار سال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امیرالمؤمنین‌علیه السلام برای چندمین بار رجعت نموده به همراه رسول خداصلی الله علیه وآله به عمر ابلیس و لشکریانش پایان داده و چهل و چهار هزار سال، حکومت آن حضرت طول می‌کشد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پس از آن ائمّه دیگر یکی پس از دیگری حکومت می‌کنند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مفاسدی که گفته شد برای امامانی است که طبق اجتهاد و نظر خودشان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امامان معصوم، حقیقت و واقعیت را آن گونه که هست می‌بینند و عمل می‌کنند و هیچ کدام آن مفاسد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تمام انبیا و اوصیای آنان در یک زمان جمع شوند هیچ گونه اختلاف و مفاسدی پدید نخواهد آمد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دو امام باعث مفسده می‌شود، دلیل الزامی است که برای الزام مخالفین صادر شده است؛ زیرا آن‌ها معتقد بودند که خلفا در مقابل ائمّه‌ی اهل بیت‌علیهم السلام </w:t>
      </w:r>
      <w:bookmarkStart w:id="419" w:name="pg504_2698"/>
    </w:p>
    <w:p>
      <w:pPr>
        <w:pStyle w:val="BookText"/>
        <w:rPr/>
      </w:pPr>
      <w:bookmarkEnd w:id="419"/>
      <w:r>
        <w:rPr>
          <w:rFonts w:ascii="IRNazanin" w:hAnsi="IRNazanin" w:eastAsia="IRNazanin"/>
          <w:color w:val="111111"/>
          <w:sz w:val="28"/>
          <w:sz w:val="28"/>
          <w:szCs w:val="28"/>
          <w:rtl w:val="true"/>
          <w:lang w:bidi="fa-IR"/>
        </w:rPr>
        <w:t>می‌توانند اجتهاد کنند و بر آن اساس، رهبران و فرماندهان جنگ‌های داخلی زمان حضرت علی‌علیه السلام را مجتهد، عادل و اهل بهشت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اهل بیت‌علیهم السلام برای مقابله و ساکت کردن آن‌ها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دو امام مجتهد جایز نیست و باعث آن مفاسدی می‌شود که در زمان خلافت حضرت علی‌علیه السلام واقع شد</w:t>
      </w:r>
      <w:r>
        <w:rPr>
          <w:rFonts w:eastAsia="IRNazanin" w:cs="IRNazanin"/>
          <w:color w:val="111111"/>
          <w:sz w:val="28"/>
          <w:szCs w:val="28"/>
          <w:rtl w:val="true"/>
          <w:lang w:bidi="fa-IR"/>
        </w:rPr>
        <w:t>.</w:t>
      </w:r>
      <w:r>
        <w:rPr>
          <w:rStyle w:val="FootnoteAnchor"/>
          <w:rtl w:val="true"/>
        </w:rPr>
        <w:footnoteReference w:id="561"/>
      </w:r>
    </w:p>
    <w:p>
      <w:pPr>
        <w:pStyle w:val="Heading4"/>
        <w:numPr>
          <w:ilvl w:val="3"/>
          <w:numId w:val="1"/>
        </w:numPr>
        <w:rPr/>
      </w:pPr>
      <w:bookmarkStart w:id="420" w:name="__RefHeading___Toc4421456_211673320"/>
      <w:bookmarkStart w:id="421" w:name="_Toc151"/>
      <w:bookmarkEnd w:id="420"/>
      <w:r>
        <w:rPr/>
        <w:t>2</w:t>
      </w:r>
      <w:r>
        <w:rPr>
          <w:rtl w:val="true"/>
        </w:rPr>
        <w:t xml:space="preserve"> - </w:t>
      </w:r>
      <w:r>
        <w:rPr>
          <w:rtl w:val="true"/>
        </w:rPr>
        <w:t>تنافی رجعت با ادلّه‌ی نقلی</w:t>
      </w:r>
      <w:bookmarkEnd w:id="421"/>
    </w:p>
    <w:p>
      <w:pPr>
        <w:pStyle w:val="Heading5"/>
        <w:numPr>
          <w:ilvl w:val="4"/>
          <w:numId w:val="1"/>
        </w:numPr>
        <w:rPr/>
      </w:pPr>
      <w:bookmarkStart w:id="422" w:name="__RefHeading___Toc4421458_211673320"/>
      <w:bookmarkStart w:id="423" w:name="_Toc152"/>
      <w:bookmarkEnd w:id="422"/>
      <w:r>
        <w:rPr>
          <w:rtl w:val="true"/>
        </w:rPr>
        <w:t>الف</w:t>
      </w:r>
      <w:r>
        <w:rPr>
          <w:rtl w:val="true"/>
        </w:rPr>
        <w:t xml:space="preserve">) </w:t>
      </w:r>
      <w:r>
        <w:rPr>
          <w:rtl w:val="true"/>
        </w:rPr>
        <w:t>تنافی رجعت با تبرّی از ظالمان</w:t>
      </w:r>
      <w:bookmarkEnd w:id="423"/>
    </w:p>
    <w:p>
      <w:pPr>
        <w:pStyle w:val="Heading6"/>
        <w:numPr>
          <w:ilvl w:val="5"/>
          <w:numId w:val="1"/>
        </w:numPr>
        <w:rPr/>
      </w:pPr>
      <w:bookmarkStart w:id="424" w:name="__RefHeading___Toc4421460_211673320"/>
      <w:bookmarkStart w:id="425" w:name="_Toc153"/>
      <w:bookmarkEnd w:id="424"/>
      <w:r>
        <w:rPr>
          <w:rtl w:val="true"/>
        </w:rPr>
        <w:t>الف</w:t>
      </w:r>
      <w:r>
        <w:rPr>
          <w:rtl w:val="true"/>
        </w:rPr>
        <w:t xml:space="preserve">) </w:t>
      </w:r>
      <w:r>
        <w:rPr>
          <w:rtl w:val="true"/>
        </w:rPr>
        <w:t>تنافی رجعت با تبرّی از ظالمان</w:t>
      </w:r>
      <w:bookmarkEnd w:id="425"/>
    </w:p>
    <w:p>
      <w:pPr>
        <w:pStyle w:val="BookText"/>
        <w:rPr/>
      </w:pPr>
      <w:r>
        <w:rPr>
          <w:rFonts w:ascii="IRNazanin" w:hAnsi="IRNazanin" w:eastAsia="IRNazanin"/>
          <w:color w:val="111111"/>
          <w:sz w:val="28"/>
          <w:sz w:val="28"/>
          <w:szCs w:val="28"/>
          <w:rtl w:val="true"/>
          <w:lang w:bidi="fa-IR"/>
        </w:rPr>
        <w:t>بعضی‌ها خیال کرده‌اند رجعت با عقاید مسلّم شیعه منافات دارد؛ یعنی رجعت استحاله‌ی ذاتی ندارد ولی یک لازمه ای دارد که شیعه نمی‌تواند به آن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رجعت عبارت است از این‌که عدّه‌ای پس از مرگ به این دنیا برگردند و کم و بیش به حیاتشان ادامه دهند و همانند پیش از مرگ دارای شرایط عمومی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قدرت، بلوغ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دارد امثال معاویه، یزید، شمر، ابن سعد، ابن ملجم و … برگردند و به تکالیف خودشان عمل و از اعمال گذشته هم توبه کنند و خداوند هم توبه آنان را پذیرفته، در نتیجه در اثر اطاعت و پیروی از امام حقّ سعادتمند و اهل بهشت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لعن و نفرین اهل بهشت هم جایز نیست</w:t>
      </w:r>
      <w:r>
        <w:rPr>
          <w:rFonts w:eastAsia="IRNazanin" w:cs="IRNazanin"/>
          <w:color w:val="111111"/>
          <w:sz w:val="28"/>
          <w:szCs w:val="28"/>
          <w:rtl w:val="true"/>
          <w:lang w:bidi="fa-IR"/>
        </w:rPr>
        <w:t>.</w:t>
      </w:r>
      <w:r>
        <w:rPr>
          <w:rStyle w:val="FootnoteAnchor"/>
          <w:rtl w:val="true"/>
        </w:rPr>
        <w:footnoteReference w:id="56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شیعه حقّ ندارد از هیچ ظالمی از ظالم های گذشته تبرّی بجویند؛ یعنی باید از اصل تبرّی که یکی از واجبات مسلّم نزد شیعیان به شمار می‌رود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منابع شیعه، از احادیث، زیارتنامه‌ها و دعاها مملو است از لعن و نفرین بر ظالمان گذشته و قاتلان اولیا و ائمّه‌ی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رجعت با عقاید مسلّم شیعه و منابع معتبر آنان منافات دارد و قابل جمع نیست</w:t>
      </w:r>
      <w:r>
        <w:rPr>
          <w:rFonts w:eastAsia="IRNazanin" w:cs="IRNazanin"/>
          <w:color w:val="111111"/>
          <w:sz w:val="28"/>
          <w:szCs w:val="28"/>
          <w:rtl w:val="true"/>
          <w:lang w:bidi="fa-IR"/>
        </w:rPr>
        <w:t xml:space="preserve">. </w:t>
      </w:r>
      <w:bookmarkStart w:id="426" w:name="pg504_2700"/>
    </w:p>
    <w:p>
      <w:pPr>
        <w:pStyle w:val="BookText"/>
        <w:rPr/>
      </w:pPr>
      <w:bookmarkEnd w:id="42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نیز مثل بقیه‌ی شبهات از عدم درک صحیح رجعت سرچشمه گرفته است، چون توهّم شده است که رجعت برای جبران گذشته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مکرّراً گفته شد رجعت آنان برای جبران گذشته نیست بلکه برای دیدن عذاب دنیوی بر گردانیده می‌شوند و تکالیف فوت شده‌ی گذشته، در زمان رجعت قابل جبران نیست؛ یعنی با فرا رسیدن مرگ، فرصت تدارک اعمال گذشته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افرادی که بدون توبه و اعمال صالح از دنیا رفته‌اند به مجرّد انتقال از این جهان در مراحل مختلف درخواست رجعت می‌کنند تا گذشته‌ی خودشان را جبران کنند ولی جواب منفی می‌شنوند چون میدان اعمال اختیاری که جبران کننده‌ی گذشته باشد تا هنگام مرگ است و پس از آن امکان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امیرالمؤمنین‌علیه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قبیح یستطیعون انتقالاً، ولا فی حسن یستطیعون ازدیاداً؛</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نه قدرت انتقال از قبح و زشتی هایشان را دارند و نه قدرت افزودن بر حسن و نیکی هایشان را</w:t>
      </w:r>
      <w:r>
        <w:rPr>
          <w:rFonts w:eastAsia="IRNazanin" w:cs="IRNazanin"/>
          <w:color w:val="111111"/>
          <w:sz w:val="28"/>
          <w:szCs w:val="28"/>
          <w:rtl w:val="true"/>
          <w:lang w:bidi="fa-IR"/>
        </w:rPr>
        <w:t>.»</w:t>
      </w:r>
    </w:p>
    <w:p>
      <w:pPr>
        <w:pStyle w:val="Heading6"/>
        <w:numPr>
          <w:ilvl w:val="5"/>
          <w:numId w:val="1"/>
        </w:numPr>
        <w:rPr/>
      </w:pPr>
      <w:bookmarkStart w:id="427" w:name="__RefHeading___Toc4421462_211673320"/>
      <w:bookmarkStart w:id="428" w:name="_Toc154"/>
      <w:bookmarkEnd w:id="427"/>
      <w:r>
        <w:rPr>
          <w:rtl w:val="true"/>
        </w:rPr>
        <w:t>استحاله‌ی جبران گذشته پس از مرگ</w:t>
      </w:r>
      <w:bookmarkEnd w:id="428"/>
    </w:p>
    <w:p>
      <w:pPr>
        <w:pStyle w:val="BookText"/>
        <w:rPr/>
      </w:pPr>
      <w:r>
        <w:rPr>
          <w:rFonts w:ascii="IRNazanin" w:hAnsi="IRNazanin" w:eastAsia="IRNazanin"/>
          <w:color w:val="111111"/>
          <w:sz w:val="28"/>
          <w:sz w:val="28"/>
          <w:szCs w:val="28"/>
          <w:rtl w:val="true"/>
          <w:lang w:bidi="fa-IR"/>
        </w:rPr>
        <w:t>حتی درخواست‌ها و فریادهای پس از مرگ هم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ظهور ملکات آن‌ها است؛ زیرا خود همین ناله‌ها و درخواست‌های بی‌جواب، بزرگ‌ترین شکنجه و عذاب است برای آنان که از هنگام مرگ آغاز می‌شود و تا سوخت و سوز در میان شعله‌های آتش ادامه دارد؛ زیرا این‌ها تا هنگامی که اختیار و قدرت داشتند، معاد و زندگی پس از مرگ را انکار نموده، غرق در معصیت بودند و پس از مرگ و کشف حقایق، معصیت، لجاجت و عناد های آنان به صورت این ناله‌ها و فریادها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مشاهده‌ی مرگ فریادشان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ما را به تأخیر بینداز تا این‌که دعوتت را اجابت نموده و رسولت را متابعت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أَخِّرْنا إِلی أَجَلٍ قَرِیبٍ نُجِبْ دَعْوَتَکَ وَنَتَّبِعِ الرُّسُلَ … </w:t>
      </w:r>
      <w:r>
        <w:rPr>
          <w:rFonts w:eastAsia="IRNazanin" w:cs="IRNazanin"/>
          <w:color w:val="111111"/>
          <w:sz w:val="28"/>
          <w:szCs w:val="28"/>
          <w:rtl w:val="true"/>
          <w:lang w:bidi="fa-IR"/>
        </w:rPr>
        <w:t>».</w:t>
      </w:r>
      <w:r>
        <w:rPr>
          <w:rStyle w:val="FootnoteAnchor"/>
          <w:rtl w:val="true"/>
        </w:rPr>
        <w:footnoteReference w:id="56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که وارد قبر می‌شوند،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برگردان تا این‌که عمل صالح فوت شده را جبران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بعد از پشت سر گذاشتن عذاب‌های قبر، در توقف‌گاه‌های بعدی با ناامیدی از رحمت الهی به دنبال واسطه می‌گردند که آنان را شفاعت کنند و یا برگرداند تا اعمال گذشته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شفاعت کننده‌ای هست که از ما شفاعت کند و یا برگردانده تا این‌که غیر از آنچه که عمل می‌کردیم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لَنا مِنْ شُفَعآءَ فَیَشْفَعُوا لَنا أَوْ نُرَدُّ فَنَعْمَلَ غَیْرَ الَّذِی کُنّا نَعْمَلُ …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با دیدن پرونده سیاه و خالی از عمل صالح، با سرافکندگی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و شنیدیم، پس برگردان تا عمل صالح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أَبْصَرْنا وَسَمِعْنا فَارْجِعْنا نَعْمَلْ صالِحاً</w:t>
      </w:r>
      <w:r>
        <w:rPr>
          <w:rFonts w:eastAsia="IRNazanin" w:cs="IRNazanin"/>
          <w:color w:val="111111"/>
          <w:sz w:val="28"/>
          <w:szCs w:val="28"/>
          <w:rtl w:val="true"/>
          <w:lang w:bidi="fa-IR"/>
        </w:rPr>
        <w:t>».</w:t>
      </w:r>
      <w:r>
        <w:rPr>
          <w:rStyle w:val="FootnoteAnchor"/>
          <w:rtl w:val="true"/>
        </w:rPr>
        <w:footnoteReference w:id="567"/>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پس از گذشتن از این عقبه ها، به پرتگاه جهنم می‌رسند و با مشاهده آتش جهنم با ناامیدی ناله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می‌گشتیم و آیات پروردگار را تکذیب ننموده و جزء مؤمنین می‌شدیم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نُرَدُّ وَلا نُکَذِّبَ بِآیاتِ رَبِّنا وَنَکُونَ مِنَ المُؤْمِنِینَ</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پس از ورود در جهنم در میان شعله‌های آتش هم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اینجا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به اعمال گذشته برگشتیم پس ظالم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مِنْها فَإِنْ عُدْنا فَإِنّا ظالِمُونَ</w:t>
      </w:r>
      <w:r>
        <w:rPr>
          <w:rFonts w:eastAsia="IRNazanin" w:cs="IRNazanin"/>
          <w:color w:val="111111"/>
          <w:sz w:val="28"/>
          <w:szCs w:val="28"/>
          <w:rtl w:val="true"/>
          <w:lang w:bidi="fa-IR"/>
        </w:rPr>
        <w:t>».</w:t>
      </w:r>
      <w:r>
        <w:rPr>
          <w:rStyle w:val="FootnoteAnchor"/>
          <w:rtl w:val="true"/>
        </w:rPr>
        <w:footnoteReference w:id="57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تجسّم و ملکات رفتار و افکارشان است که به صورت فریاد، ناله، ندامت و پشیمانی،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ظهور حقایق و کشف پرده‌ی غفلت</w:t>
      </w:r>
      <w:r>
        <w:rPr>
          <w:rStyle w:val="FootnoteAnchor"/>
          <w:rtl w:val="true"/>
        </w:rPr>
        <w:footnoteReference w:id="571"/>
      </w:r>
      <w:r>
        <w:rPr>
          <w:rFonts w:ascii="IRNazanin" w:hAnsi="IRNazanin" w:eastAsia="IRNazanin"/>
          <w:color w:val="111111"/>
          <w:sz w:val="28"/>
          <w:sz w:val="28"/>
          <w:szCs w:val="28"/>
          <w:rtl w:val="true"/>
          <w:lang w:bidi="fa-IR"/>
        </w:rPr>
        <w:t>آغاز شده و تا آخرین لحظه‌های سوخت و سوز در جهنّم و استقرار در آن ادامه دارد؛ زیرا انجام افعال اختیاری پس از مرگ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محال است که پس از دیدن مرگ با اختیار خودشان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کسانی که رجعت نموده ولی پس از مرگ دوّم باز خودشان را مشمول عذاب الهی می‌بینند بی‌اختیار به گناهانشان اعتراف نموده، برای بار سوّم </w:t>
      </w:r>
    </w:p>
    <w:p>
      <w:pPr>
        <w:pStyle w:val="BookText"/>
        <w:rPr/>
      </w:pPr>
      <w:r>
        <w:rPr>
          <w:rFonts w:ascii="IRNazanin" w:hAnsi="IRNazanin" w:eastAsia="IRNazanin"/>
          <w:color w:val="111111"/>
          <w:sz w:val="28"/>
          <w:sz w:val="28"/>
          <w:szCs w:val="28"/>
          <w:rtl w:val="true"/>
          <w:lang w:bidi="fa-IR"/>
        </w:rPr>
        <w:t xml:space="preserve">درخواست برگشت و خروج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 وَأَحْیَیْتَنَا اثْنَتَیْنِ فَاعْتَرَفْنا بِذُنُوبِنا فَهَلْ إِلی خُرُوجٍ مِنْ سَبِیلٍ</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جواب درخواست‌های این‌ها در تمام این مراحل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ادعا است که بر زبان این‌ها جاری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إِنَّها کَلِمَةٌ هُوَ قآئِلُها … </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بر گردند باز به همان اعمال گذشته‌ی خود ادامه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رُدُّوا لَعادُوا لِما نُهُوا عَنْهُ … </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بالاخره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نهیبی که به سگ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نزنید، بچشید نتیجه‌ی اعمالتان را که برای ظالمین هیچ یاوری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اِخْسَؤُوا فِیها وَلا تُکَلِّمُونِ</w:t>
      </w:r>
      <w:r>
        <w:rPr>
          <w:rStyle w:val="FootnoteAnchor"/>
          <w:rtl w:val="true"/>
        </w:rPr>
        <w:footnoteReference w:id="575"/>
      </w:r>
      <w:r>
        <w:rPr>
          <w:rFonts w:ascii="Amiri" w:hAnsi="Amiri" w:eastAsia="Amiri" w:cs="Amiri"/>
          <w:color w:val="111111"/>
          <w:sz w:val="28"/>
          <w:sz w:val="28"/>
          <w:szCs w:val="28"/>
          <w:rtl w:val="true"/>
          <w:lang w:bidi="ar-SA"/>
        </w:rPr>
        <w:t xml:space="preserve">فَذُوقُوا فَما لِلظّالِمِینَ مِنْ نَصِیرٍ … </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آری این‌ها که در این جهان با وجود این همه راهنما و آثار هدایت، با سوء اختیارشان راه و مسیر جهنّم را پیموده اند، پس از مرگ هرگز راه برگشت برای جبران گذشته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جسم و جان این‌ها به جهنّم تبدیل شده است و فطرت انسانی خودشان را از دست داده‌اند لذا محال است که عوض شوند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پس رجعت، آنان برای چشاندن عذاب است، نه برای توبه و جبران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هم رجعت کنند باز همان هستند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صدور اعمال صالح از این‌ها امکان ندارد؛ زیرا اعمال انسان از شئونات وجود او و از روحیات و افکارش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وجودشان هیچ‌گونه زمینه‌ی اعمال خیر وجود ندارد، صدور عمل صالح از آن‌ها محال است؛ زیرا سنخیت بین معلول و علّت، ضروری و عقلی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رجعت کننده هم فقط برای تحصیل کمالی برمی‌گردند که در اثر ظلم و ستم ستمگران نتوانسته‌اند تحصیل کنند؛ از قبیل یاری و نصرت حکومت حقّ و گسترش دین اسلام و … امّا اعمال اختیاری که از آن‌ها ترک شده باشد، پس از مرگ برای هیچ کس قابل </w:t>
      </w:r>
      <w:bookmarkStart w:id="429" w:name="pg504_2706"/>
    </w:p>
    <w:p>
      <w:pPr>
        <w:pStyle w:val="BookText"/>
        <w:rPr/>
      </w:pPr>
      <w:bookmarkEnd w:id="429"/>
      <w:r>
        <w:rPr>
          <w:rFonts w:ascii="Amiri" w:hAnsi="Amiri" w:eastAsia="Amiri" w:cs="Amiri"/>
          <w:color w:val="111111"/>
          <w:sz w:val="28"/>
          <w:sz w:val="28"/>
          <w:szCs w:val="28"/>
          <w:rtl w:val="true"/>
          <w:lang w:bidi="ar-SA"/>
        </w:rPr>
        <w:t>جبران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 وَأَنْفِقُوا مِمّا رَزَقْناکُمْ مِنْ قَبْلِ أَنْ یَأْتِیَ أَحَدَکُمُ المَوْتُ فَیَقُولَ رَبِ‌ّ لَوْلا أَخَّرْتَنِی إِلی أَجَلٍ قَرِیبٍ فَأَصَّدَّقَ وَأَکُنْ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یُؤَخِّرَ اللَّهُ نَفْساً إِذا جآءَ أَجَلُها وَاللَّهُ خَبِیرٌ بِما تَعْمَلُونَ</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خداوند در این آیات خطاب به مؤمنان هشدار می‌دهد که پیش از فرا رسیدن مرگ، برای اعمالی که انجامش در اختیارشان است اقدام کنند و پس از فرا رسیدن مرگ، انجام اعمال اختیاری که جبران کننده‌ی گذشته باشد امکان ندارد و خداوند مرگ کسی را هم به تأخیر نمی‌اندازد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430" w:name="__RefHeading___Toc4421464_211673320"/>
      <w:bookmarkStart w:id="431" w:name="_Toc155"/>
      <w:bookmarkEnd w:id="430"/>
      <w:r>
        <w:rPr>
          <w:rtl w:val="true"/>
        </w:rPr>
        <w:t>ب</w:t>
      </w:r>
      <w:r>
        <w:rPr>
          <w:rtl w:val="true"/>
        </w:rPr>
        <w:t xml:space="preserve">) </w:t>
      </w:r>
      <w:r>
        <w:rPr>
          <w:rtl w:val="true"/>
        </w:rPr>
        <w:t>تنافی رجعت با آیات قرآن</w:t>
      </w:r>
      <w:bookmarkEnd w:id="431"/>
    </w:p>
    <w:p>
      <w:pPr>
        <w:pStyle w:val="BookText"/>
        <w:rPr/>
      </w:pPr>
      <w:r>
        <w:rPr>
          <w:rFonts w:ascii="IRNazanin" w:hAnsi="IRNazanin" w:eastAsia="IRNazanin"/>
          <w:color w:val="111111"/>
          <w:sz w:val="28"/>
          <w:sz w:val="28"/>
          <w:szCs w:val="28"/>
          <w:rtl w:val="true"/>
          <w:lang w:bidi="fa-IR"/>
        </w:rPr>
        <w:t>از بیان گذشته، بی‌پایگی استدلال ابوالحسین، آلوسی، دکتر قفاری و … به این آیات برای نفی رجعت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پنداشته‌اند که رجعت با این آیات منافات دارد و این آیات، نافی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قفاری پس از ذکر این آیات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فهولاء جمیعاً یسألون الرجوع عند الموت و عند العرض علی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رؤیة النار فلا یجابون لما سبق فی قضائه انّهم لا یرجعون؛</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این‌ها همگی هنگام مرگ، هنگام حضور در محضر خداوند متعال و هنگام دیدن آتش، رجعت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مثبت داده نمی‌شوند، چون حکم و قضای الهی بر این رفته است که آن‌ها برنگردند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اعتقاد شیعه از تحت این آیات به اصطلاح تخصّصاً خارج است؛ یعنی این آیات اصلاً شامل رجعت اصطلاحی نمی‌شود و به آن نظر ندارد، چون این آیات امکان رجعت برای جبران افعال فوت شده‌ی اختیاری را پس از مرگ نفی می‌کند؛ یعنی 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خداوند چنین اقتضا می‌کند که میدان اعمال اختیاری، تا هنگام مرگ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افعال اختیاری پس از مرگ که تدارک کننده‌ی اعمال فوت شده باشد،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تقاضای این‌ها بر خلاف سنت الهی است و سنت الهی، تخلّف پذیر نیست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امّا رجعتی که قرآن و سنت اثبات می‌کند و شیعیان بر آن معتقد هستند، عبارت است از برگشتن عدّه‌ای از مؤمنان و ستمگران برای دیدن نتیجه‌ی دنیایی افعال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رجعت می‌کنند برای دیدن نتیجه‌ی افعالی که در اثر ستم ستمگران نتوانسته‌اند به انجام برسانند و کمالی که در سایه‌ی انجام آن برایشان حاصل می‌شده و به دست نیاورده‌اند ولی در زمان حیات اول با تمام توان برای رسیدن به آن تلاش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رجعت می‌کنند برای دیدن نتیجه‌ی اعمالشان در حدّ امکان که علی‌رغم خواسته آن‌ها وعده الهی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تشکیل حکومت جهانی، احکام الهی با کمال امنیت اجرا می‌شود و این رجعت را ستمگران هرگز تقاضا ندارند که با دیدن این وضع و انتقام گرفتن از آنان، به عذاب دنیایی اعمالشان برسند، سپس به سوی قیامت برگردند تا این‌که کیفر کامل خود را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شبهه نیز همانند شبهات دیگر، از عدم درک صحیح رجعت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رجعت را آن گونه که پیروان اهل بیت‌علیهم السلام معتقد هستند و آیات و روایات بیان نموده است درک می‌کردند و بدون پیش داوری به محضر این آیات حضور پیدا می‌کردند هرگز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رجعت منافات دارد و به طور مطلق رجعت را نفی می‌کند؛</w:t>
      </w:r>
      <w:r>
        <w:rPr>
          <w:rStyle w:val="FootnoteAnchor"/>
          <w:rtl w:val="true"/>
        </w:rPr>
        <w:footnoteReference w:id="582"/>
      </w:r>
      <w:r>
        <w:rPr>
          <w:rStyle w:val="FootnoteAnchor"/>
          <w:rtl w:val="true"/>
        </w:rPr>
        <w:footnoteReference w:id="583"/>
      </w:r>
      <w:r>
        <w:rPr>
          <w:rFonts w:ascii="IRNazanin" w:hAnsi="IRNazanin" w:eastAsia="IRNazanin"/>
          <w:color w:val="111111"/>
          <w:sz w:val="28"/>
          <w:sz w:val="28"/>
          <w:szCs w:val="28"/>
          <w:rtl w:val="true"/>
          <w:lang w:bidi="fa-IR"/>
        </w:rPr>
        <w:t>زیرا تمام این آیات رجعت مورد درخواست کفّار و ظلمه را نفی می‌کند که برای جبران گذشته‌ی سیاه شان طلب می‌کنند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این بیان، بطلان استدلال زمخشری و آلوسی بغدادی هم روشن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در تفسیر آیه‌ی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یَرَوْا کَمْ أَهْلَکْنا قَبْلَهُمْ مِنَ القُرُونِ أَنَّهُمْ إِلَیْهِمْ لا یَرْجِعُونَ</w:t>
      </w:r>
      <w:r>
        <w:rPr>
          <w:rFonts w:eastAsia="Amiri" w:cs="Amiri" w:ascii="Amiri" w:hAnsi="Amiri"/>
          <w:color w:val="111111"/>
          <w:sz w:val="28"/>
          <w:szCs w:val="28"/>
          <w:rtl w:val="true"/>
          <w:lang w:bidi="ar-SA"/>
        </w:rPr>
        <w:t xml:space="preserve">» </w:t>
      </w:r>
      <w:r>
        <w:rPr>
          <w:rStyle w:val="FootnoteAnchor"/>
          <w:rtl w:val="true"/>
        </w:rPr>
        <w:footnoteReference w:id="584"/>
      </w:r>
      <w:r>
        <w:rPr>
          <w:rStyle w:val="FootnoteAnchor"/>
          <w:rtl w:val="true"/>
        </w:rPr>
        <w:footnoteReference w:id="585"/>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گفتار قائلین به رجعت را رد می‌کند</w:t>
      </w:r>
      <w:r>
        <w:rPr>
          <w:rFonts w:eastAsia="IRNazanin" w:cs="IRNazanin"/>
          <w:color w:val="111111"/>
          <w:sz w:val="28"/>
          <w:szCs w:val="28"/>
          <w:rtl w:val="true"/>
          <w:lang w:bidi="fa-IR"/>
        </w:rPr>
        <w:t>.</w:t>
      </w:r>
      <w:r>
        <w:rPr>
          <w:rStyle w:val="FootnoteAnchor"/>
          <w:rtl w:val="true"/>
        </w:rPr>
        <w:footnoteReference w:id="586"/>
      </w:r>
      <w:bookmarkStart w:id="432" w:name="pg504_2710"/>
    </w:p>
    <w:p>
      <w:pPr>
        <w:pStyle w:val="BookText"/>
        <w:rPr/>
      </w:pPr>
      <w:bookmarkEnd w:id="432"/>
      <w:r>
        <w:rPr>
          <w:rFonts w:ascii="IRNazanin" w:hAnsi="IRNazanin" w:eastAsia="IRNazanin"/>
          <w:color w:val="111111"/>
          <w:sz w:val="28"/>
          <w:sz w:val="28"/>
          <w:szCs w:val="28"/>
          <w:rtl w:val="true"/>
          <w:lang w:bidi="fa-IR"/>
        </w:rPr>
        <w:t>در حالی که این آیه با توجّه به آیه‌ی قبل، رجعتی را نفی می‌کند که جبران کننده‌ی اعمال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ی قبل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بندگان که هیچ پیامبری برای هدایت آنان نیامد مگر این‌که او را به استهزا گرفته و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عمل زشتشان می‌شدند و فرستادگان الهی را انکار و استهزا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دوّم، برای توبیخ و سرزنش این‌ها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ندیدند و عبرت نگرفتند که چگونه امّت‌های گذشته را به خاطر استهزا و سرکشی شان هلاک کردیم و هرگز قدرت جبران گذشته را ندارند و بر نمی‌گردند</w:t>
      </w:r>
      <w:r>
        <w:rPr>
          <w:rFonts w:eastAsia="IRNazanin" w:cs="IRNazanin"/>
          <w:color w:val="111111"/>
          <w:sz w:val="28"/>
          <w:szCs w:val="28"/>
          <w:rtl w:val="true"/>
          <w:lang w:bidi="fa-IR"/>
        </w:rPr>
        <w:t>.</w:t>
      </w:r>
    </w:p>
    <w:p>
      <w:pPr>
        <w:pStyle w:val="Heading5"/>
        <w:numPr>
          <w:ilvl w:val="4"/>
          <w:numId w:val="1"/>
        </w:numPr>
        <w:rPr/>
      </w:pPr>
      <w:bookmarkStart w:id="433" w:name="__RefHeading___Toc4421466_211673320"/>
      <w:bookmarkStart w:id="434" w:name="_Toc156"/>
      <w:bookmarkEnd w:id="433"/>
      <w:r>
        <w:rPr>
          <w:rtl w:val="true"/>
        </w:rPr>
        <w:t>ج</w:t>
      </w:r>
      <w:r>
        <w:rPr>
          <w:rtl w:val="true"/>
        </w:rPr>
        <w:t xml:space="preserve">) </w:t>
      </w:r>
      <w:r>
        <w:rPr>
          <w:rtl w:val="true"/>
        </w:rPr>
        <w:t>اعتقاد به رجعت،توطئه یهود</w:t>
      </w:r>
      <w:bookmarkEnd w:id="434"/>
    </w:p>
    <w:p>
      <w:pPr>
        <w:pStyle w:val="BookText"/>
        <w:rPr/>
      </w:pPr>
      <w:r>
        <w:rPr>
          <w:rFonts w:ascii="IRNazanin" w:hAnsi="IRNazanin" w:eastAsia="IRNazanin"/>
          <w:color w:val="111111"/>
          <w:sz w:val="28"/>
          <w:sz w:val="28"/>
          <w:szCs w:val="28"/>
          <w:rtl w:val="true"/>
          <w:lang w:bidi="fa-IR"/>
        </w:rPr>
        <w:t>اکثر پیروان خلفا بر این باورند که اندیشه‌ی رجعت، سابقه اش در افکار یهود بوده است سپس توسّط عبداللَّه بن سبا با انگیزه‌های سیاسی و ایجاد تفرقه میان مسلمانان به افکار و عقاید شیعه منتقل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ابن سبا ابتدا توسط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مطرح، سپس افرادی مثل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آلوسی بغدادی، احمد امین مصری، محدّث دهلوی،</w:t>
      </w:r>
      <w:r>
        <w:rPr>
          <w:rStyle w:val="FootnoteAnchor"/>
          <w:rtl w:val="true"/>
        </w:rPr>
        <w:footnoteReference w:id="591"/>
      </w:r>
      <w:r>
        <w:rPr>
          <w:rFonts w:ascii="IRNazanin" w:hAnsi="IRNazanin" w:eastAsia="IRNazanin"/>
          <w:color w:val="111111"/>
          <w:sz w:val="28"/>
          <w:sz w:val="28"/>
          <w:szCs w:val="28"/>
          <w:rtl w:val="true"/>
          <w:lang w:bidi="fa-IR"/>
        </w:rPr>
        <w:t>محمّد علی جریشه</w:t>
      </w:r>
      <w:r>
        <w:rPr>
          <w:rStyle w:val="FootnoteAnchor"/>
          <w:rtl w:val="true"/>
        </w:rPr>
        <w:footnoteReference w:id="592"/>
      </w:r>
      <w:r>
        <w:rPr>
          <w:rFonts w:ascii="IRNazanin" w:hAnsi="IRNazanin" w:eastAsia="IRNazanin"/>
          <w:color w:val="111111"/>
          <w:sz w:val="28"/>
          <w:sz w:val="28"/>
          <w:szCs w:val="28"/>
          <w:rtl w:val="true"/>
          <w:lang w:bidi="fa-IR"/>
        </w:rPr>
        <w:t>و … آن را دنبال نموده و در بین اهل سنّت گسترش دادند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معتقد به رجعت شد، عبداللَّه بن سبا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آن را به پیامبر اسلام نسبت داد، سپس جابر جعفی در آغاز قرن دوم هجری از او متأثّر و معتقد به رجعت حضرت علی‌علیه السلام شد، امّا زمانی برای آن مشخص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قرن سوّم پیروان مذهب امامیه، رجعت همه‌ی ائمّه و دشمنان شان را ادّعا و تثبیت نموده و زمان آن را هم هنگام ظهور حضرت مهدی‌علیه السلام تعیین کردند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احمد امین مصری، پس از این‌که مبدأ پیدایش تفکّر و اصول مذهب شیعه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سبأ محرّک اصلی اندیشه‌ی شیعه بوده است که مشهورترین آموزش و تعالیم او، جانشینی و امامت حضرت علی‌علیه السلام و رجعت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رجعت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کسی که تصدیق به رجعت حضرت عیسی‌علیه السلام داشته باشد، ولی رجعت محمّدصلی الله علیه وآله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تفکر متحول شد به این‌که حضرت علی‌علیه السلام نیز رجوع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علی‌علیه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مغز او را برایم بیاورید، من مرگ او را باور نمی‌کنم، بلکه او زنده است، برمی‌گردد و جهان را پر از عدل و داد می‌کند در حالی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را از یهودیت گرفته بود که معتقد هستند الیاس به سوی آسمان رفته و به زودی برمی‌گردد</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یهودیت اعتقاد به رجعت را در میان شیعه پدیدار کرده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مفصّلی به این شبهات داده شده است که اصلاً عبد اللَّه بن سبا یک شخص موهوم و بدون واقعیت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ساخته و پرداخته‌ی افرادی مثل سیف بن عمر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این اسطوره را طبری در تاریخ خودش برای توجیه تخلفات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تبرئه سران جنگ جمل و … مطرح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دشمنان پیروان اهل بیت‌علیهم السلام از او متابعت کرده و چیزهایی بر آن افزوده، به شیعه نسبت داده‌اند</w:t>
      </w:r>
      <w:r>
        <w:rPr>
          <w:rFonts w:eastAsia="IRNazanin" w:cs="IRNazanin"/>
          <w:color w:val="111111"/>
          <w:sz w:val="28"/>
          <w:szCs w:val="28"/>
          <w:rtl w:val="true"/>
          <w:lang w:bidi="fa-IR"/>
        </w:rPr>
        <w:t>!</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وَلَیَحْمِلُنَّ أَثْقالَهُمْ وَأَثْقالاً مَعَ أَثْقالِهِمْ وَلَیُسْئَلُنَّ یَوْمَ القِیامَةِ عَمّا کانُوا یَفْتَرُونَ</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به این مختصر مربوط می‌شود، شبهات رجعت است که با توجّه به مطالب گذشته جوابش روشن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از آیات و گفتار معصومین‌علیهم السلام که بر رجعت دلالت می‌کند قطع نظر کنیم و منشأ رجعت را افکار یهود بدانیم،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تحت تأثیر آنان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چون او اولین فردی است که پس از رحلت رسول خداصلی الله علیه وآله رجعت آن حضرت را ادّعا کرد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 تاریخچه‌ی رجعت، اثبات کردیم که اندیشه رجعت، اوّلین بار توسّط قرآن در میان مسلمانان مطرح شد و رسول خداصلی الله علیه وآله آیات آن را تفسیر و تبیین نموده، حتّی بعضی از مصادیق رجعت کنندگان را به افرادی که قدرت درک و تحمّل این گونه معارف را داشتند معرّفی کرده است</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پس از فاصله گرفتن مسلمانان از قرآن و عترت و انحراف خوارج، این اندیشه‌ی قرآنی توسط آنان انکار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قرن دوم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شدند و در اثر فعالیت خلفا و پیروان آنان انکار این عقیده‌ی قرآنی در میان عموم پیروان خلفا گسترش یافته و فراگیر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آن ائمّه‌ی اهل بیت‌علیهم السلام با توجّه به آیات قرآن و روایات نبوی به دفاع از رجعت برخاسته و تلاش فراوانی برای هدایت منکران آن انجام دادند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بنابراین جابر جعفی که راستگویی و پرهیزکاری او بر دوست و دشمن مخفی نیست</w:t>
      </w:r>
      <w:r>
        <w:rPr>
          <w:rStyle w:val="FootnoteAnchor"/>
          <w:rtl w:val="true"/>
        </w:rPr>
        <w:footnoteReference w:id="601"/>
      </w:r>
      <w:r>
        <w:rPr>
          <w:rFonts w:ascii="IRNazanin" w:hAnsi="IRNazanin" w:eastAsia="IRNazanin"/>
          <w:color w:val="111111"/>
          <w:sz w:val="28"/>
          <w:sz w:val="28"/>
          <w:szCs w:val="28"/>
          <w:rtl w:val="true"/>
          <w:lang w:bidi="fa-IR"/>
        </w:rPr>
        <w:t>تحت تأثیر قرآن، احادیث نبوی و افکار ائمّه‌ی اهل بیت‌علیهم السلام بوده است و از این عقیده دفاع نموده و احادیث فراوانی از امام باقرعلیه السلام بر حقانیّت رجعت نقل نموده است</w:t>
      </w:r>
      <w:r>
        <w:rPr>
          <w:rFonts w:eastAsia="IRNazanin" w:cs="IRNazanin"/>
          <w:color w:val="111111"/>
          <w:sz w:val="28"/>
          <w:szCs w:val="28"/>
          <w:rtl w:val="true"/>
          <w:lang w:bidi="fa-IR"/>
        </w:rPr>
        <w:t>.</w:t>
      </w:r>
      <w:r>
        <w:rPr>
          <w:rStyle w:val="FootnoteAnchor"/>
          <w:rtl w:val="true"/>
        </w:rPr>
        <w:footnoteReference w:id="60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رجعت هم توسّط خود پیامبر اکرم‌صلی الله علیه وآله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است که خطاب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آخر الزمان أخرجک اللَّه فی أحسن صورة معک میسم تسمّ به أعدائک</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آخرالزمان بدون شک، همان زمان ظهور حضرت </w:t>
      </w:r>
    </w:p>
    <w:p>
      <w:pPr>
        <w:pStyle w:val="BookText"/>
        <w:rPr/>
      </w:pPr>
      <w:r>
        <w:rPr>
          <w:rFonts w:ascii="IRNazanin" w:hAnsi="IRNazanin" w:eastAsia="IRNazanin"/>
          <w:color w:val="111111"/>
          <w:sz w:val="28"/>
          <w:sz w:val="28"/>
          <w:szCs w:val="28"/>
          <w:rtl w:val="true"/>
          <w:lang w:bidi="fa-IR"/>
        </w:rPr>
        <w:t>مهدی‌علیه السلام است، چنان‌که از رجعت همه ائمّه‌ی اهل بیت‌علیهم السلام و … به سلمان فارسی و … خبر داده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این‌که رجعت از معتقدات یهودیت باشد دلیل بر بطلان او نیست بلکه همانند اعتقاد به توحید، معاد و … حکایت از اصالت آن می‌کند که همه‌ی پیروان ادیان الهی و توحیدی به آن معتقد هستند، همانند اعتقاد به توحید، معاد و نبوت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عقیده‌ای از قرآن و سنت استفاده شود که پیش از آن پیروان ادیان ابراهیمی علیه السلام بر آن معتقد باشند، آیا صحیح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 و نصاری در قرآن و سنّت دست برده و افکارشان را در آن منتقل کرده‌اند؟</w:t>
      </w:r>
      <w:r>
        <w:rPr>
          <w:rFonts w:eastAsia="IRNazanin" w:cs="IRNazanin"/>
          <w:color w:val="111111"/>
          <w:sz w:val="28"/>
          <w:szCs w:val="28"/>
          <w:rtl w:val="true"/>
          <w:lang w:bidi="fa-IR"/>
        </w:rPr>
        <w:t>!</w:t>
      </w:r>
      <w:r>
        <w:rPr>
          <w:rStyle w:val="FootnoteAnchor"/>
          <w:rtl w:val="true"/>
        </w:rPr>
        <w:footnoteReference w:id="605"/>
      </w:r>
      <w:r>
        <w:rPr>
          <w:rStyle w:val="FootnoteAnchor"/>
          <w:rtl w:val="true"/>
        </w:rPr>
        <w:footnoteReference w:id="606"/>
      </w:r>
      <w:r>
        <w:rPr>
          <w:rFonts w:ascii="Amiri" w:hAnsi="Amiri" w:eastAsia="Amiri" w:cs="Amiri"/>
          <w:color w:val="111111"/>
          <w:sz w:val="28"/>
          <w:sz w:val="28"/>
          <w:szCs w:val="28"/>
          <w:rtl w:val="true"/>
          <w:lang w:bidi="ar-SA"/>
        </w:rPr>
        <w:t>در حالی که احکام و عقاید اسلامی با توجّه به شرایع سابق نازل و تشریع شده است که برخی را نسخ و بعضی را تصدیق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خودش را مصدّق کتب آسمانی معرّفی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بَیْنَ یَدَیْهِ</w:t>
      </w:r>
      <w:r>
        <w:rPr>
          <w:rFonts w:eastAsia="Amiri" w:cs="Amiri" w:ascii="Amiri" w:hAnsi="Amiri"/>
          <w:color w:val="111111"/>
          <w:sz w:val="28"/>
          <w:szCs w:val="28"/>
          <w:rtl w:val="true"/>
          <w:lang w:bidi="ar-SA"/>
        </w:rPr>
        <w:t xml:space="preserve">» </w:t>
      </w:r>
      <w:r>
        <w:rPr>
          <w:rStyle w:val="FootnoteAnchor"/>
          <w:rtl w:val="true"/>
        </w:rPr>
        <w:footnoteReference w:id="607"/>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بنابراین هیچ اشکالی ندارد که عقیده‌ای از عقاید اسلامی، با عقاید پیروان ادیان گذشته متّحد و یگانگی داشته باشد، به شرط این‌که از قرآن و سنّت بر صحّت آن دلیل داشته باشیم</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اعتقاد به رجعت، همانند اعتقاد به خروج جنبنده‌ی زمین، خروج سفیانی، خروج دجّال نزول حضرت عیسی‌علیه السلام، طلوع شمس از مغرب و … است که تمام مسلمانان صحّت آن‌ها را به عنوان علائم ظهور حضرت مهدی‌علیه السلام و یا علائم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داشته و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آیات متعددی بر رجعت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روایات آن هم متواتر است امّا 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واحد تجاوز نمی‌کند</w:t>
      </w:r>
      <w:r>
        <w:rPr>
          <w:rFonts w:eastAsia="IRNazanin" w:cs="IRNazanin"/>
          <w:color w:val="111111"/>
          <w:sz w:val="28"/>
          <w:szCs w:val="28"/>
          <w:rtl w:val="true"/>
          <w:lang w:bidi="fa-IR"/>
        </w:rPr>
        <w:t>.</w:t>
      </w:r>
      <w:r>
        <w:rPr>
          <w:rStyle w:val="FootnoteAnchor"/>
          <w:rtl w:val="true"/>
        </w:rPr>
        <w:footnoteReference w:id="610"/>
      </w:r>
      <w:r>
        <w:rPr>
          <w:rStyle w:val="FootnoteAnchor"/>
          <w:rtl w:val="true"/>
        </w:rPr>
        <w:footnoteReference w:id="61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گفتار ابن سبا که اگر هزار بار مغز او را بیاورید … ربطی به رجعت و عقاید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آقایان هیچ گونه اطّلاع و آگاهی از عقاید و افکار شیعه و مفهوم رجعت </w:t>
      </w:r>
      <w:bookmarkStart w:id="435" w:name="pg504_2718"/>
    </w:p>
    <w:p>
      <w:pPr>
        <w:pStyle w:val="BookText"/>
        <w:rPr/>
      </w:pPr>
      <w:bookmarkEnd w:id="435"/>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چه بر علیه شیعه گفته شده و از گذشتگان آنان به یادگار مانده است؛ همانند کودکان دبستانی بدون تأمل و اندیشه تکرار نموده و در کتاب‌هایشان درج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احدی از شیعیان دوازده امامی، اعتقاد به زنده بودن حضرت علی‌علیه السلام ندارند، بلکه از مسلّمات و ضروریات تاریخ و مذهب شیعه است که تمام ائمّه‌ی اهل بیت‌علیهم السلام از حضرت علی‌علیه السلام تا امام عسکری‌علیه السلام به شهادت رسیده‌اند و کشندگان آن‌ها مشخص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دوازدهمین و آخرین امام، حضرت مهدی‌علیه السلام که در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به اذن خداوند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خداوند بخواهد ظهور نموده و جهان را پر از عدل و داد خواهد کرد، بعد از این‌که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حکومت و شهادت آن حضرت، حکومت رجعت کنندگان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ابن سبا واقعیت خارجی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افکارش درباره حضرت علی همان باشد، باز هیچ ربطی به رجعت مورد اعتقاد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از عقاید غلوکنندگان و مفوّضه است که از نظر شیعیان، آن‌ها محکوم به کفرند</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436" w:name="__RefHeading___Toc4421468_211673320"/>
      <w:bookmarkStart w:id="437" w:name="_Toc157"/>
      <w:bookmarkEnd w:id="436"/>
      <w:r>
        <w:rPr>
          <w:rtl w:val="true"/>
        </w:rPr>
        <w:t>د</w:t>
      </w:r>
      <w:r>
        <w:rPr>
          <w:rtl w:val="true"/>
        </w:rPr>
        <w:t xml:space="preserve">) </w:t>
      </w:r>
      <w:r>
        <w:rPr>
          <w:rtl w:val="true"/>
        </w:rPr>
        <w:t>دشمنی با صحابه، منشأ اعتقاد به رجعت</w:t>
      </w:r>
      <w:bookmarkEnd w:id="437"/>
    </w:p>
    <w:p>
      <w:pPr>
        <w:pStyle w:val="BookText"/>
        <w:rPr/>
      </w:pPr>
      <w:r>
        <w:rPr>
          <w:rFonts w:ascii="IRNazanin" w:hAnsi="IRNazanin" w:eastAsia="IRNazanin"/>
          <w:color w:val="111111"/>
          <w:sz w:val="28"/>
          <w:sz w:val="28"/>
          <w:szCs w:val="28"/>
          <w:rtl w:val="true"/>
          <w:lang w:bidi="fa-IR"/>
        </w:rPr>
        <w:t>بعضی‌ها خیال کرده‌اند که منشأ اعتقاد به رجعت، دشمنی با اصحاب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بغدادی پس از ردّ استدلال شیعه بر رجعت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ظلمة بغضهم للصحابة حالت بینهم وبین أن یحیطوا علماً بتلک الآیات فوقعوا فیما وقعوا فیه من الظلالات؛</w:t>
      </w:r>
      <w:r>
        <w:rPr>
          <w:rStyle w:val="FootnoteAnchor"/>
          <w:rtl w:val="true"/>
        </w:rPr>
        <w:footnoteReference w:id="613"/>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مثل این‌که تاریکی بغض و دشمنی شیعه با اصحاب رسول خداصلی الله علیه وآله مانع فهم آنان از این آیات شده است، پس در گمراهی و ضلالت افتاده‌اند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دشمنی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گمراهی کشیده و از درک حقایق و فهم آیات قرآن باز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بر رجعت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حشر گروهی از مردم، غیر از حشر عمومی قیامت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کتابش مملو از تهمت و افترا بر شیعه است،</w:t>
      </w:r>
      <w:r>
        <w:rPr>
          <w:rStyle w:val="FootnoteAnchor"/>
          <w:rtl w:val="true"/>
        </w:rPr>
        <w:footnoteReference w:id="616"/>
      </w:r>
      <w:r>
        <w:rPr>
          <w:rFonts w:ascii="IRNazanin" w:hAnsi="IRNazanin" w:eastAsia="IRNazanin"/>
          <w:color w:val="111111"/>
          <w:sz w:val="28"/>
          <w:sz w:val="28"/>
          <w:szCs w:val="28"/>
          <w:rtl w:val="true"/>
          <w:lang w:bidi="fa-IR"/>
        </w:rPr>
        <w:t>اینجا هم در اثر تعصّب و عداوت، حتّی گفته‌های خودش را که چند سطر قبل نوشته فراموش کرده،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تدلّ علی رجعة المکذّبین أو رؤسآئهم فتکون دآلّة علی أصل الرجعة وصحّتها</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نهایت چیزی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بر رجعت تکذیب کنندگان یا رؤسا و رهبرانشان دلالت می‌کند، پس آیه بر اصل رجعت و صحّت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اعتراف دارد که آیه بر اصل رجعت و صحّت آن دلالت می‌کند امّا کیفیت و چگونگی آن از آیه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قائلین به رجعت را دلالت ظاهر آیه وادار کرده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اصل رجعت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رجعت و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باید علت انکار اصل آن را در میان معتقدان به قرآن جست و جو کرد که ظلمت چه چیزی باعث شده است دلالت آیات قرآن را به این شدّت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سابقه‌ی اوّلین منکران رجعت؛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 قدریه</w:t>
      </w:r>
      <w:r>
        <w:rPr>
          <w:rFonts w:eastAsia="IRNazanin" w:cs="IRNazanin"/>
          <w:color w:val="111111"/>
          <w:sz w:val="28"/>
          <w:szCs w:val="28"/>
          <w:rtl w:val="true"/>
          <w:lang w:bidi="fa-IR"/>
        </w:rPr>
        <w:t xml:space="preserve">» </w:t>
      </w:r>
      <w:r>
        <w:rPr>
          <w:rStyle w:val="FootnoteAnchor"/>
          <w:rtl w:val="true"/>
        </w:rPr>
        <w:footnoteReference w:id="618"/>
      </w:r>
      <w:r>
        <w:rPr>
          <w:rStyle w:val="FootnoteAnchor"/>
          <w:rtl w:val="true"/>
        </w:rPr>
        <w:footnoteReference w:id="619"/>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دشمنی با اهل بیت‌علیهم السلام، منکران رجعت را وادار کرده است، تا دلالت این آیات را انکار کنند؛ زیرا دشمنی آنان با اهل بیت‌علیهم السلام مخصوصاً حضرت علی‌علیه السلام باعث شده است که این عقیده‌ی قرآنی را همانند سایر فضایل اهل بیت‌علیهم السلام منکر شوند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دیدگاه شیعیان نسبت به اصحاب رسول خداصلی الله علیه وآله همان دیدگاه قرآن و سنّت است که بعضی از آن‌ها را در اوج عظمت، مدح و تمجید می‌کند،</w:t>
      </w:r>
      <w:r>
        <w:rPr>
          <w:rStyle w:val="FootnoteAnchor"/>
          <w:rtl w:val="true"/>
        </w:rPr>
        <w:footnoteReference w:id="620"/>
      </w:r>
      <w:r>
        <w:rPr>
          <w:rFonts w:ascii="IRNazanin" w:hAnsi="IRNazanin" w:eastAsia="IRNazanin"/>
          <w:color w:val="111111"/>
          <w:sz w:val="28"/>
          <w:sz w:val="28"/>
          <w:szCs w:val="28"/>
          <w:rtl w:val="true"/>
          <w:lang w:bidi="fa-IR"/>
        </w:rPr>
        <w:t>بعضی دیگر را بیمار دل، فاسق</w:t>
      </w:r>
      <w:r>
        <w:rPr>
          <w:rStyle w:val="FootnoteAnchor"/>
          <w:rtl w:val="true"/>
        </w:rPr>
        <w:footnoteReference w:id="621"/>
      </w:r>
      <w:r>
        <w:rPr>
          <w:rFonts w:ascii="IRNazanin" w:hAnsi="IRNazanin" w:eastAsia="IRNazanin"/>
          <w:color w:val="111111"/>
          <w:sz w:val="28"/>
          <w:sz w:val="28"/>
          <w:szCs w:val="28"/>
          <w:rtl w:val="true"/>
          <w:lang w:bidi="fa-IR"/>
        </w:rPr>
        <w:t>منافق،</w:t>
      </w:r>
      <w:r>
        <w:rPr>
          <w:rStyle w:val="FootnoteAnchor"/>
          <w:rtl w:val="true"/>
        </w:rPr>
        <w:footnoteReference w:id="622"/>
      </w:r>
      <w:r>
        <w:rPr>
          <w:rFonts w:ascii="IRNazanin" w:hAnsi="IRNazanin" w:eastAsia="IRNazanin"/>
          <w:color w:val="111111"/>
          <w:sz w:val="28"/>
          <w:sz w:val="28"/>
          <w:szCs w:val="28"/>
          <w:rtl w:val="true"/>
          <w:lang w:bidi="fa-IR"/>
        </w:rPr>
        <w:t>آزار دهنده رسول خداصلی الله علیه وآله</w:t>
      </w:r>
      <w:r>
        <w:rPr>
          <w:rStyle w:val="FootnoteAnchor"/>
          <w:rtl w:val="true"/>
        </w:rPr>
        <w:footnoteReference w:id="623"/>
      </w:r>
      <w:r>
        <w:rPr>
          <w:rStyle w:val="FootnoteAnchor"/>
          <w:rtl w:val="true"/>
        </w:rPr>
        <w:footnoteReference w:id="624"/>
      </w:r>
      <w:r>
        <w:rPr>
          <w:rFonts w:ascii="IRNazanin" w:hAnsi="IRNazanin" w:eastAsia="IRNazanin"/>
          <w:color w:val="111111"/>
          <w:sz w:val="28"/>
          <w:sz w:val="28"/>
          <w:szCs w:val="28"/>
          <w:rtl w:val="true"/>
          <w:lang w:bidi="fa-IR"/>
        </w:rPr>
        <w:t>و …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روایات متعددی از </w:t>
      </w:r>
      <w:bookmarkStart w:id="438" w:name="pg504_2722"/>
    </w:p>
    <w:p>
      <w:pPr>
        <w:pStyle w:val="BookText"/>
        <w:rPr/>
      </w:pPr>
      <w:bookmarkEnd w:id="438"/>
      <w:r>
        <w:rPr>
          <w:rFonts w:ascii="IRNazanin" w:hAnsi="IRNazanin" w:eastAsia="IRNazanin"/>
          <w:color w:val="111111"/>
          <w:sz w:val="28"/>
          <w:sz w:val="28"/>
          <w:szCs w:val="28"/>
          <w:rtl w:val="true"/>
          <w:lang w:bidi="fa-IR"/>
        </w:rPr>
        <w:t>رسول خداصلی الله علیه 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در روز قیامت به طرف اصحاب شمال می‌برند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پس از تو چه کرده‌اند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در روایت دیگر رسول خداصلی الله علیه وآله به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اصحابم دوازده نفر منافق هستند که هشت نفر از آن‌ها وارد بهشت نمی‌شوند مگر این‌که شتر در سوراخ سوزن وارد شود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پس این هم از تهمت‌های امثال آلوسی بر پیروان اهل بیت‌علیهم السلام است که آنان را دشمنان اصحاب رسول خداصلی الله علیه وآله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پیروان اهل بیت‌علیهم السلام معتقدند در میان رجعت کنندگان، از اصحاب آن حضرت همانند دیگران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سلمان، مقداد، ابودجّانه انصاری و … هستند</w:t>
      </w:r>
      <w:r>
        <w:rPr>
          <w:rStyle w:val="FootnoteAnchor"/>
          <w:rtl w:val="true"/>
        </w:rPr>
        <w:footnoteReference w:id="627"/>
      </w:r>
      <w:r>
        <w:rPr>
          <w:rFonts w:ascii="IRNazanin" w:hAnsi="IRNazanin" w:eastAsia="IRNazanin"/>
          <w:color w:val="111111"/>
          <w:sz w:val="28"/>
          <w:sz w:val="28"/>
          <w:szCs w:val="28"/>
          <w:rtl w:val="true"/>
          <w:lang w:bidi="fa-IR"/>
        </w:rPr>
        <w:t>و هم از آزاد شدگان مکّه، سران اموی و …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مقتضی اعمالشان از نعمت و نقمت ایّام رجعت بهره‌مند می‌شوند</w:t>
      </w:r>
      <w:r>
        <w:rPr>
          <w:rFonts w:eastAsia="IRNazanin" w:cs="IRNazanin"/>
          <w:color w:val="111111"/>
          <w:sz w:val="28"/>
          <w:szCs w:val="28"/>
          <w:rtl w:val="true"/>
          <w:lang w:bidi="fa-IR"/>
        </w:rPr>
        <w:t>.</w:t>
      </w:r>
    </w:p>
    <w:p>
      <w:pPr>
        <w:pStyle w:val="Heading5"/>
        <w:numPr>
          <w:ilvl w:val="4"/>
          <w:numId w:val="1"/>
        </w:numPr>
        <w:rPr/>
      </w:pPr>
      <w:bookmarkStart w:id="439" w:name="__RefHeading___Toc4421470_211673320"/>
      <w:bookmarkStart w:id="440" w:name="_Toc158"/>
      <w:bookmarkEnd w:id="439"/>
      <w:r>
        <w:rPr>
          <w:rtl w:val="true"/>
        </w:rPr>
        <w:t>ه</w:t>
      </w:r>
      <w:r>
        <w:rPr>
          <w:rtl w:val="true"/>
        </w:rPr>
        <w:t xml:space="preserve">) </w:t>
      </w:r>
      <w:r>
        <w:rPr>
          <w:rtl w:val="true"/>
        </w:rPr>
        <w:t>اعتقاد به رجعت، زاییده محرومیت</w:t>
      </w:r>
      <w:bookmarkEnd w:id="440"/>
    </w:p>
    <w:p>
      <w:pPr>
        <w:pStyle w:val="BookText"/>
        <w:rPr/>
      </w:pPr>
      <w:r>
        <w:rPr>
          <w:rFonts w:ascii="IRNazanin" w:hAnsi="IRNazanin" w:eastAsia="IRNazanin"/>
          <w:color w:val="111111"/>
          <w:sz w:val="28"/>
          <w:sz w:val="28"/>
          <w:szCs w:val="28"/>
          <w:rtl w:val="true"/>
          <w:lang w:bidi="fa-IR"/>
        </w:rPr>
        <w:t>برخی بر این باورند که اعتقاد به رجعت در میان مردم محروم شیعه، به امید روزگار بهتر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در میان یهود، زرتشتی‌ها و نصاری چنین عقیده‌ای وجود داشته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یعنی شیعیان چون در طول تاریخ مورد غضب خلفا و حکام جور بوده‌اند، برای این‌که بتوانند حکومت و قدرت را در آینده از آنِ خودشان بدانند، رهبران آنان برای تسلّی و تحمّل فشارهای حکّام جور، این عقیده را ابداع و ترویج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اندیشه در میان مسیحیت، یهودیت و زرتشتی‌ها در اثر محرومیت آنان شایع بوده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شیعیان در دوران حکّام اموی، عباسی و … بدترین محرومیت‌ها را کشیده‌اند و صفحات تاریخ، از خون شهدای شیعه رنگین است و با همه‌ی محرومیت‌ها </w:t>
      </w:r>
      <w:bookmarkStart w:id="441" w:name="pg504_2724"/>
    </w:p>
    <w:p>
      <w:pPr>
        <w:pStyle w:val="BookText"/>
        <w:rPr/>
      </w:pPr>
      <w:bookmarkEnd w:id="441"/>
      <w:r>
        <w:rPr>
          <w:rFonts w:ascii="IRNazanin" w:hAnsi="IRNazanin" w:eastAsia="IRNazanin"/>
          <w:color w:val="111111"/>
          <w:sz w:val="28"/>
          <w:sz w:val="28"/>
          <w:szCs w:val="28"/>
          <w:rtl w:val="true"/>
          <w:lang w:bidi="fa-IR"/>
        </w:rPr>
        <w:t>و فشارها، از عقایدشان دست نکشیده‌اند بلکه با مال و جانشان از آن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ادلّه‌ی حقانیت شیعه است که با آن همه ظلم و کشتار باقی مانده است و هر مذهب دیگری بود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رجعت یکی از عقاید امیدبخش و حرکت‌آفرین است که به انسان امید و نیرو می‌دهد، چه این‌که در بعض روایات به آن اشاره شده است،</w:t>
      </w:r>
      <w:r>
        <w:rPr>
          <w:rStyle w:val="FootnoteAnchor"/>
          <w:rtl w:val="true"/>
        </w:rPr>
        <w:footnoteReference w:id="629"/>
      </w:r>
      <w:r>
        <w:rPr>
          <w:rFonts w:ascii="IRNazanin" w:hAnsi="IRNazanin" w:eastAsia="IRNazanin"/>
          <w:color w:val="111111"/>
          <w:sz w:val="28"/>
          <w:sz w:val="28"/>
          <w:szCs w:val="28"/>
          <w:rtl w:val="true"/>
          <w:lang w:bidi="fa-IR"/>
        </w:rPr>
        <w:t>ولی این عقیده‌ی نورانی زاییده‌ی محرومیت نیست، بلکه زاییده‌ی ادلّه قطعی از قرآن و روایات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معارف اعتقادی و عملی اسلام موضوعی پیدا نشود که به اندازه‌ی رجعت دلیل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پیروان ادیان توحیدی به آن معتقد هستند، نشان دهنده‌ی اصالت آن است که همانند توحید، معاد و … همه‌ی ادیان الهی روی آن پافشاری و اصرار دارند</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p>
    <w:p>
      <w:pPr>
        <w:pStyle w:val="Heading5"/>
        <w:numPr>
          <w:ilvl w:val="4"/>
          <w:numId w:val="1"/>
        </w:numPr>
        <w:rPr/>
      </w:pPr>
      <w:bookmarkStart w:id="442" w:name="__RefHeading___Toc4421472_211673320"/>
      <w:bookmarkStart w:id="443" w:name="_Toc159"/>
      <w:bookmarkEnd w:id="442"/>
      <w:r>
        <w:rPr>
          <w:rtl w:val="true"/>
        </w:rPr>
        <w:t>و</w:t>
      </w:r>
      <w:r>
        <w:rPr>
          <w:rtl w:val="true"/>
        </w:rPr>
        <w:t xml:space="preserve">) </w:t>
      </w:r>
      <w:r>
        <w:rPr>
          <w:rtl w:val="true"/>
        </w:rPr>
        <w:t>اعتقاد به رجعت، ترغیب به گناه</w:t>
      </w:r>
      <w:bookmarkEnd w:id="44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ترغیب به گناه</w:t>
      </w:r>
      <w:r>
        <w:rPr>
          <w:rStyle w:val="FootnoteAnchor"/>
          <w:rtl w:val="true"/>
        </w:rPr>
        <w:footnoteReference w:id="632"/>
      </w:r>
      <w:r>
        <w:rPr>
          <w:rFonts w:ascii="IRNazanin" w:hAnsi="IRNazanin" w:eastAsia="IRNazanin"/>
          <w:color w:val="111111"/>
          <w:sz w:val="28"/>
          <w:sz w:val="28"/>
          <w:szCs w:val="28"/>
          <w:rtl w:val="true"/>
          <w:lang w:bidi="fa-IR"/>
        </w:rPr>
        <w:t>از گفتار گذشته، بی‌اساس بودن این پندار، که رجعت باعث ترغیب گناه‌کاران می‌شود،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 گناه‌کاران وقتی که یقین به حیات آینده و برگشتن به دنیا داشته باشند، به امید آینده، توبه را به تأخیر انداخته و از معصیت دست نمی‌کشند؛ چه این‌که مؤمنان تن‌پرور هم با امید به آینده، به عبادت و انجام عمل صالح تن در نمی‌دهند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پس رجعت هم امکان دارد و هم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نباید به مردم اعلان کنیم، چون باعث غرور آنان می‌شود</w:t>
      </w:r>
      <w:r>
        <w:rPr>
          <w:rFonts w:eastAsia="IRNazanin" w:cs="IRNazanin"/>
          <w:color w:val="111111"/>
          <w:sz w:val="28"/>
          <w:szCs w:val="28"/>
          <w:rtl w:val="true"/>
          <w:lang w:bidi="fa-IR"/>
        </w:rPr>
        <w:t xml:space="preserve">! </w:t>
      </w:r>
      <w:bookmarkStart w:id="444" w:name="pg504_2726"/>
    </w:p>
    <w:p>
      <w:pPr>
        <w:pStyle w:val="BookText"/>
        <w:rPr/>
      </w:pPr>
      <w:bookmarkEnd w:id="44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توهم روشن است؛ زیرا اگر رجعت، عمومی و همگانی بود و جبران اعمال گذشته‌ی شخص در ایّام رجعت امکان داشت، شاید چنین تصوّری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گذشته اثبات شد که اوّلاً رجعت عمومی نیست و ثانیاً جبران اعمال گذشته که با اختیار انسان فوت شده باشد در زمان رجعت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رجعت، نه تنها باعث ترغیب گناه‌کاران نمی‌شود بلکه بهترین اثر تربیتی را دارد زیرا اعتقاد به رجعت، انسان را به آینده‌ی روشن امیدوار نموده و از ترس محرومیت از نعمت‌های ایام رجعت، دست از گناه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مؤمنان تن‌پرور را به‌امید رسیدن به نعمت‌های ایام رجعت به تلاش بیشتر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رجعت، همان اثر تربیتی اعتقاد به معاد را دارد</w:t>
      </w:r>
      <w:r>
        <w:rPr>
          <w:rFonts w:eastAsia="IRNazanin" w:cs="IRNazanin"/>
          <w:color w:val="111111"/>
          <w:sz w:val="28"/>
          <w:szCs w:val="28"/>
          <w:rtl w:val="true"/>
          <w:lang w:bidi="fa-IR"/>
        </w:rPr>
        <w:t>.</w:t>
      </w:r>
    </w:p>
    <w:p>
      <w:pPr>
        <w:pStyle w:val="Heading5"/>
        <w:numPr>
          <w:ilvl w:val="4"/>
          <w:numId w:val="1"/>
        </w:numPr>
        <w:rPr/>
      </w:pPr>
      <w:bookmarkStart w:id="445" w:name="__RefHeading___Toc4421474_211673320"/>
      <w:bookmarkStart w:id="446" w:name="_Toc160"/>
      <w:bookmarkEnd w:id="445"/>
      <w:r>
        <w:rPr>
          <w:rtl w:val="true"/>
        </w:rPr>
        <w:t>ز</w:t>
      </w:r>
      <w:r>
        <w:rPr>
          <w:rtl w:val="true"/>
        </w:rPr>
        <w:t xml:space="preserve">) </w:t>
      </w:r>
      <w:r>
        <w:rPr>
          <w:rtl w:val="true"/>
        </w:rPr>
        <w:t>رجعت، اعتقاد بی دلیل</w:t>
      </w:r>
      <w:bookmarkEnd w:id="446"/>
    </w:p>
    <w:p>
      <w:pPr>
        <w:pStyle w:val="BookText"/>
        <w:rPr/>
      </w:pPr>
      <w:r>
        <w:rPr>
          <w:rFonts w:ascii="IRNazanin" w:hAnsi="IRNazanin" w:eastAsia="IRNazanin"/>
          <w:color w:val="111111"/>
          <w:sz w:val="28"/>
          <w:sz w:val="28"/>
          <w:szCs w:val="28"/>
          <w:rtl w:val="true"/>
          <w:lang w:bidi="fa-IR"/>
        </w:rPr>
        <w:t xml:space="preserve">منکران رجعت،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بهانه می‌گردند؛ از جمله جناب آلوسی گاهی رجعت را توطئه یهود می‌داند، گاهی منشأ اعتقاد به رجعت را دشمنی با صحابه اعلان می‌کند و گاهی آن را منافی با آیات قرآن می‌خواند و بالاخره می‌پذیرد که رجعت امکان دارد و هیچ عاقلی آن را محال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الإحیاء بعد الإماتة والإرجاع إلی الدنیا من الأمور المقدورة له عزّوجلّ ممّا لا ینتطح فیه کبشان إلّا أنّ الکلام فی وقوعه و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زنده نمودن مردگان و برگرداندن آنان به دنیا از امور ممکنه است که متعلّق قدرت خداوند متعال واقع می‌شود و در امکان آن هیچ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 بر 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کلام و نزاع در وقوع آن است که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اگر دلیل داشته باشیم یا باید از کتاب و سنّت باشد و یا اجماع مسلمانان منعقد شده باشد و هیچ کدام از این‌ها، که ما را به قطع برساند وجود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قصاری ما یقول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رجعة المکذّبین أو رؤسآئهم فتکون دالّة علی أصل الرجعة وصحّتها؛</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در مورد قرآن، نهایت چیزی که امکان دارد قائل به رجعت بگوید این است که آیه‌ی مبارکه، بر رجعت تکذیب کنندگان یا سران آنان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بر اصل رجعت و صحت آن دلالت می‌کند، نه بر کیفیت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الأخبارالّتی روتها الإمامیة فی‌هذا الباب قد کفتنا الزیدیة مؤونة ردّها؛</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در مورد سنّت اخباری که شیعه بر اثبات رجعت استدلال نموده‌اند، زیدی‌ها از زحمت ردّ آن‌ها ما را راحت نموده و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از آن‌ها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أنّ مدار حجیة الإجماع علی المختار عندهم حصول الجزم بموافقة المعصوم ولم یحصل للسنّی هذا الجزم من إجماعهم مع أنّ له إجماعاً یخالفه وهو إجماع قومه علی عدم الرجعة الکاشف عمّا علیه سیّد المعصومین؛</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شما اطلاع دارید که مدار حجیت اجماع، نزد شیعه حصول جزم و یقین به موافقت معصوم است و از اجماع آنان برای اهل تسنن یقین حاصل نمی‌شود، با این‌که اجماع آن‌ها مبتلا به معارض است، و قومی از آن‌ها اجماع دارند بر عدم رجعت که کاشف از عقیده‌ی سیّد معصومین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رجعت هیچ مانع عقلی ندارد و تالی فاسدی هم بر آن وارد نیست و یک عقیده‌ی کاملاً معقول و قابل قبول است که باید به دنبال دلیل آن بگردیم و دلیل علمی از کتاب، سنّت و اجماع بر وقوع آن نداریم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ایشان متوجّه شده است که هیچ یک از شبهات گذشته بر این اعتقاد وارد نیست و نزاع کنندگان در آن را از کبش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عقل تر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شبهه‌ی جدیدشان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رجعت، منحصر در همان آیه نیست بلکه ده‌ها آیه بر صحّت و ضرورت رجعت دلالت می‌کند که به برخی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همین آیه، طبق اعتراف ایشان بر اصل رجعت و صحت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 بیش از این را، که اصل رجعت از آیات قرآن استفاده می‌شود و آیات متعددی بر آن دلالت می‌کند نمی‌گوید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امّا جزئیات و چگونگی آن در قرآن نیامده است، بلکه مثل بقیه‌ی معارف و احکام، به عهده‌ی رسول خداصلی الله علیه وآله و ائمّه‌ی اهل بیت‌علیهم السلام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نماز، روزه، حج و … که قرآن بر اصل آن دلالت می‌کند امّا شرایط و جزئیات آن را سنّت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نهایت، باید قبول کند که رجعت حقّ است و آیات قرآن بر اصل آن دلالت می‌کند، ایمان و اعتقاد به آن واجب و ضروری ولی کیفیتش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صاحبان صحاح و مسانید، روایاتی که بر کیفیت رجعت دلالت می‌کرده در کتاب‌های شان ذکر نکرده‌اند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رجعت هر چند بعضی از آن‌ها از جهت سند و یا دلالت ممکن است قابل مناقشه باشد ولی نسبت به اصل رجعت، متواتر معنوی است</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یعنی مضمون این احادیث با الفاظ مختلف، از اشخاص متعدّد، با روش‌های گوناگون از رسول اکرم‌صلی الله علیه وآله و ائمّه‌ی اهل بیت‌علیهم السلام نقل شده است که هیچ شکی در اصل صدور آن‌ها از رسول گرامی اسلام‌صلی الله علیه وآله و خاندان طاهرینش‌علیهم السلام باقی نمی‌ماند، حتّی مخالفین رجعت از همان اوّل این مسأله را از مسلّمات و مختصات اعتقادات اهل بیت‌علیهم السلام و پیروان آنان می‌دانسته‌اند</w:t>
      </w:r>
      <w:r>
        <w:rPr>
          <w:rFonts w:eastAsia="IRNazanin" w:cs="IRNazanin"/>
          <w:color w:val="111111"/>
          <w:sz w:val="28"/>
          <w:szCs w:val="28"/>
          <w:rtl w:val="true"/>
          <w:lang w:bidi="fa-IR"/>
        </w:rPr>
        <w:t>.</w:t>
      </w:r>
      <w:r>
        <w:rPr>
          <w:rStyle w:val="FootnoteAnchor"/>
          <w:rtl w:val="true"/>
        </w:rPr>
        <w:footnoteReference w:id="64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فرض این‌که بعض این‌ها، قابل خدشه باشد ضرری به تواتر آن نمی‌رساند چه این‌که آحاد این روایات هم موجب قطع و یقین می‌شود زیرا اکثر این‌ها همراه با شواهد محکم و قطعی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امامیه بر رجعت، اجماع نیست، بلکه عقل و نقل متواتر بر رجعت دلالت می‌کند، اگر رجعت پیش امامیه اجماعی و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به اصطلاح مدرکی و اعتبارش به همان ادلّه است و دلیل مستقلی که در عرض آن ادلّه باشد نیست؛ یعنی اجماع به خاطر آن ادلّه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دلیل امامیه اجماع باشد باز استدلال به آن تمام است زیرا با وجود آن همه روایات قطعاً کاشف از نظر معصوم‌علیه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تعارض اجماع امامیه با اجماع اهل سنّت، اوّلاً در گذشته اثبات کردیم که نزاع شیعه و سنّی لفظی است و آن رجعتی که مورد انکار اهل سنّت است، شیعیان هم منکر هستند؛ زیرا رجعت مورد انکار اهل سنّت عقیده‌ی غالی ها است که شیعیان هم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رجعتی که شیعیان اعتقاد دارند اهل سنّت منکر نیستند بلکه ده‌ها دلیل بر وقوع آن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فرض انعقاد اجماع اهل سنّت، در جای خودش ثابت شده است که در صورت تعارض ادلّه، باید به سراغ مرجّحات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مرجّح قطعی داشت همان طرف را می‌گیریم و طبق آن معتقد شده و عمل می‌کنیم امّا اگر مرجّح پیدا نکردیم هر دو از درجه‌ی اعتبار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همان‌گونه که ایشان معترف است ظاهر قرآن هماهنگ با اجماع امامیه و مرجح آن است و مضمون اجماع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اجماع قومی از امامیه، این هم از دروغ‌های دیگر ایشان است چون در گذشته اثبات کردیم احدی از شیعیان که قابل اعتماد و یا صاحب اثر و کتاب باشد، رجعت را انکار و یا تأویل نکرده است</w:t>
      </w:r>
      <w:r>
        <w:rPr>
          <w:rFonts w:eastAsia="IRNazanin" w:cs="IRNazanin"/>
          <w:color w:val="111111"/>
          <w:sz w:val="28"/>
          <w:szCs w:val="28"/>
          <w:rtl w:val="true"/>
          <w:lang w:bidi="fa-IR"/>
        </w:rPr>
        <w:t>.</w:t>
      </w:r>
      <w:r>
        <w:rPr>
          <w:rStyle w:val="FootnoteAnchor"/>
          <w:rtl w:val="true"/>
        </w:rPr>
        <w:footnoteReference w:id="64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از اجماع امامیه برای امثال ایشان علم و یقین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عذرشان را که درباره‌ی رجعت علم ندارند، می‌پذیریم ولی به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حقّ انکار رجعت را ندارید چون هیچ جاهلی حقّ ندارد چیزی را که نمی‌داند و به آن علم ندارد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عالم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فلان مسأله که علم داری اعتقاد پیدا کردی؟ زیرا همان گونه که بدون علم، اثبات چیزی امکان ندارد انکار چیزی هم محال است</w:t>
      </w:r>
      <w:r>
        <w:rPr>
          <w:rFonts w:eastAsia="IRNazanin" w:cs="IRNazanin"/>
          <w:color w:val="111111"/>
          <w:sz w:val="28"/>
          <w:szCs w:val="28"/>
          <w:rtl w:val="true"/>
          <w:lang w:bidi="fa-IR"/>
        </w:rPr>
        <w:t xml:space="preserve">. </w:t>
      </w:r>
      <w:bookmarkStart w:id="447" w:name="pg504_2734"/>
    </w:p>
    <w:p>
      <w:pPr>
        <w:pStyle w:val="BookText"/>
        <w:rPr/>
      </w:pPr>
      <w:bookmarkEnd w:id="447"/>
      <w:r>
        <w:rPr>
          <w:rFonts w:ascii="IRNazanin" w:hAnsi="IRNazanin" w:eastAsia="IRNazanin"/>
          <w:color w:val="111111"/>
          <w:sz w:val="28"/>
          <w:sz w:val="28"/>
          <w:szCs w:val="28"/>
          <w:rtl w:val="true"/>
          <w:lang w:bidi="fa-IR"/>
        </w:rPr>
        <w:t>لذا صادق آل محمّدعلیهم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خصّ عباده بآیتین من‌کتابه</w:t>
      </w:r>
      <w:r>
        <w:rPr>
          <w:rStyle w:val="FootnoteAnchor"/>
          <w:rtl w:val="true"/>
        </w:rPr>
        <w:footnoteReference w:id="644"/>
      </w:r>
      <w:r>
        <w:rPr>
          <w:rFonts w:ascii="IRNazanin" w:hAnsi="IRNazanin" w:eastAsia="IRNazanin"/>
          <w:color w:val="111111"/>
          <w:sz w:val="28"/>
          <w:sz w:val="28"/>
          <w:szCs w:val="28"/>
          <w:rtl w:val="true"/>
          <w:lang w:bidi="fa-IR"/>
        </w:rPr>
        <w:t>أن لایقول حتّی یعلموا ولایردّوا ما لم‌یعلموا؛</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همانا خداوند بندگانش رابه دو آیه از کتابش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را نگویند مگر این‌که علم داشته باشند و چیزی را که نمی‌دانند، ردّ و انکار نکنند</w:t>
      </w:r>
      <w:r>
        <w:rPr>
          <w:rFonts w:eastAsia="IRNazanin" w:cs="IRNazanin"/>
          <w:color w:val="111111"/>
          <w:sz w:val="28"/>
          <w:szCs w:val="28"/>
          <w:rtl w:val="true"/>
          <w:lang w:bidi="fa-IR"/>
        </w:rPr>
        <w:t>.»</w:t>
      </w:r>
    </w:p>
    <w:p>
      <w:pPr>
        <w:pStyle w:val="Heading5"/>
        <w:numPr>
          <w:ilvl w:val="4"/>
          <w:numId w:val="1"/>
        </w:numPr>
        <w:rPr/>
      </w:pPr>
      <w:bookmarkStart w:id="448" w:name="__RefHeading___Toc4421476_211673320"/>
      <w:bookmarkStart w:id="449" w:name="_Toc161"/>
      <w:bookmarkEnd w:id="448"/>
      <w:r>
        <w:rPr>
          <w:rtl w:val="true"/>
        </w:rPr>
        <w:t>ح</w:t>
      </w:r>
      <w:r>
        <w:rPr>
          <w:rtl w:val="true"/>
        </w:rPr>
        <w:t xml:space="preserve">) </w:t>
      </w:r>
      <w:r>
        <w:rPr>
          <w:rtl w:val="true"/>
        </w:rPr>
        <w:t>روایات رجعت، اعتبار ندارد ح</w:t>
      </w:r>
      <w:r>
        <w:rPr>
          <w:rtl w:val="true"/>
        </w:rPr>
        <w:t xml:space="preserve">) </w:t>
      </w:r>
      <w:r>
        <w:rPr>
          <w:rtl w:val="true"/>
        </w:rPr>
        <w:t>روایات رجعت، اعتبار ندارد</w:t>
      </w:r>
      <w:bookmarkEnd w:id="449"/>
    </w:p>
    <w:p>
      <w:pPr>
        <w:pStyle w:val="Heading6"/>
        <w:numPr>
          <w:ilvl w:val="5"/>
          <w:numId w:val="1"/>
        </w:numPr>
        <w:rPr/>
      </w:pPr>
      <w:bookmarkStart w:id="450" w:name="__RefHeading___Toc4421478_211673320"/>
      <w:bookmarkStart w:id="451" w:name="_Toc162"/>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 xml:space="preserve">یکی از دانشمندان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اخبار رجعت را که در بحار الانوار ذکر شده بی‌اعتبار دانسته 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هفتاد حدیث آن، از کتاب منتخب البصائر نقل شده و این کتاب قابل اعتماد نیست زیرا مؤلف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بن سلیمان حلبی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از شاگردان مرحوم شهید اول رحمه الله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علمای رجال توثیق نشده است و کتاب یاد شده برگزیده و خلاصه‌ای از کتاب بصائر الدرجات شیخ سعد بن عبداللَّه بن ابی خلف اشعری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چهار جزء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هم به سند متصل و موثّق به شیخ حسن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این کتاب، قابل اعتبار و اعتماد نیست و بقیه‌ی روایات هم یا از کتاب‌های غیر معتبر مثل کنزالفوائد نقل شده که صحّت آن هم با سند متصل معتبر و یا شهرت قطعی برای مرحوم علامه مجلسی اثبات نشده است و اگر از کتاب‌های معتبر مثل رجال کشی و … نقل شده است، باید اسنادش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اثبات صداقت راوی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صداقت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پیدا می‌کند</w:t>
      </w:r>
      <w:r>
        <w:rPr>
          <w:rFonts w:eastAsia="IRNazanin" w:cs="IRNazanin"/>
          <w:color w:val="111111"/>
          <w:sz w:val="28"/>
          <w:szCs w:val="28"/>
          <w:rtl w:val="true"/>
          <w:lang w:bidi="fa-IR"/>
        </w:rPr>
        <w:t>.</w:t>
      </w:r>
      <w:r>
        <w:rPr>
          <w:rStyle w:val="FootnoteAnchor"/>
          <w:rtl w:val="true"/>
        </w:rPr>
        <w:footnoteReference w:id="646"/>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سند بعضی از این‌ها اعتبارش اثبات شود از حدّ خبر واحد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واحد هم در اعتقادات حجّت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ارزیابی صحّت اخبار ابواب فقهی با ابواب کلامی و اعتقادی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همان ملاک و معیار ابواب فقه خواسته‌اند که روایات کلامی و اعتقادی را ارزیابی کند، لذا اکثر روایات کلامی بحار الانوار را از اعتبار ساقط کرده است</w:t>
      </w:r>
      <w:r>
        <w:rPr>
          <w:rFonts w:eastAsia="IRNazanin" w:cs="IRNazanin"/>
          <w:color w:val="111111"/>
          <w:sz w:val="28"/>
          <w:szCs w:val="28"/>
          <w:rtl w:val="true"/>
          <w:lang w:bidi="fa-IR"/>
        </w:rPr>
        <w:t xml:space="preserve">. </w:t>
      </w:r>
      <w:bookmarkStart w:id="452" w:name="pg504_2737"/>
    </w:p>
    <w:p>
      <w:pPr>
        <w:pStyle w:val="BookText"/>
        <w:rPr/>
      </w:pPr>
      <w:bookmarkEnd w:id="452"/>
      <w:r>
        <w:rPr>
          <w:rFonts w:ascii="IRNazanin" w:hAnsi="IRNazanin" w:eastAsia="IRNazanin"/>
          <w:color w:val="111111"/>
          <w:sz w:val="28"/>
          <w:sz w:val="28"/>
          <w:szCs w:val="28"/>
          <w:rtl w:val="true"/>
          <w:lang w:bidi="fa-IR"/>
        </w:rPr>
        <w:t>برای این‌که جواب این شبهه روشن شود، باید به ملاک های ارزیابی صحّت اخبار اشاره شود</w:t>
      </w:r>
      <w:r>
        <w:rPr>
          <w:rFonts w:eastAsia="IRNazanin" w:cs="IRNazanin"/>
          <w:color w:val="111111"/>
          <w:sz w:val="28"/>
          <w:szCs w:val="28"/>
          <w:rtl w:val="true"/>
          <w:lang w:bidi="fa-IR"/>
        </w:rPr>
        <w:t>.</w:t>
      </w:r>
    </w:p>
    <w:p>
      <w:pPr>
        <w:pStyle w:val="Heading6"/>
        <w:numPr>
          <w:ilvl w:val="5"/>
          <w:numId w:val="1"/>
        </w:numPr>
        <w:rPr/>
      </w:pPr>
      <w:bookmarkStart w:id="453" w:name="__RefHeading___Toc4421480_211673320"/>
      <w:bookmarkStart w:id="454" w:name="_Toc163"/>
      <w:bookmarkEnd w:id="453"/>
      <w:r>
        <w:rPr>
          <w:rtl w:val="true"/>
        </w:rPr>
        <w:t>ملاک ارزیابی روایات در ابواب فقه</w:t>
      </w:r>
      <w:bookmarkEnd w:id="454"/>
    </w:p>
    <w:p>
      <w:pPr>
        <w:pStyle w:val="BookText"/>
        <w:rPr/>
      </w:pPr>
      <w:r>
        <w:rPr>
          <w:rFonts w:ascii="IRNazanin" w:hAnsi="IRNazanin" w:eastAsia="IRNazanin"/>
          <w:color w:val="111111"/>
          <w:sz w:val="28"/>
          <w:sz w:val="28"/>
          <w:szCs w:val="28"/>
          <w:rtl w:val="true"/>
          <w:lang w:bidi="fa-IR"/>
        </w:rPr>
        <w:t>در مورد ارزیابی روایات دو ملاک و معیار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وثوق سندی؛ یعنی روایاتی معتبر است که روایت کنندگان آن‌ها دوازده امامی عادل و یا لااقل از طرف علمای رجال توثیق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وثوق صدوری؛ یعنی روایاتی اعتبار دارد که انسان مطمئن شود از معصوم‌علیه السلام صادر شده است و این اطمینان از قراین و راه‌های مختلف ممکن است حاصل شود و یکی از راه‌های حصول اطمینان، عدالت و وثاقت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منحصر در آن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فقهای اصولی شیعه،</w:t>
      </w:r>
      <w:r>
        <w:rPr>
          <w:rStyle w:val="FootnoteAnchor"/>
          <w:rtl w:val="true"/>
        </w:rPr>
        <w:footnoteReference w:id="648"/>
      </w:r>
      <w:r>
        <w:rPr>
          <w:rFonts w:ascii="IRNazanin" w:hAnsi="IRNazanin" w:eastAsia="IRNazanin"/>
          <w:color w:val="111111"/>
          <w:sz w:val="28"/>
          <w:sz w:val="28"/>
          <w:szCs w:val="28"/>
          <w:rtl w:val="true"/>
          <w:lang w:bidi="fa-IR"/>
        </w:rPr>
        <w:t>معیار دوم را معتبر می‌دانند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یعنی معیار و ملاک حجّیت اخبار، حصول و اطمینان به صدور آن از معصوم‌علیه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و وثوق به صدور خبری از معصوم‌علیه السلام پیدا شد، بی‌تردید باید به مقتضای آن عمل کرد؛ اگرچه راوی آن خبر، عادل و موثق نباشد زیرا تنها دلیل حجّیت خبر واحد سیره‌ی عقلا است که شارع مقدس در ابلاغ فرامین و دستورات خود همان سیره را تأیید نموده و براساس آن قوانین، ابلاغ دستورات خویش را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سیره‌ی عقلا، بر این جاری است که به گفتار مورد وثوق ترتیب اثر داده و عمل می‌کنند و با اخبار آحادی که همراه با قراین اطمینان آور باشد معامله‌ی عِلم می‌کنند، اگرچه راوی آن توثیق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مخبر ثقه‌ای خبری بیاورد ولی قراین بر خطا و اشتباه او دلالت کند به آن خبر ترتیب اثر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دلیل است که اعتبار اخبار در نزد عقلا، وثوق و اطمینان به صدور آن است نه وثاقت راوی</w:t>
      </w:r>
      <w:r>
        <w:rPr>
          <w:rFonts w:eastAsia="IRNazanin" w:cs="IRNazanin"/>
          <w:color w:val="111111"/>
          <w:sz w:val="28"/>
          <w:szCs w:val="28"/>
          <w:rtl w:val="true"/>
          <w:lang w:bidi="fa-IR"/>
        </w:rPr>
        <w:t xml:space="preserve">. </w:t>
      </w:r>
      <w:bookmarkStart w:id="455" w:name="pg504_2739"/>
    </w:p>
    <w:p>
      <w:pPr>
        <w:pStyle w:val="BookText"/>
        <w:rPr/>
      </w:pPr>
      <w:bookmarkEnd w:id="455"/>
      <w:r>
        <w:rPr>
          <w:rFonts w:ascii="IRNazanin" w:hAnsi="IRNazanin" w:eastAsia="IRNazanin"/>
          <w:color w:val="111111"/>
          <w:sz w:val="28"/>
          <w:sz w:val="28"/>
          <w:szCs w:val="28"/>
          <w:rtl w:val="true"/>
          <w:lang w:bidi="fa-IR"/>
        </w:rPr>
        <w:t xml:space="preserve">اگرچه عدالت و وثاقت راوی احتمال کذب بودن آن را ضعیف می‌کند ولی احتمالات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 نسیان، عدم درک صحیح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منتفی نمی‌کند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جواز عمل به روایات تنها عدالت راوی نیست ولیکن، هیچ خبری، صحّتش به طور قطعی اثبات نخواهد شد زیرا توثیق علمای 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وثوقش بیش از این نیست که روایت از مشایخ اجازه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موثوق به، حجّت است ولو به واسطه‌ی قرائن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وثاقت راوی یکی از آن قرائن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تخلیص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 ضیاء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روایاتی که راوی آن‌ها غیر امامیه بوده، ولی اصحاب به آن‌ها عمل نموده‌اند،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شاهدی است که معیار حجّیت اخبار نزد آنان، وثوق و اطمینان آور بودن روایت است؛ یعنی همین که وثوق به صدور آن از پیامبر اکرم و یا ائمّه‌ی اطهارعلیهم السلام حاصل شود به قسمی که احتمال دروغ بودن آن به حدّی ضعیف باشد که عقلا به آن احتمال اعتنا نکنند،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راوی آن هم ضعیف باشد ولی همراه با قرائنی باشد که نوعاً موجب سکون و اطمینان نفس می‌شود؛ اگرچه از امور خارجیه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6"/>
        <w:numPr>
          <w:ilvl w:val="5"/>
          <w:numId w:val="1"/>
        </w:numPr>
        <w:rPr/>
      </w:pPr>
      <w:bookmarkStart w:id="456" w:name="__RefHeading___Toc4421482_211673320"/>
      <w:bookmarkStart w:id="457" w:name="_Toc164"/>
      <w:bookmarkEnd w:id="456"/>
      <w:r>
        <w:rPr>
          <w:rtl w:val="true"/>
        </w:rPr>
        <w:t>ملاک ارزیابی روایات اعتقادات</w:t>
      </w:r>
      <w:bookmarkEnd w:id="457"/>
    </w:p>
    <w:p>
      <w:pPr>
        <w:pStyle w:val="BookText"/>
        <w:rPr/>
      </w:pPr>
      <w:r>
        <w:rPr>
          <w:rFonts w:ascii="IRNazanin" w:hAnsi="IRNazanin" w:eastAsia="IRNazanin"/>
          <w:color w:val="111111"/>
          <w:sz w:val="28"/>
          <w:sz w:val="28"/>
          <w:szCs w:val="28"/>
          <w:rtl w:val="true"/>
          <w:lang w:bidi="fa-IR"/>
        </w:rPr>
        <w:t xml:space="preserve">منحصر کردن اعتبار روایات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باشد، حداکثر در ابواب فقه، قابل طرح و گفت و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اعتقادات، اصلاً قابل طرح نیست زیرا اعتقادات باید براساس علم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توثیق علمای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علم به صدور یا صحّت مضمون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باب اعتقادات، باید با علم به صدور خبر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علم به صحّت مضمون آن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باب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به اسناد و مصادر روایات توجّه شود باید به مضمون و محتوای آن دقت شود که علم‌آور باشد و با اثبات عدالت و یا وثاقت راوی، نه علم به صدور پیدا می‌شود و نه علم به صحّت مضمون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درباره‌ی معیار ارزیابی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و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اعتماد بر نقلیات و اخبار، از فطریات و بدیهیات بشر است که در زندگی اجتماعی خود بر آن تکیه می‌کند و با یک الهام فطری، تنها به شنیدن هر خبری که در اجتماع منتشر می‌شود قناعت نمی‌کند بلکه آن‌ها را با میزان سنجش مربوط به آن‌ها می‌سنجد چنان که موافق با آن باشد می‌پذیرد و در غیر این صورت آن را کنار گذاشته و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نیز همین روش و سیره‌ی بشر را تأیید نموده و معیار خاصی را برای سنجش راست و دروغ بودن اخبار و روایات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شیعه و سنّی از پیامبراکرم‌صلی الله علیه وآله نقل کرده‌اند، آن حضرت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ما را به قرآن عرضه کنید، آنچه موافق کتاب خدا بود برگیرید و آنچه مخالف آن بود دور بیندازید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متعرض بحث از روایات غیر فقهی می‌شوند، در درجه اول باید از موافقت و مخالفتش با قرآن بحث کنند، اگر با قرآن موافق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لااقل مخالف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کنند و گرنه دور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اعتبار روایات، فقط موافقت کتاب است و اگر مخالف با کتاب باشد اعتبار ندارد هر چند سندش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بسیاری از مفسّران عادت کرده‌اند که در بررسی اسناد روایات بدون بحث از موافقت و مخالفت آن‌ها با کتاب خدا و فقط به صرف اعتبار سند به اعتبار روایت حکم نموده‌اند، هیچ دلیلی بر صحت آن نداریم بلکه برخلاف دستور شارع، مدلول روایات را بر قرآن تحمیل نموده و کتاب خدا را تابع و فرع بر روایات قرار داده‌اند</w:t>
      </w:r>
      <w:r>
        <w:rPr>
          <w:rFonts w:eastAsia="IRNazanin" w:cs="IRNazanin"/>
          <w:color w:val="111111"/>
          <w:sz w:val="28"/>
          <w:szCs w:val="28"/>
          <w:rtl w:val="true"/>
          <w:lang w:bidi="fa-IR"/>
        </w:rPr>
        <w:t>.</w:t>
      </w:r>
      <w:r>
        <w:rPr>
          <w:rStyle w:val="FootnoteAnchor"/>
          <w:rtl w:val="true"/>
        </w:rPr>
        <w:footnoteReference w:id="65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معیار یکی از بهترین طرق و مناسب‌ترین ملاک ارزیابی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باب اصول و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روایات را به قرآن عرضه نموده، موافقتش را با کتاب خدا به دست آورده و یا لااقل، عدم مخالفتش را احراز کنیم و در غیر این صورت آن روایت از هر راوی که نقل شده و در هر کتابی ضبط شده 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بررسی سند روایت اگرچه احتمال دروغ بودن روایت را محدود و ضعیف می‌کند ولی بقیه ی احتمالات خلاف، همچنان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تمام موارد کذب و جعل را هم نمی‌توان از راه نقد سند به دست آورده و علم به صدور آن پیدا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ملاک یک معیار عمومی است و اختصاص به باب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ذکر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روایات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علمای اصولی در ضمن مباحث تعادل و ترجیح چنین شبهه‌ای را ایجاد نموده که این ملاک از مختصات باب تعارض روایات است در حالی که روایات به طور مطلق بر لزوم رعایت این معیار در مقام ارزیابی تمام اخبار دلالت می‌کند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امام صادق‌علیه السلام خطاب به محمّدبن مسلم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جآءک من روایة من برّ أو فاجر یوافق کتاب اللَّه فخذ به، وما جآءک من روایة من برّ أو فاجر یخالف کتاب اللَّه فلا تأخذ به؛</w:t>
      </w:r>
      <w:r>
        <w:rPr>
          <w:rStyle w:val="FootnoteAnchor"/>
          <w:rtl w:val="true"/>
        </w:rPr>
        <w:footnoteReference w:id="654"/>
      </w:r>
      <w:r>
        <w:rPr>
          <w:rFonts w:ascii="IRNazanin" w:hAnsi="IRNazanin" w:eastAsia="IRNazanin"/>
          <w:color w:val="111111"/>
          <w:sz w:val="28"/>
          <w:sz w:val="28"/>
          <w:szCs w:val="28"/>
          <w:rtl w:val="true"/>
          <w:lang w:bidi="fa-IR"/>
        </w:rPr>
        <w:t>هر روایتی که به تو رسید از ابرار و خوبان باشد و یا از فجّار و بدان، به کتاب الهی عرضه کنید، اگر موافق بود بگیرید و اگر مخالف بود نگیرید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معیار، روایات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عدم تواتر که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اگرچه از نظر سند و مصادر معتبر نباشد؛</w:t>
      </w:r>
      <w:r>
        <w:rPr>
          <w:rStyle w:val="FootnoteAnchor"/>
          <w:rtl w:val="true"/>
        </w:rPr>
        <w:footnoteReference w:id="655"/>
      </w:r>
      <w:r>
        <w:rPr>
          <w:rFonts w:ascii="IRNazanin" w:hAnsi="IRNazanin" w:eastAsia="IRNazanin"/>
          <w:color w:val="111111"/>
          <w:sz w:val="28"/>
          <w:sz w:val="28"/>
          <w:szCs w:val="28"/>
          <w:rtl w:val="true"/>
          <w:lang w:bidi="fa-IR"/>
        </w:rPr>
        <w:t xml:space="preserve">زیرا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کثرت و اختلاف جزئی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هماهنگ و موافق است؛ چون رجعت مورد تأیید قرآن است و آیات متعدّد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مخالفت غیر شیعه با این عقیده و نقل این روایات بدون معارض در منابع حدیثی، انسان مطمئن می‌شود به صدور و صحّت مضمون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خود ایشان </w:t>
      </w:r>
      <w:bookmarkStart w:id="458" w:name="pg504_2745"/>
    </w:p>
    <w:p>
      <w:pPr>
        <w:pStyle w:val="BookText"/>
        <w:rPr/>
      </w:pPr>
      <w:bookmarkEnd w:id="458"/>
      <w:r>
        <w:rPr>
          <w:rFonts w:ascii="IRNazanin" w:hAnsi="IRNazanin" w:eastAsia="IRNazanin"/>
          <w:color w:val="111111"/>
          <w:sz w:val="28"/>
          <w:sz w:val="28"/>
          <w:szCs w:val="28"/>
          <w:rtl w:val="true"/>
          <w:lang w:bidi="fa-IR"/>
        </w:rPr>
        <w:t>بعد از نقد اسناد روایات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روایات قابل تکذیب نیست بلکه اجمالاً علم حاصل می‌شود به صدور یک مجموعه‌ای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معتقد می‌شویم که جمعی از مردگان و کشته شدگان در زمان ظهور حضرت قائم‌علیه السلام رجعت می‌کنند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بنابراین هیچ ملازمه ای بین اعتبار سند روایت و صدور آن و یا صحّت مضمون وجود ندارد؛ چه این‌که عدم اعتبار سند هم مستلزم عدم صدور و کذب متن نیست</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459" w:name="__RefHeading___Toc4421484_211673320"/>
      <w:bookmarkStart w:id="460" w:name="_Toc165"/>
      <w:bookmarkEnd w:id="459"/>
      <w:r>
        <w:rPr>
          <w:rtl w:val="true"/>
        </w:rPr>
        <w:t>ط</w:t>
      </w:r>
      <w:r>
        <w:rPr>
          <w:rtl w:val="true"/>
        </w:rPr>
        <w:t xml:space="preserve">) </w:t>
      </w:r>
      <w:r>
        <w:rPr>
          <w:rtl w:val="true"/>
        </w:rPr>
        <w:t>تنافی رجعت با روایات</w:t>
      </w:r>
      <w:bookmarkEnd w:id="460"/>
    </w:p>
    <w:p>
      <w:pPr>
        <w:pStyle w:val="BookText"/>
        <w:rPr/>
      </w:pPr>
      <w:r>
        <w:rPr>
          <w:rFonts w:ascii="IRNazanin" w:hAnsi="IRNazanin" w:eastAsia="IRNazanin"/>
          <w:color w:val="111111"/>
          <w:sz w:val="28"/>
          <w:sz w:val="28"/>
          <w:szCs w:val="28"/>
          <w:rtl w:val="true"/>
          <w:lang w:bidi="fa-IR"/>
        </w:rPr>
        <w:t>در روایات زیادی وارد شده است که روز مرگ انسان، آخرین روز دنیا و اولین روز آخرت او است</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پس معلوم می‌شود که انسان به دنیا بر نمی‌گردد و عمر دنیایی او تمام شده است و اگر پس از مرگ دوباره زنده شود و به دنیا برگردد با این روایات منافات دارد چون روایات رجعت دلالت می‌کند که عمر دنیایی انسان تمام نشده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هیچ منافاتی با رجعت ندارد؛ زیرا اوّلاً رجعت، عمومی نیست و تمام افراد متوسط از مؤمنین و کفّار رجعت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این افراد، روز مرگشان آخرین روز دنیا و اولین روز آخرت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حیات رجعت، ادامه‌ی حیات اول نیست بلکه واسطه‌ی بین دنیا و آخرت است، لذا در روایات، هم دنیا گفته شده است و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توجّه به خصوصیات و ویژگی آن به زندگی آخرت نزدیک‌تر است</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461" w:name="__RefHeading___Toc4421486_211673320"/>
      <w:bookmarkStart w:id="462" w:name="_Toc166"/>
      <w:bookmarkEnd w:id="461"/>
      <w:r>
        <w:rPr>
          <w:rtl w:val="true"/>
        </w:rPr>
        <w:t>ی</w:t>
      </w:r>
      <w:r>
        <w:rPr>
          <w:rtl w:val="true"/>
        </w:rPr>
        <w:t xml:space="preserve">) </w:t>
      </w:r>
      <w:r>
        <w:rPr>
          <w:rtl w:val="true"/>
        </w:rPr>
        <w:t>رجعت، بازگشت قدرت به اهل بیت‌علیهم السلام نه باز گشت افراد</w:t>
      </w:r>
      <w:bookmarkEnd w:id="462"/>
    </w:p>
    <w:p>
      <w:pPr>
        <w:pStyle w:val="Heading6"/>
        <w:numPr>
          <w:ilvl w:val="5"/>
          <w:numId w:val="1"/>
        </w:numPr>
        <w:rPr/>
      </w:pPr>
      <w:bookmarkStart w:id="463" w:name="__RefHeading___Toc4421488_211673320"/>
      <w:bookmarkStart w:id="464" w:name="_Toc167"/>
      <w:bookmarkEnd w:id="463"/>
      <w:r>
        <w:rPr>
          <w:rtl w:val="true"/>
        </w:rPr>
        <w:t>ی</w:t>
      </w:r>
      <w:r>
        <w:rPr>
          <w:rtl w:val="true"/>
        </w:rPr>
        <w:t xml:space="preserve">) </w:t>
      </w:r>
      <w:r>
        <w:rPr>
          <w:rtl w:val="true"/>
        </w:rPr>
        <w:t>رجعت، بازگشت قدرت به اهل بیت‌علیهم السلام نه باز گشت افراد</w:t>
      </w:r>
      <w:bookmarkEnd w:id="4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نتوانسته‌اند رجعت را آن گونه که هست و واقع می‌شود تصور کنند در نتیجه دست به تأویل و توجیه روایات رجعت زده‌اند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xml:space="preserve">رجعت همان برگشتن قدرت و برپایی حکومت </w:t>
      </w:r>
    </w:p>
    <w:p>
      <w:pPr>
        <w:pStyle w:val="BookText"/>
        <w:rPr/>
      </w:pPr>
      <w:r>
        <w:rPr>
          <w:rFonts w:ascii="IRNazanin" w:hAnsi="IRNazanin" w:eastAsia="IRNazanin"/>
          <w:color w:val="111111"/>
          <w:sz w:val="28"/>
          <w:sz w:val="28"/>
          <w:szCs w:val="28"/>
          <w:rtl w:val="true"/>
          <w:lang w:bidi="fa-IR"/>
        </w:rPr>
        <w:t>جهانی اهل بیت‌علیهم السلام است که با ظهور حضرت مهدی‌علیه السلام محقّق می‌شود، نه این‌که افرادی پس از مرگ به دنیا برگردند؛ زیرا برگشتن افراد با تکلیف منافات و باعث بطلان تکلیف می‌شود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پس رجعت یعنی قرار گرفتن زمام امور جامعه‌ی بشری به دست اهل بیت‌علیهم السلام و تشکیل حکومت فراگیر و جهانی برای اجرای احکام الهی توسّط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رجعت همان ظهور حضرت مهدی‌علیه السلام است که گاهی در بعض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از روایات تفسیری که در ذیل برخی از آیات وارد شده است برای تقویت این شبهه مدد جُست؛ زیرا ائمّه‌ی اهل بیت‌علیهم السلام آیات زیادی را گاهی به رجعت و گاهی به ظهور حضرت مهدی‌علیه السلام تفسیر و منطبق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تفاسیر نشان دهنده‌ی وحدت رجعت و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بعضی از دایرةالمعارف نویسان</w:t>
      </w:r>
      <w:r>
        <w:rPr>
          <w:rStyle w:val="FootnoteAnchor"/>
          <w:rtl w:val="true"/>
        </w:rPr>
        <w:footnoteReference w:id="663"/>
      </w:r>
      <w:r>
        <w:rPr>
          <w:rFonts w:ascii="IRNazanin" w:hAnsi="IRNazanin" w:eastAsia="IRNazanin"/>
          <w:color w:val="111111"/>
          <w:sz w:val="28"/>
          <w:sz w:val="28"/>
          <w:szCs w:val="28"/>
          <w:rtl w:val="true"/>
          <w:lang w:bidi="fa-IR"/>
        </w:rPr>
        <w:t>هم از ظهور حضرت مهدی‌علیه السلام به رجعت تعبیر نموده‌اند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از عدم توجّه و دقّت به روایات رجعت ناشی شده است؛ زیرا روایات رجعت و ظهور حضرت مهدی‌علیه السلام کاملاً از هم متمایز و جدا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روایات، زمان رجعت همزمان با ظهور و یا بعد از آن ذکر شده است</w:t>
      </w:r>
      <w:r>
        <w:rPr>
          <w:rStyle w:val="FootnoteAnchor"/>
          <w:rtl w:val="true"/>
        </w:rPr>
        <w:footnoteReference w:id="664"/>
      </w:r>
      <w:r>
        <w:rPr>
          <w:rFonts w:ascii="IRNazanin" w:hAnsi="IRNazanin" w:eastAsia="IRNazanin"/>
          <w:color w:val="111111"/>
          <w:sz w:val="28"/>
          <w:sz w:val="28"/>
          <w:szCs w:val="28"/>
          <w:rtl w:val="true"/>
          <w:lang w:bidi="fa-IR"/>
        </w:rPr>
        <w:t>و هیچ دلیل عقلی یا نقلی نداریم که این روایات را با آن ظهور و کثرتی که دارد، برخلاف ظاهر، تأویل و توجیه کنیم، بلکه اعتقاد به رجعت، مثل اعتقاد به ظهور حضرت مهدی‌علیه السلام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هم هیچ منافاتی با تکلیف ندارد</w:t>
      </w:r>
      <w:r>
        <w:rPr>
          <w:rFonts w:eastAsia="IRNazanin" w:cs="IRNazanin"/>
          <w:color w:val="111111"/>
          <w:sz w:val="28"/>
          <w:szCs w:val="28"/>
          <w:rtl w:val="true"/>
          <w:lang w:bidi="fa-IR"/>
        </w:rPr>
        <w:t>.</w:t>
      </w:r>
      <w:r>
        <w:rPr>
          <w:rStyle w:val="FootnoteAnchor"/>
          <w:rtl w:val="true"/>
        </w:rPr>
        <w:footnoteReference w:id="665"/>
      </w:r>
      <w:r>
        <w:rPr>
          <w:rStyle w:val="FootnoteAnchor"/>
          <w:rtl w:val="true"/>
        </w:rPr>
        <w:footnoteReference w:id="666"/>
      </w:r>
      <w:r>
        <w:rPr>
          <w:rFonts w:ascii="IRNazanin" w:hAnsi="IRNazanin" w:eastAsia="IRNazanin"/>
          <w:color w:val="111111"/>
          <w:sz w:val="28"/>
          <w:sz w:val="28"/>
          <w:szCs w:val="28"/>
          <w:rtl w:val="true"/>
          <w:lang w:bidi="fa-IR"/>
        </w:rPr>
        <w:t>چنان‌که تفسیر آیات متعدّدی به ظهور و رجعت، دلیل بر وحدت آن‌ها نیست بلکه این تفاسیر از باب جری و تطبیق و بیان مصادیق است که یک آیه ممکن است چندین مصداق داشته باشد و بر همه‌ی آن‌ها منطبق شود</w:t>
      </w:r>
      <w:r>
        <w:rPr>
          <w:rFonts w:eastAsia="IRNazanin" w:cs="IRNazanin"/>
          <w:color w:val="111111"/>
          <w:sz w:val="28"/>
          <w:szCs w:val="28"/>
          <w:rtl w:val="true"/>
          <w:lang w:bidi="fa-IR"/>
        </w:rPr>
        <w:t xml:space="preserve">. </w:t>
      </w:r>
      <w:bookmarkStart w:id="465" w:name="pg504_2750"/>
    </w:p>
    <w:p>
      <w:pPr>
        <w:pStyle w:val="BookText"/>
        <w:rPr/>
      </w:pPr>
      <w:bookmarkEnd w:id="465"/>
      <w:r>
        <w:rPr>
          <w:rFonts w:ascii="IRNazanin" w:hAnsi="IRNazanin" w:eastAsia="IRNazanin"/>
          <w:color w:val="111111"/>
          <w:sz w:val="28"/>
          <w:sz w:val="28"/>
          <w:szCs w:val="28"/>
          <w:rtl w:val="true"/>
          <w:lang w:bidi="fa-IR"/>
        </w:rPr>
        <w:t>متأسفانه در اثر همین برداشت‌ها و تأویل‌های نادرست، بعضی از ارباب ملل و نحل</w:t>
      </w:r>
      <w:r>
        <w:rPr>
          <w:rStyle w:val="FootnoteAnchor"/>
          <w:rtl w:val="true"/>
        </w:rPr>
        <w:footnoteReference w:id="667"/>
      </w:r>
      <w:r>
        <w:rPr>
          <w:rFonts w:ascii="IRNazanin" w:hAnsi="IRNazanin" w:eastAsia="IRNazanin"/>
          <w:color w:val="111111"/>
          <w:sz w:val="28"/>
          <w:sz w:val="28"/>
          <w:szCs w:val="28"/>
          <w:rtl w:val="true"/>
          <w:lang w:bidi="fa-IR"/>
        </w:rPr>
        <w:t xml:space="preserve">و دایرة المعارف نویسان – اگر مغرض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اشتباه افتاده، مطالب باطل و تفاسیر نادرستی از رجعت ارائه و به شیعه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بتوانیم جواب منطقی و روشنی از این شبهه ارائه دهیم باید به تفاوت‌ها و شباهت‌های رجعت و ظهور حضرت مهدی‌علیه السلام توجّه کنیم</w:t>
      </w:r>
      <w:r>
        <w:rPr>
          <w:rFonts w:eastAsia="IRNazanin" w:cs="IRNazanin"/>
          <w:color w:val="111111"/>
          <w:sz w:val="28"/>
          <w:szCs w:val="28"/>
          <w:rtl w:val="true"/>
          <w:lang w:bidi="fa-IR"/>
        </w:rPr>
        <w:t>.</w:t>
      </w:r>
      <w:r>
        <w:rPr>
          <w:rStyle w:val="FootnoteAnchor"/>
          <w:rtl w:val="true"/>
        </w:rPr>
        <w:footnoteReference w:id="668"/>
      </w:r>
    </w:p>
    <w:p>
      <w:pPr>
        <w:pStyle w:val="Heading6"/>
        <w:numPr>
          <w:ilvl w:val="5"/>
          <w:numId w:val="1"/>
        </w:numPr>
        <w:rPr/>
      </w:pPr>
      <w:bookmarkStart w:id="466" w:name="__RefHeading___Toc4421490_211673320"/>
      <w:bookmarkStart w:id="467" w:name="_Toc168"/>
      <w:bookmarkEnd w:id="466"/>
      <w:r>
        <w:rPr>
          <w:rtl w:val="true"/>
        </w:rPr>
        <w:t>تفاوت رجعت با ظهور حضرت مهدی‌علیه السلام</w:t>
      </w:r>
      <w:bookmarkEnd w:id="467"/>
    </w:p>
    <w:p>
      <w:pPr>
        <w:pStyle w:val="BookText"/>
        <w:rPr/>
      </w:pPr>
      <w:r>
        <w:rPr>
          <w:rFonts w:ascii="IRNazanin" w:hAnsi="IRNazanin" w:eastAsia="IRNazanin"/>
          <w:color w:val="111111"/>
          <w:sz w:val="28"/>
          <w:sz w:val="28"/>
          <w:szCs w:val="28"/>
          <w:rtl w:val="true"/>
          <w:lang w:bidi="fa-IR"/>
        </w:rPr>
        <w:t>ظهور و قیام حضرت مهدی‌علیه السلام آخرین حلقه مبارزه حقّ و باطل است که از آغاز زندگی بشر در این کره‌ی خاکی برپا بوده و با ظهور آن حضرت این حلقه کامل شده و رهبران کفر و پیشوایان باطل نابود شده و زمین از وجود آن‌ها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موعودعلیه السلام در واقع رهرو ایده‌آل همه‌ی پیامبران و اولیای الهی و مردان مبارز راه حق و حقیقت است</w:t>
      </w:r>
      <w:r>
        <w:rPr>
          <w:rStyle w:val="FootnoteAnchor"/>
          <w:rtl w:val="true"/>
        </w:rPr>
        <w:footnoteReference w:id="669"/>
      </w:r>
      <w:r>
        <w:rPr>
          <w:rFonts w:ascii="IRNazanin" w:hAnsi="IRNazanin" w:eastAsia="IRNazanin"/>
          <w:color w:val="111111"/>
          <w:sz w:val="28"/>
          <w:sz w:val="28"/>
          <w:szCs w:val="28"/>
          <w:rtl w:val="true"/>
          <w:lang w:bidi="fa-IR"/>
        </w:rPr>
        <w:t>که با ظهور آن حضرت این مبارزه به کمال نهایی می‌رسد و بساط ظلم و بی‌عدالتی از جهان برچیده شده و تلاش و زحمات مردان الهی در طول تاریخ به بار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مهدی‌علیه السلام الآن زنده است و همانند خورشید زیر ابر، برای جهانیان نور افشانی نموده و واسطه‌ی فیض الهی برای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 الارض باهلها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رجعت، عبارت است از برگشتن گروهی از مؤمنان خالص و گروهی از سر مداران کفر و شرک که از دنیا رفته‌اند، گروه اّول با دیدن ثمرات تلاش‌های شان و تحقّق وعده‌ی الهی لذّت برده و به عزّت نایل شوند و گروه دوم علی‌رغم خواسته و تلاش‌های شان با دیدن تحقّق حکومت عدل جهانی به ذلّت و خواری گرفتار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تفاوت رجعت با ظهور حضرت مهدی‌علیه السلام را می‌شود چنین خلاصه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مهدی‌علیه السلام برای بر چیده شدن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رجعت برای دیدن برچیده </w:t>
      </w:r>
      <w:bookmarkStart w:id="468" w:name="pg504_2752"/>
    </w:p>
    <w:p>
      <w:pPr>
        <w:pStyle w:val="BookText"/>
        <w:rPr/>
      </w:pPr>
      <w:bookmarkEnd w:id="468"/>
      <w:r>
        <w:rPr>
          <w:rFonts w:ascii="IRNazanin" w:hAnsi="IRNazanin" w:eastAsia="IRNazanin"/>
          <w:color w:val="111111"/>
          <w:sz w:val="28"/>
          <w:sz w:val="28"/>
          <w:szCs w:val="28"/>
          <w:rtl w:val="true"/>
          <w:lang w:bidi="fa-IR"/>
        </w:rPr>
        <w:t>شدن ظلم و 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مهدی‌علیه السلام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چشم به جهان گشوده و تا به حال زنده است، پس از غیبت طولانی، برای تشکیل حکومت جهانی به اذن خداوند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رجعت کنندگان، همه از دنیا رفته‌اند و به اذن خداوند سر از قبرها بیرون آورده و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رجعت، محشر صغری و نمایشی از محشر کبرا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ظهور حضرت مهدی و تشکیل حکومت عدل جهانی، یکی از اهداف رجعت که عزّت اسلام و مسلمین و ذلّت و خواری کفّار و منافقین است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ظهور حضرت مهدی‌علیه السلام دادگاههای رسیدگی به جنایات و تظلّماتی که بر رجعت کنندگان صالح رفته است تشکیل می‌شود و ستمگران تاریخ در حدّ امکان در همین دنیا به کیفر اعمالشان رسیده، حدود و قصاص تعطیل شده‌ی الهی اجرا می‌شود</w:t>
      </w:r>
      <w:r>
        <w:rPr>
          <w:rFonts w:eastAsia="IRNazanin" w:cs="IRNazanin"/>
          <w:color w:val="111111"/>
          <w:sz w:val="28"/>
          <w:szCs w:val="28"/>
          <w:rtl w:val="true"/>
          <w:lang w:bidi="fa-IR"/>
        </w:rPr>
        <w:t>.</w:t>
      </w:r>
    </w:p>
    <w:p>
      <w:pPr>
        <w:pStyle w:val="Heading6"/>
        <w:numPr>
          <w:ilvl w:val="5"/>
          <w:numId w:val="1"/>
        </w:numPr>
        <w:rPr/>
      </w:pPr>
      <w:bookmarkStart w:id="469" w:name="__RefHeading___Toc4421492_211673320"/>
      <w:bookmarkStart w:id="470" w:name="_Toc169"/>
      <w:bookmarkEnd w:id="469"/>
      <w:r>
        <w:rPr>
          <w:rtl w:val="true"/>
        </w:rPr>
        <w:t>شباهت رجعت با ظهور حضرت مهدی‌علیه السلام</w:t>
      </w:r>
      <w:bookmarkEnd w:id="470"/>
    </w:p>
    <w:p>
      <w:pPr>
        <w:pStyle w:val="BookText"/>
        <w:rPr/>
      </w:pPr>
      <w:r>
        <w:rPr>
          <w:rFonts w:ascii="IRNazanin" w:hAnsi="IRNazanin" w:eastAsia="IRNazanin"/>
          <w:color w:val="111111"/>
          <w:sz w:val="28"/>
          <w:sz w:val="28"/>
          <w:szCs w:val="28"/>
          <w:rtl w:val="true"/>
          <w:lang w:bidi="fa-IR"/>
        </w:rPr>
        <w:t>رجعت، با ظهور حضرت مهدی‌علیه السلام همان‌گونه که تفاوت‌هایی داشت، شباهت‌هایی هم دارد، چنان‌که این دو روز، با روز قیامت و حشر کبرا هم سنخیت و شباهت دارد؛ زیرا در این سه روز، آیات الهی و حقایق این عالم با اختلاف مراتب، ظهور و بروز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باعث شده است که ائمّه‌ی اطهارعلیهم السلام بعضی از آیات را به این سه روز تفسیر و تطبیق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عدم توجّه و عدم درک صحیح حقیقت این ایام، درباره‌ی تفسیر و تبیین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آیات را به آن سه روز تفسیر و منطبق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زیادی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آن‌ها را با کثرتی که دارد، طرد کرده و بی‌اعتبار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آن‌ها را برخلاف ظاهرش تأویل و توجیه نموده و بعضی دیگر هم بدون بحث پیرامون آن‌ها، فقط به نقل آن‌ها اکتفا نموده و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سه روز از جهت ظهور حقایق عالم، وحدت و سنخیت دارد و اختلاف شان در مراتب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مجموع روایات در تفسیر و تبیین این سه روز می‌توان 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ظهور حضرت مهدی‌علیه السلام وسایل و ابزار مادّی متحول شده و بخشی از جهان </w:t>
      </w:r>
    </w:p>
    <w:p>
      <w:pPr>
        <w:pStyle w:val="BookText"/>
        <w:rPr/>
      </w:pPr>
      <w:r>
        <w:rPr>
          <w:rFonts w:ascii="IRNazanin" w:hAnsi="IRNazanin" w:eastAsia="IRNazanin"/>
          <w:color w:val="111111"/>
          <w:sz w:val="28"/>
          <w:sz w:val="28"/>
          <w:szCs w:val="28"/>
          <w:rtl w:val="true"/>
          <w:lang w:bidi="fa-IR"/>
        </w:rPr>
        <w:t>غیب به ظهور پیوسته و عقل بشر به برکت حضور معصوم‌علیه السلام تکامل می‌یابد و علوم بشری به نهایت پیشرفت خود نایل شده و در خدمت سعادت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ناامنی‌ها و بی‌عدالتی‌ها از زندگی او رخت بربسته و احکام الهی جهانگیر شده و در تمام شئون زندگی بشر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حکومت حضرت مهدی‌علیه السلام حکومت رسول اکرم‌علیه السلام و ائمّه‌ی اهل‌بیت‌علیهم السلام که رجعت نموده‌اند یکی پس از دیگری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ظهور و استقرار حکومت حضرت مهدی‌علیه السلام زمینه‌ی حکومت‌های پس از رجعت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عصر رجعت مرحله‌ی پایانی و کمال جهان مادی است که جهان به سوی شهود غیب و کشف تام حقایق حرکت نموده تا این‌که قیامت برپا شود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هر چند ظهور حقایق و عبادت خالصانه‌ی خداوند، در هنگام ظهور به روز رجعت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روز رجعت، عبارت است از روزی که خدای سبحان در آن نافرمانی نمی‌شود، بلکه خالصانه مورد عبادت و پرستش قرار می‌گیرد و بساط شیطنت شیطان از روی زمین برچیده و بسیاری از حقائق عالم ظاهر و آشکار شده، بعضی از مردگان که در خوبی یا بدی برجسته و سرسلسله خوبان و یا بدان بوده‌اند زنده شده به دنیا بر می‌گردند تا این‌که میان حقّ و باطل حکم شود و هر کسی نتایج دنیایی اعمالش را در حدّ امکان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روز رجعت یکی از مراتب روز قیامت است و لذا ظهور و بروز حقایق عالم و آیات الهی شدیدتر و بیشتر از هنگام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حدّ روز قیامت نمی‌رسد، چون در روز رجعت، باز شرّ و فساد تا اندازه‌ای امکان دارد به خلاف روز قیامت که دیگر اثری از شرّ و فساد نمی‌ماند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از آیات قرآن درباره‌ی قیامت و اوصاف آن استفاده می‌شود، این است که قیامت، روز کمال ظهور و بروز قدرت الهی است و آیات خداوند در کمال ظهور ظاهر می‌شود و برای همه معلوم می‌شود که هیچ سببی از اسباب دنیا استقلال نداشته و هیچ کاری </w:t>
      </w:r>
    </w:p>
    <w:p>
      <w:pPr>
        <w:pStyle w:val="BookText"/>
        <w:rPr/>
      </w:pPr>
      <w:r>
        <w:rPr>
          <w:rFonts w:ascii="IRNazanin" w:hAnsi="IRNazanin" w:eastAsia="IRNazanin"/>
          <w:color w:val="111111"/>
          <w:sz w:val="28"/>
          <w:sz w:val="28"/>
          <w:szCs w:val="28"/>
          <w:rtl w:val="true"/>
          <w:lang w:bidi="fa-IR"/>
        </w:rPr>
        <w:t>از کارها بر خداوند متعال پوشیده نبوده و مردم اولین و آخرین در محضر پروردگار عالم به پا می‌خیزند و همه‌ی اسرارشان آشکار شده و چیزی بر آن‌ها پوشیده نمی‌ماند، پرده‌ها از روی حقیقت اسباب مادی به طور کامل کنار رفته و معلوم می‌شود که همه‌ی نظام هستی آیه و تجلّی قدرت الهی بوده است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بالاخره این سه روز، از اسرار عالم غیب است که در آینده محقق می‌شود</w:t>
      </w:r>
      <w:r>
        <w:rPr>
          <w:rStyle w:val="FootnoteAnchor"/>
          <w:rtl w:val="true"/>
        </w:rPr>
        <w:footnoteReference w:id="672"/>
      </w:r>
      <w:r>
        <w:rPr>
          <w:rFonts w:ascii="IRNazanin" w:hAnsi="IRNazanin" w:eastAsia="IRNazanin"/>
          <w:color w:val="111111"/>
          <w:sz w:val="28"/>
          <w:sz w:val="28"/>
          <w:szCs w:val="28"/>
          <w:rtl w:val="true"/>
          <w:lang w:bidi="fa-IR"/>
        </w:rPr>
        <w:t>و بسیاری از ویژگی‌های آن الآن برای ما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ائمّه‌ی اهل بیت‌علیهم السلام روایت شده؛ روزهای خدا سه روز است، روز ظهور مهدی‌علیه السلام روز برگشتن و روز قیامت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اللّهمّ أخرجنی من ظلمات الوهم وأکرمنی بنور الفهم</w:t>
      </w:r>
    </w:p>
    <w:p>
      <w:pPr>
        <w:pStyle w:val="BookText"/>
        <w:rPr/>
      </w:pPr>
      <w:r>
        <w:rPr>
          <w:rFonts w:ascii="IRNazanin" w:hAnsi="IRNazanin" w:eastAsia="IRNazanin"/>
          <w:color w:val="111111"/>
          <w:sz w:val="28"/>
          <w:sz w:val="28"/>
          <w:szCs w:val="28"/>
          <w:rtl w:val="true"/>
          <w:lang w:bidi="fa-IR"/>
        </w:rPr>
        <w:t>اللّهمّ افتح علینا أبواب رحمتک وانشر علینا خزائن علومک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برحمتک یا أرحم الراحمین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504_2760"/>
      <w:bookmarkStart w:id="472" w:name="pg504_2760"/>
      <w:bookmarkEnd w:id="472"/>
    </w:p>
    <w:p>
      <w:pPr>
        <w:pStyle w:val="Heading2"/>
        <w:numPr>
          <w:ilvl w:val="1"/>
          <w:numId w:val="1"/>
        </w:numPr>
        <w:rPr/>
      </w:pPr>
      <w:bookmarkStart w:id="473" w:name="pg504_2760"/>
      <w:bookmarkStart w:id="474" w:name="__RefHeading___Toc4421494_211673320"/>
      <w:bookmarkStart w:id="475" w:name="_Toc170"/>
      <w:bookmarkEnd w:id="473"/>
      <w:bookmarkEnd w:id="474"/>
      <w:r>
        <w:rPr>
          <w:rtl w:val="true"/>
        </w:rPr>
        <w:t>فصل ششم</w:t>
      </w:r>
      <w:r>
        <w:rPr>
          <w:rtl w:val="true"/>
        </w:rPr>
        <w:t xml:space="preserve">: </w:t>
      </w:r>
      <w:r>
        <w:rPr>
          <w:rtl w:val="true"/>
        </w:rPr>
        <w:t>فلسفه و اهداف رجعت</w:t>
      </w:r>
      <w:bookmarkEnd w:id="47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6" w:name="__RefHeading___Toc4421496_211673320"/>
      <w:bookmarkStart w:id="477" w:name="_Toc171"/>
      <w:bookmarkEnd w:id="476"/>
      <w:r>
        <w:rPr>
          <w:rtl w:val="true"/>
        </w:rPr>
        <w:t>اشاره</w:t>
      </w:r>
      <w:bookmarkEnd w:id="47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504_2764"/>
      <w:bookmarkStart w:id="479" w:name="pg504_2764"/>
      <w:bookmarkEnd w:id="479"/>
    </w:p>
    <w:p>
      <w:pPr>
        <w:pStyle w:val="Heading3"/>
        <w:numPr>
          <w:ilvl w:val="2"/>
          <w:numId w:val="1"/>
        </w:numPr>
        <w:rPr/>
      </w:pPr>
      <w:bookmarkStart w:id="480" w:name="pg504_2764"/>
      <w:bookmarkStart w:id="481" w:name="__RefHeading___Toc4421498_211673320"/>
      <w:bookmarkStart w:id="482" w:name="_Toc172"/>
      <w:bookmarkEnd w:id="480"/>
      <w:bookmarkEnd w:id="481"/>
      <w:r>
        <w:rPr>
          <w:rtl w:val="true"/>
        </w:rPr>
        <w:t>فلسفه و اهداف رجعت</w:t>
      </w:r>
      <w:bookmarkEnd w:id="482"/>
    </w:p>
    <w:p>
      <w:pPr>
        <w:pStyle w:val="Heading4"/>
        <w:numPr>
          <w:ilvl w:val="3"/>
          <w:numId w:val="1"/>
        </w:numPr>
        <w:rPr/>
      </w:pPr>
      <w:bookmarkStart w:id="483" w:name="__RefHeading___Toc4421500_211673320"/>
      <w:bookmarkStart w:id="484" w:name="_Toc173"/>
      <w:bookmarkEnd w:id="483"/>
      <w:r>
        <w:rPr>
          <w:rtl w:val="true"/>
        </w:rPr>
        <w:t>فلسفه و اهداف رجعت</w:t>
      </w:r>
      <w:bookmarkEnd w:id="484"/>
    </w:p>
    <w:p>
      <w:pPr>
        <w:pStyle w:val="BookText"/>
        <w:rPr/>
      </w:pPr>
      <w:r>
        <w:rPr>
          <w:rFonts w:ascii="IRNazanin" w:hAnsi="IRNazanin" w:eastAsia="IRNazanin"/>
          <w:color w:val="111111"/>
          <w:sz w:val="28"/>
          <w:sz w:val="28"/>
          <w:szCs w:val="28"/>
          <w:rtl w:val="true"/>
          <w:lang w:bidi="fa-IR"/>
        </w:rPr>
        <w:t>یکی از سؤال‌های مهم در باب رجعت، چرایی و فلسفه‌ی آن است، چه حکمتی اقتضا می‌کند که عدّه‌ای از مؤمنان خالص و کفّار معاند، باید به دنیا برگردند و دوباره حیات جدیدی را آغاز نموده و ادامه دهند؟</w:t>
      </w:r>
    </w:p>
    <w:p>
      <w:pPr>
        <w:pStyle w:val="BookText"/>
        <w:rPr/>
      </w:pPr>
      <w:r>
        <w:rPr>
          <w:rFonts w:ascii="IRNazanin" w:hAnsi="IRNazanin" w:eastAsia="IRNazanin"/>
          <w:color w:val="111111"/>
          <w:sz w:val="28"/>
          <w:sz w:val="28"/>
          <w:szCs w:val="28"/>
          <w:rtl w:val="true"/>
          <w:lang w:bidi="fa-IR"/>
        </w:rPr>
        <w:t>هیچ حادثه‌ای در این عالم، بدون هدف و غایت نیست ولی ممکن است بشر با محدودیتی که دارد هرگز علت و فلسفه‌ی آن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هم از این قانون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ائمّه‌ی اطهارعلیهم السلام به بعضی از اهداف و حکمت‌ها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بیان اهداف و حکمت‌های جزئی که در روایات آمده است توجّه خوانندگان محترم را به یک مطلب اساسی جلب می‌کنم</w:t>
      </w:r>
      <w:r>
        <w:rPr>
          <w:rFonts w:eastAsia="IRNazanin" w:cs="IRNazanin"/>
          <w:color w:val="111111"/>
          <w:sz w:val="28"/>
          <w:szCs w:val="28"/>
          <w:rtl w:val="true"/>
          <w:lang w:bidi="fa-IR"/>
        </w:rPr>
        <w:t>.</w:t>
      </w:r>
    </w:p>
    <w:p>
      <w:pPr>
        <w:pStyle w:val="Heading4"/>
        <w:numPr>
          <w:ilvl w:val="3"/>
          <w:numId w:val="1"/>
        </w:numPr>
        <w:rPr/>
      </w:pPr>
      <w:bookmarkStart w:id="485" w:name="__RefHeading___Toc4421502_211673320"/>
      <w:bookmarkStart w:id="486" w:name="_Toc174"/>
      <w:bookmarkEnd w:id="485"/>
      <w:r>
        <w:rPr>
          <w:rtl w:val="true"/>
        </w:rPr>
        <w:t>کمال نهایی در سایه‌ی تربیت مستقیم معصوم‌علیه السلام</w:t>
      </w:r>
      <w:bookmarkEnd w:id="48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هدف از خلقت عالم این است که انسان به کمال لایق خودش برسد، بر این اساس خداوند او را موجودی مختار خلق نموده و راه هدایت و ضلالت را برایش نشان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 تمام زیبایی‌ها و زشتی‌ها را هم برایش الهام نموده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تَقْوَیها</w:t>
      </w:r>
      <w:r>
        <w:rPr>
          <w:rFonts w:eastAsia="Amiri" w:cs="Amiri" w:ascii="Amiri" w:hAnsi="Amiri"/>
          <w:color w:val="111111"/>
          <w:sz w:val="28"/>
          <w:szCs w:val="28"/>
          <w:rtl w:val="true"/>
          <w:lang w:bidi="ar-SA"/>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و در این راستا انسان‌های کاملی را فرستاده است که گنجینه‌های عقول شان را خارج نموده و برای شان بنمایانند و با صدای رسا در میان بشریت فریاد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تمسک به ریسمان الهی، از این چاه ظلمانی طبیعت و مادیت بیرون شوید تا این‌که ملکوت عالم را مشاهده نموده و به حیات انسانی دست 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اسْتَجِیبُوا للَّهِ‌ِ وَلِلرَّسُولِ إِذا دَعاکُمْ لِما یُحْیِیکُمْ … </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در این مسیر هیچ گونه اجبار و اکراه وجود ندارد، بلکه هر کس با اختیار خودش باید دعوت انبیا را اجابت نموده و این راه را بپیماید تا این‌که به گنج کمال انسانی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تأسّف، این بشر نادان، نه تنها اجابت نکرده و به دنبال آن‌ها نرفتند بلکه به قتل و کشتار آن‌ها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روزانه صدها بلکه هزاران نبی و ولی را به قتل رسانده سپس به کارهای روزانه‌ی خودشان ادامه می‌دادند، گویا هیچ حادثه‌ای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خداوند آخرین حلقه‌ی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بهترین دین و شریعت که تأمین کننده‌ی تمام نیازهای دنیایی و آخرتی بشر است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فطرتشان بیدار شده و به دنبال او حرکت نموده به کمال انسانی دست یافته و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مردم در مقابل وی قد علم نموده و به بهانه‌های مختلف، از پذیرش آن سرباز زده، با محاصره‌ی اقتصادی و راه اندازی ده‌ها جنگ خونین، همان مسیر گذشتگان خود را پیمودند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پایه‌های کَرَم، پیشوایان امم، صاحبان نعمت‌ها، عناصر نیکی‌ها، ستون‌های برگزیدگان، سیاستمداران بندگان و … بودند </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به همان سرنوشت انبیای گذشته گرفتار شده 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 قدر نعمت وجود معصوم‌علیه السلام را ندانستند خداوند هم آنان را از تربیت مستقیم و مباشر معصوم‌علیه السلام محروم نموده و آخرین ذخیره‌ی خودش را از میان آن‌ها برداشته و در پشت پرده‌ی غیب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وتصرّفه لطف آخر وعدمه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همه‌ی مدّعیان اصلاحات، به حکومت رسیده و عذرها کوتاه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درباره‌ی ظهور 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هذا الأمر حتّی لا یبقی صنف من الناس إلّا وقد ولّوا علی الناس حتّی لا یقول قائل إنّا لو ولّینا لعدلنا و …؛</w:t>
      </w:r>
      <w:r>
        <w:rPr>
          <w:rStyle w:val="FootnoteAnchor"/>
          <w:rtl w:val="true"/>
        </w:rPr>
        <w:footnoteReference w:id="67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مهدی‌علیه السلام ظهور نخواهد کرد مگر این‌که همه‌ی اصناف مردم به حکومت برسند تا این‌که عذرها کوتاه شود و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حکومت میرسیدیم عدالت را پیشه نموده و اجرا می‌کردیم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ناکامی حکومت‌های غیر معصوم، حجّت الهی بر مردم تمام شده و بشر به این نتیجه برسند که خودشان کودکانی بیش نیستند و توان اداره و تأمین کوچک‌ترین نیازهای شان را ندارند و این تشنگی را از درون خودشان احساس کنند و حکومت معصوم را با جان و دل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شدن زمینه‌ی حکومت معصوم‌علیه السلام خداوند آخرین ذخیره‌ی خودش را از پشت پرده‌ی غیب بیرون آورده و به واسطه‌ی او، موانع را برطرف نموده و عدالت جهانی را مستقر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تمام انبیا و اولیای الهی برای شرکت در تشکیل و گسترش حکومت عدل جهانی زنده شده، به دنیا برمی‌گردند تا این‌که بشریت به آن کمال لایق خودشان برسند؛ زیرا تجربه‌ی حضور معصومین در جوامع بشری؛ مخصوصاً دویست و هفتاد سال حضور آنان در میان مسلمانان نشان می‌دهد که تنها راه تحصیل کمال نهایی، با تربیت مستقیم و مباشر معصوم‌علیه السلام امکان پذیر است</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از آن طرف نیز، تمام افرادی که در طول تاریخ در مقابل معصومین به مخالفت برخاسته‌اند برمی‌گردند تا با دیدن حکومت عدل معصومین‌علیهم السلام به اشتباه خودشان پی برده و عذاب دنیایی اعمالشان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رجعت یک امر ضروری است؛ زیرا در طول تاریخ هیچ گاه زمینه‌ی حکومت معصومین‌علیهم السلام فراهم نشده است که بشر با اختیار خودشان آمادگی پذیرش آن را پیدا کرده باشند</w:t>
      </w:r>
      <w:r>
        <w:rPr>
          <w:rStyle w:val="FootnoteAnchor"/>
          <w:rtl w:val="true"/>
        </w:rPr>
        <w:footnoteReference w:id="680"/>
      </w:r>
      <w:r>
        <w:rPr>
          <w:rFonts w:ascii="IRNazanin" w:hAnsi="IRNazanin" w:eastAsia="IRNazanin"/>
          <w:color w:val="111111"/>
          <w:sz w:val="28"/>
          <w:sz w:val="28"/>
          <w:szCs w:val="28"/>
          <w:rtl w:val="true"/>
          <w:lang w:bidi="fa-IR"/>
        </w:rPr>
        <w:t>پس از تجربه‌ی طولانی از حکومت‌های غیر معصوم‌علیه السلام به این نتیجه می‌رسند که تأمین کمال انسان فقط در سایه‌ی حکومت معصوم امکان‌پذیر است و چون خداوند هم فیّاض مطلق است با فراهم شدن این زمینه در انسان افاضه فیض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کم جو تشنگی آور به دست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تاکه آبت جوشد از بالا و پست </w:t>
      </w:r>
      <w:bookmarkStart w:id="487" w:name="pg504_2770"/>
    </w:p>
    <w:p>
      <w:pPr>
        <w:pStyle w:val="Heading4"/>
        <w:numPr>
          <w:ilvl w:val="3"/>
          <w:numId w:val="1"/>
        </w:numPr>
        <w:rPr/>
      </w:pPr>
      <w:bookmarkStart w:id="488" w:name="__RefHeading___Toc4421504_211673320"/>
      <w:bookmarkStart w:id="489" w:name="_Toc175"/>
      <w:bookmarkEnd w:id="487"/>
      <w:bookmarkEnd w:id="488"/>
      <w:r>
        <w:rPr>
          <w:rtl w:val="true"/>
        </w:rPr>
        <w:t>اهداف یا حکمت‌ها</w:t>
      </w:r>
      <w:bookmarkEnd w:id="489"/>
    </w:p>
    <w:p>
      <w:pPr>
        <w:pStyle w:val="Heading5"/>
        <w:numPr>
          <w:ilvl w:val="4"/>
          <w:numId w:val="1"/>
        </w:numPr>
        <w:rPr/>
      </w:pPr>
      <w:bookmarkStart w:id="490" w:name="__RefHeading___Toc4421506_211673320"/>
      <w:bookmarkStart w:id="491" w:name="_Toc176"/>
      <w:bookmarkEnd w:id="490"/>
      <w:r>
        <w:rPr>
          <w:rtl w:val="true"/>
        </w:rPr>
        <w:t>اهداف یا حکمت‌ها</w:t>
      </w:r>
      <w:bookmarkEnd w:id="491"/>
    </w:p>
    <w:p>
      <w:pPr>
        <w:pStyle w:val="BookText"/>
        <w:rPr/>
      </w:pPr>
      <w:r>
        <w:rPr>
          <w:rFonts w:ascii="IRNazanin" w:hAnsi="IRNazanin" w:eastAsia="IRNazanin"/>
          <w:color w:val="111111"/>
          <w:sz w:val="28"/>
          <w:sz w:val="28"/>
          <w:szCs w:val="28"/>
          <w:rtl w:val="true"/>
          <w:lang w:bidi="fa-IR"/>
        </w:rPr>
        <w:t>حال به اهداف و یا حکمت‌هایی که در آیات و روایات آمده است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بسیاری از اهدافی که برای رجعت ذکر شده است برای ظهور حضرت مهدی‌علیه السلام و روز قیامت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وحدت اهداف بیانگر هم سنخ بودن این سه روز است</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492" w:name="__RefHeading___Toc4421508_211673320"/>
      <w:bookmarkStart w:id="493" w:name="_Toc177"/>
      <w:bookmarkEnd w:id="492"/>
      <w:r>
        <w:rPr/>
        <w:t>1</w:t>
      </w:r>
      <w:r>
        <w:rPr>
          <w:rtl w:val="true"/>
        </w:rPr>
        <w:t xml:space="preserve"> - </w:t>
      </w:r>
      <w:r>
        <w:rPr>
          <w:rtl w:val="true"/>
        </w:rPr>
        <w:t>گسترش دین اسلام</w:t>
      </w:r>
      <w:bookmarkEnd w:id="493"/>
    </w:p>
    <w:p>
      <w:pPr>
        <w:pStyle w:val="BookText"/>
        <w:rPr/>
      </w:pPr>
      <w:r>
        <w:rPr>
          <w:rFonts w:ascii="IRNazanin" w:hAnsi="IRNazanin" w:eastAsia="IRNazanin"/>
          <w:color w:val="111111"/>
          <w:sz w:val="28"/>
          <w:sz w:val="28"/>
          <w:szCs w:val="28"/>
          <w:rtl w:val="true"/>
          <w:lang w:bidi="fa-IR"/>
        </w:rPr>
        <w:t>یکی از اهداف رجعت، گسترش و فراگیر شدن دین اسلام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متعدد استفاده می‌شود که اسلام به عنوان دین پسندیده شده، بر ادیان تحریف شده غلبه پیدا کرده و بشریت خسته را، از پندارها و اوهام بشری رهایی داده و به زلال معرفت الهی و عدل جهانی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سیاسی کره‌ی زمین به رهبری اهل بیت‌علیهم السلام به دست مسلمانان می‌افتد و احکام اسلام بدون ترس و واهمه اجرا می‌شود، افرادی که دراین مسیر تلاش نموده‌اند برمی‌گردند تا این‌که برای گسترش دین مورد رضایت الهی، مبارزه و جهاد کنند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ائمّه‌ی اهل بیت‌علیهم السلام آیاتی را که از فراگیر شدن اسلام خبر می‌دهد، به ایام رجعت تفسیر و منطبق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تفسیر آیه‌ی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أَرْسَلَ رَسُولَهُ بِالهُدی … </w:t>
      </w:r>
      <w:r>
        <w:rPr>
          <w:rFonts w:eastAsia="IRNazanin" w:cs="IRNazanin"/>
          <w:color w:val="111111"/>
          <w:sz w:val="28"/>
          <w:szCs w:val="28"/>
          <w:rtl w:val="true"/>
          <w:lang w:bidi="fa-IR"/>
        </w:rPr>
        <w:t xml:space="preserve">» </w:t>
      </w:r>
      <w:r>
        <w:rPr>
          <w:rStyle w:val="FootnoteAnchor"/>
          <w:rtl w:val="true"/>
        </w:rPr>
        <w:footnoteReference w:id="683"/>
      </w:r>
      <w:r>
        <w:rPr>
          <w:rStyle w:val="FootnoteAnchor"/>
          <w:rtl w:val="true"/>
        </w:rPr>
        <w:footnoteReference w:id="68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حق را در هنگام رجعت، بر سایر ادیان غلبه و برتری می‌بخشد</w:t>
      </w:r>
      <w:r>
        <w:rPr>
          <w:rFonts w:eastAsia="IRNazanin" w:cs="IRNazanin"/>
          <w:color w:val="111111"/>
          <w:sz w:val="28"/>
          <w:szCs w:val="28"/>
          <w:rtl w:val="true"/>
          <w:lang w:bidi="fa-IR"/>
        </w:rPr>
        <w:t>.</w:t>
      </w:r>
      <w:r>
        <w:rPr>
          <w:rStyle w:val="FootnoteAnchor"/>
          <w:rtl w:val="true"/>
        </w:rPr>
        <w:footnoteReference w:id="685"/>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زمانی که رسول خداصلی الله علیه وآله برگردد همه‌ی مردم به او ایمان می‌آورند</w:t>
      </w:r>
      <w:r>
        <w:rPr>
          <w:rStyle w:val="FootnoteAnchor"/>
          <w:rtl w:val="true"/>
        </w:rPr>
        <w:footnoteReference w:id="687"/>
      </w:r>
      <w:r>
        <w:rPr>
          <w:rStyle w:val="FootnoteAnchor"/>
          <w:rtl w:val="true"/>
        </w:rPr>
        <w:footnoteReference w:id="688"/>
      </w:r>
      <w:r>
        <w:rPr>
          <w:rFonts w:ascii="IRNazanin" w:hAnsi="IRNazanin" w:eastAsia="IRNazanin"/>
          <w:color w:val="111111"/>
          <w:sz w:val="28"/>
          <w:sz w:val="28"/>
          <w:szCs w:val="28"/>
          <w:rtl w:val="true"/>
          <w:lang w:bidi="fa-IR"/>
        </w:rPr>
        <w:t>و با ایمان آوردن بشریت به رسول خداصلی الله علیه وآله دین اسلام جهانی و فراگیر می‌شود</w:t>
      </w:r>
      <w:r>
        <w:rPr>
          <w:rFonts w:eastAsia="IRNazanin" w:cs="IRNazanin"/>
          <w:color w:val="111111"/>
          <w:sz w:val="28"/>
          <w:szCs w:val="28"/>
          <w:rtl w:val="true"/>
          <w:lang w:bidi="fa-IR"/>
        </w:rPr>
        <w:t>.</w:t>
      </w:r>
    </w:p>
    <w:p>
      <w:pPr>
        <w:pStyle w:val="Heading5"/>
        <w:numPr>
          <w:ilvl w:val="4"/>
          <w:numId w:val="1"/>
        </w:numPr>
        <w:rPr/>
      </w:pPr>
      <w:bookmarkStart w:id="494" w:name="__RefHeading___Toc4421510_211673320"/>
      <w:bookmarkStart w:id="495" w:name="_Toc178"/>
      <w:bookmarkEnd w:id="494"/>
      <w:r>
        <w:rPr/>
        <w:t>2</w:t>
      </w:r>
      <w:r>
        <w:rPr>
          <w:rtl w:val="true"/>
        </w:rPr>
        <w:t xml:space="preserve"> - </w:t>
      </w:r>
      <w:r>
        <w:rPr>
          <w:rtl w:val="true"/>
        </w:rPr>
        <w:t>تحقّق و عده‌ی الهی</w:t>
      </w:r>
      <w:bookmarkEnd w:id="49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رجعت، تحقّق وعده الهی و استخلاف مؤمنان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Amiri" w:hAnsi="Amiri" w:eastAsia="Amiri" w:cs="Amiri"/>
          <w:color w:val="111111"/>
          <w:sz w:val="28"/>
          <w:sz w:val="28"/>
          <w:szCs w:val="28"/>
          <w:rtl w:val="true"/>
          <w:lang w:bidi="ar-SA"/>
        </w:rPr>
        <w:t>صادق‌علیه السلام در ذیل آیه‌ی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وَعَمِلُوا الصّالِحاتِ … </w:t>
      </w:r>
      <w:r>
        <w:rPr>
          <w:rFonts w:eastAsia="Amiri" w:cs="Amiri" w:ascii="Amiri" w:hAnsi="Amiri"/>
          <w:color w:val="111111"/>
          <w:sz w:val="28"/>
          <w:szCs w:val="28"/>
          <w:rtl w:val="true"/>
          <w:lang w:bidi="ar-SA"/>
        </w:rPr>
        <w:t xml:space="preserve">» </w:t>
      </w:r>
      <w:r>
        <w:rPr>
          <w:rStyle w:val="FootnoteAnchor"/>
          <w:rtl w:val="true"/>
        </w:rPr>
        <w:footnoteReference w:id="68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اکثر انبیا در دنیا یاری نشده بلکه همه به شهادت رسیده‌اند؟ و ائمّه هم پس از آن‌ها به شهادت رسیده و یاری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نصرت وعده داده شده در زمان رجعت محقق خواهد شد</w:t>
      </w:r>
      <w:r>
        <w:rPr>
          <w:rFonts w:eastAsia="IRNazanin" w:cs="IRNazanin"/>
          <w:color w:val="111111"/>
          <w:sz w:val="28"/>
          <w:szCs w:val="28"/>
          <w:rtl w:val="true"/>
          <w:lang w:bidi="fa-IR"/>
        </w:rPr>
        <w:t>.</w:t>
      </w:r>
      <w:r>
        <w:rPr>
          <w:rStyle w:val="FootnoteAnchor"/>
          <w:rtl w:val="true"/>
        </w:rPr>
        <w:footnoteReference w:id="69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ذیل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اللَّهُ مِیثاقَ النَّبِیِّینَ … </w:t>
      </w:r>
      <w:r>
        <w:rPr>
          <w:rFonts w:eastAsia="Amiri" w:cs="Amiri" w:ascii="Amiri" w:hAnsi="Amiri"/>
          <w:color w:val="111111"/>
          <w:sz w:val="28"/>
          <w:szCs w:val="28"/>
          <w:rtl w:val="true"/>
          <w:lang w:bidi="ar-SA"/>
        </w:rPr>
        <w:t xml:space="preserve">» </w:t>
      </w:r>
      <w:r>
        <w:rPr>
          <w:rStyle w:val="FootnoteAnchor"/>
          <w:rtl w:val="true"/>
        </w:rPr>
        <w:footnoteReference w:id="692"/>
      </w:r>
      <w:r>
        <w:rPr>
          <w:rFonts w:ascii="IRNazanin" w:hAnsi="IRNazanin" w:eastAsia="IRNazanin"/>
          <w:color w:val="111111"/>
          <w:sz w:val="28"/>
          <w:sz w:val="28"/>
          <w:szCs w:val="28"/>
          <w:rtl w:val="true"/>
          <w:lang w:bidi="fa-IR"/>
        </w:rPr>
        <w:t>آمده است، خداوند وقتی که از سرگذشت و مظلومیت اهل بیت آن حضرت خبر داد حضرت،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دلجویی و تسلاّی خاطر آن حضرت این آیات را نازل نموده و وعده داد که ما در پایان این عالم، اهل بیت‌علیهم السلام را وارث زمین قرار داده و حکومت عدل الهی را به دست آنان در روی زمین استقرار خواهیم بخشید و این وعده الهی در زمان رجعت محقّق می‌شود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لذا رسول گرامی اسلام‌صلی الله علیه وآله می‌فرماید</w:t>
      </w:r>
      <w:r>
        <w:rPr>
          <w:rFonts w:eastAsia="IRNazanin" w:cs="IRNazanin"/>
          <w:color w:val="111111"/>
          <w:sz w:val="28"/>
          <w:szCs w:val="28"/>
          <w:rtl w:val="true"/>
          <w:lang w:bidi="fa-IR"/>
        </w:rPr>
        <w:t xml:space="preserve">: </w:t>
      </w:r>
      <w:r>
        <w:rPr>
          <w:rStyle w:val="FootnoteAnchor"/>
          <w:rtl w:val="true"/>
        </w:rPr>
        <w:footnoteReference w:id="694"/>
      </w:r>
      <w:r>
        <w:rPr>
          <w:rFonts w:ascii="Amiri" w:hAnsi="Amiri" w:eastAsia="Amiri" w:cs="Amiri"/>
          <w:color w:val="111111"/>
          <w:sz w:val="28"/>
          <w:sz w:val="28"/>
          <w:szCs w:val="28"/>
          <w:rtl w:val="true"/>
          <w:lang w:bidi="ar-SA"/>
        </w:rPr>
        <w:t>ما تأویل این آیه هستیم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 </w:t>
      </w:r>
      <w:r>
        <w:rPr>
          <w:rFonts w:eastAsia="Amiri" w:cs="Amiri" w:ascii="Amiri" w:hAnsi="Amiri"/>
          <w:color w:val="111111"/>
          <w:sz w:val="28"/>
          <w:szCs w:val="28"/>
          <w:rtl w:val="true"/>
          <w:lang w:bidi="ar-SA"/>
        </w:rPr>
        <w:t xml:space="preserve">» </w:t>
      </w:r>
      <w:r>
        <w:rPr>
          <w:rStyle w:val="FootnoteAnchor"/>
          <w:rtl w:val="true"/>
        </w:rPr>
        <w:footnoteReference w:id="695"/>
      </w:r>
      <w:r>
        <w:rPr>
          <w:rFonts w:ascii="IRNazanin" w:hAnsi="IRNazanin" w:eastAsia="IRNazanin"/>
          <w:color w:val="111111"/>
          <w:sz w:val="28"/>
          <w:sz w:val="28"/>
          <w:szCs w:val="28"/>
          <w:rtl w:val="true"/>
          <w:lang w:bidi="fa-IR"/>
        </w:rPr>
        <w:t>این تفسیر مصداق آیات است که از باب جری و تطبیق بر افراد مختلف منطبق می‌شود؛ یعنی قرآن گرچه در زمان‌های خاص و در مورد افراد و اقوام خاص نازل شده است و داستان و حوادث آن‌ها را بیان می‌کند ولی انوار و معارف آن، هرگز اختصاص به زمان و مکان و یا قومی خاص ندارد، بلکه برای همه زمان‌ها، مکان‌ها و انسان‌ها جاری و ساری و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گرچه مورد نزولش، بیان داستان بنی اسرائیل و پیروزی آن‌ها بر فرعونیان است ولی حکمش عمومی و بیانگر یک قانون و سنت الهی است که خداوند مظلومان را وارث زمین قرار داده و ظالمان را توسّط همان مظلومان به هلاکت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آمده است که آیات قرآن زنده است و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آیات قرآن منحصر به شأن نزول ها باشد با مرگ آن اقوام، قرآن هم باید بمیرد </w:t>
      </w:r>
      <w:bookmarkStart w:id="496" w:name="pg504_2774"/>
    </w:p>
    <w:p>
      <w:pPr>
        <w:pStyle w:val="BookText"/>
        <w:rPr/>
      </w:pPr>
      <w:bookmarkEnd w:id="496"/>
      <w:r>
        <w:rPr>
          <w:rFonts w:ascii="IRNazanin" w:hAnsi="IRNazanin" w:eastAsia="IRNazanin"/>
          <w:color w:val="111111"/>
          <w:sz w:val="28"/>
          <w:sz w:val="28"/>
          <w:szCs w:val="28"/>
          <w:rtl w:val="true"/>
          <w:lang w:bidi="fa-IR"/>
        </w:rPr>
        <w:t xml:space="preserve">در حالی که قرآن همانند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و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عالم از گذشته و آینده جاری و قابل انطباق است</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لذا این آیه و آیات مشابه بر اهل بیت‌علیهم السلام و غاصبان حقّ آن‌ها منطبق شده و پیروزی آن‌ها در زمان رجعت محقق می‌شود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فینا جاریة إلی یوم القیامة؛</w:t>
      </w:r>
      <w:r>
        <w:rPr>
          <w:rStyle w:val="FootnoteAnchor"/>
          <w:rtl w:val="true"/>
        </w:rPr>
        <w:footnoteReference w:id="698"/>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این آیه تا روز قیامت در حقّ ما جاری است</w:t>
      </w:r>
      <w:r>
        <w:rPr>
          <w:rFonts w:eastAsia="IRNazanin" w:cs="IRNazanin"/>
          <w:color w:val="111111"/>
          <w:sz w:val="28"/>
          <w:szCs w:val="28"/>
          <w:rtl w:val="true"/>
          <w:lang w:bidi="fa-IR"/>
        </w:rPr>
        <w:t>.»</w:t>
      </w:r>
    </w:p>
    <w:p>
      <w:pPr>
        <w:pStyle w:val="Heading5"/>
        <w:numPr>
          <w:ilvl w:val="4"/>
          <w:numId w:val="1"/>
        </w:numPr>
        <w:rPr/>
      </w:pPr>
      <w:bookmarkStart w:id="497" w:name="__RefHeading___Toc4421512_211673320"/>
      <w:bookmarkStart w:id="498" w:name="_Toc179"/>
      <w:bookmarkEnd w:id="497"/>
      <w:r>
        <w:rPr/>
        <w:t>3</w:t>
      </w:r>
      <w:r>
        <w:rPr>
          <w:rtl w:val="true"/>
        </w:rPr>
        <w:t xml:space="preserve"> - </w:t>
      </w:r>
      <w:r>
        <w:rPr>
          <w:rtl w:val="true"/>
        </w:rPr>
        <w:t>ظهور قدرت الهی</w:t>
      </w:r>
      <w:bookmarkEnd w:id="498"/>
    </w:p>
    <w:p>
      <w:pPr>
        <w:pStyle w:val="BookText"/>
        <w:rPr/>
      </w:pPr>
      <w:r>
        <w:rPr>
          <w:rFonts w:ascii="Amiri" w:hAnsi="Amiri" w:eastAsia="Amiri" w:cs="Amiri"/>
          <w:color w:val="111111"/>
          <w:sz w:val="28"/>
          <w:sz w:val="28"/>
          <w:szCs w:val="28"/>
          <w:rtl w:val="true"/>
          <w:lang w:bidi="ar-SA"/>
        </w:rPr>
        <w:t>روز رجعت یکی از روزهای الهی و تجلّی قدرت و عظمت خداوند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آیه‌ی مبارکه‌ی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ذَکِّرْهُم بِأَیَّیمِ اللَّهِ</w:t>
      </w:r>
      <w:r>
        <w:rPr>
          <w:rFonts w:eastAsia="Amiri" w:cs="Amiri" w:ascii="Amiri" w:hAnsi="Amiri"/>
          <w:color w:val="111111"/>
          <w:sz w:val="28"/>
          <w:szCs w:val="28"/>
          <w:rtl w:val="true"/>
          <w:lang w:bidi="ar-SA"/>
        </w:rPr>
        <w:t xml:space="preserve">» </w:t>
      </w:r>
      <w:r>
        <w:rPr>
          <w:rStyle w:val="FootnoteAnchor"/>
          <w:rtl w:val="true"/>
        </w:rPr>
        <w:footnoteReference w:id="700"/>
      </w:r>
      <w:r>
        <w:rPr>
          <w:rStyle w:val="FootnoteAnchor"/>
          <w:rtl w:val="true"/>
        </w:rPr>
        <w:footnoteReference w:id="701"/>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خداوند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مهدی‌علیه السلام روز رجعت و روز قیامت</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آری در این سه روز تمام اسباب مادی با اختلاف مراتب از کار و تأثیر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الهی در نعمت یا نقمت، در عزّت یا ذلت، تجلّی و ظهور تام پیدا می‌کند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آری در این سه روز مؤمنان با اختلاف درجاتی که دارند به عزّت رسیده و حقّ آنان گرفته می‌شود و تبهکاران هم با اختلاف درکاتی که دارند، در حدّ امکان به کیفر اعمالشان رسیده و به ذلّت گرفتار می‌شوند و هیچ کس یارای مقابله با آن را ندارد</w:t>
      </w:r>
      <w:r>
        <w:rPr>
          <w:rFonts w:eastAsia="IRNazanin" w:cs="IRNazanin"/>
          <w:color w:val="111111"/>
          <w:sz w:val="28"/>
          <w:szCs w:val="28"/>
          <w:rtl w:val="true"/>
          <w:lang w:bidi="fa-IR"/>
        </w:rPr>
        <w:t>.</w:t>
      </w:r>
    </w:p>
    <w:p>
      <w:pPr>
        <w:pStyle w:val="Heading5"/>
        <w:numPr>
          <w:ilvl w:val="4"/>
          <w:numId w:val="1"/>
        </w:numPr>
        <w:rPr/>
      </w:pPr>
      <w:bookmarkStart w:id="499" w:name="__RefHeading___Toc4421514_211673320"/>
      <w:bookmarkStart w:id="500" w:name="_Toc180"/>
      <w:bookmarkEnd w:id="499"/>
      <w:r>
        <w:rPr/>
        <w:t>4</w:t>
      </w:r>
      <w:r>
        <w:rPr>
          <w:rtl w:val="true"/>
        </w:rPr>
        <w:t xml:space="preserve"> - </w:t>
      </w:r>
      <w:r>
        <w:rPr>
          <w:rtl w:val="true"/>
        </w:rPr>
        <w:t>گرفتن انتقام مظلوم از ظالم</w:t>
      </w:r>
      <w:bookmarkEnd w:id="50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روز تجلّی و مظهر عدالت الهی است که همزمان با ظهور عدالت‌گستر جهانی، حضرت مهدی‌علیه السلام محقق می‌شود و از ظالمانی که عالم را پر از ظلم و جور نموده‌اند، انتقام </w:t>
      </w:r>
      <w:bookmarkStart w:id="501" w:name="pg504_2776"/>
    </w:p>
    <w:p>
      <w:pPr>
        <w:pStyle w:val="BookText"/>
        <w:rPr/>
      </w:pPr>
      <w:bookmarkEnd w:id="501"/>
      <w:r>
        <w:rPr>
          <w:rFonts w:ascii="IRNazanin" w:hAnsi="IRNazanin" w:eastAsia="IRNazanin"/>
          <w:color w:val="111111"/>
          <w:sz w:val="28"/>
          <w:sz w:val="28"/>
          <w:szCs w:val="28"/>
          <w:rtl w:val="true"/>
          <w:lang w:bidi="fa-IR"/>
        </w:rPr>
        <w:t>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روی این هدف به طور عمومی و یا خصوصی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رجعت کننده، امام حسین‌علیه السلام و یارانش و یزیدیان کربلا می‌باشند تا از آن‌ها انتقام بگیرند، همان گونه که آن حضرت و یارانش را به شهادت رسانده بودند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در روایت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علی‌علیه السلام رجعتی است با امام حسین‌علیه السلام تا این‌که از بنی‌امیه و کسانی که در جنگ‌های داخلی بر علیه او شرکت کرده بودند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 هزار نفر از کوفه و هفتاد هزار نفر از سایر بلاد برای یاری و نصرت آن حضرت برمی‌انگیزد، پس در صفّین همانند جنگ اوّل در مقابل همدیگر قرار گرفته، اموی‌ها را با خواری و ذلّت به قتل می‌رسانند و احدی را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برای بار دیگر در قیامت برانگیخته شده، با فرعون و فرعونیان به شدیدترین عذاب گرفتار شوند</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502" w:name="__RefHeading___Toc4421516_211673320"/>
      <w:bookmarkStart w:id="503" w:name="_Toc181"/>
      <w:bookmarkEnd w:id="502"/>
      <w:r>
        <w:rPr/>
        <w:t>5</w:t>
      </w:r>
      <w:r>
        <w:rPr>
          <w:rtl w:val="true"/>
        </w:rPr>
        <w:t xml:space="preserve"> - </w:t>
      </w:r>
      <w:r>
        <w:rPr>
          <w:rtl w:val="true"/>
        </w:rPr>
        <w:t>ذلّت کفّار و منافقین</w:t>
      </w:r>
      <w:bookmarkEnd w:id="503"/>
    </w:p>
    <w:p>
      <w:pPr>
        <w:pStyle w:val="BookText"/>
        <w:rPr/>
      </w:pPr>
      <w:r>
        <w:rPr>
          <w:rFonts w:ascii="IRNazanin" w:hAnsi="IRNazanin" w:eastAsia="IRNazanin"/>
          <w:color w:val="111111"/>
          <w:sz w:val="28"/>
          <w:sz w:val="28"/>
          <w:szCs w:val="28"/>
          <w:rtl w:val="true"/>
          <w:lang w:bidi="fa-IR"/>
        </w:rPr>
        <w:t>یکی از اهدافی که در روایات بسیار تکرار شده، حتّی در تعاریف رجعت هم انعکاس پیدا کرده است</w:t>
      </w:r>
      <w:r>
        <w:rPr>
          <w:rStyle w:val="FootnoteAnchor"/>
          <w:rtl w:val="true"/>
        </w:rPr>
        <w:footnoteReference w:id="706"/>
      </w:r>
      <w:r>
        <w:rPr>
          <w:rFonts w:ascii="IRNazanin" w:hAnsi="IRNazanin" w:eastAsia="IRNazanin"/>
          <w:color w:val="111111"/>
          <w:sz w:val="28"/>
          <w:sz w:val="28"/>
          <w:szCs w:val="28"/>
          <w:rtl w:val="true"/>
          <w:lang w:bidi="fa-IR"/>
        </w:rPr>
        <w:t>عزّت مؤمنان و خواری و ذلّت منافقان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 نیک و بدی از این امّت نیست مگر این‌که رجعت می‌کند، امّا مؤمنان برمی‌گردند تا این‌که عزیز شده، چشمان آنان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فجّار و منافقان برمی‌گردند تا این‌که خداوند ذلیل 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نشنیده‌ای گفتار خداوند را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وَلَنُذِیقَنَّهُمْ مِنَ العَذابِ الأَدْنی دُونَ العَذابِ الأَکْبَرِ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همانا عذاب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غیر از عذاب بزرگ‌تر است به آن‌ها می‌چشانیم</w:t>
      </w:r>
      <w:r>
        <w:rPr>
          <w:rFonts w:eastAsia="IRNazanin" w:cs="IRNazanin"/>
          <w:color w:val="111111"/>
          <w:sz w:val="28"/>
          <w:szCs w:val="28"/>
          <w:rtl w:val="true"/>
          <w:lang w:bidi="fa-IR"/>
        </w:rPr>
        <w:t>.</w:t>
      </w:r>
      <w:r>
        <w:rPr>
          <w:rStyle w:val="FootnoteAnchor"/>
          <w:rtl w:val="true"/>
        </w:rPr>
        <w:footnoteReference w:id="70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نزدیک‌تر به عذاب رجعت منطبق شده است</w:t>
      </w:r>
      <w:r>
        <w:rPr>
          <w:rFonts w:eastAsia="IRNazanin" w:cs="IRNazanin"/>
          <w:color w:val="111111"/>
          <w:sz w:val="28"/>
          <w:szCs w:val="28"/>
          <w:rtl w:val="true"/>
          <w:lang w:bidi="fa-IR"/>
        </w:rPr>
        <w:t xml:space="preserve">. </w:t>
      </w:r>
      <w:bookmarkStart w:id="504" w:name="pg504_2778"/>
    </w:p>
    <w:p>
      <w:pPr>
        <w:pStyle w:val="BookText"/>
        <w:rPr/>
      </w:pPr>
      <w:bookmarkEnd w:id="504"/>
      <w:r>
        <w:rPr>
          <w:rFonts w:ascii="Amiri" w:hAnsi="Amiri" w:eastAsia="Amiri" w:cs="Amiri"/>
          <w:color w:val="111111"/>
          <w:sz w:val="28"/>
          <w:sz w:val="28"/>
          <w:szCs w:val="28"/>
          <w:rtl w:val="true"/>
          <w:lang w:bidi="ar-SA"/>
        </w:rPr>
        <w:t xml:space="preserve">در تفسیر آیه‌ی مبارکه‌ی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با شیعیانم و مخالفین با پیروانشان برگردیم بنی‌امیه را با خواری و ذلّت به قتل می‌رسانم، در این هنگام کفّار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مسلمان بودیم</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معاویة بن عمر از امام صادق‌علیه السلام درباره‌ی تفسیر آیه‌ی مبارکه‌ی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ذِکْرِی فَإِنَّ لَهُ مَعِیشَةً ضَنْکاً … </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سؤال نمود،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واللَّه للنصّاب،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رأیناهم دهرهم الأطول فی الکفایة حتّی 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واللَّه فی الرجعة، یأکلون العذرة؛</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آیه دشمنان و دشنام دهندگان اهل بیت‌علیهم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دیده‌ایم، روزگار شان به بهترین وجه می‌گذشته و زندگی خوبی داشته‌اند تا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تحت فشار آن‌ها در زمان رجعت محقّق می‌شود چنان ذلیل و بی‌آبرو می‌شوند که حاضرند نجاست بخورند</w:t>
      </w:r>
      <w:r>
        <w:rPr>
          <w:rFonts w:eastAsia="IRNazanin" w:cs="IRNazanin"/>
          <w:color w:val="111111"/>
          <w:sz w:val="28"/>
          <w:szCs w:val="28"/>
          <w:rtl w:val="true"/>
          <w:lang w:bidi="fa-IR"/>
        </w:rPr>
        <w:t>.»</w:t>
      </w:r>
    </w:p>
    <w:p>
      <w:pPr>
        <w:pStyle w:val="Heading5"/>
        <w:numPr>
          <w:ilvl w:val="4"/>
          <w:numId w:val="1"/>
        </w:numPr>
        <w:rPr/>
      </w:pPr>
      <w:bookmarkStart w:id="505" w:name="__RefHeading___Toc4421518_211673320"/>
      <w:bookmarkStart w:id="506" w:name="_Toc182"/>
      <w:bookmarkEnd w:id="505"/>
      <w:r>
        <w:rPr/>
        <w:t>6</w:t>
      </w:r>
      <w:r>
        <w:rPr>
          <w:rtl w:val="true"/>
        </w:rPr>
        <w:t xml:space="preserve"> - </w:t>
      </w:r>
      <w:r>
        <w:rPr>
          <w:rtl w:val="true"/>
        </w:rPr>
        <w:t>اقامه‌ی حدود و قصاص تعطیل شده</w:t>
      </w:r>
      <w:bookmarkEnd w:id="506"/>
    </w:p>
    <w:p>
      <w:pPr>
        <w:pStyle w:val="BookText"/>
        <w:rPr/>
      </w:pPr>
      <w:r>
        <w:rPr>
          <w:rFonts w:ascii="IRNazanin" w:hAnsi="IRNazanin" w:eastAsia="IRNazanin"/>
          <w:color w:val="111111"/>
          <w:sz w:val="28"/>
          <w:sz w:val="28"/>
          <w:szCs w:val="28"/>
          <w:rtl w:val="true"/>
          <w:lang w:bidi="fa-IR"/>
        </w:rPr>
        <w:t>یکی از اهداف و حکمت‌هایی که می‌توان برای رجعت ذکر نمود و از روایات استفاده می‌شود، اجرای حدود و قصاص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گناهانی شده‌اند که موجب قصاص و اجرای حدود بوده است ولی با زور، زر و تزویر توانسته‌اند از دست اجرای قانون الهی فرار کنند، بر گردانیده می‌شوند تا قصاص و حدود الهی اجرا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مرتکب قتل شده‌اند بر گردانیده می‌شوند تا به دست مقتول کشته شوند و قصاص خون‌ها گرفته شود، دل‌های مظلومان خنک شده و شفا پیدا </w:t>
      </w:r>
      <w:bookmarkStart w:id="507" w:name="pg504_2780"/>
    </w:p>
    <w:p>
      <w:pPr>
        <w:pStyle w:val="BookText"/>
        <w:rPr/>
      </w:pPr>
      <w:bookmarkEnd w:id="507"/>
      <w:r>
        <w:rPr>
          <w:rFonts w:ascii="IRNazanin" w:hAnsi="IRNazanin" w:eastAsia="IRNazanin"/>
          <w:color w:val="111111"/>
          <w:sz w:val="28"/>
          <w:sz w:val="28"/>
          <w:szCs w:val="28"/>
          <w:rtl w:val="true"/>
          <w:lang w:bidi="fa-IR"/>
        </w:rPr>
        <w:t>کند، سپس به سوی آتش و عذاب الهی بر گردانیده شده، تا در محضر الهی کیفر اصلی و آخرتی خودشان را ببینند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در روایت دیگر امام باقرعلیه السلام از افراد خاصی نام می‌برد که در دنیا مرتکب دروغ و تهمت و بهتان شده‌اند ولی حدّ بر آن‌ها جاری نشده، رجعت داده می‌شوند تا این‌که حضرت مهدی‌علیه السلام حدّ مربوط را بر آن‌ها جاری کند</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508" w:name="__RefHeading___Toc4421520_211673320"/>
      <w:bookmarkStart w:id="509" w:name="_Toc183"/>
      <w:bookmarkEnd w:id="508"/>
      <w:r>
        <w:rPr/>
        <w:t>7</w:t>
      </w:r>
      <w:r>
        <w:rPr>
          <w:rtl w:val="true"/>
        </w:rPr>
        <w:t xml:space="preserve"> - </w:t>
      </w:r>
      <w:r>
        <w:rPr>
          <w:rtl w:val="true"/>
        </w:rPr>
        <w:t>زنده نگهداشتن روحیه انتظار</w:t>
      </w:r>
      <w:bookmarkEnd w:id="509"/>
    </w:p>
    <w:p>
      <w:pPr>
        <w:pStyle w:val="BookText"/>
        <w:rPr/>
      </w:pPr>
      <w:r>
        <w:rPr>
          <w:rFonts w:ascii="IRNazanin" w:hAnsi="IRNazanin" w:eastAsia="IRNazanin"/>
          <w:color w:val="111111"/>
          <w:sz w:val="28"/>
          <w:sz w:val="28"/>
          <w:szCs w:val="28"/>
          <w:rtl w:val="true"/>
          <w:lang w:bidi="fa-IR"/>
        </w:rPr>
        <w:t>یکی از اهدافی که برای رجعت در روایات به آن اشاره شده، زنده نگه‌داشتن روحیه انتظار فرج حضرت مهدی‌علیه السلام است که بهترین اعمال امّت رسول خداصلی الله علیه وآله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صادق‌علیه السلام درباره‌ی حضرت مهدی‌علیه السلام و کسانی که انتظار او را می‌کشیدند و از دنیا رفته‌اند، سخن گفته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قیام کند به مؤمن منتظر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همانا صاحب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انتظارش را می‌کشیدید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است، پس اگر می‌خواهید به او ملحق شوید، ملحق شوید و اگر می‌خواهید قیام کنید و از قبر تان برخیزید در کرامت الهی هستید پس برخیزید</w:t>
      </w:r>
      <w:r>
        <w:rPr>
          <w:rFonts w:eastAsia="IRNazanin" w:cs="IRNazanin"/>
          <w:color w:val="111111"/>
          <w:sz w:val="28"/>
          <w:szCs w:val="28"/>
          <w:rtl w:val="true"/>
          <w:lang w:bidi="fa-IR"/>
        </w:rPr>
        <w:t>!</w:t>
      </w:r>
      <w:r>
        <w:rPr>
          <w:rStyle w:val="FootnoteAnchor"/>
          <w:rtl w:val="true"/>
        </w:rPr>
        <w:footnoteReference w:id="715"/>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بنابراین اعتقاد به رجعت این امید را در دل انسان زنده نگه می‌دارد که اگر پیش از ظهور آن حضرت از دنیا برود خداوند او را برای نصرت دین خودش و ملاقات آن حضرت برمی‌گرداند و هیچ‌گاه ناامید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عکس آن هم صادق است؛ یعنی اعتقاد به ظهور آن حضرت، انسان را مطمئن می‌کند که روزی شاهد انتقام دنیایی مظلوم از ظالم خواهد بود پس خود انتظار ظهور، رجعت را به انسان نوید می‌دهد</w:t>
      </w:r>
      <w:r>
        <w:rPr>
          <w:rFonts w:eastAsia="IRNazanin" w:cs="IRNazanin"/>
          <w:color w:val="111111"/>
          <w:sz w:val="28"/>
          <w:szCs w:val="28"/>
          <w:rtl w:val="true"/>
          <w:lang w:bidi="fa-IR"/>
        </w:rPr>
        <w:t>.</w:t>
      </w:r>
      <w:r>
        <w:rPr>
          <w:rStyle w:val="FootnoteAnchor"/>
          <w:rtl w:val="true"/>
        </w:rPr>
        <w:footnoteReference w:id="717"/>
      </w:r>
      <w:r>
        <w:rPr>
          <w:rStyle w:val="FootnoteAnchor"/>
          <w:rtl w:val="true"/>
        </w:rPr>
        <w:footnoteReference w:id="718"/>
      </w:r>
    </w:p>
    <w:p>
      <w:pPr>
        <w:pStyle w:val="Heading5"/>
        <w:numPr>
          <w:ilvl w:val="4"/>
          <w:numId w:val="1"/>
        </w:numPr>
        <w:rPr/>
      </w:pPr>
      <w:bookmarkStart w:id="510" w:name="__RefHeading___Toc4421522_211673320"/>
      <w:bookmarkStart w:id="511" w:name="_Toc184"/>
      <w:bookmarkEnd w:id="510"/>
      <w:r>
        <w:rPr/>
        <w:t>8</w:t>
      </w:r>
      <w:r>
        <w:rPr>
          <w:rtl w:val="true"/>
        </w:rPr>
        <w:t xml:space="preserve"> - </w:t>
      </w:r>
      <w:r>
        <w:rPr>
          <w:rtl w:val="true"/>
        </w:rPr>
        <w:t>ایجاد روحیه استقامت برای مؤمنان</w:t>
      </w:r>
      <w:bookmarkEnd w:id="51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اهدافی که برای رجعت ذکر شده است ایجاد روحیه استقامت و ایستادگی برای </w:t>
      </w:r>
      <w:bookmarkStart w:id="512" w:name="pg504_2782"/>
    </w:p>
    <w:p>
      <w:pPr>
        <w:pStyle w:val="BookText"/>
        <w:rPr/>
      </w:pPr>
      <w:bookmarkEnd w:id="512"/>
      <w:r>
        <w:rPr>
          <w:rFonts w:ascii="IRNazanin" w:hAnsi="IRNazanin" w:eastAsia="IRNazanin"/>
          <w:color w:val="111111"/>
          <w:sz w:val="28"/>
          <w:sz w:val="28"/>
          <w:szCs w:val="28"/>
          <w:rtl w:val="true"/>
          <w:lang w:bidi="fa-IR"/>
        </w:rPr>
        <w:t>مؤمنان در برابر حوادث و ناملایمات است، چون انسانی که آینده را روشن ببیند به راحتی می‌تواند مشکلات زودگذر را تحمّل کرده و استقامت کند، لذا ائمّه اطهارعلیهم السلام مؤمنان را به صبر و بردباری دعوت نموده، با وعده‌ی رجعت و زندگی در سایه‌ی دولت کریمه اهل بیت‌علیهم السلام آنان را امیدوار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شاذان واسطی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و اذیت اهل واسط و دشمنی آنان به تنگ آمده، خدمت امام رضاعلیه السلام طی نامه‌ای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خط مبارکشان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از موالیان و دوستان ما پیمان گرفته است که در دولت باطل، صبر و بردباری را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پروردگارت صبر کن وقتی که سیّد و آقای خلق قیام کند و مؤمنان و مخالفان برگردند آن‌ها خواهند گفت</w:t>
      </w:r>
      <w:r>
        <w:rPr>
          <w:rFonts w:eastAsia="IRNazanin" w:cs="IRNazanin"/>
          <w:color w:val="111111"/>
          <w:sz w:val="28"/>
          <w:szCs w:val="28"/>
          <w:rtl w:val="true"/>
          <w:lang w:bidi="fa-IR"/>
        </w:rPr>
        <w:t xml:space="preserve">: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که از قبرهای مان برانگیخته شدیم این وعده الهی و صدق گفتار پیامبران است</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امام حسین‌علیه السلام در شب عاشورا اصحابش را با رجعت تسلّی و دلداری داد و به صبر و بردباری امر نمود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در زیارت‌نامه‌های ائمّة اطهارعلیهم السلام و دعاها، این هدف بسیار مشهود است و سفارش به خواندن آن‌ها، ما را به این هدف راهنمایی می‌کند؛ مخصوصاً دعای عهد که هر صبح خوانده می‌شود و برای رجعت، تجدید عهد و پیمان صورت می‌گیرد</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513" w:name="__RefHeading___Toc4421524_211673320"/>
      <w:bookmarkStart w:id="514" w:name="_Toc185"/>
      <w:bookmarkEnd w:id="513"/>
      <w:r>
        <w:rPr/>
        <w:t>9</w:t>
      </w:r>
      <w:r>
        <w:rPr>
          <w:rtl w:val="true"/>
        </w:rPr>
        <w:t xml:space="preserve"> - </w:t>
      </w:r>
      <w:r>
        <w:rPr>
          <w:rtl w:val="true"/>
        </w:rPr>
        <w:t>تکریم مؤمنین در دنیا</w:t>
      </w:r>
      <w:bookmarkEnd w:id="51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اهدافی که در روایات ذکر شده است، تکریم مؤمنین و برخوردار شدن آنان از برکات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عالمی که حق و باطل، و عدل و ظلم قابل امتیاز نیست، مظلوم و ظالم، مؤمن و کافر همه از موهبات و بخشش‌های الهی به طور یکسان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زمانی فرا رسد که فقط مؤمنان در حدّ امکان از این برکات و موهبت‌های الهی استفاده نموده و مورد تکریم الهی قرار بگیرند</w:t>
      </w:r>
      <w:r>
        <w:rPr>
          <w:rFonts w:eastAsia="IRNazanin" w:cs="IRNazanin"/>
          <w:color w:val="111111"/>
          <w:sz w:val="28"/>
          <w:szCs w:val="28"/>
          <w:rtl w:val="true"/>
          <w:lang w:bidi="fa-IR"/>
        </w:rPr>
        <w:t xml:space="preserve">. </w:t>
      </w:r>
      <w:bookmarkStart w:id="515" w:name="pg504_2784"/>
    </w:p>
    <w:p>
      <w:pPr>
        <w:pStyle w:val="BookText"/>
        <w:rPr/>
      </w:pPr>
      <w:bookmarkEnd w:id="515"/>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 هیچ کور زمین‌گیر و گرفتاری باقی نمی‌ماند مگر این‌که خداوند به برکت ما اهل بیت‌علیهم السلام گرفتاری آنان را برطرف نموده و برکات را از آسمان‌ها نازل می‌کند، درختان ثمر می‌دهد، به طوری که شاخ های آن‌ها از کثرت میوه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شیعیان ما با دادن علم چنان کرامتی عنایت می‌کند که هیچ چیزی در روی زمین برای آن‌ها مخفی نمی‌ماند … </w:t>
      </w:r>
      <w:r>
        <w:rPr>
          <w:rStyle w:val="FootnoteAnchor"/>
          <w:rtl w:val="true"/>
        </w:rPr>
        <w:footnoteReference w:id="723"/>
      </w:r>
    </w:p>
    <w:p>
      <w:pPr>
        <w:pStyle w:val="Heading5"/>
        <w:numPr>
          <w:ilvl w:val="4"/>
          <w:numId w:val="1"/>
        </w:numPr>
        <w:rPr/>
      </w:pPr>
      <w:bookmarkStart w:id="516" w:name="__RefHeading___Toc4421526_211673320"/>
      <w:bookmarkStart w:id="517" w:name="_Toc186"/>
      <w:bookmarkEnd w:id="516"/>
      <w:r>
        <w:rPr/>
        <w:t>10</w:t>
      </w:r>
      <w:r>
        <w:rPr>
          <w:rtl w:val="true"/>
        </w:rPr>
        <w:t xml:space="preserve"> - </w:t>
      </w:r>
      <w:r>
        <w:rPr>
          <w:rtl w:val="true"/>
        </w:rPr>
        <w:t>رسیدن به تکامل نهایی</w:t>
      </w:r>
      <w:bookmarkEnd w:id="517"/>
    </w:p>
    <w:p>
      <w:pPr>
        <w:pStyle w:val="BookText"/>
        <w:rPr/>
      </w:pPr>
      <w:r>
        <w:rPr>
          <w:rFonts w:ascii="IRNazanin" w:hAnsi="IRNazanin" w:eastAsia="IRNazanin"/>
          <w:color w:val="111111"/>
          <w:sz w:val="28"/>
          <w:sz w:val="28"/>
          <w:szCs w:val="28"/>
          <w:rtl w:val="true"/>
          <w:lang w:bidi="fa-IR"/>
        </w:rPr>
        <w:t>یکی از اهداف رجعت، رسیدن به تکامل نهایی است، چون رجعت عمومی نیست بلکه اختصاص به مؤمنان نیکوکار و طاغیان ستمگر دارد، بازگشت آنان به زندگی دنیوی به منظور تکمیل حلقه کمال گروه اول و چشیدن کیفر دنیوی گروه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مؤمنان خالص در مسیر تکامل معنوی با موانع عدیده‌ی دشمنان رو به رو بوده‌اند که از تکامل باز مانده‌اند، حکمت الهی اقتضا می‌کند سیر تکاملی خود را از طریق بازگشت مجدد به این جهان به پایان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بنا و گسترش حکومت حقّ شرکت جویند که شرکت در تشکیل و نصرت چنین حکومتی از بزرگ‌ترین افتخارات به شمار می‌رود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برعکس، منافقان و جبّاران علاوه بر کیفر روز رستاخیز باید مجازات‌هایی در این جهان نظیر آنچه که اقوام سرکش پیشین؛ مانند فرعونیان، عاد، ثمود، قوم، لوط و … دیدند ببینند چون عذاب‌های دست جمعی همانند اقوام گذشته به برکت پیامبر رحمت صلی الله علیه وآله برداشته شده است، پس تنها راه چشاندن عذاب دنیایی بر آن‌ها، رجعت آنان است که با شمشیر مؤمنان به هلاکت رسیده و عذاب شوند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w:t>
      </w:r>
      <w:r>
        <w:rPr>
          <w:rStyle w:val="FootnoteAnchor"/>
          <w:rtl w:val="true"/>
        </w:rPr>
        <w:footnoteReference w:id="725"/>
      </w:r>
      <w:r>
        <w:rPr>
          <w:rStyle w:val="FootnoteAnchor"/>
          <w:rtl w:val="true"/>
        </w:rPr>
        <w:footnoteReference w:id="7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Style w:val="FootnoteAnchor"/>
          <w:rtl w:val="true"/>
        </w:rPr>
        <w:footnoteReference w:id="727"/>
      </w:r>
      <w:r>
        <w:rPr>
          <w:rStyle w:val="FootnoteAnchor"/>
          <w:rtl w:val="true"/>
        </w:rPr>
        <w:footnoteReference w:id="728"/>
      </w:r>
      <w:r>
        <w:rPr>
          <w:rFonts w:ascii="IRNazanin" w:hAnsi="IRNazanin" w:eastAsia="IRNazanin"/>
          <w:color w:val="111111"/>
          <w:sz w:val="28"/>
          <w:sz w:val="28"/>
          <w:szCs w:val="28"/>
          <w:rtl w:val="true"/>
          <w:lang w:bidi="fa-IR"/>
        </w:rPr>
        <w:t>بهترین شاهد براین مطلب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هلاکت شده رجعت داده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 و معاندینی که هلاک نشده‌اند باید برگردند تا عذاب دنیایی را بچشند</w:t>
      </w:r>
      <w:r>
        <w:rPr>
          <w:rFonts w:eastAsia="IRNazanin" w:cs="IRNazanin"/>
          <w:color w:val="111111"/>
          <w:sz w:val="28"/>
          <w:szCs w:val="28"/>
          <w:rtl w:val="true"/>
          <w:lang w:bidi="fa-IR"/>
        </w:rPr>
        <w:t xml:space="preserve">. </w:t>
      </w:r>
      <w:bookmarkStart w:id="518" w:name="pg504_2786"/>
    </w:p>
    <w:p>
      <w:pPr>
        <w:pStyle w:val="Heading5"/>
        <w:numPr>
          <w:ilvl w:val="4"/>
          <w:numId w:val="1"/>
        </w:numPr>
        <w:rPr/>
      </w:pPr>
      <w:bookmarkStart w:id="519" w:name="__RefHeading___Toc4421528_211673320"/>
      <w:bookmarkStart w:id="520" w:name="_Toc187"/>
      <w:bookmarkEnd w:id="518"/>
      <w:bookmarkEnd w:id="519"/>
      <w:r>
        <w:rPr/>
        <w:t>11</w:t>
      </w:r>
      <w:r>
        <w:rPr>
          <w:rtl w:val="true"/>
        </w:rPr>
        <w:t xml:space="preserve"> - </w:t>
      </w:r>
      <w:r>
        <w:rPr>
          <w:rtl w:val="true"/>
        </w:rPr>
        <w:t>جدا شدن صف مؤمنان از کفّار</w:t>
      </w:r>
      <w:bookmarkEnd w:id="520"/>
    </w:p>
    <w:p>
      <w:pPr>
        <w:pStyle w:val="BookText"/>
        <w:rPr/>
      </w:pPr>
      <w:r>
        <w:rPr>
          <w:rFonts w:ascii="IRNazanin" w:hAnsi="IRNazanin" w:eastAsia="IRNazanin"/>
          <w:color w:val="111111"/>
          <w:sz w:val="28"/>
          <w:sz w:val="28"/>
          <w:szCs w:val="28"/>
          <w:rtl w:val="true"/>
          <w:lang w:bidi="fa-IR"/>
        </w:rPr>
        <w:t>یکی از اهداف رجعت، جدا شدن صف مؤمنان از کفّار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جهانی که همه چیز درهم است، گاهی در اثر شیطنت شیطان‌ها چنان عالم را غبار و مه فرا می‌گیرد که گاو به جای خدا پرستش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نوح و لوط، سر از شرک و کفر درآورده، ضرب المثل کفّار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با معاویه در یک ردیف قرار گرفته و مقایسه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خارجی و یزید دیندار واقعی معرّفی می‌شود و … پس باید یک زمانی بیاید که این‌ها از هم تفکیک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در طول تاریخ نیست مگر این‌که با نیکان و بدان عصر خودش رجعت می‌کند تا این‌که صف مؤمنان از مشرکان جدا شود</w:t>
      </w:r>
      <w:r>
        <w:rPr>
          <w:rFonts w:eastAsia="IRNazanin" w:cs="IRNazanin"/>
          <w:color w:val="111111"/>
          <w:sz w:val="28"/>
          <w:szCs w:val="28"/>
          <w:rtl w:val="true"/>
          <w:lang w:bidi="fa-IR"/>
        </w:rPr>
        <w:t>.</w:t>
      </w:r>
      <w:r>
        <w:rPr>
          <w:rStyle w:val="FootnoteAnchor"/>
          <w:rtl w:val="true"/>
        </w:rPr>
        <w:footnoteReference w:id="729"/>
      </w:r>
    </w:p>
    <w:p>
      <w:pPr>
        <w:pStyle w:val="Heading5"/>
        <w:numPr>
          <w:ilvl w:val="4"/>
          <w:numId w:val="1"/>
        </w:numPr>
        <w:rPr/>
      </w:pPr>
      <w:bookmarkStart w:id="521" w:name="__RefHeading___Toc4421530_211673320"/>
      <w:bookmarkStart w:id="522" w:name="_Toc188"/>
      <w:bookmarkEnd w:id="521"/>
      <w:r>
        <w:rPr/>
        <w:t>12</w:t>
      </w:r>
      <w:r>
        <w:rPr>
          <w:rtl w:val="true"/>
        </w:rPr>
        <w:t xml:space="preserve"> - </w:t>
      </w:r>
      <w:r>
        <w:rPr>
          <w:rtl w:val="true"/>
        </w:rPr>
        <w:t>تشفّی دل مؤمنان</w:t>
      </w:r>
      <w:bookmarkEnd w:id="522"/>
    </w:p>
    <w:p>
      <w:pPr>
        <w:pStyle w:val="BookText"/>
        <w:rPr/>
      </w:pPr>
      <w:r>
        <w:rPr>
          <w:rFonts w:ascii="IRNazanin" w:hAnsi="IRNazanin" w:eastAsia="IRNazanin"/>
          <w:color w:val="111111"/>
          <w:sz w:val="28"/>
          <w:sz w:val="28"/>
          <w:szCs w:val="28"/>
          <w:rtl w:val="true"/>
          <w:lang w:bidi="fa-IR"/>
        </w:rPr>
        <w:t>یکی از اهداف رجعت که در روایات و دعاها ذکر شده است، تشفّی دل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که دلشان از ظلم ظالمان در طول تاریخ پر از خون شده است، با رجعت و انتقام، تشفّی و التیام پیدا می‌کند؛</w:t>
      </w:r>
      <w:r>
        <w:rPr>
          <w:rStyle w:val="FootnoteAnchor"/>
          <w:rtl w:val="true"/>
        </w:rPr>
        <w:footnoteReference w:id="730"/>
      </w:r>
      <w:r>
        <w:rPr>
          <w:rStyle w:val="FootnoteAnchor"/>
          <w:rtl w:val="true"/>
        </w:rPr>
        <w:footnoteReference w:id="731"/>
      </w:r>
      <w:r>
        <w:rPr>
          <w:rFonts w:ascii="IRNazanin" w:hAnsi="IRNazanin" w:eastAsia="IRNazanin"/>
          <w:color w:val="111111"/>
          <w:sz w:val="28"/>
          <w:sz w:val="28"/>
          <w:szCs w:val="28"/>
          <w:rtl w:val="true"/>
          <w:lang w:bidi="fa-IR"/>
        </w:rPr>
        <w:t>زیرا انسان مظلوم وقتی با چشم خود ببیند که انتقامش گرفته شده، دردهایش بهبود پیدا می‌کند گرچه در قیامت از ظالمان به طور کامل و مستوفی انتقام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کتاب را با این دعا به پایان می‌بریم که در سرداب خانه امام عسکری‌علیه السلام و محل تولد آقا امام زمان‌علیه السلام خوانده 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أدرکنی الموت قبل ظهورک، فإنّی أتوسّل بک وبآبائک الطاهرین إلی اللَّه عزّوجلّ، وأسئله أن یصلّی علی محمّد وآل محمّد أن یجعل لی کرّة فی ظهورک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أیّامک لأبلغ من طاعتک مرادی أو أشفی من أعدائک فؤادی</w:t>
      </w:r>
      <w:r>
        <w:rPr>
          <w:rFonts w:eastAsia="IRNazanin" w:cs="IRNazanin"/>
          <w:color w:val="111111"/>
          <w:sz w:val="28"/>
          <w:szCs w:val="28"/>
          <w:rtl w:val="true"/>
          <w:lang w:bidi="fa-IR"/>
        </w:rPr>
        <w:t>.</w:t>
      </w:r>
      <w:r>
        <w:rPr>
          <w:rStyle w:val="FootnoteAnchor"/>
          <w:rtl w:val="true"/>
        </w:rPr>
        <w:footnoteReference w:id="732"/>
      </w:r>
      <w:r>
        <w:rPr>
          <w:rStyle w:val="FootnoteAnchor"/>
          <w:rtl w:val="true"/>
        </w:rPr>
        <w:footnoteReference w:id="733"/>
      </w:r>
      <w:r>
        <w:rPr>
          <w:rFonts w:ascii="IRNazanin" w:hAnsi="IRNazanin" w:eastAsia="IRNazanin"/>
          <w:color w:val="111111"/>
          <w:sz w:val="28"/>
          <w:sz w:val="28"/>
          <w:szCs w:val="28"/>
          <w:rtl w:val="true"/>
          <w:lang w:bidi="fa-IR"/>
        </w:rPr>
        <w:t>هذا آخر دعوانا أن الحمد للَّه رب العالمین</w:t>
      </w:r>
      <w:r>
        <w:rPr>
          <w:rFonts w:eastAsia="IRNazanin" w:cs="IRNazanin"/>
          <w:color w:val="111111"/>
          <w:sz w:val="28"/>
          <w:szCs w:val="28"/>
          <w:rtl w:val="true"/>
          <w:lang w:bidi="fa-IR"/>
        </w:rPr>
        <w:t xml:space="preserve">. </w:t>
      </w:r>
      <w:bookmarkStart w:id="523" w:name="pg504_2788"/>
    </w:p>
    <w:p>
      <w:pPr>
        <w:pStyle w:val="Heading2"/>
        <w:numPr>
          <w:ilvl w:val="1"/>
          <w:numId w:val="1"/>
        </w:numPr>
        <w:rPr/>
      </w:pPr>
      <w:bookmarkStart w:id="524" w:name="__RefHeading___Toc4421532_211673320"/>
      <w:bookmarkStart w:id="525" w:name="_Toc189"/>
      <w:bookmarkEnd w:id="523"/>
      <w:bookmarkEnd w:id="524"/>
      <w:r>
        <w:rPr>
          <w:rtl w:val="true"/>
        </w:rPr>
        <w:t>منابع تحقیق</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الآلوسی والتشیّع، قزوینی، سیّد امیر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الفقه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الرجعة، موسوی اصفهانی،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النجاح،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شیخ 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محمّد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محمّدباقر و حسینی رجایی، سید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حسینی، ارباب قمی،میرزا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السائل،آیة اللَّه گلپایگانی،سید محمّدرضا دار الصفوة،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فی معرفة حجج اللَّه علی العباد، شیخ مفید،تحقیق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دارالمفید،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اسالیب الغزوالفکری للعالم الاسلام، علی محمّد جریشة و محمّد شریف زیبق – دار 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اسفار اربعة، ملاصدرا، صدرالدین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تمییز الصحابة، ابن حجر عسقلانی، شهاب الدین ابی الفضل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الشیعه و اصولها،کاشف الغطاء، محمّد 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مذهب الشیعة، دکتر قفّاری، ناصر بن عبداللَّه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اضواء البیان فی الایضاح القرآن، جکینی، 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علی السنة المحمّدیة، شیخ ابوریه، محمود دارالکتاب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اقرب الموارد، سعید الخوری الشرتون اللبنانی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آیة اللَّه مرعشی 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الکافی، شیخ 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آخوندی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الاعتصام بالکتاب و السنة، علامه سبحانی،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الصادق،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الاکمال فی ذکر من له روایة فی مسند الامام احمد، ابو المحاسن شمس الدین محمّد بن علی بن الحسین بن حمزة،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عبدالمعاطی، امین قلعجی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الدراسات الاسلامیة، کراشتی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الناصب فی اثبات الحجة الغائب،حایری یزدی،شیخ علی،تحقیق سیدعلی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دارالثقافة،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علی بن موسی الرضا، شاکری،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الهادی،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الهادی، مؤسّسة الامام الهادی،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قیام مهدی و تأثیر آن در فرد و جامعه، ملائی،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در همایش علمی فجر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زاهدان، این مقاله در ضمن سلسله مقالات همایش علمی فجر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دفتر نمایندگی مقام معظّم رهبری در امور اهل سنت بلوچستان، چاپ شده و در کتابخانه‌ی مؤسسة آموزشی پژوهشی مذاهب اسلامی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اللامعه فی‌شرح الزیارة الجامعة، شبّر، سیّد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اوائل المقالات فی المذاهب والمختارات، شیخ مفید محمّد بن محمّد بن نعمان،تحقیق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انصاری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دارالمفید،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الایضاح، فضل بن شاذان،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ارموی، سیّد جلال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الایقاظ من‌الهجعة، بالبرهان علی الرجعة، شیخ حرّ عاملی، محمّد بن حسین، ترجمة آیة اللَّه جنّتی 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علامة مجلسی،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علم الرجال، آیة اللَّه محسنی، محمّد 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طاووس بهشت،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المعارف، آیة اللَّه خرّازی، محسن، انتشارات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الحافظ ابی الفداء، اسماعیل بن کثیر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عقاید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زیغ معتنقیها و مفتریاتهم علی الاسلام من مراجعهم الاساسیة، التونسوی، محمّد عبدالستّار، رئیس منظمة اهل سنّت فی باکستان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اینترنت گرفته شده است، در کتابخانه‌ی مؤسسه‌ی آموزشی پژوهشی مذاهب اسلامی موجود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آیة اللَّه خویی، سیّد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معارف امامیه، مسجدجامعی، علی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الزبیدی، محمّد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ابن عساکر،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و مدینة السلام، الخطیب البغدادی، ابی بکر، احمد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الامم والملوک، تاریخ طبری، ابن‌جریر طبری، محمّد – 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معین، الدوری، یحیی بن معین بن عون الغطفانی، بروایة الدوری،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احمد حسن – دار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الایات فی فضائل العترة الطاهرة، حسینی استرآبادی، سیّد شرف الدین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شیخ طوسی، ابی جعفر محمّد بن 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حبیب قصیری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اثنی عشریة، دهلوی، شاه عبدالعزیز شاه عالم مارکت، لاهور، ط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التحقیق،مصطفوی، حسن – در الکتب الاسلامیة،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ذهبی، شمس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المیزان، موسوی همدانی، 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شرح و نقد سفر پیدایش، جدید الاسلام، علی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الاعتقادات الامامیة، شیخ 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دارالمفید،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البرهان، بحرانی، سیّد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مطبوعاتی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فیض کاشانی، مولی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عیاشی سلمی سمرقندی، نظر محمّد بن مسعود،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غرائب القرآن و رغائب الفرقان، علّامة نیشابوری، نظام الدین حسن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شیرازی، صدرالدین،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القرآن العظیم، ابن کثیر دمشقی،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الکتب العربیة، مصر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شبّر، سید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دارالهجرة،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ابی الحسن، 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الکبیر،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آیة اللَّه 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عروسی حویزی، شیخ عبدالعلی بن جمعه،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الواضح، دکتر حجازی، محمّد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والمفسّرون، آیة اللَّه معرفت، محمّد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اسلامی رضوی،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التنبیه والرد علی اهل الاهواء والبدع، ابی الحسین، محمّد بن احمد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الازهریة للتراث، قاهرة،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عسقلانی، شهاب الدین ابی فضل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المقال، موحد ابطحی، سید محمّد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المزی، ابوالحجاج، یوسف،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طبری، ابی جعفر محمّد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مکتبة ومطبعة مصطفی البابی الجلی واولاده، مصر، ط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 خواجوی، محمّد اسماعیل بن 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رجایی، سید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سیوطی، جلال الدین، عبد الرحمن بن ابی بکر،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قرطبی، محمّدبن احمد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الجدول فی اعراب القرآن، صافی، محمود – دار الرشید،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الرازی، الشیخ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الفقه، قاضی بن برّاج،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حدیقة الشیعة، مقدّس اردبیلی،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با همکاری علی اکبر زمانی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الیقین فی معرفة اصول الدین، شبّر، سیّد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راوندی، قطب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المهدی،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الاقوال،علامه‌ی حلی،حسن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عبقات الانوار، نقوی، سیّد حامد حسین، تخلیص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سیّدالشهداء،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الشیعة العامّة، علاّمة اعلمی حایری، شیخ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 شگفت، شهید آیت اللَّه دستغیب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بن رستم،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 مؤسّسة البعثة،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الی تصانیف الشیعة، شیخ آقابزرگ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شیخ طوسی، ابی جعفر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الرجعة، حسینی، استرآبادی، محمّد مؤمن بن دوست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 – دار الاعتصام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الرجعة، طبسی، شیخ نجم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الرجعة، مرکز الرسالة، ط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از دیدگاه اسلام و ادیان، مهدی پور،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از دیدگاه شیعه و پاسخ به شبهات آن، ضمیری، محمّدرضا، این سه مقاله در همایش علمی فجر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ارائه شده، و توسّط دفتر نمایندگی مقام معظّم رهبری در امور اهل سنت بلوچستان،چاپ شده است، در کتابخانه‌ی مؤسّسه‌ی آموزشی پژوهشی مذاهب اسلامی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علی رسالة الی کل شیعی، شیخ نزیه القمیحا دار الهادی للطباعة و النشر و 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المرتضی، سیّد 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 دار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قم،ط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عقایدیة، الدیباجی، سیّد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آلوسی بغدادی، شهاب الدین محمود – دار الفکر للطباعة و النشر و 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البیان، حقّی البروسوی، شیخ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فی سیرة خیر العباد، الصالحی الشامی، محمّد بن یوسف، تحقیق الشیخ عادل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قمی، شیخ عباس – دار الاسوة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ذهبی، شمس الدین محمّد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پیشوایان، پیشوایی،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توحید،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احقاق الحق و ازهاق الباطل، آیةاللَّه مرعشی نجفی، سیّد شهب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آیةاللَّه مرعشی النجفی،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مازندرانی، محمّد صالح،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شعرانی،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منظومه، حکیم سبزواری، ملاهادی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علمیة 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الایجی، قاضی عضد الدین عبدالرحمان بن احمد، شرح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علی بن محمّد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حاکم حسکانی، عبداللَّه بن عبداللَّه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شهادة الائمّة، البیاتی،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والرجعة، طبسی،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بشرح الکرمانی، محمّد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مسلم،قشیری،مسلم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العاملی البناطی البیاضی، زین الدین ابی محمّد، علی بن یونس،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لاحیاء الاثار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الشیعه، 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عابدی،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المهرقة فی نقد الصواعق المحرقة، تستری، نوراللَّه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ط</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الضعفاء الکبیر، العقیلی المکی، محمّدبن عمرو بن موسی،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المعطی، امین قلعجی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سبأ واساطیر اخری، علامه عسکری، مرتضی – دار الزهراء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ظهور، کورانی عاملی،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 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عقاید الامامیة، مظفّر، محمّد رضا، با مقدمه دکتر حامد حفنی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انشتارات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عقاید تطبیقی، رجبی،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نمایندگی مقام معظّم رهبری در امور اهل سنت بلوچستان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فی اخبار المنتظر، مقدّس سلمی، یوسف بن یحیی 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عبدالفتّاح و تعلیقه شیخ علی نظری منفرد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 ربه اندلسی، شهاب الدین احمد، مقدمه‌ی استاد خلیل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مکتبة الهلال،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العقیدة الاسلامیة علی ضوء مدرسة اهل البیت، سبحانی،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الوکالة العالمیة،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العقیدة الامامیة، علامه سبحانی،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توحید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الشرائع،شیخ صدوق – 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الیقین، فیض کاشانی، محمّد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علامه‌ی امینی، عبدالحسین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وحجّة الخصام فی تعیین الامام من طریق الخاص والعام، بحرانی، سیّد هاشم،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النعمانی، محمّد بن ابراهیم،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 مکتبة الصدوق،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ثقفی کوفی، ابراهیم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بهمن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البخاری، ابن حجر عسقلانی، شهاب الدین احمد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الاسلام، احمد امین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عقاید و مذاهب اسلامی، سبحانی، جعفر انتشارات توحید،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فرق اسلامی، دکتر محمّدجواد مشکور، با مقدمه و توضیحات استاد کاظم مدیر شانه‌چی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انتشارات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شیخ 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میرعلی شریفی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دارالمفید،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اصول الائمّة شیخ حرّ عاملی، محمّد بن 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حسین قائنی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اسلامی امام 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ابی‌جعفر،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قیّومی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نشر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القرآن، قریشی، سیّد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و انقلاب مهدی‌علیه السلام، مطهّری،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الاسرار، طالقانی، مولی نظر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آرمان،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حلبی، ابو صلاح،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رضا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قمی، ابوالقاسم جعفر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 ابو احمد بن عبداللَّه بن عدی الجرجانی،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هلالی،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محمود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الدقائق، قمی مشهدی، محمّد بن محمّدرضا،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متقی هندی، علاء الدین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عسقلانی، شهاب الدین ابی‌الفضل احمد بن علی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لغت‌نامه دهخدا،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طریحی، فخرالدین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مرتضوی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طبرسی، امین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الادباء، یاقوت 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الرسائل، آیة اللَّه صافی گلپایگانی، لطف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مقالات و گفتار، مسجدانگجی تبریز، ط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الالیهیات، سبحانی، جعفر مؤسّسة الامام الصادق،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حلبی، حسین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بحرانی، سیّد هاشم،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عزّةاللَّه همدانی – مؤسسة المعارف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ومعادین الجواهر، مسعودی، ابوالحسن،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الاندلس،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العشر فی الغیبة، شیخ 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الابحاث العقائدیة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محدّث 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لاحیاء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الرضا، عطاردی، شیخ عزیزاللَّه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الامام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انوار الیقین فی اسرار امیرالمؤمنین، البرسی، حافظ رجب،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مشرعة بحار الانوار، آیة اللَّه محسنی، شیخ محمّد 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عزیزی،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الفقیه، آقا رضا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قیّومی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المهدی، کورانی عاملی، 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لخمی طبرنی، سلیمان بن احمد بن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عبد المجید السفلی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ابراهیم مصطفی،احمدحسن زیّات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الاسلامیة استانبول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الدکتور موسی الموسوی فی کتابه الشیعة والتصحیح، دکتر قزوینی، سیّد علاء الدین محمّد، دائرة المعارف الفقه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الصادقین، دکتر سماوی تیجانی،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الفجر،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قمی، شیخ عباس، خوشنویس رضا ولی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یاس کبود،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الفاظ القرآن، راغب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مقارنة الادیان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الهندیة، الجنیة، البوذیة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شلبی دکتر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النهضة 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الاسلامیین واختلاف المصلّین، ابوالحسن اشعری، علی بن اسماعیل،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ریتر، طبع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مکیال المکارم، موسوی اصفهانی، میرزا محمّدتقی،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بیروت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علامه سبحانی،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مناظرات فی العقائد والاحکام، عبداللَّه حسن، طبع دوم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اهل بیت از دیدگاه اهل سنّت، استاد هاشمی، محمّد طاهر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الانوار المضیئة، نجفی، سید بهاءالدین،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الاثر، آیة اللَّه صافی گلپایگانی،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السیدة المعصومة،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عاش بعد الموت، ابن ابی دنیا قریشی، ابی بکر عبداللَّه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 جاب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طبع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مواقف الشیعه، احمدی میانجی، علی بن حسینعلی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المیسّر فی الادیان والمذاهب والاحزاب المعاصرة، اشراف وتخطیط ومراجعه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بن حمّاد الجهنی – دار الندوة العالمیة للطباعة والنشر والتوزیع،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 علی 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محمّد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المحسن، صاحب المکتبة السلفیة،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المنتظر، شاکری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مؤلف،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الاعتدال،ذهبی، ابی عبداللَّه محمّد بن احمد،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جباوی،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للزباعة والنشر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محمّدی ری شهری، محمّد،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علامه طباطبائی،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الثاقب، نوری طبرسی،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جمکران،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عابرة الی الصحاح السته،عبدالصمد شاکر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عدالة الصحابة والمرجعیة السیاسیة فی الاسلام، احمد حسین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المبین فی قصص الانبیاء و المرسلین،جزائری،سیدنعمت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ابن ایثر، مبارک بن محمّد 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مطبوعاتی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 عاملی، محمّد بن حسین،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الوسیط فی تفسیر القرآن المجید، واحدی نیشابوری، ابوالحسن علی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الکبری، خصیبی، ابوعبداللَّه، حسین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البلاغ،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علامة بلخی قندوزی، شیخ سلیمان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الخلاص، کامل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انصار الحسین الثقافیة، تهران</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صدها بنگاه خبری و سایت‌های اینترنتی که شبانه و روز بر علیه شیعه، مشغول فعالیت هستند، فقط در کشور پاکستان، در مدّت یک سال بیش از شصت عنوان کتاب، با شمارگان سی میلیونی بر ضدّ شیعه چاپ و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تراثنا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مقاله‌ی موقف الشیعه من هجمات الخصوم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ایام حجّ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ده میلیون 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جلد کتاب به بیست زبان زنده‌ی دنیا توسط دولت سعودی چاپ و در میان زائرین خانه‌ی خدا مجّانی و رایگان توزیع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اکثر آن‌ها بر ضدّ عقاید شیعه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میقات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خود بخوان حدیث مفصّل از این مجمل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الایقاظ من الهجعة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عقاید الشیعه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بزرگ تهرانی، بیش از شصت و پنج جلد کتاب در مورد رجعت ذکر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الی تصانیف الشیعه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250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الامامیة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رجعت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و اهداف رجعت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لغت‌نامه دهخدا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الصدوق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توضیح بیشتر رجوع کنید به 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از دیدگاه غلات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دعای افتتاح</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عقاید الشیعه،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قرآن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 علی … رسالة إلی کلّ شیعی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المضیئة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فی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الطفیل آخرین صحابه‌ی رسول خداصلی الله علیه وآله است که از دنیا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ابی بکر یشکری معروف به ابن الکوا، از سران خوارج است که در کارشکنی و شیطنت در مقابل علی‌علیه السلام و اجرای احکام و حدود الهی و در نتیجه رهبری جنگ نهروان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یک سنت همیشگی در میان امّت‌ها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پیشوایان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الایقاظ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در فصلنامه انتظار سال اول شماره دوم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گزیده کفایة المهتدی آمده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این‌که امام باقرعلیه السلام را اباجعفر خطاب نموده، معلوم می‌شود که این حادثه در اواخر امامت امام سجادعلیه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کتاب‌های حدیثی و فقهی پیروان خلفا، مراجعه کند، سیره و روش آنان را در برخورد با نظرات صحابه ملاحظه نماید، به خوبی پی می‌برد که یکی از اهداف مهم منع نقل و کتابت احادیث نبوی‌صلی الله علیه وآله رسمیت دادن به اجتهادات صحابه بوده است که همانند احادیث نبوی‌صلی الله علیه وآله منبع احکام شرعی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بار خلیفه‌ی اول، اندیشه‌ی حجیت اجتهادات صحابه را مطرح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مقابل اعتراض مسلمانان به عمل خالد بن ولید که با کشتن مالک بن نویره، با همسرش همبستر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أرجمه فإنّه تأوّل وأخطأ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او را سنگسار نمی‌کنم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زنا جاری نمی‌کنم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اجتهاد نموده و خطا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رسول خداصلی الله علیه وآله در کتابی به نام جامعه، جمع‌آوری شده بود که به املای رسول خداصلی الله علیه وآله و دست خط علی‌علیه السلام مزین بوده است، و این کتاب به عنوان میراث امامت، در اختیار ائمّه‌ی اهل بیت‌علیهم السلام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تمام آنچه که فرزندان آدم، از حلال و حرام، تا روز قیامت نیاز دارند، بیان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باقرعلیه السلام در سخنان خود، به این کتاب، و یا آیات قرآن استناد نموده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مطلبی گفتم، از من بپرسید که در کجای قرآن است تا آیه‌ی مربوط به آن را معرفی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قدریه همان معتزله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جرجانی در شرح مواقف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را قدریه می‌گفتند، چون معتقد به حرّیت انسان بودند؛ یعنی انسان را در افعالش مستقل می‌دانستند، این‌ها مثل مجوسی ها قائل به دو خالق مستقل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روایات به این‌ها مجوسی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قدریه کسانی هستند که تقدیر الهی را انکار نموده، و با بدعت‌گذاری و مخالفت با اهل حقّ مسیر غیر صواب را پیموده اند، این‌ها معتقد هستند، خداوند قبل از خلقت و وجود اشیا، به آن‌ها علم ندارد و بعد از تحقق آن‌ها علم خداوند پدید می‌آید و … سپس اقوال علما را درباره‌ی وجه شبه این‌ها به یهود و مجوس، بیان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فی‌اصول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اربعین حسینی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مناظرات فی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افکار این‌ها را در فصل بعدی بررسی خواهیم کرد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قریب به این 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حسینی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کشی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الشیعه و اصولها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و مدینة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رجعت، یک روایت بیشتر از آن حضرت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و اهداف رجعت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پیشوایان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الامام الرضاعلیه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یک سنت همیشگی در میان امّت‌ها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الاعتصام بالکتاب والسنّه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ذیل این روایت، استفاده می‌شود که همین جواب‌های امام‌علیه السلام، زمینه‌ی شهادت آن حضرت را فراهم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و مناظرات فی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غیبت صغری،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زمان حضور معصوم به حساب آمده است؛ زیرا توقیع زیارت آل یس، در عصر غیبت صغری به محمّد بن عبداللَّه بن جعفر حمیری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ایشان هم جزء طبقات نهم از رُوات است که حدود سال‌های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متولد و حدود سال‌های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الرجال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پیشوایان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نیشابوری که از اصحاب امام جواد، امام هادی و امام عسکری‌علیهم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کتاب‌هایی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الرجعة، الرجعة، حذو النعل بالنعل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درباره‌ی وقوع و تطابق حوادث امّت‌های گذشته در امّت آخرالزّمان؛ از جمله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رشته‌ی تحریر درآورده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الاقوال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داوود بن سعید جرجانی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حدود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رجال اهل سنّت بوده بعد از استبصار، کتاب‌های مختلفی؛ از جمله، کتابی به نام، الرجعة، تصنیف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مسعود 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اهل سنّت بوده در همان اوائل نوجوانی مستبصر شده، و بیش از دویست جلد کتاب به دفاع از مذهب شیعه؛ از جمله، الرجعة، تألیف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زیارتنامه‌ها و دعاها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الرجعة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المهدی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عقاید تطبیقی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و مدینة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مذهب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السائل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طبسی در کتاب الشیعه و الرجعة حدود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بزرگان شیعه را با اسم و شرح حال و کتاب‌هایشان ذکر نموده که ادعای اتفاق نموده‌اند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اوایل المقالات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اربعین حسینی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فی معرفة اصول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الانوار اللامعه فی‌شرح الزیارةالجامعه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الرجعة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پور، علی اکبر، رجعت از دیدگاه اسلام و ادیان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کتابنامه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آقابزرگ تهرانی، بیش از شست و پنج عنوان کتاب درباره‌ی رجعت، ذکر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تصانف الشیعه، جلدهای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الامامیه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الشیعة و اصولها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مرکز الرسالة،الرجعة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مرکز الرسالة،الرجعة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این عبارت در صفحه‌ی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تعبیر بی مسمّی و سیاسی است که اوّلین بار معاویه پس از تحمیل صلح و متارکه جنگ با امام مجتبی‌علیه السلام، به پیروان خودش به کار برد و آن سال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نام‌گذاری کرد،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أهل السنّة 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هر کس که ولایت و خلافت معاویه را غیرمشروع می‌دانست و قبول نداشت،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البدعة والفرقه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فعالیت عوامل حکومت این تعبیر در میان مسلمانان به عنوان یک اصطلاح به پیروان خلفا اطلاق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 زندگی سیاسی امام مجتبی‌علیه السلام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تعبیر درست و با مسمّی درباره‌ی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پیروان مکتب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گرایان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به عقیده آن‌ها تمام سلسله‌ی خلفای بنی تیم، عدی، اموی و عباسی به همان ترتیبی که واقع شده، حق و مشروع و اطاعت از آن‌ها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مکتب خلفا با تحریف سه مفهوم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اطاعت از اولی الامر، هر کسی که باشد، لزوم مع الجماعه و حرمت نقض بیعت، به هر کیفیتی که بیعت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هرگونه جنایتی که در طول تاریخ از خلفا و پیروان آنان سر زده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حادثه کربلا و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مشروع دانسته و تمام حوادثی که در زمان صحابه و تابعین، بعد از رحلت رسول خداصلی الله علیه وآله واقع شده حقّ و عین شرع می‌دانند، و هیچ کسی حقّ اعتراض و انتقاد از به وجود آورندگان آن حوادث حتّی یزید و …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هرگونه تحقیق، تفحّص و تحلیل از تاریخ خلفا و حوادث پس از رحلت پیامبر اکرم‌صلی الله علیه وآله را ممنوع و بدعت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تحلیل گران این قسمت از تاریخ اسلام را، زندیق، مبتدع، منکر رسالت و … می‌دانند، چون صحابه بدون استثنا عادل و اهل بهشت هستند، و گفتار و رفتار آن‌ها به عنوان مدرک شرعی تلقّی شده و با استناد به گفتار و رفتار آن‌ها می‌شود احکام شرعی را استنباط نمود؛ یعنی آقایان عوض این‌که اعمال و رفتار آنان را به شرع عرضه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و رفتار آنان را عین حکم شرعی تلقی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فی تمییز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المدرستین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مذهب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الصادقین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الانتصار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امام جوادعلیه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فی‌ذکر من له روایة فی‌مسند الامام احمد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المجرحین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المجروحین من المحدثین والضعفاء والمتروکین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در اصطلاح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در اصطلاح</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رجع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رجع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مراد اهل سنّت از مصادق الرفضة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کنندگان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و مشخص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رافضی همان شیعه‌ها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رافضی همان غالی 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رافضی همان خوارج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 توجّه به موارد استعمال آن کلمه در کتاب‌های تراجیم و رجال اهل سنّت، چنین به نظر می‌رسد، هر کسی که خلفا را به همان نحوی که در تاریخ، واقع شده است، قبول نداشته باشند، و اهل بیت پیامبرعلیهم السلام را بر بقیه‌ی اصحاب رسول خداصلی الله علیه وآله افضل دانسته و مرجع دینی بدانند، رافضی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ذهبی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رافضی کسی است که ابوبکر و عمر را امام 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 دیگر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دوستی و محبت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فارق و حاکم بین مسلمان و رافضی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غیر از پیروان خلفا، بقیه‌ی فرق اسلامی و یا منتسب به اسلام، رافضی و غیر مسلمان هستند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مفوّضه به دو گروه گفته می‌شود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تخلیص و جا به جایی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مفضل بن عمر از خواص اصحاب امام صادق‌علیه السلام و سلیم المذهب بوده است، ولی غلات و منحرفین مثل محمّد بن نصیر کذّاب غالی و عمر بن فرات بغدادی غالی و … این دروغ‌ها را به او نسبت می‌دادند تا این‌که مردم حرف‌های شان را قبول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اسالیب الغزو الفکری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کیست؟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شیخ الصدوق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الصدوق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فکری غلات در پاورقی صفحات قبل گذشت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فی تمییز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البدایه و 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به نقل از مرآة الجنان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فرهنگ فرق اسلامی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یک سنّت همیشگی در میان امّت‌ها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بخواهد در این زمینه به کتاب‌های تفسیر روایی و منابع تاریخی اهل سنّت به کنکاش بپردازد، صدها بلکه هزاران مورد را پیدا می‌کند که آنان بدون ترس و انکار، روایات رجعت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عقائدیة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فاطمة علیها السلام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عاش بعد الموت، تحقیق علی احمد جاب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مراد از نقل این احادیث تأیید مضمون آن‌ها نیست؛ زیرا به اعتقاد شیعه تمام انبیا از پدر و مادر خدا پرست به دنیا آمده‌اند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فی سیرة خیر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شیعه فضایل و ویژگی‌های معنوی و روحی، حتّی جسمی رسول اکرم و اهل بیت‌علیهم السلام حتّی بعد از مرگ هم ادامه دارد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مرفوع در اصطلاح اهل سنّت عبارت است از حدیثی که از رسول خداصلی الله علیه وآله نقل شود و قول خود صحابه نباشد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الدکتور، موسی الموسوی فی‌کتابه الشیعه والتصحیح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ابن الکوا در 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امیرالمؤمنین‌علیه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نزول وحی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و اهداف رجعت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مرکز الرسالة، الرجعة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ابن ابی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عاش بعد الموت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رجعت از دیدگاه اهل سنّت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مناظره‌ی مؤمن الطاق و ابوحنیفه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مناظره‌ی مؤمن الطاق و ابوحنیفه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مفسّران اهل سنّت، متوجّه شده‌اند که آیات رجعت، حشر خاصی را که مخصوص یک گروه خاصی است اثبات می‌کند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سورهای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سوره طلاق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نمونه‌های زیادی در فقه و اصول مذاهب اربعه پیدا می‌شود که بر خلاف آیات و روایات قطعی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 کتاب‌های دکتر تیجانی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ابوسفیان، حکم بن عاص، مروان و … با علی‌علیه السلام، عمار، سلمان و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عقائد الشیعه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اربعین حسینی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دعای نهم صحیفه‌ی سجّادیه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دعای نهم صحیفه‌ی سجّادیه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علما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مرتضی، مرحوم طبرسی و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اجماع امامیة هم استدلال نموده‌اند، لکن این استدلال، تمام نیست؛ زیرا اجماعی بودن آن به خاطر وجود همین ادلّه است؛ یعنی اجماع مدرکی است و اعتبار مستقلی ندارد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مرکز الرسالة،الرجعة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عاش بعد الموت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عاش بعد الموت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از دیدگاه اسلام و ادیان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از دیدگاه اسلام و ادیان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صادقی، یکی از جانبازان جنگ عراق با ایران در شهرستان مشهد رضوی، مشهور است که دوباره زنده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 نظر پزشکان او مرده و از دنیا رفته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22/4/1381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زیارت حضرت رضاعلیه السلام مشرف شده بودم، با عدّه‌ای از علمای استان خوزستان با او ملاقات داشتیم، نحوه‌ی زنده شدنش را شرح می‌داد که چگونه با عنایت و توجّه امام رضاعلیه السلام حیات دوباره یافته است، و تمام کسانی که مقدّمات کفن و دفنش را فراهم کرده بودند، با اسم و آدرس، معرفی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دستغیب، شبیه زنده شدن ایشان را درباره‌ی مرحوم شیخ محمّدحسین قمشه‌ای و فرزند مرحوم ملا عبدالحسین کربلایی نقل نموده است که در اثر توجّه و عنایت امام حسین‌علیه السلام دوباره زنده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مقاله مهدی پور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درباره‌ی آن‌ها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الّذین اصطفیتهم ملوکاً لحفظ النظام واخترتهم رؤسآء لجمیع الأنام وبعثتهم لقیام القسط فی ابتداء الوجود إلی یوم القیامة، ثمّ مننت علیهم باستنابة أنبیآئک لحفظ شرآئعک وأحکامک فأکملت باستخلافهم رسالة المنذرین کما أوجبت ریاستهم فی فطر المکلّفین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اذن دخول حرم های ائمّه‌علیهم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اثبات ضرورت رجعت ائمّه، تقریر دیگری بیان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المعارف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الرجعة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و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و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و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و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سباء و … مراجعه 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الاسلامیه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اهل سنّت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البیان فی ایضاح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تخلیص</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تخلیص</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مفسران اهل سنّت در معنی آیه گرفتار توجیهات عجیبی شده‌اند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اهل سنّت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اهل بیت‌علیهم السلام از دیدگاه اهل سنّت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مختلف اهل سنّت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تفسیر این آیات به ظهور حضرت مهدی، با رجعت منافات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بحث‌های آینده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شیطان مهلت داده شده،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مضمون آیات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و …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الجدول فی اعراب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هم از نصرت در آینده خبر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 ننصر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حائری یزدی، بیش از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ذکر نموده است که توسط روایات به رجعت منطبق و تأویل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وعده الهی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زیارت جامعه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مرکز الرسالة، الرجعة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نقد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حسینی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رجعت از دیدگاه شیعه و پاسخ به شبهات آن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بعضی از دانشمندان معاصر در صحّت اسناد و مصادر احادیث رجعت که در بحار الانوار آمده است، اشکال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روایات، روایاتی است که در صدد تفسیر مفهومی یا مصداقی آیات قرآن نیست و لو این‌که به آیات قرآن بر رجعت استدلال شده باشد، مثل روایت سلمان از رسول خداصلی الله علیه وآله که در فصل دوم گذشت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 آوری است که این روایات هم بر دو بخش تقسیم می‌شود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و عده‌ی الهی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الرجعة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الیقین فی معرفة اصول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حدیقة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نحوه‌ی این استدلال از روایات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و مرحوم حائری حدودی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آیه را ذکر نموده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خداوند پس از بیان داستان‌ها و قصه‌های شخصی با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عمومی بودن آن را در نظام عالم اعلان می‌کند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تاریخچه‌ی رجعت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امیرالمومنین‌علیه السلام و امام رضاعلیه السلام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مرکز الرسالة،الرجعة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امیرالمؤمنین‌علیه السلام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و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قانونمندی زندگی بشر منافات با مختار بودن او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تاریخ در قرآن، اثر استاد مصباح؛ جامعه و تاریخ، اثر استاد مطهری؛ سنّت‌های الهی در قرآن، اثر شهید صدر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و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به شرح الکرمانی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اصطلاح اصولی است و در جایی به کار می‌رود که دلیلی بر دلیل دیگر نظر تفسیری داشته باشد و موضوع دلیل محکوم را توسعه دهد و یا تضییق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آیه‌ی سوره‌ی انفال و این روایت، ادلّه گذشته را تفسیر نموده و موضوعش را تضییق می‌کند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نامه الهی و سیاسی امام خمینی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الشیعه و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اللامعه فی شرح زیارت الجامعة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معارف امامیة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نام گذاری آن، به یوم اللَّه، در 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و اهداف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چرا این زمینه فراهم نشد؟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ششم همین کتاب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در روز جمعه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امیرالمؤمنین و امام باقرعلیه السلام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امیرالمؤمنین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اربعین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زیارات امام 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عباس‌علیه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زیارت آل یس علیهم السلام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الشیعه و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روز میلاد امام حسین‌علیه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روز میلاد امام حسین‌علیه 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تعریف رجعت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تعریف رجعت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روز دحو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الرجعة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المضیئة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مقالات و گفتار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حرّ عاملی برای جمع بین این روایات، شش احتمال را پیشنهاد نموده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دعای حضرت صاحب الامرعلیه السلام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حسین‌علیه السلام سیّد رجعت کنندگان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در آن دعا و روایات، ائمّه بعد از حضرت مهدی‌علیه السلام از فرزندان امام حسین‌علیه السلام گفته شده است، منافات با رجعت و حکومت جمیع ائمّه‌ی اهل بیت‌علیهم السلام ندارد؛ زیرا اکثر ائمّه از فرزندان آن حضرت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استعمال که متکلم کلامش را بر بیان اکثر افراد، بنا می‌گذارد، در کلام و محاورات عرب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روایات تصریح بر ائمّه‌ی دوازده‌گانه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آن‌ها فرزندان علی و فاطمه‌علیهما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خود حضرت علی‌علیه السلام از ائمّه‌ی دوازده 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 دیگری هم،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این‌که در روایت سلمان گذشت،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نزول وحی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این‌که در احوال ابن الکواء گذشت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امیرالمؤمنین‌علیه السلام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حلبی،مختصر بصائر الدرجات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الامامیة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المنتظر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بدایة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تعلیقه‌ی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حلبی،حسین بن سلیمان،مختصر بصائر الدرجات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وعلامه مجلسی، محمّد باقر، بحار 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 عاملی، محمّد بن حسن، الایقاظ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خرازی، سیّد محسن، بدایة المعارف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ومیزان الحکمه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 رجعت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مرکز الرسالة، الرجعة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نجم‌الثاقب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ششم</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ششم</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الامرعلیه السلام در سرداب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الامرعلیه السلام در سرداب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از دیدگاه عقل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منابع اهل سنّت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الشیعة و التصیح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ظاهراً مثال در اصل المیزان نیامده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جواب، از 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و اختلاف المصلّین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عقلی دیگری هم تقریر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موسی الرضاعلیه السلام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الاعتقادات فی دین الامامیة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اربعین حسینی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از دیدگاه شیعه و پاسخ به شبهات 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و اهداف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قرآن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 و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توبه و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الفاظ القرآن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 توضیح</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قرآن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قرآن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فلسفه‌ی رجعت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فلسفه‌ی رجعت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رجوع کنید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پروردگارت را عبادت کن تا این‌که مرگ فرا رسد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الاسرار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الشیعه والرجعة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و اهداف رجعت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الائمّة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رجعت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شهادة الائمّة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مواقف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به آن 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توضیح علامه مجلسی مراجعه شود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اربعین حسینی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شبهه جواب‌های دیگری هم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ابی صلاح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 والرد علی اهل الاهواء والبدع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الشتات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اثنی عشریة،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أسالیب الغزو الفکری للعالم الاسلام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سباء و اساطیر اخری اثر علامه 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واضواء علی السنة المحمّدیة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شیخ محمود ابوریة و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گفتار رهبران و منابع اهل سنّت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نزول وحی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رجعت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انکار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 و حسادت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نزول وحی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نزول وحی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الشیعه و اصولها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الشیعه و اصولها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تطبیقی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العقیدة الامامیة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و شرح سِفر پیدایش تورات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غالی نیست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تاریخچه‌ی رجعت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تاریخچه‌ی رجعت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انتظار قیام مهدی‌علیه السلام و تأثیر آن در فرد و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و توطئه یهود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و توطئه یهود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اشکال را اولین بار بلخی مطرح نمود، ولی متأخرین اهل سنّت روی این شبهه خیلی تکیه می‌کنند، حقیر در یکی از همایش‌های علمی فجر در زاهدان، شرکت نموده بودم، تمام شرکت کنندگان کمسیون کلامی، اصل رجعت را قبول داشتند ولی روی این شبهه پافشاری می‌کردند، که نباید اعتقاد به رجعت بین عامه مردم تبلیغ و شایع شود چون باعث شیوع فساد، معصیت و غرور می‌شود؟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مرکز الرسالة، الرجعة ص </w:t>
      </w:r>
      <w:r>
        <w:rPr>
          <w:rFonts w:eastAsia="IRNazanin" w:cs="IRNazanin"/>
          <w:b w:val="false"/>
          <w:bCs w:val="false"/>
          <w:i w:val="false"/>
          <w:iCs w:val="false"/>
          <w:color w:val="333333"/>
          <w:sz w:val="20"/>
          <w:szCs w:val="20"/>
        </w:rPr>
        <w:t>98</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مذهب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الالیهیات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انکار اهل سنّت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از در روایات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امیرالمؤمنین و امام صادق‌علیه السلام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از دیدگاه شیعه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مشرعة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مشرعة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همراهی فقهای اخباری شیعه، با این مبنا کاملا روشن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اول، به شهید ثانی و حضرت آیت اللَّه خویی رحمهم الله و …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نظریه‌ی دوم به مشهور علمای امامیه منسوب است، مثل نجاشی، شیخ طوسی، محقق حلّی، صاحب جواهر، شیخ انصاری، آقا رضا همدانی، آقا ضیاء عراقی، آیت اللَّه بروجردی، امام خمینی رحمهم الله و اکثر فقهای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 اللَّه امثالهم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صورت، با توجّه به تخصّصی بودن این بحث، مجال دیگری می‌طلبد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 به عنوان نمونه به عبارت دو تنّ از صاحب نظران این فن اشاره می‌کنیم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اصل اشکال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اعتبار منابع و مصادر روایات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بی‌اساس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حرّ عاملی در جواب کسانی که توهم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رجعت در کتاب‌های مورد اعتماد و صحیح ثبت نشده است، و آن‌هایی که در کتاب‌های معتبر ذکر شده است هم از خبر واحد تجاوز نمی‌کند و در حدّی نیست که موجب علم شود،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روایی و مصنفات مورد اعتماد، مملوّ است از روایات رجعت و همه‌ی کتاب‌های حدیثی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اندکی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اخبار را، ثبت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آقا بزرگ تهرانی نیز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حسن بن حسین سرد رودی، کتابی نوشته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 و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در ردّ کسی نوشته که در اسناد احادیث رجعت بحار خیانت نموده و آن‌ها را از اعتبار ساقط کرده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در این کتاب، اعتبار و صحت اسانید احادیث رجعت را که در بحار الانوار وارد شده است، اثبات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نحوه‌ی بررسی او معلوم می‌شود که تبحری در شناخت رجال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مشرعة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الرجال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جواب‌های دیگری هم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از دیدگاه شیعه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نامه‌ی دهخدا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رجعت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این شبهه گذشت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این شبهه گذشت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مقارنةالادیان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الهندیة، الجینیة، البوذیة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الغزو الفکری للعالم‌الاسلام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حرّ عاملی، بیش از دوازده وجه در ردّ این اشکال، ذکر نموده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 و انقلاب مهدی، مرتضی مطهّری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از 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الیقین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زیارت جامعه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ساله‌ی حضور رسول اکرم و ائمّه‌ی اهل بیت‌علیهم السلام و تربیت آنان بهترین تجربه‌ی تاریخ بشر است که سلمان، عمار، مقداد، ابوذر، میثم، حُجر، مالک اشتر، حبیب بن مظاهر، مسلم بن عوسجه، زهیر، ابوحمزه ثمالی، محمّد بن مسلم و … شدن، تنها در تحت سایه‌ی تربیت مستقیم معصوم امکان‌پذیر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بعد از کشته شدن خلیفه سوم، و تجربه تلخ مسلمانان از حکومت‌های غیر معصوم، این زمینه و لو به طور ناخود آگاه و محدود فراهم شد که مردم با اصرار زیاد دست بیعت به سوی معصوم دراز نموده و حکومت او را با جان و دل خواستار شدند، ولی متأسفانه در اثر ناآگاهی مردم و کار شکنی‌های ناکثین، قاسطین و مارقین و … ادامه پیدا نکرد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شباهت رجعت با ظهور حضرت مهدی‌علیه السلام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امام سجادعلیه السلام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این آیات به ظهور حضرت مهدی‌علیه السلام منافات با رجعت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الایقاظ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اصطلاح</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چه بسا کفار دوست دارند که ای کاش مسلمان بودیم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کسی که از یاد من روی برگرداند پس همانا برای او زندگی سخت و تحت فشاری 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العشرفی الغیبة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العشرفی الغیبة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امام حسین‌علیه السلام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قرآن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قرآن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الامرعلیه السلام در سرداب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الامرعلیه السلام در سرداب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56131</Words>
  <Characters>226125</Characters>
  <CharactersWithSpaces>280687</CharactersWithSpaces>
  <Paragraphs>1746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2026-08-16T05:44:33Z</dcterms:created>
  <dc:creator>ghaemiyeh.com</dc:creator>
  <dc:description/>
  <dc:language>en-US</dc:language>
  <cp:lastModifiedBy/>
  <dcterms:modified xsi:type="dcterms:W3CDTF">2026-08-16T09:14:41Z</dcterms:modified>
  <cp:revision>1</cp:revision>
  <dc:subject/>
  <dc:title>رجعت یا حیات دوباره</dc:title>
</cp:coreProperties>
</file>

<file path=docProps/custom.xml><?xml version="1.0" encoding="utf-8"?>
<Properties xmlns="http://schemas.openxmlformats.org/officeDocument/2006/custom-properties" xmlns:vt="http://schemas.openxmlformats.org/officeDocument/2006/docPropsVTypes"/>
</file>