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التذکره باصول الفقه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6257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06259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06261_211673320">
            <w:r>
              <w:rPr>
                <w:webHidden/>
                <w:rStyle w:val="IndexLink"/>
                <w:rtl w:val="true"/>
              </w:rPr>
              <w:t>مقدمة التحقيق</w:t>
            </w:r>
            <w:r>
              <w:rPr>
                <w:rStyle w:val="IndexLink"/>
                <w:rtl w:val="true"/>
              </w:rPr>
              <w:tab/>
            </w:r>
            <w:r>
              <w:rPr>
                <w:rStyle w:val="IndexLink"/>
              </w:rPr>
              <w:t>8</w:t>
            </w:r>
          </w:hyperlink>
        </w:p>
        <w:p>
          <w:pPr>
            <w:pStyle w:val="Contents3"/>
            <w:tabs>
              <w:tab w:val="clear" w:pos="8459"/>
              <w:tab w:val="right" w:pos="9026" w:leader="dot"/>
            </w:tabs>
            <w:rPr/>
          </w:pPr>
          <w:hyperlink w:anchor="__RefHeading___Toc3206263_2116733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206265_211673320">
            <w:r>
              <w:rPr>
                <w:webHidden/>
                <w:rStyle w:val="IndexLink"/>
                <w:rtl w:val="true"/>
              </w:rPr>
              <w:t>أهم عناصر من فكر الشيخ المفيد الأصولي</w:t>
            </w:r>
            <w:r>
              <w:rPr>
                <w:rStyle w:val="IndexLink"/>
                <w:rtl w:val="true"/>
              </w:rPr>
              <w:tab/>
            </w:r>
            <w:r>
              <w:rPr>
                <w:rStyle w:val="IndexLink"/>
              </w:rPr>
              <w:t>12</w:t>
            </w:r>
          </w:hyperlink>
        </w:p>
        <w:p>
          <w:pPr>
            <w:pStyle w:val="Contents4"/>
            <w:tabs>
              <w:tab w:val="clear" w:pos="8176"/>
              <w:tab w:val="right" w:pos="9026" w:leader="dot"/>
            </w:tabs>
            <w:rPr/>
          </w:pPr>
          <w:hyperlink w:anchor="__RefHeading___Toc3206267_2116733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206269_211673320">
            <w:r>
              <w:rPr>
                <w:webHidden/>
                <w:rStyle w:val="IndexLink"/>
              </w:rPr>
              <w:t>1</w:t>
            </w:r>
            <w:r>
              <w:rPr>
                <w:rStyle w:val="IndexLink"/>
                <w:rtl w:val="true"/>
              </w:rPr>
              <w:t xml:space="preserve"> - </w:t>
            </w:r>
            <w:r>
              <w:rPr>
                <w:rStyle w:val="IndexLink"/>
                <w:rtl w:val="true"/>
              </w:rPr>
              <w:t>الأدلة</w:t>
            </w:r>
            <w:r>
              <w:rPr>
                <w:rStyle w:val="IndexLink"/>
                <w:rtl w:val="true"/>
              </w:rPr>
              <w:t>:</w:t>
              <w:tab/>
            </w:r>
            <w:r>
              <w:rPr>
                <w:rStyle w:val="IndexLink"/>
              </w:rPr>
              <w:t>12</w:t>
            </w:r>
          </w:hyperlink>
        </w:p>
        <w:p>
          <w:pPr>
            <w:pStyle w:val="Contents4"/>
            <w:tabs>
              <w:tab w:val="clear" w:pos="8176"/>
              <w:tab w:val="right" w:pos="9026" w:leader="dot"/>
            </w:tabs>
            <w:rPr/>
          </w:pPr>
          <w:hyperlink w:anchor="__RefHeading___Toc3206271_211673320">
            <w:r>
              <w:rPr>
                <w:webHidden/>
                <w:rStyle w:val="IndexLink"/>
              </w:rPr>
              <w:t>2</w:t>
            </w:r>
            <w:r>
              <w:rPr>
                <w:rStyle w:val="IndexLink"/>
                <w:rtl w:val="true"/>
              </w:rPr>
              <w:t xml:space="preserve"> - </w:t>
            </w:r>
            <w:r>
              <w:rPr>
                <w:rStyle w:val="IndexLink"/>
                <w:rtl w:val="true"/>
              </w:rPr>
              <w:t>الخبر الواحد</w:t>
            </w:r>
            <w:r>
              <w:rPr>
                <w:rStyle w:val="IndexLink"/>
                <w:rtl w:val="true"/>
              </w:rPr>
              <w:t>:</w:t>
              <w:tab/>
            </w:r>
            <w:r>
              <w:rPr>
                <w:rStyle w:val="IndexLink"/>
              </w:rPr>
              <w:t>12</w:t>
            </w:r>
          </w:hyperlink>
        </w:p>
        <w:p>
          <w:pPr>
            <w:pStyle w:val="Contents4"/>
            <w:tabs>
              <w:tab w:val="clear" w:pos="8176"/>
              <w:tab w:val="right" w:pos="9026" w:leader="dot"/>
            </w:tabs>
            <w:rPr/>
          </w:pPr>
          <w:hyperlink w:anchor="__RefHeading___Toc3206273_211673320">
            <w:r>
              <w:rPr>
                <w:webHidden/>
                <w:rStyle w:val="IndexLink"/>
              </w:rPr>
              <w:t>3</w:t>
            </w:r>
            <w:r>
              <w:rPr>
                <w:rStyle w:val="IndexLink"/>
                <w:rtl w:val="true"/>
              </w:rPr>
              <w:t xml:space="preserve"> - </w:t>
            </w:r>
            <w:r>
              <w:rPr>
                <w:rStyle w:val="IndexLink"/>
                <w:rtl w:val="true"/>
              </w:rPr>
              <w:t>المراسيل</w:t>
            </w:r>
            <w:r>
              <w:rPr>
                <w:rStyle w:val="IndexLink"/>
                <w:rtl w:val="true"/>
              </w:rPr>
              <w:t>:</w:t>
              <w:tab/>
            </w:r>
            <w:r>
              <w:rPr>
                <w:rStyle w:val="IndexLink"/>
              </w:rPr>
              <w:t>13</w:t>
            </w:r>
          </w:hyperlink>
        </w:p>
        <w:p>
          <w:pPr>
            <w:pStyle w:val="Contents4"/>
            <w:tabs>
              <w:tab w:val="clear" w:pos="8176"/>
              <w:tab w:val="right" w:pos="9026" w:leader="dot"/>
            </w:tabs>
            <w:rPr/>
          </w:pPr>
          <w:hyperlink w:anchor="__RefHeading___Toc3206275_211673320">
            <w:r>
              <w:rPr>
                <w:webHidden/>
                <w:rStyle w:val="IndexLink"/>
              </w:rPr>
              <w:t>4</w:t>
            </w:r>
            <w:r>
              <w:rPr>
                <w:rStyle w:val="IndexLink"/>
                <w:rtl w:val="true"/>
              </w:rPr>
              <w:t xml:space="preserve"> - </w:t>
            </w:r>
            <w:r>
              <w:rPr>
                <w:rStyle w:val="IndexLink"/>
                <w:rtl w:val="true"/>
              </w:rPr>
              <w:t>الظواهر</w:t>
            </w:r>
            <w:r>
              <w:rPr>
                <w:rStyle w:val="IndexLink"/>
                <w:rtl w:val="true"/>
              </w:rPr>
              <w:t>:</w:t>
              <w:tab/>
            </w:r>
            <w:r>
              <w:rPr>
                <w:rStyle w:val="IndexLink"/>
              </w:rPr>
              <w:t>13</w:t>
            </w:r>
          </w:hyperlink>
        </w:p>
        <w:p>
          <w:pPr>
            <w:pStyle w:val="Contents4"/>
            <w:tabs>
              <w:tab w:val="clear" w:pos="8176"/>
              <w:tab w:val="right" w:pos="9026" w:leader="dot"/>
            </w:tabs>
            <w:rPr/>
          </w:pPr>
          <w:hyperlink w:anchor="__RefHeading___Toc3206277_211673320">
            <w:r>
              <w:rPr>
                <w:webHidden/>
                <w:rStyle w:val="IndexLink"/>
              </w:rPr>
              <w:t>5</w:t>
            </w:r>
            <w:r>
              <w:rPr>
                <w:rStyle w:val="IndexLink"/>
                <w:rtl w:val="true"/>
              </w:rPr>
              <w:t xml:space="preserve"> - </w:t>
            </w:r>
            <w:r>
              <w:rPr>
                <w:rStyle w:val="IndexLink"/>
                <w:rtl w:val="true"/>
              </w:rPr>
              <w:t>دلالة الأمر على النهي عن ضدّه</w:t>
            </w:r>
            <w:r>
              <w:rPr>
                <w:rStyle w:val="IndexLink"/>
                <w:rtl w:val="true"/>
              </w:rPr>
              <w:t>:</w:t>
              <w:tab/>
            </w:r>
            <w:r>
              <w:rPr>
                <w:rStyle w:val="IndexLink"/>
              </w:rPr>
              <w:t>13</w:t>
            </w:r>
          </w:hyperlink>
        </w:p>
        <w:p>
          <w:pPr>
            <w:pStyle w:val="Contents4"/>
            <w:tabs>
              <w:tab w:val="clear" w:pos="8176"/>
              <w:tab w:val="right" w:pos="9026" w:leader="dot"/>
            </w:tabs>
            <w:rPr/>
          </w:pPr>
          <w:hyperlink w:anchor="__RefHeading___Toc3206279_211673320">
            <w:r>
              <w:rPr>
                <w:webHidden/>
                <w:rStyle w:val="IndexLink"/>
              </w:rPr>
              <w:t>6</w:t>
            </w:r>
            <w:r>
              <w:rPr>
                <w:rStyle w:val="IndexLink"/>
                <w:rtl w:val="true"/>
              </w:rPr>
              <w:t xml:space="preserve"> - </w:t>
            </w:r>
            <w:r>
              <w:rPr>
                <w:rStyle w:val="IndexLink"/>
                <w:rtl w:val="true"/>
              </w:rPr>
              <w:t>اشترط العلم بالحقيقة و المجاز،</w:t>
            </w:r>
            <w:r>
              <w:rPr>
                <w:rStyle w:val="IndexLink"/>
                <w:rtl w:val="true"/>
              </w:rPr>
              <w:tab/>
            </w:r>
            <w:r>
              <w:rPr>
                <w:rStyle w:val="IndexLink"/>
              </w:rPr>
              <w:t>13</w:t>
            </w:r>
          </w:hyperlink>
        </w:p>
        <w:p>
          <w:pPr>
            <w:pStyle w:val="Contents4"/>
            <w:tabs>
              <w:tab w:val="clear" w:pos="8176"/>
              <w:tab w:val="right" w:pos="9026" w:leader="dot"/>
            </w:tabs>
            <w:rPr/>
          </w:pPr>
          <w:hyperlink w:anchor="__RefHeading___Toc3206281_211673320">
            <w:r>
              <w:rPr>
                <w:webHidden/>
                <w:rStyle w:val="IndexLink"/>
              </w:rPr>
              <w:t>7</w:t>
            </w:r>
            <w:r>
              <w:rPr>
                <w:rStyle w:val="IndexLink"/>
                <w:rtl w:val="true"/>
              </w:rPr>
              <w:t xml:space="preserve"> - </w:t>
            </w:r>
            <w:r>
              <w:rPr>
                <w:rStyle w:val="IndexLink"/>
                <w:rtl w:val="true"/>
              </w:rPr>
              <w:t>في التخصيص</w:t>
            </w:r>
            <w:r>
              <w:rPr>
                <w:rStyle w:val="IndexLink"/>
                <w:rtl w:val="true"/>
              </w:rPr>
              <w:t>:</w:t>
              <w:tab/>
            </w:r>
            <w:r>
              <w:rPr>
                <w:rStyle w:val="IndexLink"/>
              </w:rPr>
              <w:t>15</w:t>
            </w:r>
          </w:hyperlink>
        </w:p>
        <w:p>
          <w:pPr>
            <w:pStyle w:val="Contents4"/>
            <w:tabs>
              <w:tab w:val="clear" w:pos="8176"/>
              <w:tab w:val="right" w:pos="9026" w:leader="dot"/>
            </w:tabs>
            <w:rPr/>
          </w:pPr>
          <w:hyperlink w:anchor="__RefHeading___Toc3206283_211673320">
            <w:r>
              <w:rPr>
                <w:webHidden/>
                <w:rStyle w:val="IndexLink"/>
              </w:rPr>
              <w:t>8</w:t>
            </w:r>
            <w:r>
              <w:rPr>
                <w:rStyle w:val="IndexLink"/>
                <w:rtl w:val="true"/>
              </w:rPr>
              <w:t xml:space="preserve"> - </w:t>
            </w:r>
            <w:r>
              <w:rPr>
                <w:rStyle w:val="IndexLink"/>
                <w:rtl w:val="true"/>
              </w:rPr>
              <w:t>المجمل و المبيّن</w:t>
            </w:r>
            <w:r>
              <w:rPr>
                <w:rStyle w:val="IndexLink"/>
                <w:rtl w:val="true"/>
              </w:rPr>
              <w:t>:</w:t>
              <w:tab/>
            </w:r>
            <w:r>
              <w:rPr>
                <w:rStyle w:val="IndexLink"/>
              </w:rPr>
              <w:t>15</w:t>
            </w:r>
          </w:hyperlink>
        </w:p>
        <w:p>
          <w:pPr>
            <w:pStyle w:val="Contents4"/>
            <w:tabs>
              <w:tab w:val="clear" w:pos="8176"/>
              <w:tab w:val="right" w:pos="9026" w:leader="dot"/>
            </w:tabs>
            <w:rPr/>
          </w:pPr>
          <w:hyperlink w:anchor="__RefHeading___Toc3206285_211673320">
            <w:r>
              <w:rPr>
                <w:webHidden/>
                <w:rStyle w:val="IndexLink"/>
              </w:rPr>
              <w:t>9</w:t>
            </w:r>
            <w:r>
              <w:rPr>
                <w:rStyle w:val="IndexLink"/>
                <w:rtl w:val="true"/>
              </w:rPr>
              <w:t xml:space="preserve"> - </w:t>
            </w:r>
            <w:r>
              <w:rPr>
                <w:rStyle w:val="IndexLink"/>
                <w:rtl w:val="true"/>
              </w:rPr>
              <w:t>يقول بنسخ الكتاب بالكتاب،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3206287_211673320">
            <w:r>
              <w:rPr>
                <w:webHidden/>
                <w:rStyle w:val="IndexLink"/>
                <w:rtl w:val="true"/>
              </w:rPr>
              <w:t>صور النسخة الخطية</w:t>
            </w:r>
            <w:r>
              <w:rPr>
                <w:rStyle w:val="IndexLink"/>
                <w:rtl w:val="true"/>
              </w:rPr>
              <w:tab/>
            </w:r>
            <w:r>
              <w:rPr>
                <w:rStyle w:val="IndexLink"/>
              </w:rPr>
              <w:t>16</w:t>
            </w:r>
          </w:hyperlink>
        </w:p>
        <w:p>
          <w:pPr>
            <w:pStyle w:val="Contents2"/>
            <w:tabs>
              <w:tab w:val="clear" w:pos="8743"/>
              <w:tab w:val="right" w:pos="9026" w:leader="dot"/>
            </w:tabs>
            <w:rPr/>
          </w:pPr>
          <w:hyperlink w:anchor="__RefHeading___Toc3206289_211673320">
            <w:r>
              <w:rPr>
                <w:webHidden/>
                <w:rStyle w:val="IndexLink"/>
                <w:rtl w:val="true"/>
              </w:rPr>
              <w:t>خطبة المؤلف</w:t>
            </w:r>
            <w:r>
              <w:rPr>
                <w:rStyle w:val="IndexLink"/>
                <w:rtl w:val="true"/>
              </w:rPr>
              <w:tab/>
            </w:r>
            <w:r>
              <w:rPr>
                <w:rStyle w:val="IndexLink"/>
              </w:rPr>
              <w:t>32</w:t>
            </w:r>
          </w:hyperlink>
        </w:p>
        <w:p>
          <w:pPr>
            <w:pStyle w:val="Contents2"/>
            <w:tabs>
              <w:tab w:val="clear" w:pos="8743"/>
              <w:tab w:val="right" w:pos="9026" w:leader="dot"/>
            </w:tabs>
            <w:rPr/>
          </w:pPr>
          <w:hyperlink w:anchor="__RefHeading___Toc3206291_211673320">
            <w:r>
              <w:rPr>
                <w:webHidden/>
                <w:rStyle w:val="IndexLink"/>
                <w:rtl w:val="true"/>
              </w:rPr>
              <w:t>اعلم أن أصول الأحكام الشرعية ثلاثة أشياء</w:t>
            </w:r>
            <w:r>
              <w:rPr>
                <w:rStyle w:val="IndexLink"/>
                <w:rtl w:val="true"/>
              </w:rPr>
              <w:tab/>
            </w:r>
            <w:r>
              <w:rPr>
                <w:rStyle w:val="IndexLink"/>
              </w:rPr>
              <w:t>33</w:t>
            </w:r>
          </w:hyperlink>
        </w:p>
        <w:p>
          <w:pPr>
            <w:pStyle w:val="Contents2"/>
            <w:tabs>
              <w:tab w:val="clear" w:pos="8743"/>
              <w:tab w:val="right" w:pos="9026" w:leader="dot"/>
            </w:tabs>
            <w:rPr/>
          </w:pPr>
          <w:hyperlink w:anchor="__RefHeading___Toc3206293_211673320">
            <w:r>
              <w:rPr>
                <w:webHidden/>
                <w:rStyle w:val="IndexLink"/>
                <w:rtl w:val="true"/>
              </w:rPr>
              <w:t>و الطرق الموصلة إلى علم المشروع في هذه الأصول ثلاثة</w:t>
            </w:r>
            <w:r>
              <w:rPr>
                <w:rStyle w:val="IndexLink"/>
                <w:rtl w:val="true"/>
              </w:rPr>
              <w:tab/>
            </w:r>
            <w:r>
              <w:rPr>
                <w:rStyle w:val="IndexLink"/>
              </w:rPr>
              <w:t>33</w:t>
            </w:r>
          </w:hyperlink>
        </w:p>
        <w:p>
          <w:pPr>
            <w:pStyle w:val="Contents3"/>
            <w:tabs>
              <w:tab w:val="clear" w:pos="8459"/>
              <w:tab w:val="right" w:pos="9026" w:leader="dot"/>
            </w:tabs>
            <w:rPr/>
          </w:pPr>
          <w:hyperlink w:anchor="__RefHeading___Toc3206295_211673320">
            <w:r>
              <w:rPr>
                <w:webHidden/>
                <w:rStyle w:val="IndexLink"/>
                <w:rtl w:val="true"/>
              </w:rPr>
              <w:t>أحدها العقل</w:t>
            </w:r>
            <w:r>
              <w:rPr>
                <w:rStyle w:val="IndexLink"/>
                <w:rtl w:val="true"/>
              </w:rPr>
              <w:tab/>
            </w:r>
            <w:r>
              <w:rPr>
                <w:rStyle w:val="IndexLink"/>
              </w:rPr>
              <w:t>33</w:t>
            </w:r>
          </w:hyperlink>
        </w:p>
        <w:p>
          <w:pPr>
            <w:pStyle w:val="Contents3"/>
            <w:tabs>
              <w:tab w:val="clear" w:pos="8459"/>
              <w:tab w:val="right" w:pos="9026" w:leader="dot"/>
            </w:tabs>
            <w:rPr/>
          </w:pPr>
          <w:hyperlink w:anchor="__RefHeading___Toc3206297_211673320">
            <w:r>
              <w:rPr>
                <w:webHidden/>
                <w:rStyle w:val="IndexLink"/>
                <w:rtl w:val="true"/>
              </w:rPr>
              <w:t>و الثاني اللسان</w:t>
            </w:r>
            <w:r>
              <w:rPr>
                <w:rStyle w:val="IndexLink"/>
                <w:rtl w:val="true"/>
              </w:rPr>
              <w:tab/>
            </w:r>
            <w:r>
              <w:rPr>
                <w:rStyle w:val="IndexLink"/>
              </w:rPr>
              <w:t>33</w:t>
            </w:r>
          </w:hyperlink>
        </w:p>
        <w:p>
          <w:pPr>
            <w:pStyle w:val="Contents3"/>
            <w:tabs>
              <w:tab w:val="clear" w:pos="8459"/>
              <w:tab w:val="right" w:pos="9026" w:leader="dot"/>
            </w:tabs>
            <w:rPr/>
          </w:pPr>
          <w:hyperlink w:anchor="__RefHeading___Toc3206299_211673320">
            <w:r>
              <w:rPr>
                <w:webHidden/>
                <w:rStyle w:val="IndexLink"/>
                <w:rtl w:val="true"/>
              </w:rPr>
              <w:t>و ثالثها الأخبار</w:t>
            </w:r>
            <w:r>
              <w:rPr>
                <w:rStyle w:val="IndexLink"/>
                <w:rtl w:val="true"/>
              </w:rPr>
              <w:tab/>
            </w:r>
            <w:r>
              <w:rPr>
                <w:rStyle w:val="IndexLink"/>
              </w:rPr>
              <w:t>33</w:t>
            </w:r>
          </w:hyperlink>
        </w:p>
        <w:p>
          <w:pPr>
            <w:pStyle w:val="Contents4"/>
            <w:tabs>
              <w:tab w:val="clear" w:pos="8176"/>
              <w:tab w:val="right" w:pos="9026" w:leader="dot"/>
            </w:tabs>
            <w:rPr/>
          </w:pPr>
          <w:hyperlink w:anchor="__RefHeading___Toc3206301_2116733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3206303_211673320">
            <w:r>
              <w:rPr>
                <w:webHidden/>
                <w:rStyle w:val="IndexLink"/>
                <w:rtl w:val="true"/>
              </w:rPr>
              <w:t>و الأخبار الموصلة إلى العلم بما ذكرناه ثلاثة أخبار</w:t>
            </w:r>
            <w:r>
              <w:rPr>
                <w:rStyle w:val="IndexLink"/>
                <w:rtl w:val="true"/>
              </w:rPr>
              <w:tab/>
            </w:r>
            <w:r>
              <w:rPr>
                <w:rStyle w:val="IndexLink"/>
              </w:rPr>
              <w:t>33</w:t>
            </w:r>
          </w:hyperlink>
        </w:p>
        <w:p>
          <w:pPr>
            <w:pStyle w:val="Contents2"/>
            <w:tabs>
              <w:tab w:val="clear" w:pos="8743"/>
              <w:tab w:val="right" w:pos="9026" w:leader="dot"/>
            </w:tabs>
            <w:rPr/>
          </w:pPr>
          <w:hyperlink w:anchor="__RefHeading___Toc3206305_211673320">
            <w:r>
              <w:rPr>
                <w:webHidden/>
                <w:rStyle w:val="IndexLink"/>
                <w:rtl w:val="true"/>
              </w:rPr>
              <w:t>القول في حجية ظواهر الكتاب</w:t>
            </w:r>
            <w:r>
              <w:rPr>
                <w:rStyle w:val="IndexLink"/>
                <w:rtl w:val="true"/>
              </w:rPr>
              <w:tab/>
            </w:r>
            <w:r>
              <w:rPr>
                <w:rStyle w:val="IndexLink"/>
              </w:rPr>
              <w:t>34</w:t>
            </w:r>
          </w:hyperlink>
        </w:p>
        <w:p>
          <w:pPr>
            <w:pStyle w:val="Contents3"/>
            <w:tabs>
              <w:tab w:val="clear" w:pos="8459"/>
              <w:tab w:val="right" w:pos="9026" w:leader="dot"/>
            </w:tabs>
            <w:rPr/>
          </w:pPr>
          <w:hyperlink w:anchor="__RefHeading___Toc3206307_211673320">
            <w:r>
              <w:rPr>
                <w:webHidden/>
                <w:rStyle w:val="IndexLink"/>
                <w:rtl w:val="true"/>
              </w:rPr>
              <w:t>و معاني؟ القرآن؟ على ضربين ظاهر و باطن</w:t>
            </w:r>
            <w:r>
              <w:rPr>
                <w:rStyle w:val="IndexLink"/>
                <w:rtl w:val="true"/>
              </w:rPr>
              <w:tab/>
            </w:r>
            <w:r>
              <w:rPr>
                <w:rStyle w:val="IndexLink"/>
              </w:rPr>
              <w:t>34</w:t>
            </w:r>
          </w:hyperlink>
        </w:p>
        <w:p>
          <w:pPr>
            <w:pStyle w:val="Contents4"/>
            <w:tabs>
              <w:tab w:val="clear" w:pos="8176"/>
              <w:tab w:val="right" w:pos="9026" w:leader="dot"/>
            </w:tabs>
            <w:rPr/>
          </w:pPr>
          <w:hyperlink w:anchor="__RefHeading___Toc3206309_211673320">
            <w:r>
              <w:rPr>
                <w:webHidden/>
                <w:rStyle w:val="IndexLink"/>
                <w:rtl w:val="true"/>
              </w:rPr>
              <w:t>و الظاهر</w:t>
            </w:r>
            <w:r>
              <w:rPr>
                <w:rStyle w:val="IndexLink"/>
                <w:rtl w:val="true"/>
              </w:rPr>
              <w:tab/>
            </w:r>
            <w:r>
              <w:rPr>
                <w:rStyle w:val="IndexLink"/>
              </w:rPr>
              <w:t>34</w:t>
            </w:r>
          </w:hyperlink>
        </w:p>
        <w:p>
          <w:pPr>
            <w:pStyle w:val="Contents4"/>
            <w:tabs>
              <w:tab w:val="clear" w:pos="8176"/>
              <w:tab w:val="right" w:pos="9026" w:leader="dot"/>
            </w:tabs>
            <w:rPr/>
          </w:pPr>
          <w:hyperlink w:anchor="__RefHeading___Toc3206311_211673320">
            <w:r>
              <w:rPr>
                <w:webHidden/>
                <w:rStyle w:val="IndexLink"/>
                <w:rtl w:val="true"/>
              </w:rPr>
              <w:t>و الباطن</w:t>
            </w:r>
            <w:r>
              <w:rPr>
                <w:rStyle w:val="IndexLink"/>
                <w:rtl w:val="true"/>
              </w:rPr>
              <w:tab/>
            </w:r>
            <w:r>
              <w:rPr>
                <w:rStyle w:val="IndexLink"/>
              </w:rPr>
              <w:t>34</w:t>
            </w:r>
          </w:hyperlink>
        </w:p>
        <w:p>
          <w:pPr>
            <w:pStyle w:val="Contents2"/>
            <w:tabs>
              <w:tab w:val="clear" w:pos="8743"/>
              <w:tab w:val="right" w:pos="9026" w:leader="dot"/>
            </w:tabs>
            <w:rPr/>
          </w:pPr>
          <w:hyperlink w:anchor="__RefHeading___Toc3206313_211673320">
            <w:r>
              <w:rPr>
                <w:webHidden/>
                <w:rStyle w:val="IndexLink"/>
                <w:rtl w:val="true"/>
              </w:rPr>
              <w:t>و أنواع أصول معاني القرآن أربعة</w:t>
            </w:r>
            <w:r>
              <w:rPr>
                <w:rStyle w:val="IndexLink"/>
                <w:rtl w:val="true"/>
              </w:rPr>
              <w:t>:</w:t>
              <w:tab/>
            </w:r>
            <w:r>
              <w:rPr>
                <w:rStyle w:val="IndexLink"/>
              </w:rPr>
              <w:t>34</w:t>
            </w:r>
          </w:hyperlink>
        </w:p>
        <w:p>
          <w:pPr>
            <w:pStyle w:val="Contents3"/>
            <w:tabs>
              <w:tab w:val="clear" w:pos="8459"/>
              <w:tab w:val="right" w:pos="9026" w:leader="dot"/>
            </w:tabs>
            <w:rPr/>
          </w:pPr>
          <w:hyperlink w:anchor="__RefHeading___Toc3206315_2116733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206317_211673320">
            <w:r>
              <w:rPr>
                <w:webHidden/>
                <w:rStyle w:val="IndexLink"/>
                <w:rtl w:val="true"/>
              </w:rPr>
              <w:t>القول في الأوامر</w:t>
            </w:r>
            <w:r>
              <w:rPr>
                <w:rStyle w:val="IndexLink"/>
                <w:rtl w:val="true"/>
              </w:rPr>
              <w:tab/>
            </w:r>
            <w:r>
              <w:rPr>
                <w:rStyle w:val="IndexLink"/>
              </w:rPr>
              <w:t>35</w:t>
            </w:r>
          </w:hyperlink>
        </w:p>
        <w:p>
          <w:pPr>
            <w:pStyle w:val="Contents4"/>
            <w:tabs>
              <w:tab w:val="clear" w:pos="8176"/>
              <w:tab w:val="right" w:pos="9026" w:leader="dot"/>
            </w:tabs>
            <w:rPr/>
          </w:pPr>
          <w:hyperlink w:anchor="__RefHeading___Toc3206319_211673320">
            <w:r>
              <w:rPr>
                <w:webHidden/>
                <w:rStyle w:val="IndexLink"/>
                <w:rtl w:val="true"/>
              </w:rPr>
              <w:t>و للأمر صورة محققة في اللسان</w:t>
            </w:r>
            <w:r>
              <w:rPr>
                <w:rStyle w:val="IndexLink"/>
                <w:rtl w:val="true"/>
              </w:rPr>
              <w:tab/>
            </w:r>
            <w:r>
              <w:rPr>
                <w:rStyle w:val="IndexLink"/>
              </w:rPr>
              <w:t>35</w:t>
            </w:r>
          </w:hyperlink>
        </w:p>
        <w:p>
          <w:pPr>
            <w:pStyle w:val="Contents4"/>
            <w:tabs>
              <w:tab w:val="clear" w:pos="8176"/>
              <w:tab w:val="right" w:pos="9026" w:leader="dot"/>
            </w:tabs>
            <w:rPr/>
          </w:pPr>
          <w:hyperlink w:anchor="__RefHeading___Toc3206321_211673320">
            <w:r>
              <w:rPr>
                <w:webHidden/>
                <w:rStyle w:val="IndexLink"/>
                <w:rtl w:val="true"/>
              </w:rPr>
              <w:t>و الأمر المطلق يقتضي الوجوب</w:t>
            </w:r>
            <w:r>
              <w:rPr>
                <w:rStyle w:val="IndexLink"/>
                <w:rtl w:val="true"/>
              </w:rPr>
              <w:tab/>
            </w:r>
            <w:r>
              <w:rPr>
                <w:rStyle w:val="IndexLink"/>
              </w:rPr>
              <w:t>35</w:t>
            </w:r>
          </w:hyperlink>
        </w:p>
        <w:p>
          <w:pPr>
            <w:pStyle w:val="Contents4"/>
            <w:tabs>
              <w:tab w:val="clear" w:pos="8176"/>
              <w:tab w:val="right" w:pos="9026" w:leader="dot"/>
            </w:tabs>
            <w:rPr/>
          </w:pPr>
          <w:hyperlink w:anchor="__RefHeading___Toc3206323_211673320">
            <w:r>
              <w:rPr>
                <w:webHidden/>
                <w:rStyle w:val="IndexLink"/>
                <w:rtl w:val="true"/>
              </w:rPr>
              <w:t>و إذا علق الأمر بوقت</w:t>
            </w:r>
            <w:r>
              <w:rPr>
                <w:rStyle w:val="IndexLink"/>
                <w:rtl w:val="true"/>
              </w:rPr>
              <w:tab/>
            </w:r>
            <w:r>
              <w:rPr>
                <w:rStyle w:val="IndexLink"/>
              </w:rPr>
              <w:t>35</w:t>
            </w:r>
          </w:hyperlink>
        </w:p>
        <w:p>
          <w:pPr>
            <w:pStyle w:val="Contents4"/>
            <w:tabs>
              <w:tab w:val="clear" w:pos="8176"/>
              <w:tab w:val="right" w:pos="9026" w:leader="dot"/>
            </w:tabs>
            <w:rPr/>
          </w:pPr>
          <w:hyperlink w:anchor="__RefHeading___Toc3206325_211673320">
            <w:r>
              <w:rPr>
                <w:webHidden/>
                <w:rStyle w:val="IndexLink"/>
                <w:rtl w:val="true"/>
              </w:rPr>
              <w:t>و كذلك إطلاقه يقتضي المبادرة</w:t>
            </w:r>
            <w:r>
              <w:rPr>
                <w:rStyle w:val="IndexLink"/>
                <w:rtl w:val="true"/>
              </w:rPr>
              <w:tab/>
            </w:r>
            <w:r>
              <w:rPr>
                <w:rStyle w:val="IndexLink"/>
              </w:rPr>
              <w:t>35</w:t>
            </w:r>
          </w:hyperlink>
        </w:p>
        <w:p>
          <w:pPr>
            <w:pStyle w:val="Contents4"/>
            <w:tabs>
              <w:tab w:val="clear" w:pos="8176"/>
              <w:tab w:val="right" w:pos="9026" w:leader="dot"/>
            </w:tabs>
            <w:rPr/>
          </w:pPr>
          <w:hyperlink w:anchor="__RefHeading___Toc3206327_211673320">
            <w:r>
              <w:rPr>
                <w:webHidden/>
                <w:rStyle w:val="IndexLink"/>
                <w:rtl w:val="true"/>
              </w:rPr>
              <w:t>و لا يجب ذلك أكثر من مرة واحدة</w:t>
            </w:r>
            <w:r>
              <w:rPr>
                <w:rStyle w:val="IndexLink"/>
                <w:rtl w:val="true"/>
              </w:rPr>
              <w:tab/>
            </w:r>
            <w:r>
              <w:rPr>
                <w:rStyle w:val="IndexLink"/>
              </w:rPr>
              <w:t>35</w:t>
            </w:r>
          </w:hyperlink>
        </w:p>
        <w:p>
          <w:pPr>
            <w:pStyle w:val="Contents4"/>
            <w:tabs>
              <w:tab w:val="clear" w:pos="8176"/>
              <w:tab w:val="right" w:pos="9026" w:leader="dot"/>
            </w:tabs>
            <w:rPr/>
          </w:pPr>
          <w:hyperlink w:anchor="__RefHeading___Toc3206329_211673320">
            <w:r>
              <w:rPr>
                <w:webHidden/>
                <w:rStyle w:val="IndexLink"/>
                <w:rtl w:val="true"/>
              </w:rPr>
              <w:t>فأما الأمران</w:t>
            </w:r>
            <w:r>
              <w:rPr>
                <w:rStyle w:val="IndexLink"/>
                <w:rtl w:val="true"/>
              </w:rPr>
              <w:tab/>
            </w:r>
            <w:r>
              <w:rPr>
                <w:rStyle w:val="IndexLink"/>
              </w:rPr>
              <w:t>35</w:t>
            </w:r>
          </w:hyperlink>
        </w:p>
        <w:p>
          <w:pPr>
            <w:pStyle w:val="Contents4"/>
            <w:tabs>
              <w:tab w:val="clear" w:pos="8176"/>
              <w:tab w:val="right" w:pos="9026" w:leader="dot"/>
            </w:tabs>
            <w:rPr/>
          </w:pPr>
          <w:hyperlink w:anchor="__RefHeading___Toc3206331_211673320">
            <w:r>
              <w:rPr>
                <w:webHidden/>
                <w:rStyle w:val="IndexLink"/>
                <w:rtl w:val="true"/>
              </w:rPr>
              <w:t>و امتثال الأمر مجز لصاحبه</w:t>
            </w:r>
            <w:r>
              <w:rPr>
                <w:rStyle w:val="IndexLink"/>
                <w:rtl w:val="true"/>
              </w:rPr>
              <w:tab/>
            </w:r>
            <w:r>
              <w:rPr>
                <w:rStyle w:val="IndexLink"/>
              </w:rPr>
              <w:t>35</w:t>
            </w:r>
          </w:hyperlink>
        </w:p>
        <w:p>
          <w:pPr>
            <w:pStyle w:val="Contents4"/>
            <w:tabs>
              <w:tab w:val="clear" w:pos="8176"/>
              <w:tab w:val="right" w:pos="9026" w:leader="dot"/>
            </w:tabs>
            <w:rPr/>
          </w:pPr>
          <w:hyperlink w:anchor="__RefHeading___Toc3206333_211673320">
            <w:r>
              <w:rPr>
                <w:webHidden/>
                <w:rStyle w:val="IndexLink"/>
                <w:rtl w:val="true"/>
              </w:rPr>
              <w:t>و إذا ورد لفظ الأمر معاقبا لذكر الحظر</w:t>
            </w:r>
            <w:r>
              <w:rPr>
                <w:rStyle w:val="IndexLink"/>
                <w:rtl w:val="true"/>
              </w:rPr>
              <w:tab/>
            </w:r>
            <w:r>
              <w:rPr>
                <w:rStyle w:val="IndexLink"/>
              </w:rPr>
              <w:t>35</w:t>
            </w:r>
          </w:hyperlink>
        </w:p>
        <w:p>
          <w:pPr>
            <w:pStyle w:val="Contents4"/>
            <w:tabs>
              <w:tab w:val="clear" w:pos="8176"/>
              <w:tab w:val="right" w:pos="9026" w:leader="dot"/>
            </w:tabs>
            <w:rPr/>
          </w:pPr>
          <w:hyperlink w:anchor="__RefHeading___Toc3206335_211673320">
            <w:r>
              <w:rPr>
                <w:webHidden/>
                <w:rStyle w:val="IndexLink"/>
                <w:rtl w:val="true"/>
              </w:rPr>
              <w:t>و إذا ورد الأمر بفعل أشياء على طريق التخيير</w:t>
            </w:r>
            <w:r>
              <w:rPr>
                <w:rStyle w:val="IndexLink"/>
                <w:rtl w:val="true"/>
              </w:rPr>
              <w:tab/>
            </w:r>
            <w:r>
              <w:rPr>
                <w:rStyle w:val="IndexLink"/>
              </w:rPr>
              <w:t>36</w:t>
            </w:r>
          </w:hyperlink>
        </w:p>
        <w:p>
          <w:pPr>
            <w:pStyle w:val="Contents4"/>
            <w:tabs>
              <w:tab w:val="clear" w:pos="8176"/>
              <w:tab w:val="right" w:pos="9026" w:leader="dot"/>
            </w:tabs>
            <w:rPr/>
          </w:pPr>
          <w:hyperlink w:anchor="__RefHeading___Toc3206337_211673320">
            <w:r>
              <w:rPr>
                <w:webHidden/>
                <w:rStyle w:val="IndexLink"/>
                <w:rtl w:val="true"/>
              </w:rPr>
              <w:t>و ما لا يتم الفعل إلا به فهو واجب</w:t>
            </w:r>
            <w:r>
              <w:rPr>
                <w:rStyle w:val="IndexLink"/>
                <w:rtl w:val="true"/>
              </w:rPr>
              <w:tab/>
            </w:r>
            <w:r>
              <w:rPr>
                <w:rStyle w:val="IndexLink"/>
              </w:rPr>
              <w:t>36</w:t>
            </w:r>
          </w:hyperlink>
        </w:p>
        <w:p>
          <w:pPr>
            <w:pStyle w:val="Contents4"/>
            <w:tabs>
              <w:tab w:val="clear" w:pos="8176"/>
              <w:tab w:val="right" w:pos="9026" w:leader="dot"/>
            </w:tabs>
            <w:rPr/>
          </w:pPr>
          <w:hyperlink w:anchor="__RefHeading___Toc3206339_211673320">
            <w:r>
              <w:rPr>
                <w:webHidden/>
                <w:rStyle w:val="IndexLink"/>
                <w:rtl w:val="true"/>
              </w:rPr>
              <w:t>و كذلك الأمر بالمسبب دليل على وجوب فعل السبب</w:t>
            </w:r>
            <w:r>
              <w:rPr>
                <w:rStyle w:val="IndexLink"/>
                <w:rtl w:val="true"/>
              </w:rPr>
              <w:tab/>
            </w:r>
            <w:r>
              <w:rPr>
                <w:rStyle w:val="IndexLink"/>
              </w:rPr>
              <w:t>36</w:t>
            </w:r>
          </w:hyperlink>
        </w:p>
        <w:p>
          <w:pPr>
            <w:pStyle w:val="Contents4"/>
            <w:tabs>
              <w:tab w:val="clear" w:pos="8176"/>
              <w:tab w:val="right" w:pos="9026" w:leader="dot"/>
            </w:tabs>
            <w:rPr/>
          </w:pPr>
          <w:hyperlink w:anchor="__RefHeading___Toc3206341_211673320">
            <w:r>
              <w:rPr>
                <w:webHidden/>
                <w:rStyle w:val="IndexLink"/>
                <w:rtl w:val="true"/>
              </w:rPr>
              <w:t>و ليس الأمر بالشيء هو بنفسه نهيا عن ضده</w:t>
            </w:r>
            <w:r>
              <w:rPr>
                <w:rStyle w:val="IndexLink"/>
                <w:rtl w:val="true"/>
              </w:rPr>
              <w:tab/>
            </w:r>
            <w:r>
              <w:rPr>
                <w:rStyle w:val="IndexLink"/>
              </w:rPr>
              <w:t>36</w:t>
            </w:r>
          </w:hyperlink>
        </w:p>
        <w:p>
          <w:pPr>
            <w:pStyle w:val="Contents4"/>
            <w:tabs>
              <w:tab w:val="clear" w:pos="8176"/>
              <w:tab w:val="right" w:pos="9026" w:leader="dot"/>
            </w:tabs>
            <w:rPr/>
          </w:pPr>
          <w:hyperlink w:anchor="__RefHeading___Toc3206343_211673320">
            <w:r>
              <w:rPr>
                <w:webHidden/>
                <w:rStyle w:val="IndexLink"/>
                <w:rtl w:val="true"/>
              </w:rPr>
              <w:t>و باستحالة اجتماع الفعل و تركه</w:t>
            </w:r>
            <w:r>
              <w:rPr>
                <w:rStyle w:val="IndexLink"/>
                <w:rtl w:val="true"/>
              </w:rPr>
              <w:tab/>
            </w:r>
            <w:r>
              <w:rPr>
                <w:rStyle w:val="IndexLink"/>
              </w:rPr>
              <w:t>36</w:t>
            </w:r>
          </w:hyperlink>
        </w:p>
        <w:p>
          <w:pPr>
            <w:pStyle w:val="Contents4"/>
            <w:tabs>
              <w:tab w:val="clear" w:pos="8176"/>
              <w:tab w:val="right" w:pos="9026" w:leader="dot"/>
            </w:tabs>
            <w:rPr/>
          </w:pPr>
          <w:hyperlink w:anchor="__RefHeading___Toc3206345_211673320">
            <w:r>
              <w:rPr>
                <w:webHidden/>
                <w:rStyle w:val="IndexLink"/>
                <w:rtl w:val="true"/>
              </w:rPr>
              <w:t>و إذا ورد الأمر بلفظ المذكر</w:t>
            </w:r>
            <w:r>
              <w:rPr>
                <w:rStyle w:val="IndexLink"/>
                <w:rtl w:val="true"/>
              </w:rPr>
              <w:tab/>
            </w:r>
            <w:r>
              <w:rPr>
                <w:rStyle w:val="IndexLink"/>
              </w:rPr>
              <w:t>36</w:t>
            </w:r>
          </w:hyperlink>
        </w:p>
        <w:p>
          <w:pPr>
            <w:pStyle w:val="Contents4"/>
            <w:tabs>
              <w:tab w:val="clear" w:pos="8176"/>
              <w:tab w:val="right" w:pos="9026" w:leader="dot"/>
            </w:tabs>
            <w:rPr/>
          </w:pPr>
          <w:hyperlink w:anchor="__RefHeading___Toc3206347_211673320">
            <w:r>
              <w:rPr>
                <w:webHidden/>
                <w:rStyle w:val="IndexLink"/>
                <w:rtl w:val="true"/>
              </w:rPr>
              <w:t>و إذا ورد الأمر مقيدا</w:t>
            </w:r>
            <w:r>
              <w:rPr>
                <w:rStyle w:val="IndexLink"/>
                <w:rtl w:val="true"/>
              </w:rPr>
              <w:tab/>
            </w:r>
            <w:r>
              <w:rPr>
                <w:rStyle w:val="IndexLink"/>
              </w:rPr>
              <w:t>37</w:t>
            </w:r>
          </w:hyperlink>
        </w:p>
        <w:p>
          <w:pPr>
            <w:pStyle w:val="Contents4"/>
            <w:tabs>
              <w:tab w:val="clear" w:pos="8176"/>
              <w:tab w:val="right" w:pos="9026" w:leader="dot"/>
            </w:tabs>
            <w:rPr/>
          </w:pPr>
          <w:hyperlink w:anchor="__RefHeading___Toc3206349_211673320">
            <w:r>
              <w:rPr>
                <w:webHidden/>
                <w:rStyle w:val="IndexLink"/>
                <w:rtl w:val="true"/>
              </w:rPr>
              <w:t>و إذا ورد بصفة</w:t>
            </w:r>
            <w:r>
              <w:rPr>
                <w:rStyle w:val="IndexLink"/>
                <w:rtl w:val="true"/>
              </w:rPr>
              <w:tab/>
            </w:r>
            <w:r>
              <w:rPr>
                <w:rStyle w:val="IndexLink"/>
              </w:rPr>
              <w:t>37</w:t>
            </w:r>
          </w:hyperlink>
        </w:p>
        <w:p>
          <w:pPr>
            <w:pStyle w:val="Contents4"/>
            <w:tabs>
              <w:tab w:val="clear" w:pos="8176"/>
              <w:tab w:val="right" w:pos="9026" w:leader="dot"/>
            </w:tabs>
            <w:rPr/>
          </w:pPr>
          <w:hyperlink w:anchor="__RefHeading___Toc3206351_211673320">
            <w:r>
              <w:rPr>
                <w:webHidden/>
                <w:rStyle w:val="IndexLink"/>
                <w:rtl w:val="true"/>
              </w:rPr>
              <w:t>و الأمر بالشيء لا يكون إلا قبله</w:t>
            </w:r>
            <w:r>
              <w:rPr>
                <w:rStyle w:val="IndexLink"/>
                <w:rtl w:val="true"/>
              </w:rPr>
              <w:tab/>
            </w:r>
            <w:r>
              <w:rPr>
                <w:rStyle w:val="IndexLink"/>
              </w:rPr>
              <w:t>37</w:t>
            </w:r>
          </w:hyperlink>
        </w:p>
        <w:p>
          <w:pPr>
            <w:pStyle w:val="Contents4"/>
            <w:tabs>
              <w:tab w:val="clear" w:pos="8176"/>
              <w:tab w:val="right" w:pos="9026" w:leader="dot"/>
            </w:tabs>
            <w:rPr/>
          </w:pPr>
          <w:hyperlink w:anchor="__RefHeading___Toc3206353_211673320">
            <w:r>
              <w:rPr>
                <w:webHidden/>
                <w:rStyle w:val="IndexLink"/>
                <w:rtl w:val="true"/>
              </w:rPr>
              <w:t>و الأمر متوجه إلى الطفل بشرط البلوغ</w:t>
            </w:r>
            <w:r>
              <w:rPr>
                <w:rStyle w:val="IndexLink"/>
                <w:rtl w:val="true"/>
              </w:rPr>
              <w:tab/>
            </w:r>
            <w:r>
              <w:rPr>
                <w:rStyle w:val="IndexLink"/>
              </w:rPr>
              <w:t>37</w:t>
            </w:r>
          </w:hyperlink>
        </w:p>
        <w:p>
          <w:pPr>
            <w:pStyle w:val="Contents4"/>
            <w:tabs>
              <w:tab w:val="clear" w:pos="8176"/>
              <w:tab w:val="right" w:pos="9026" w:leader="dot"/>
            </w:tabs>
            <w:rPr/>
          </w:pPr>
          <w:hyperlink w:anchor="__RefHeading___Toc3206355_211673320">
            <w:r>
              <w:rPr>
                <w:webHidden/>
                <w:rStyle w:val="IndexLink"/>
                <w:rtl w:val="true"/>
              </w:rPr>
              <w:t>و يصح أيضا توجه الأمر إلى من يعلم من حاله</w:t>
            </w:r>
            <w:r>
              <w:rPr>
                <w:rStyle w:val="IndexLink"/>
                <w:rtl w:val="true"/>
              </w:rPr>
              <w:tab/>
            </w:r>
            <w:r>
              <w:rPr>
                <w:rStyle w:val="IndexLink"/>
              </w:rPr>
              <w:t>37</w:t>
            </w:r>
          </w:hyperlink>
        </w:p>
        <w:p>
          <w:pPr>
            <w:pStyle w:val="Contents4"/>
            <w:tabs>
              <w:tab w:val="clear" w:pos="8176"/>
              <w:tab w:val="right" w:pos="9026" w:leader="dot"/>
            </w:tabs>
            <w:rPr/>
          </w:pPr>
          <w:hyperlink w:anchor="__RefHeading___Toc3206357_211673320">
            <w:r>
              <w:rPr>
                <w:webHidden/>
                <w:rStyle w:val="IndexLink"/>
                <w:rtl w:val="true"/>
              </w:rPr>
              <w:t>فأما خطاب المعدوم</w:t>
            </w:r>
            <w:r>
              <w:rPr>
                <w:rStyle w:val="IndexLink"/>
                <w:rtl w:val="true"/>
              </w:rPr>
              <w:tab/>
            </w:r>
            <w:r>
              <w:rPr>
                <w:rStyle w:val="IndexLink"/>
              </w:rPr>
              <w:t>37</w:t>
            </w:r>
          </w:hyperlink>
        </w:p>
        <w:p>
          <w:pPr>
            <w:pStyle w:val="Contents3"/>
            <w:tabs>
              <w:tab w:val="clear" w:pos="8459"/>
              <w:tab w:val="right" w:pos="9026" w:leader="dot"/>
            </w:tabs>
            <w:rPr/>
          </w:pPr>
          <w:hyperlink w:anchor="__RefHeading___Toc3206359_211673320">
            <w:r>
              <w:rPr>
                <w:webHidden/>
                <w:rStyle w:val="IndexLink"/>
                <w:rtl w:val="true"/>
              </w:rPr>
              <w:t>فأما النهي</w:t>
            </w:r>
            <w:r>
              <w:rPr>
                <w:rStyle w:val="IndexLink"/>
                <w:rtl w:val="true"/>
              </w:rPr>
              <w:tab/>
            </w:r>
            <w:r>
              <w:rPr>
                <w:rStyle w:val="IndexLink"/>
              </w:rPr>
              <w:t>37</w:t>
            </w:r>
          </w:hyperlink>
        </w:p>
        <w:p>
          <w:pPr>
            <w:pStyle w:val="Contents4"/>
            <w:tabs>
              <w:tab w:val="clear" w:pos="8176"/>
              <w:tab w:val="right" w:pos="9026" w:leader="dot"/>
            </w:tabs>
            <w:rPr/>
          </w:pPr>
          <w:hyperlink w:anchor="__RefHeading___Toc3206361_2116733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206363_211673320">
            <w:r>
              <w:rPr>
                <w:webHidden/>
                <w:rStyle w:val="IndexLink"/>
                <w:rtl w:val="true"/>
              </w:rPr>
              <w:t>و النهي موجب للترك المستدام</w:t>
            </w:r>
            <w:r>
              <w:rPr>
                <w:rStyle w:val="IndexLink"/>
                <w:rtl w:val="true"/>
              </w:rPr>
              <w:tab/>
            </w:r>
            <w:r>
              <w:rPr>
                <w:rStyle w:val="IndexLink"/>
              </w:rPr>
              <w:t>37</w:t>
            </w:r>
          </w:hyperlink>
        </w:p>
        <w:p>
          <w:pPr>
            <w:pStyle w:val="Contents3"/>
            <w:tabs>
              <w:tab w:val="clear" w:pos="8459"/>
              <w:tab w:val="right" w:pos="9026" w:leader="dot"/>
            </w:tabs>
            <w:rPr/>
          </w:pPr>
          <w:hyperlink w:anchor="__RefHeading___Toc3206365_211673320">
            <w:r>
              <w:rPr>
                <w:webHidden/>
                <w:rStyle w:val="IndexLink"/>
                <w:rtl w:val="true"/>
              </w:rPr>
              <w:t>فأما الخبر</w:t>
            </w:r>
            <w:r>
              <w:rPr>
                <w:rStyle w:val="IndexLink"/>
                <w:rtl w:val="true"/>
              </w:rPr>
              <w:tab/>
            </w:r>
            <w:r>
              <w:rPr>
                <w:rStyle w:val="IndexLink"/>
              </w:rPr>
              <w:t>38</w:t>
            </w:r>
          </w:hyperlink>
        </w:p>
        <w:p>
          <w:pPr>
            <w:pStyle w:val="Contents2"/>
            <w:tabs>
              <w:tab w:val="clear" w:pos="8743"/>
              <w:tab w:val="right" w:pos="9026" w:leader="dot"/>
            </w:tabs>
            <w:rPr/>
          </w:pPr>
          <w:hyperlink w:anchor="__RefHeading___Toc3206367_211673320">
            <w:r>
              <w:rPr>
                <w:webHidden/>
                <w:rStyle w:val="IndexLink"/>
                <w:rtl w:val="true"/>
              </w:rPr>
              <w:t>القول في العام و الخاصّ</w:t>
            </w:r>
            <w:r>
              <w:rPr>
                <w:rStyle w:val="IndexLink"/>
                <w:rtl w:val="true"/>
              </w:rPr>
              <w:tab/>
            </w:r>
            <w:r>
              <w:rPr>
                <w:rStyle w:val="IndexLink"/>
              </w:rPr>
              <w:t>38</w:t>
            </w:r>
          </w:hyperlink>
        </w:p>
        <w:p>
          <w:pPr>
            <w:pStyle w:val="Contents3"/>
            <w:tabs>
              <w:tab w:val="clear" w:pos="8459"/>
              <w:tab w:val="right" w:pos="9026" w:leader="dot"/>
            </w:tabs>
            <w:rPr/>
          </w:pPr>
          <w:hyperlink w:anchor="__RefHeading___Toc3206369_211673320">
            <w:r>
              <w:rPr>
                <w:webHidden/>
                <w:rStyle w:val="IndexLink"/>
                <w:rtl w:val="true"/>
              </w:rPr>
              <w:t>و العام</w:t>
            </w:r>
            <w:r>
              <w:rPr>
                <w:rStyle w:val="IndexLink"/>
                <w:rtl w:val="true"/>
              </w:rPr>
              <w:tab/>
            </w:r>
            <w:r>
              <w:rPr>
                <w:rStyle w:val="IndexLink"/>
              </w:rPr>
              <w:t>38</w:t>
            </w:r>
          </w:hyperlink>
        </w:p>
        <w:p>
          <w:pPr>
            <w:pStyle w:val="Contents3"/>
            <w:tabs>
              <w:tab w:val="clear" w:pos="8459"/>
              <w:tab w:val="right" w:pos="9026" w:leader="dot"/>
            </w:tabs>
            <w:rPr/>
          </w:pPr>
          <w:hyperlink w:anchor="__RefHeading___Toc3206371_211673320">
            <w:r>
              <w:rPr>
                <w:webHidden/>
                <w:rStyle w:val="IndexLink"/>
                <w:rtl w:val="true"/>
              </w:rPr>
              <w:t>و الخاصّ‌</w:t>
            </w:r>
            <w:r>
              <w:rPr>
                <w:rStyle w:val="IndexLink"/>
                <w:rtl w:val="true"/>
              </w:rPr>
              <w:tab/>
            </w:r>
            <w:r>
              <w:rPr>
                <w:rStyle w:val="IndexLink"/>
              </w:rPr>
              <w:t>38</w:t>
            </w:r>
          </w:hyperlink>
        </w:p>
        <w:p>
          <w:pPr>
            <w:pStyle w:val="Contents3"/>
            <w:tabs>
              <w:tab w:val="clear" w:pos="8459"/>
              <w:tab w:val="right" w:pos="9026" w:leader="dot"/>
            </w:tabs>
            <w:rPr/>
          </w:pPr>
          <w:hyperlink w:anchor="__RefHeading___Toc3206373_211673320">
            <w:r>
              <w:rPr>
                <w:webHidden/>
                <w:rStyle w:val="IndexLink"/>
                <w:rtl w:val="true"/>
              </w:rPr>
              <w:t>فأما العموم المستوعب للجنس</w:t>
            </w:r>
            <w:r>
              <w:rPr>
                <w:rStyle w:val="IndexLink"/>
                <w:rtl w:val="true"/>
              </w:rPr>
              <w:tab/>
            </w:r>
            <w:r>
              <w:rPr>
                <w:rStyle w:val="IndexLink"/>
              </w:rPr>
              <w:t>39</w:t>
            </w:r>
          </w:hyperlink>
        </w:p>
        <w:p>
          <w:pPr>
            <w:pStyle w:val="Contents3"/>
            <w:tabs>
              <w:tab w:val="clear" w:pos="8459"/>
              <w:tab w:val="right" w:pos="9026" w:leader="dot"/>
            </w:tabs>
            <w:rPr/>
          </w:pPr>
          <w:hyperlink w:anchor="__RefHeading___Toc3206375_211673320">
            <w:r>
              <w:rPr>
                <w:webHidden/>
                <w:rStyle w:val="IndexLink"/>
                <w:rtl w:val="true"/>
              </w:rPr>
              <w:t>فأما الألفاظ المنسوبة إلى الاشتراك</w:t>
            </w:r>
            <w:r>
              <w:rPr>
                <w:rStyle w:val="IndexLink"/>
                <w:rtl w:val="true"/>
              </w:rPr>
              <w:tab/>
            </w:r>
            <w:r>
              <w:rPr>
                <w:rStyle w:val="IndexLink"/>
              </w:rPr>
              <w:t>39</w:t>
            </w:r>
          </w:hyperlink>
        </w:p>
        <w:p>
          <w:pPr>
            <w:pStyle w:val="Contents3"/>
            <w:tabs>
              <w:tab w:val="clear" w:pos="8459"/>
              <w:tab w:val="right" w:pos="9026" w:leader="dot"/>
            </w:tabs>
            <w:rPr/>
          </w:pPr>
          <w:hyperlink w:anchor="__RefHeading___Toc3206377_211673320">
            <w:r>
              <w:rPr>
                <w:webHidden/>
                <w:rStyle w:val="IndexLink"/>
                <w:rtl w:val="true"/>
              </w:rPr>
              <w:t>و إذا ورد اللفظ و كان مخصوصا بدليل</w:t>
            </w:r>
            <w:r>
              <w:rPr>
                <w:rStyle w:val="IndexLink"/>
                <w:rtl w:val="true"/>
              </w:rPr>
              <w:tab/>
            </w:r>
            <w:r>
              <w:rPr>
                <w:rStyle w:val="IndexLink"/>
              </w:rPr>
              <w:t>40</w:t>
            </w:r>
          </w:hyperlink>
        </w:p>
        <w:p>
          <w:pPr>
            <w:pStyle w:val="Contents3"/>
            <w:tabs>
              <w:tab w:val="clear" w:pos="8459"/>
              <w:tab w:val="right" w:pos="9026" w:leader="dot"/>
            </w:tabs>
            <w:rPr/>
          </w:pPr>
          <w:hyperlink w:anchor="__RefHeading___Toc3206379_211673320">
            <w:r>
              <w:rPr>
                <w:webHidden/>
                <w:rStyle w:val="IndexLink"/>
                <w:rtl w:val="true"/>
              </w:rPr>
              <w:t>و إذا ورد لفظان عامان</w:t>
            </w:r>
            <w:r>
              <w:rPr>
                <w:rStyle w:val="IndexLink"/>
                <w:rtl w:val="true"/>
              </w:rPr>
              <w:tab/>
            </w:r>
            <w:r>
              <w:rPr>
                <w:rStyle w:val="IndexLink"/>
              </w:rPr>
              <w:t>40</w:t>
            </w:r>
          </w:hyperlink>
        </w:p>
        <w:p>
          <w:pPr>
            <w:pStyle w:val="Contents4"/>
            <w:tabs>
              <w:tab w:val="clear" w:pos="8176"/>
              <w:tab w:val="right" w:pos="9026" w:leader="dot"/>
            </w:tabs>
            <w:rPr/>
          </w:pPr>
          <w:hyperlink w:anchor="__RefHeading___Toc3206381_2116733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206383_211673320">
            <w:r>
              <w:rPr>
                <w:webHidden/>
                <w:rStyle w:val="IndexLink"/>
                <w:rtl w:val="true"/>
              </w:rPr>
              <w:t>و كذلك إذا ورد حكمان في قضية واحدة أحدهما خاص و الآخر عام</w:t>
            </w:r>
            <w:r>
              <w:rPr>
                <w:rStyle w:val="IndexLink"/>
                <w:rtl w:val="true"/>
              </w:rPr>
              <w:tab/>
            </w:r>
            <w:r>
              <w:rPr>
                <w:rStyle w:val="IndexLink"/>
              </w:rPr>
              <w:t>41</w:t>
            </w:r>
          </w:hyperlink>
        </w:p>
        <w:p>
          <w:pPr>
            <w:pStyle w:val="Contents2"/>
            <w:tabs>
              <w:tab w:val="clear" w:pos="8743"/>
              <w:tab w:val="right" w:pos="9026" w:leader="dot"/>
            </w:tabs>
            <w:rPr/>
          </w:pPr>
          <w:hyperlink w:anchor="__RefHeading___Toc3206385_211673320">
            <w:r>
              <w:rPr>
                <w:webHidden/>
                <w:rStyle w:val="IndexLink"/>
                <w:rtl w:val="true"/>
              </w:rPr>
              <w:t>و إذا ورد لفظ عام في حكمه و كان معه لفظ خاص في ذلك الحكم بعينه</w:t>
            </w:r>
            <w:r>
              <w:rPr>
                <w:rStyle w:val="IndexLink"/>
                <w:rtl w:val="true"/>
              </w:rPr>
              <w:tab/>
            </w:r>
            <w:r>
              <w:rPr>
                <w:rStyle w:val="IndexLink"/>
              </w:rPr>
              <w:t>41</w:t>
            </w:r>
          </w:hyperlink>
        </w:p>
        <w:p>
          <w:pPr>
            <w:pStyle w:val="Contents2"/>
            <w:tabs>
              <w:tab w:val="clear" w:pos="8743"/>
              <w:tab w:val="right" w:pos="9026" w:leader="dot"/>
            </w:tabs>
            <w:rPr/>
          </w:pPr>
          <w:hyperlink w:anchor="__RefHeading___Toc3206387_211673320">
            <w:r>
              <w:rPr>
                <w:webHidden/>
                <w:rStyle w:val="IndexLink"/>
                <w:rtl w:val="true"/>
              </w:rPr>
              <w:t>و إذا سبق التخصيص اللفظ العام أو ورد مقارنا له</w:t>
            </w:r>
            <w:r>
              <w:rPr>
                <w:rStyle w:val="IndexLink"/>
                <w:rtl w:val="true"/>
              </w:rPr>
              <w:tab/>
            </w:r>
            <w:r>
              <w:rPr>
                <w:rStyle w:val="IndexLink"/>
              </w:rPr>
              <w:t>42</w:t>
            </w:r>
          </w:hyperlink>
        </w:p>
        <w:p>
          <w:pPr>
            <w:pStyle w:val="Contents2"/>
            <w:tabs>
              <w:tab w:val="clear" w:pos="8743"/>
              <w:tab w:val="right" w:pos="9026" w:leader="dot"/>
            </w:tabs>
            <w:rPr/>
          </w:pPr>
          <w:hyperlink w:anchor="__RefHeading___Toc3206389_211673320">
            <w:r>
              <w:rPr>
                <w:webHidden/>
                <w:rStyle w:val="IndexLink"/>
                <w:rtl w:val="true"/>
              </w:rPr>
              <w:t>فأما القياس و الرّأي</w:t>
            </w:r>
            <w:r>
              <w:rPr>
                <w:rStyle w:val="IndexLink"/>
                <w:rtl w:val="true"/>
              </w:rPr>
              <w:tab/>
            </w:r>
            <w:r>
              <w:rPr>
                <w:rStyle w:val="IndexLink"/>
              </w:rPr>
              <w:t>43</w:t>
            </w:r>
          </w:hyperlink>
        </w:p>
        <w:p>
          <w:pPr>
            <w:pStyle w:val="Contents2"/>
            <w:tabs>
              <w:tab w:val="clear" w:pos="8743"/>
              <w:tab w:val="right" w:pos="9026" w:leader="dot"/>
            </w:tabs>
            <w:rPr/>
          </w:pPr>
          <w:hyperlink w:anchor="__RefHeading___Toc3206391_211673320">
            <w:r>
              <w:rPr>
                <w:webHidden/>
                <w:rStyle w:val="IndexLink"/>
                <w:rtl w:val="true"/>
              </w:rPr>
              <w:t>و لا يجوز تخصيص العام بخبر الواحد</w:t>
            </w:r>
            <w:r>
              <w:rPr>
                <w:rStyle w:val="IndexLink"/>
                <w:rtl w:val="true"/>
              </w:rPr>
              <w:tab/>
            </w:r>
            <w:r>
              <w:rPr>
                <w:rStyle w:val="IndexLink"/>
              </w:rPr>
              <w:t>43</w:t>
            </w:r>
          </w:hyperlink>
        </w:p>
        <w:p>
          <w:pPr>
            <w:pStyle w:val="Contents2"/>
            <w:tabs>
              <w:tab w:val="clear" w:pos="8743"/>
              <w:tab w:val="right" w:pos="9026" w:leader="dot"/>
            </w:tabs>
            <w:rPr/>
          </w:pPr>
          <w:hyperlink w:anchor="__RefHeading___Toc3206393_211673320">
            <w:r>
              <w:rPr>
                <w:webHidden/>
                <w:rStyle w:val="IndexLink"/>
                <w:rtl w:val="true"/>
              </w:rPr>
              <w:t>و فحوى الخطاب</w:t>
            </w:r>
            <w:r>
              <w:rPr>
                <w:rStyle w:val="IndexLink"/>
                <w:rtl w:val="true"/>
              </w:rPr>
              <w:tab/>
            </w:r>
            <w:r>
              <w:rPr>
                <w:rStyle w:val="IndexLink"/>
              </w:rPr>
              <w:t>43</w:t>
            </w:r>
          </w:hyperlink>
        </w:p>
        <w:p>
          <w:pPr>
            <w:pStyle w:val="Contents2"/>
            <w:tabs>
              <w:tab w:val="clear" w:pos="8743"/>
              <w:tab w:val="right" w:pos="9026" w:leader="dot"/>
            </w:tabs>
            <w:rPr/>
          </w:pPr>
          <w:hyperlink w:anchor="__RefHeading___Toc3206395_211673320">
            <w:r>
              <w:rPr>
                <w:webHidden/>
                <w:rStyle w:val="IndexLink"/>
                <w:rtl w:val="true"/>
              </w:rPr>
              <w:t>فأما دليل الخطاب</w:t>
            </w:r>
            <w:r>
              <w:rPr>
                <w:rStyle w:val="IndexLink"/>
                <w:rtl w:val="true"/>
              </w:rPr>
              <w:tab/>
            </w:r>
            <w:r>
              <w:rPr>
                <w:rStyle w:val="IndexLink"/>
              </w:rPr>
              <w:t>44</w:t>
            </w:r>
          </w:hyperlink>
        </w:p>
        <w:p>
          <w:pPr>
            <w:pStyle w:val="Contents2"/>
            <w:tabs>
              <w:tab w:val="clear" w:pos="8743"/>
              <w:tab w:val="right" w:pos="9026" w:leader="dot"/>
            </w:tabs>
            <w:rPr/>
          </w:pPr>
          <w:hyperlink w:anchor="__RefHeading___Toc3206397_211673320">
            <w:r>
              <w:rPr>
                <w:webHidden/>
                <w:rStyle w:val="IndexLink"/>
                <w:rtl w:val="true"/>
              </w:rPr>
              <w:t>و يجوز تأخير بيان المراد من القول المجمل</w:t>
            </w:r>
            <w:r>
              <w:rPr>
                <w:rStyle w:val="IndexLink"/>
                <w:rtl w:val="true"/>
              </w:rPr>
              <w:tab/>
            </w:r>
            <w:r>
              <w:rPr>
                <w:rStyle w:val="IndexLink"/>
              </w:rPr>
              <w:t>44</w:t>
            </w:r>
          </w:hyperlink>
        </w:p>
        <w:p>
          <w:pPr>
            <w:pStyle w:val="Contents2"/>
            <w:tabs>
              <w:tab w:val="clear" w:pos="8743"/>
              <w:tab w:val="right" w:pos="9026" w:leader="dot"/>
            </w:tabs>
            <w:rPr/>
          </w:pPr>
          <w:hyperlink w:anchor="__RefHeading___Toc3206399_211673320">
            <w:r>
              <w:rPr>
                <w:webHidden/>
                <w:rStyle w:val="IndexLink"/>
                <w:rtl w:val="true"/>
              </w:rPr>
              <w:t>و ليس ينافي تأخير البيان القول بأن الأمر على الفور و البدار</w:t>
            </w:r>
            <w:r>
              <w:rPr>
                <w:rStyle w:val="IndexLink"/>
                <w:rtl w:val="true"/>
              </w:rPr>
              <w:tab/>
            </w:r>
            <w:r>
              <w:rPr>
                <w:rStyle w:val="IndexLink"/>
              </w:rPr>
              <w:t>44</w:t>
            </w:r>
          </w:hyperlink>
        </w:p>
        <w:p>
          <w:pPr>
            <w:pStyle w:val="Contents2"/>
            <w:tabs>
              <w:tab w:val="clear" w:pos="8743"/>
              <w:tab w:val="right" w:pos="9026" w:leader="dot"/>
            </w:tabs>
            <w:rPr/>
          </w:pPr>
          <w:hyperlink w:anchor="__RefHeading___Toc3206401_211673320">
            <w:r>
              <w:rPr>
                <w:webHidden/>
                <w:rStyle w:val="IndexLink"/>
                <w:rtl w:val="true"/>
              </w:rPr>
              <w:t>و لا يجوز تأخير بيان العموم</w:t>
            </w:r>
            <w:r>
              <w:rPr>
                <w:rStyle w:val="IndexLink"/>
                <w:rtl w:val="true"/>
              </w:rPr>
              <w:tab/>
            </w:r>
            <w:r>
              <w:rPr>
                <w:rStyle w:val="IndexLink"/>
              </w:rPr>
              <w:t>44</w:t>
            </w:r>
          </w:hyperlink>
        </w:p>
        <w:p>
          <w:pPr>
            <w:pStyle w:val="Contents2"/>
            <w:tabs>
              <w:tab w:val="clear" w:pos="8743"/>
              <w:tab w:val="right" w:pos="9026" w:leader="dot"/>
            </w:tabs>
            <w:rPr/>
          </w:pPr>
          <w:hyperlink w:anchor="__RefHeading___Toc3206403_211673320">
            <w:r>
              <w:rPr>
                <w:webHidden/>
                <w:rStyle w:val="IndexLink"/>
                <w:rtl w:val="true"/>
              </w:rPr>
              <w:t>و الألفاظ المنكرة</w:t>
            </w:r>
            <w:r>
              <w:rPr>
                <w:rStyle w:val="IndexLink"/>
                <w:rtl w:val="true"/>
              </w:rPr>
              <w:tab/>
            </w:r>
            <w:r>
              <w:rPr>
                <w:rStyle w:val="IndexLink"/>
              </w:rPr>
              <w:t>45</w:t>
            </w:r>
          </w:hyperlink>
        </w:p>
        <w:p>
          <w:pPr>
            <w:pStyle w:val="Contents2"/>
            <w:tabs>
              <w:tab w:val="clear" w:pos="8743"/>
              <w:tab w:val="right" w:pos="9026" w:leader="dot"/>
            </w:tabs>
            <w:rPr/>
          </w:pPr>
          <w:hyperlink w:anchor="__RefHeading___Toc3206405_211673320">
            <w:r>
              <w:rPr>
                <w:webHidden/>
                <w:rStyle w:val="IndexLink"/>
                <w:rtl w:val="true"/>
              </w:rPr>
              <w:t>و ليس النهي بالنكرة كالأمر بها</w:t>
            </w:r>
            <w:r>
              <w:rPr>
                <w:rStyle w:val="IndexLink"/>
                <w:rtl w:val="true"/>
              </w:rPr>
              <w:tab/>
            </w:r>
            <w:r>
              <w:rPr>
                <w:rStyle w:val="IndexLink"/>
              </w:rPr>
              <w:t>45</w:t>
            </w:r>
          </w:hyperlink>
        </w:p>
        <w:p>
          <w:pPr>
            <w:pStyle w:val="Contents2"/>
            <w:tabs>
              <w:tab w:val="clear" w:pos="8743"/>
              <w:tab w:val="right" w:pos="9026" w:leader="dot"/>
            </w:tabs>
            <w:rPr/>
          </w:pPr>
          <w:hyperlink w:anchor="__RefHeading___Toc3206407_211673320">
            <w:r>
              <w:rPr>
                <w:webHidden/>
                <w:rStyle w:val="IndexLink"/>
                <w:rtl w:val="true"/>
              </w:rPr>
              <w:t>و اعلم أن العموم على ثلاثة أضرب</w:t>
            </w:r>
            <w:r>
              <w:rPr>
                <w:rStyle w:val="IndexLink"/>
                <w:rtl w:val="true"/>
              </w:rPr>
              <w:tab/>
            </w:r>
            <w:r>
              <w:rPr>
                <w:rStyle w:val="IndexLink"/>
              </w:rPr>
              <w:t>46</w:t>
            </w:r>
          </w:hyperlink>
        </w:p>
        <w:p>
          <w:pPr>
            <w:pStyle w:val="Contents3"/>
            <w:tabs>
              <w:tab w:val="clear" w:pos="8459"/>
              <w:tab w:val="right" w:pos="9026" w:leader="dot"/>
            </w:tabs>
            <w:rPr/>
          </w:pPr>
          <w:hyperlink w:anchor="__RefHeading___Toc3206409_211673320">
            <w:r>
              <w:rPr>
                <w:webHidden/>
                <w:rStyle w:val="IndexLink"/>
                <w:rtl w:val="true"/>
              </w:rPr>
              <w:t>فضرب هو أصل الجمع المفيد لاثنين فما زاد</w:t>
            </w:r>
            <w:r>
              <w:rPr>
                <w:rStyle w:val="IndexLink"/>
                <w:rtl w:val="true"/>
              </w:rPr>
              <w:tab/>
            </w:r>
            <w:r>
              <w:rPr>
                <w:rStyle w:val="IndexLink"/>
              </w:rPr>
              <w:t>46</w:t>
            </w:r>
          </w:hyperlink>
        </w:p>
        <w:p>
          <w:pPr>
            <w:pStyle w:val="Contents3"/>
            <w:tabs>
              <w:tab w:val="clear" w:pos="8459"/>
              <w:tab w:val="right" w:pos="9026" w:leader="dot"/>
            </w:tabs>
            <w:rPr/>
          </w:pPr>
          <w:hyperlink w:anchor="__RefHeading___Toc3206411_211673320">
            <w:r>
              <w:rPr>
                <w:webHidden/>
                <w:rStyle w:val="IndexLink"/>
                <w:rtl w:val="true"/>
              </w:rPr>
              <w:t>و الضرب الثاني</w:t>
            </w:r>
            <w:r>
              <w:rPr>
                <w:rStyle w:val="IndexLink"/>
                <w:rtl w:val="true"/>
              </w:rPr>
              <w:tab/>
            </w:r>
            <w:r>
              <w:rPr>
                <w:rStyle w:val="IndexLink"/>
              </w:rPr>
              <w:t>46</w:t>
            </w:r>
          </w:hyperlink>
        </w:p>
        <w:p>
          <w:pPr>
            <w:pStyle w:val="Contents3"/>
            <w:tabs>
              <w:tab w:val="clear" w:pos="8459"/>
              <w:tab w:val="right" w:pos="9026" w:leader="dot"/>
            </w:tabs>
            <w:rPr/>
          </w:pPr>
          <w:hyperlink w:anchor="__RefHeading___Toc3206413_211673320">
            <w:r>
              <w:rPr>
                <w:webHidden/>
                <w:rStyle w:val="IndexLink"/>
                <w:rtl w:val="true"/>
              </w:rPr>
              <w:t>و الضرب الثالث</w:t>
            </w:r>
            <w:r>
              <w:rPr>
                <w:rStyle w:val="IndexLink"/>
                <w:rtl w:val="true"/>
              </w:rPr>
              <w:tab/>
            </w:r>
            <w:r>
              <w:rPr>
                <w:rStyle w:val="IndexLink"/>
              </w:rPr>
              <w:t>46</w:t>
            </w:r>
          </w:hyperlink>
        </w:p>
        <w:p>
          <w:pPr>
            <w:pStyle w:val="Contents2"/>
            <w:tabs>
              <w:tab w:val="clear" w:pos="8743"/>
              <w:tab w:val="right" w:pos="9026" w:leader="dot"/>
            </w:tabs>
            <w:rPr/>
          </w:pPr>
          <w:hyperlink w:anchor="__RefHeading___Toc3206415_211673320">
            <w:r>
              <w:rPr>
                <w:webHidden/>
                <w:rStyle w:val="IndexLink"/>
                <w:rtl w:val="true"/>
              </w:rPr>
              <w:t>القول في المجمل و المبين</w:t>
            </w:r>
            <w:r>
              <w:rPr>
                <w:rStyle w:val="IndexLink"/>
                <w:rtl w:val="true"/>
              </w:rPr>
              <w:tab/>
            </w:r>
            <w:r>
              <w:rPr>
                <w:rStyle w:val="IndexLink"/>
              </w:rPr>
              <w:t>46</w:t>
            </w:r>
          </w:hyperlink>
        </w:p>
        <w:p>
          <w:pPr>
            <w:pStyle w:val="Contents3"/>
            <w:tabs>
              <w:tab w:val="clear" w:pos="8459"/>
              <w:tab w:val="right" w:pos="9026" w:leader="dot"/>
            </w:tabs>
            <w:rPr/>
          </w:pPr>
          <w:hyperlink w:anchor="__RefHeading___Toc3206417_211673320">
            <w:r>
              <w:rPr>
                <w:webHidden/>
                <w:rStyle w:val="IndexLink"/>
                <w:rtl w:val="true"/>
              </w:rPr>
              <w:t>و الأسماء الظاهرة</w:t>
            </w:r>
            <w:r>
              <w:rPr>
                <w:rStyle w:val="IndexLink"/>
                <w:rtl w:val="true"/>
              </w:rPr>
              <w:tab/>
            </w:r>
            <w:r>
              <w:rPr>
                <w:rStyle w:val="IndexLink"/>
              </w:rPr>
              <w:t>46</w:t>
            </w:r>
          </w:hyperlink>
        </w:p>
        <w:p>
          <w:pPr>
            <w:pStyle w:val="Contents3"/>
            <w:tabs>
              <w:tab w:val="clear" w:pos="8459"/>
              <w:tab w:val="right" w:pos="9026" w:leader="dot"/>
            </w:tabs>
            <w:rPr/>
          </w:pPr>
          <w:hyperlink w:anchor="__RefHeading___Toc3206419_211673320">
            <w:r>
              <w:rPr>
                <w:webHidden/>
                <w:rStyle w:val="IndexLink"/>
                <w:rtl w:val="true"/>
              </w:rPr>
              <w:t>و المكنية</w:t>
            </w:r>
            <w:r>
              <w:rPr>
                <w:rStyle w:val="IndexLink"/>
                <w:rtl w:val="true"/>
              </w:rPr>
              <w:tab/>
            </w:r>
            <w:r>
              <w:rPr>
                <w:rStyle w:val="IndexLink"/>
              </w:rPr>
              <w:t>46</w:t>
            </w:r>
          </w:hyperlink>
        </w:p>
        <w:p>
          <w:pPr>
            <w:pStyle w:val="Contents3"/>
            <w:tabs>
              <w:tab w:val="clear" w:pos="8459"/>
              <w:tab w:val="right" w:pos="9026" w:leader="dot"/>
            </w:tabs>
            <w:rPr/>
          </w:pPr>
          <w:hyperlink w:anchor="__RefHeading___Toc3206421_211673320">
            <w:r>
              <w:rPr>
                <w:webHidden/>
                <w:rStyle w:val="IndexLink"/>
                <w:rtl w:val="true"/>
              </w:rPr>
              <w:t>و ما ورد عن اللّه سبحانه و عن رسوله صلى اللّه عليه و آله و عن الأئمة الراشدين عليهم السلام من بعده</w:t>
            </w:r>
            <w:r>
              <w:rPr>
                <w:rStyle w:val="IndexLink"/>
                <w:rtl w:val="true"/>
              </w:rPr>
              <w:tab/>
            </w:r>
            <w:r>
              <w:rPr>
                <w:rStyle w:val="IndexLink"/>
              </w:rPr>
              <w:t>46</w:t>
            </w:r>
          </w:hyperlink>
        </w:p>
        <w:p>
          <w:pPr>
            <w:pStyle w:val="Contents3"/>
            <w:tabs>
              <w:tab w:val="clear" w:pos="8459"/>
              <w:tab w:val="right" w:pos="9026" w:leader="dot"/>
            </w:tabs>
            <w:rPr/>
          </w:pPr>
          <w:hyperlink w:anchor="__RefHeading___Toc3206423_211673320">
            <w:r>
              <w:rPr>
                <w:webHidden/>
                <w:rStyle w:val="IndexLink"/>
                <w:rtl w:val="true"/>
              </w:rPr>
              <w:t>و الحقيقة من الكلام</w:t>
            </w:r>
            <w:r>
              <w:rPr>
                <w:rStyle w:val="IndexLink"/>
                <w:rtl w:val="true"/>
              </w:rPr>
              <w:tab/>
            </w:r>
            <w:r>
              <w:rPr>
                <w:rStyle w:val="IndexLink"/>
              </w:rPr>
              <w:t>47</w:t>
            </w:r>
          </w:hyperlink>
        </w:p>
        <w:p>
          <w:pPr>
            <w:pStyle w:val="Contents3"/>
            <w:tabs>
              <w:tab w:val="clear" w:pos="8459"/>
              <w:tab w:val="right" w:pos="9026" w:leader="dot"/>
            </w:tabs>
            <w:rPr/>
          </w:pPr>
          <w:hyperlink w:anchor="__RefHeading___Toc3206425_211673320">
            <w:r>
              <w:rPr>
                <w:webHidden/>
                <w:rStyle w:val="IndexLink"/>
                <w:rtl w:val="true"/>
              </w:rPr>
              <w:t>و المجاز منه ما عبر عن غير معناه في الأصل</w:t>
            </w:r>
            <w:r>
              <w:rPr>
                <w:rStyle w:val="IndexLink"/>
                <w:rtl w:val="true"/>
              </w:rPr>
              <w:tab/>
            </w:r>
            <w:r>
              <w:rPr>
                <w:rStyle w:val="IndexLink"/>
              </w:rPr>
              <w:t>47</w:t>
            </w:r>
          </w:hyperlink>
        </w:p>
        <w:p>
          <w:pPr>
            <w:pStyle w:val="Contents3"/>
            <w:tabs>
              <w:tab w:val="clear" w:pos="8459"/>
              <w:tab w:val="right" w:pos="9026" w:leader="dot"/>
            </w:tabs>
            <w:rPr/>
          </w:pPr>
          <w:hyperlink w:anchor="__RefHeading___Toc3206427_211673320">
            <w:r>
              <w:rPr>
                <w:webHidden/>
                <w:rStyle w:val="IndexLink"/>
                <w:rtl w:val="true"/>
              </w:rPr>
              <w:t>فأما إطلاق بعض أهل اللغة</w:t>
            </w:r>
            <w:r>
              <w:rPr>
                <w:rStyle w:val="IndexLink"/>
                <w:rtl w:val="true"/>
              </w:rPr>
              <w:tab/>
            </w:r>
            <w:r>
              <w:rPr>
                <w:rStyle w:val="IndexLink"/>
              </w:rPr>
              <w:t>47</w:t>
            </w:r>
          </w:hyperlink>
        </w:p>
        <w:p>
          <w:pPr>
            <w:pStyle w:val="Contents3"/>
            <w:tabs>
              <w:tab w:val="clear" w:pos="8459"/>
              <w:tab w:val="right" w:pos="9026" w:leader="dot"/>
            </w:tabs>
            <w:rPr/>
          </w:pPr>
          <w:hyperlink w:anchor="__RefHeading___Toc3206429_211673320">
            <w:r>
              <w:rPr>
                <w:webHidden/>
                <w:rStyle w:val="IndexLink"/>
                <w:rtl w:val="true"/>
              </w:rPr>
              <w:t>و ليس بمصيب من ادعى أن جميع القرآن على المجاز</w:t>
            </w:r>
            <w:r>
              <w:rPr>
                <w:rStyle w:val="IndexLink"/>
                <w:rtl w:val="true"/>
              </w:rPr>
              <w:tab/>
            </w:r>
            <w:r>
              <w:rPr>
                <w:rStyle w:val="IndexLink"/>
              </w:rPr>
              <w:t>48</w:t>
            </w:r>
          </w:hyperlink>
        </w:p>
        <w:p>
          <w:pPr>
            <w:pStyle w:val="Contents2"/>
            <w:tabs>
              <w:tab w:val="clear" w:pos="8743"/>
              <w:tab w:val="right" w:pos="9026" w:leader="dot"/>
            </w:tabs>
            <w:rPr/>
          </w:pPr>
          <w:hyperlink w:anchor="__RefHeading___Toc3206431_211673320">
            <w:r>
              <w:rPr>
                <w:webHidden/>
                <w:rStyle w:val="IndexLink"/>
                <w:rtl w:val="true"/>
              </w:rPr>
              <w:t>القول في أن الأصل في الأشياء الحظر و الإباحة</w:t>
            </w:r>
            <w:r>
              <w:rPr>
                <w:rStyle w:val="IndexLink"/>
                <w:rtl w:val="true"/>
              </w:rPr>
              <w:tab/>
            </w:r>
            <w:r>
              <w:rPr>
                <w:rStyle w:val="IndexLink"/>
              </w:rPr>
              <w:t>48</w:t>
            </w:r>
          </w:hyperlink>
        </w:p>
        <w:p>
          <w:pPr>
            <w:pStyle w:val="Contents2"/>
            <w:tabs>
              <w:tab w:val="clear" w:pos="8743"/>
              <w:tab w:val="right" w:pos="9026" w:leader="dot"/>
            </w:tabs>
            <w:rPr/>
          </w:pPr>
          <w:hyperlink w:anchor="__RefHeading___Toc3206433_211673320">
            <w:r>
              <w:rPr>
                <w:webHidden/>
                <w:rStyle w:val="IndexLink"/>
                <w:rtl w:val="true"/>
              </w:rPr>
              <w:t>و ليس عندنا للقياس و الرّأي مجال</w:t>
            </w:r>
            <w:r>
              <w:rPr>
                <w:rStyle w:val="IndexLink"/>
                <w:rtl w:val="true"/>
              </w:rPr>
              <w:tab/>
            </w:r>
            <w:r>
              <w:rPr>
                <w:rStyle w:val="IndexLink"/>
              </w:rPr>
              <w:t>48</w:t>
            </w:r>
          </w:hyperlink>
        </w:p>
        <w:p>
          <w:pPr>
            <w:pStyle w:val="Contents2"/>
            <w:tabs>
              <w:tab w:val="clear" w:pos="8743"/>
              <w:tab w:val="right" w:pos="9026" w:leader="dot"/>
            </w:tabs>
            <w:rPr/>
          </w:pPr>
          <w:hyperlink w:anchor="__RefHeading___Toc3206435_211673320">
            <w:r>
              <w:rPr>
                <w:webHidden/>
                <w:rStyle w:val="IndexLink"/>
                <w:rtl w:val="true"/>
              </w:rPr>
              <w:t>و العقول تجوز نسخ الكتاب بالكتاب</w:t>
            </w:r>
            <w:r>
              <w:rPr>
                <w:rStyle w:val="IndexLink"/>
                <w:rtl w:val="true"/>
              </w:rPr>
              <w:tab/>
            </w:r>
            <w:r>
              <w:rPr>
                <w:rStyle w:val="IndexLink"/>
              </w:rPr>
              <w:t>48</w:t>
            </w:r>
          </w:hyperlink>
        </w:p>
        <w:p>
          <w:pPr>
            <w:pStyle w:val="Contents2"/>
            <w:tabs>
              <w:tab w:val="clear" w:pos="8743"/>
              <w:tab w:val="right" w:pos="9026" w:leader="dot"/>
            </w:tabs>
            <w:rPr/>
          </w:pPr>
          <w:hyperlink w:anchor="__RefHeading___Toc3206437_211673320">
            <w:r>
              <w:rPr>
                <w:webHidden/>
                <w:rStyle w:val="IndexLink"/>
                <w:rtl w:val="true"/>
              </w:rPr>
              <w:t>القول في الأخبار</w:t>
            </w:r>
            <w:r>
              <w:rPr>
                <w:rStyle w:val="IndexLink"/>
                <w:rtl w:val="true"/>
              </w:rPr>
              <w:tab/>
            </w:r>
            <w:r>
              <w:rPr>
                <w:rStyle w:val="IndexLink"/>
              </w:rPr>
              <w:t>49</w:t>
            </w:r>
          </w:hyperlink>
        </w:p>
        <w:p>
          <w:pPr>
            <w:pStyle w:val="Contents3"/>
            <w:tabs>
              <w:tab w:val="clear" w:pos="8459"/>
              <w:tab w:val="right" w:pos="9026" w:leader="dot"/>
            </w:tabs>
            <w:rPr/>
          </w:pPr>
          <w:hyperlink w:anchor="__RefHeading___Toc3206439_211673320">
            <w:r>
              <w:rPr>
                <w:webHidden/>
                <w:rStyle w:val="IndexLink"/>
                <w:rtl w:val="true"/>
              </w:rPr>
              <w:t>و الحجة في الأخبار ما أوجبه العلم</w:t>
            </w:r>
            <w:r>
              <w:rPr>
                <w:rStyle w:val="IndexLink"/>
                <w:rtl w:val="true"/>
              </w:rPr>
              <w:tab/>
            </w:r>
            <w:r>
              <w:rPr>
                <w:rStyle w:val="IndexLink"/>
              </w:rPr>
              <w:t>49</w:t>
            </w:r>
          </w:hyperlink>
        </w:p>
        <w:p>
          <w:pPr>
            <w:pStyle w:val="Contents4"/>
            <w:tabs>
              <w:tab w:val="clear" w:pos="8176"/>
              <w:tab w:val="right" w:pos="9026" w:leader="dot"/>
            </w:tabs>
            <w:rPr/>
          </w:pPr>
          <w:hyperlink w:anchor="__RefHeading___Toc3206441_2116733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3206443_211673320">
            <w:r>
              <w:rPr>
                <w:webHidden/>
                <w:rStyle w:val="IndexLink"/>
                <w:rtl w:val="true"/>
              </w:rPr>
              <w:t>و الأخبار التي يجب العلم بالنظر فيها على ضربين</w:t>
            </w:r>
            <w:r>
              <w:rPr>
                <w:rStyle w:val="IndexLink"/>
                <w:rtl w:val="true"/>
              </w:rPr>
              <w:tab/>
            </w:r>
            <w:r>
              <w:rPr>
                <w:rStyle w:val="IndexLink"/>
              </w:rPr>
              <w:t>49</w:t>
            </w:r>
          </w:hyperlink>
        </w:p>
        <w:p>
          <w:pPr>
            <w:pStyle w:val="Contents5"/>
            <w:tabs>
              <w:tab w:val="clear" w:pos="7892"/>
              <w:tab w:val="right" w:pos="9026" w:leader="dot"/>
            </w:tabs>
            <w:rPr/>
          </w:pPr>
          <w:hyperlink w:anchor="__RefHeading___Toc3206445_211673320">
            <w:r>
              <w:rPr>
                <w:webHidden/>
                <w:rStyle w:val="IndexLink"/>
                <w:rtl w:val="true"/>
              </w:rPr>
              <w:t>أحدهما التواتر المستحيل وروده بالكذب</w:t>
            </w:r>
            <w:r>
              <w:rPr>
                <w:rStyle w:val="IndexLink"/>
                <w:rtl w:val="true"/>
              </w:rPr>
              <w:tab/>
            </w:r>
            <w:r>
              <w:rPr>
                <w:rStyle w:val="IndexLink"/>
              </w:rPr>
              <w:t>49</w:t>
            </w:r>
          </w:hyperlink>
        </w:p>
        <w:p>
          <w:pPr>
            <w:pStyle w:val="Contents5"/>
            <w:tabs>
              <w:tab w:val="clear" w:pos="7892"/>
              <w:tab w:val="right" w:pos="9026" w:leader="dot"/>
            </w:tabs>
            <w:rPr/>
          </w:pPr>
          <w:hyperlink w:anchor="__RefHeading___Toc3206447_211673320">
            <w:r>
              <w:rPr>
                <w:webHidden/>
                <w:rStyle w:val="IndexLink"/>
                <w:rtl w:val="true"/>
              </w:rPr>
              <w:t>و الثاني خبر واحد يقترن إليه ما يقوم مقام التواتر</w:t>
            </w:r>
            <w:r>
              <w:rPr>
                <w:rStyle w:val="IndexLink"/>
                <w:rtl w:val="true"/>
              </w:rPr>
              <w:tab/>
            </w:r>
            <w:r>
              <w:rPr>
                <w:rStyle w:val="IndexLink"/>
              </w:rPr>
              <w:t>49</w:t>
            </w:r>
          </w:hyperlink>
        </w:p>
        <w:p>
          <w:pPr>
            <w:pStyle w:val="Contents4"/>
            <w:tabs>
              <w:tab w:val="clear" w:pos="8176"/>
              <w:tab w:val="right" w:pos="9026" w:leader="dot"/>
            </w:tabs>
            <w:rPr/>
          </w:pPr>
          <w:hyperlink w:anchor="__RefHeading___Toc3206449_211673320">
            <w:r>
              <w:rPr>
                <w:webHidden/>
                <w:rStyle w:val="IndexLink"/>
                <w:rtl w:val="true"/>
              </w:rPr>
              <w:t>و التواتر الّذي وصفناه</w:t>
            </w:r>
            <w:r>
              <w:rPr>
                <w:rStyle w:val="IndexLink"/>
                <w:rtl w:val="true"/>
              </w:rPr>
              <w:tab/>
            </w:r>
            <w:r>
              <w:rPr>
                <w:rStyle w:val="IndexLink"/>
              </w:rPr>
              <w:t>49</w:t>
            </w:r>
          </w:hyperlink>
        </w:p>
        <w:p>
          <w:pPr>
            <w:pStyle w:val="Contents4"/>
            <w:tabs>
              <w:tab w:val="clear" w:pos="8176"/>
              <w:tab w:val="right" w:pos="9026" w:leader="dot"/>
            </w:tabs>
            <w:rPr/>
          </w:pPr>
          <w:hyperlink w:anchor="__RefHeading___Toc3206451_211673320">
            <w:r>
              <w:rPr>
                <w:webHidden/>
                <w:rStyle w:val="IndexLink"/>
                <w:rtl w:val="true"/>
              </w:rPr>
              <w:t>فأما خبر الواحد القاطع للعذر</w:t>
            </w:r>
            <w:r>
              <w:rPr>
                <w:rStyle w:val="IndexLink"/>
                <w:rtl w:val="true"/>
              </w:rPr>
              <w:tab/>
            </w:r>
            <w:r>
              <w:rPr>
                <w:rStyle w:val="IndexLink"/>
              </w:rPr>
              <w:t>49</w:t>
            </w:r>
          </w:hyperlink>
        </w:p>
        <w:p>
          <w:pPr>
            <w:pStyle w:val="Contents2"/>
            <w:tabs>
              <w:tab w:val="clear" w:pos="8743"/>
              <w:tab w:val="right" w:pos="9026" w:leader="dot"/>
            </w:tabs>
            <w:rPr/>
          </w:pPr>
          <w:hyperlink w:anchor="__RefHeading___Toc3206453_211673320">
            <w:r>
              <w:rPr>
                <w:webHidden/>
                <w:rStyle w:val="IndexLink"/>
                <w:rtl w:val="true"/>
              </w:rPr>
              <w:t>و ليس في إجماع الأمة حجة من حيث كان إجماعا</w:t>
            </w:r>
            <w:r>
              <w:rPr>
                <w:rStyle w:val="IndexLink"/>
                <w:rtl w:val="true"/>
              </w:rPr>
              <w:tab/>
            </w:r>
            <w:r>
              <w:rPr>
                <w:rStyle w:val="IndexLink"/>
              </w:rPr>
              <w:t>50</w:t>
            </w:r>
          </w:hyperlink>
        </w:p>
        <w:p>
          <w:pPr>
            <w:pStyle w:val="Contents2"/>
            <w:tabs>
              <w:tab w:val="clear" w:pos="8743"/>
              <w:tab w:val="right" w:pos="9026" w:leader="dot"/>
            </w:tabs>
            <w:rPr/>
          </w:pPr>
          <w:hyperlink w:anchor="__RefHeading___Toc3206455_211673320">
            <w:r>
              <w:rPr>
                <w:webHidden/>
                <w:rStyle w:val="IndexLink"/>
                <w:rtl w:val="true"/>
              </w:rPr>
              <w:t>و الحكم باستصحاب الحال واجب</w:t>
            </w:r>
            <w:r>
              <w:rPr>
                <w:rStyle w:val="IndexLink"/>
                <w:rtl w:val="true"/>
              </w:rPr>
              <w:tab/>
            </w:r>
            <w:r>
              <w:rPr>
                <w:rStyle w:val="IndexLink"/>
              </w:rPr>
              <w:t>50</w:t>
            </w:r>
          </w:hyperlink>
        </w:p>
        <w:p>
          <w:pPr>
            <w:pStyle w:val="Contents2"/>
            <w:tabs>
              <w:tab w:val="clear" w:pos="8743"/>
              <w:tab w:val="right" w:pos="9026" w:leader="dot"/>
            </w:tabs>
            <w:rPr/>
          </w:pPr>
          <w:hyperlink w:anchor="__RefHeading___Toc3206457_211673320">
            <w:r>
              <w:rPr>
                <w:webHidden/>
                <w:rStyle w:val="IndexLink"/>
                <w:rtl w:val="true"/>
              </w:rPr>
              <w:t>القول في التعادل و التراجيح</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8_1418"/>
      <w:bookmarkStart w:id="1" w:name="pg378_1418"/>
      <w:bookmarkEnd w:id="1"/>
    </w:p>
    <w:p>
      <w:pPr>
        <w:pStyle w:val="Heading2"/>
        <w:numPr>
          <w:ilvl w:val="1"/>
          <w:numId w:val="1"/>
        </w:numPr>
        <w:rPr/>
      </w:pPr>
      <w:bookmarkStart w:id="2" w:name="pg378_1418"/>
      <w:bookmarkStart w:id="3" w:name="__RefHeading___Toc3206257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محمدبن محمد، ق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التذكره باصول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شيخ المفيد محمدبن محمدبن النعمان ابن المعلم ابي عبدالله العكبيري البغدادي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الموتمر العالمي لالفيه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كتاب اصول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كتاب اصول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كتاب اصول الفقه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جهاني هزاره شيخ مفيد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297/4172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6259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التذكره باصول الفقه</w:t>
      </w:r>
    </w:p>
    <w:p>
      <w:pPr>
        <w:pStyle w:val="BookText"/>
        <w:rPr/>
      </w:pPr>
      <w:r>
        <w:rPr>
          <w:rFonts w:ascii="Amiri" w:hAnsi="Amiri" w:eastAsia="Amiri" w:cs="Amiri"/>
          <w:color w:val="111111"/>
          <w:sz w:val="28"/>
          <w:sz w:val="28"/>
          <w:szCs w:val="28"/>
          <w:rtl w:val="true"/>
          <w:lang w:bidi="ar-SA"/>
        </w:rPr>
        <w:t>شيخ المفيد محمدبن محمدبن النعمان ابن المعلم ابي عبدالله العكبيري البغدادي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الموتمر العالمي لالفيه الشيخ المفيد </w:t>
      </w:r>
      <w:bookmarkStart w:id="7" w:name="pg378_1420"/>
    </w:p>
    <w:p>
      <w:pPr>
        <w:pStyle w:val="Heading2"/>
        <w:numPr>
          <w:ilvl w:val="1"/>
          <w:numId w:val="1"/>
        </w:numPr>
        <w:rPr/>
      </w:pPr>
      <w:bookmarkStart w:id="8" w:name="__RefHeading___Toc3206261_211673320"/>
      <w:bookmarkStart w:id="9" w:name="_Toc3"/>
      <w:bookmarkEnd w:id="7"/>
      <w:bookmarkEnd w:id="8"/>
      <w:r>
        <w:rPr>
          <w:rtl w:val="true"/>
        </w:rPr>
        <w:t>مقدمة التحقيق</w:t>
      </w:r>
      <w:bookmarkEnd w:id="9"/>
    </w:p>
    <w:p>
      <w:pPr>
        <w:pStyle w:val="Heading3"/>
        <w:numPr>
          <w:ilvl w:val="2"/>
          <w:numId w:val="1"/>
        </w:numPr>
        <w:rPr/>
      </w:pPr>
      <w:bookmarkStart w:id="10" w:name="__RefHeading___Toc3206263_2116733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الرسالة التي بين يدي القارئ الكريم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عنونها الشيخ محمّد بن عليّ بن عثمان الكراجكيّ في كنزه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التذكرة بأصول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استخرجته لبعض الإخوان من كتاب شيخنا المفيد أبي عبد اللّه محمّد ابن محمّد بن النعمان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ختمها رضوان اللّه تعالى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أتعدّ فيه مضمون كتاب شيخنا المفيد رحمه اللّه حسب ما طلبت</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يحتوي على القواعد العامّة التي يعتمدها الفقيه عند ما يريد معالجة أدلة الأحكام الفقهيّة ليستنبطها منها، و هي تتنوع الى قواعد تحدّد نوعية الأدلة القابلة للاستخدام في الفقه، و الى قواعد تحدّد مدى دليليّة تلك الأدلة، و إلى قواعد تحدّد شروط الاستدلال الصحيح و طرقه و مسالكه المعتبرة شرعا، و الى قواعد تحدّد الادوات اللازمة للمعالجات عند تعارض الأدلة و تنافيها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بمعرفة هذه القواعد و استيعابها ثمّ تطبيقها يكون الفقيه على عدّة و قوة لاستنباط الحكم في علم الفقه معتمدا مبانيه الأصوليّة تلك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الفقهاء الشيعة يستخدمون هذه الأصول و القواعد بالسليقة التي تطبّعوا عليها و تلقوها في معاملاتهم العرفية التي كانوا يتداولونها في مدارسهم و على أساليبهم اللغويّة المرتكزة في فهم معاني الألفاظ و تحصيل التفهيم و التفاهم، اعتمادا على ما لهم من قوّة في التقنين و القناعة بالاعراف المتفق عليها </w:t>
      </w:r>
    </w:p>
    <w:p>
      <w:pPr>
        <w:pStyle w:val="BookText"/>
        <w:rPr/>
      </w:pPr>
      <w:r>
        <w:rPr>
          <w:rFonts w:ascii="Amiri" w:hAnsi="Amiri" w:eastAsia="Amiri" w:cs="Amiri"/>
          <w:color w:val="111111"/>
          <w:sz w:val="28"/>
          <w:sz w:val="28"/>
          <w:szCs w:val="28"/>
          <w:rtl w:val="true"/>
          <w:lang w:bidi="ar-SA"/>
        </w:rPr>
        <w:t>بين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تكثرت المعارف و تداخلت كان من الضروري إبراز هذه القواعد في قالب معين، و جمعها في إطار محدّد، سمّى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اصطيدت وحدات هذه القواعد، و نماذج مطبّقة منها في ما ورد عن الأئمة عليهم السلام من أحاديث تحتوي على أكثر من مجرد عرض الاحكام و سردها، بل تحتوي على الاستدلالات و المناقشات الفقهيّة، و خاصّة عند ما كان الفقهاء من أصحابهم، يحاولون التفريع على ما كان الأئمّة عليهم السلام يطلقونه من نصوص و 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تألّق فقهاء الشيعة منذ الصدر الأول في تقرير هذه القواعد و استخدام هذه الأصول، فإنّهم كذلك سبقوا في تحريرها و ضبطها و تقييدها في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هناك مؤلّفات في بعض الجوانب الأصوليّة الهامة، كمباحث الألفاظ، و العموم و الخصوص، و الاجمال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قدماء الفقهاء فكانوا يحرّرون مبانيهم الأصوليّة ضمن الكتب الفقهيّة و في خلال المسائل التي تناسب تلك البحوث، و خاصّة عند التعرض للخلاف و نثار المناقشات بالنقض و الإبرام، فيعدّون ما يصلح للاستدلال و يرفضون ما لا يصلح، كما هو الحال بالنسبة الى أدلة القياس و الرأي و الاستحسان و المصالح المرسلة، الباطلة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المؤلّفات الشيعيّة القديمة في هذا الفنّ عرّضت للتلف و الإبادة، فإن التاريخ احتفظ لنا بهذا المختصر من كتاب ألّفه الشيخ المفيد، في مرحلة متقدّمة ممّا يدلّ على نضج هذا الفنّ و تكامله في عصره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بالرغم من التوسع و التقدّم و الازدهار الذي امتاز به هذا العلم في </w:t>
      </w:r>
      <w:bookmarkStart w:id="12" w:name="pg378_1424"/>
    </w:p>
    <w:p>
      <w:pPr>
        <w:pStyle w:val="BookText"/>
        <w:rPr/>
      </w:pPr>
      <w:bookmarkEnd w:id="12"/>
      <w:r>
        <w:rPr>
          <w:rFonts w:ascii="Amiri" w:hAnsi="Amiri" w:eastAsia="Amiri" w:cs="Amiri"/>
          <w:color w:val="111111"/>
          <w:sz w:val="28"/>
          <w:sz w:val="28"/>
          <w:szCs w:val="28"/>
          <w:rtl w:val="true"/>
          <w:lang w:bidi="ar-SA"/>
        </w:rPr>
        <w:t xml:space="preserve">العصور الأخيرة، و ضخامة مباحثه و مؤلّفاته إلى حدّ الإعجاب و الفخر، إلاّ أنّ وجود مثل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اختصاره و ايجازه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المفيد يدلّ على أصالة قواعده، و أن ما تحتويه من آراء و نظريات متطوّرة لم تحصل فجأة، و لم تكن وليدة ساعتها، و إنّما هي استمرار و امتداد لجهود أصوليّة متعاقبة، كما أنّها تعتبر أساسا قويما للجهود المتتالية التي حمل رايتها تلامذة المفيد و من بعدهم أعلام الشيعة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فإنّ مؤرّخ علم الأصول يمكنه أن يحدّد معالم هذا العلم في عصر المفيد و ما حوله، من خلال هذه الرسالة على اختصارها</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206265_211673320"/>
      <w:bookmarkStart w:id="14" w:name="_Toc5"/>
      <w:bookmarkEnd w:id="13"/>
      <w:r>
        <w:rPr>
          <w:rtl w:val="true"/>
        </w:rPr>
        <w:t>أهم عناصر من فكر الشيخ المفيد الأصولي</w:t>
      </w:r>
      <w:bookmarkEnd w:id="14"/>
    </w:p>
    <w:p>
      <w:pPr>
        <w:pStyle w:val="Heading4"/>
        <w:numPr>
          <w:ilvl w:val="3"/>
          <w:numId w:val="1"/>
        </w:numPr>
        <w:rPr/>
      </w:pPr>
      <w:bookmarkStart w:id="15" w:name="__RefHeading___Toc3206267_211673320"/>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كما أنّا نقف فيها على عناصر من فكر الشيخ المفيد الأصولي، نشير إلى أهمّها</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206269_211673320"/>
      <w:bookmarkStart w:id="18" w:name="_Toc7"/>
      <w:bookmarkEnd w:id="17"/>
      <w:r>
        <w:rPr/>
        <w:t>1</w:t>
      </w:r>
      <w:r>
        <w:rPr>
          <w:rtl w:val="true"/>
        </w:rPr>
        <w:t xml:space="preserve"> - </w:t>
      </w:r>
      <w:r>
        <w:rPr>
          <w:rtl w:val="true"/>
        </w:rPr>
        <w:t>الأدلة</w:t>
      </w:r>
      <w:r>
        <w:rPr>
          <w:rtl w:val="true"/>
        </w:rPr>
        <w:t>:</w:t>
      </w:r>
      <w:bookmarkEnd w:id="18"/>
    </w:p>
    <w:p>
      <w:pPr>
        <w:pStyle w:val="BookText"/>
        <w:rPr/>
      </w:pPr>
      <w:r>
        <w:rPr>
          <w:rFonts w:ascii="Amiri" w:hAnsi="Amiri" w:eastAsia="Amiri" w:cs="Amiri"/>
          <w:color w:val="111111"/>
          <w:sz w:val="28"/>
          <w:sz w:val="28"/>
          <w:szCs w:val="28"/>
          <w:rtl w:val="true"/>
          <w:lang w:bidi="ar-SA"/>
        </w:rPr>
        <w:t>جعل الشيخ المفيد مصادر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ثمّ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مصدر معرفة المفردات و المعاني اللغويّة، ثمّ النصوص الشرعيّة من الكتاب و السنة، و الملاحظ أنّه عطف على السنة أقوال المعصومين الأئمّة الاثني عشر عليهم السلام، مما يوحي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يختص بالمرويّ عن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الأحكام الشرعية، و السبب أنّه لا يقول بحجيّة الإجماع في نفسه، و إنّما يلتزم بالإجماع الدخولي، الذي تكون العبرة فيه بقول المعصوم الداخل فيه، فلذا لم يعدّ الإجماع وحده دليلا مستقلا</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206271_211673320"/>
      <w:bookmarkStart w:id="20" w:name="_Toc8"/>
      <w:bookmarkEnd w:id="19"/>
      <w:r>
        <w:rPr/>
        <w:t>2</w:t>
      </w:r>
      <w:r>
        <w:rPr>
          <w:rtl w:val="true"/>
        </w:rPr>
        <w:t xml:space="preserve"> - </w:t>
      </w:r>
      <w:r>
        <w:rPr>
          <w:rtl w:val="true"/>
        </w:rPr>
        <w:t>الخبر الواحد</w:t>
      </w:r>
      <w:r>
        <w:rPr>
          <w:rtl w:val="true"/>
        </w:rPr>
        <w:t>:</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بحجيّة الخبر الواحد بشرط الاقتران بقرينة تؤيد صدقه، أو بدليل </w:t>
      </w:r>
      <w:bookmarkStart w:id="21" w:name="pg378_1425"/>
    </w:p>
    <w:p>
      <w:pPr>
        <w:pStyle w:val="BookText"/>
        <w:rPr/>
      </w:pPr>
      <w:bookmarkEnd w:id="21"/>
      <w:r>
        <w:rPr>
          <w:rFonts w:ascii="Amiri" w:hAnsi="Amiri" w:eastAsia="Amiri" w:cs="Amiri"/>
          <w:color w:val="111111"/>
          <w:sz w:val="28"/>
          <w:sz w:val="28"/>
          <w:szCs w:val="28"/>
          <w:rtl w:val="true"/>
          <w:lang w:bidi="ar-SA"/>
        </w:rPr>
        <w:t>عقليّ، أو بشاهد من عرف او بالإجماع غير المخالف، و إلاّ لم يكن حجّة، بل صرّح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علما و لا عملا</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3206273_211673320"/>
      <w:bookmarkStart w:id="23" w:name="_Toc9"/>
      <w:bookmarkEnd w:id="22"/>
      <w:r>
        <w:rPr/>
        <w:t>3</w:t>
      </w:r>
      <w:r>
        <w:rPr>
          <w:rtl w:val="true"/>
        </w:rPr>
        <w:t xml:space="preserve"> - </w:t>
      </w:r>
      <w:r>
        <w:rPr>
          <w:rtl w:val="true"/>
        </w:rPr>
        <w:t>المراسيل</w:t>
      </w:r>
      <w:r>
        <w:rPr>
          <w:rtl w:val="true"/>
        </w:rPr>
        <w:t>:</w:t>
      </w:r>
      <w:bookmarkEnd w:id="23"/>
    </w:p>
    <w:p>
      <w:pPr>
        <w:pStyle w:val="BookText"/>
        <w:rPr/>
      </w:pPr>
      <w:r>
        <w:rPr>
          <w:rFonts w:ascii="Amiri" w:hAnsi="Amiri" w:eastAsia="Amiri" w:cs="Amiri"/>
          <w:color w:val="111111"/>
          <w:sz w:val="28"/>
          <w:sz w:val="28"/>
          <w:szCs w:val="28"/>
          <w:rtl w:val="true"/>
          <w:lang w:bidi="ar-SA"/>
        </w:rPr>
        <w:t xml:space="preserve">و حكم بحجيّة الخبر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المعارض بأقوى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به أهل الحق على الاتفاق</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206275_211673320"/>
      <w:bookmarkStart w:id="25" w:name="_Toc10"/>
      <w:bookmarkEnd w:id="24"/>
      <w:r>
        <w:rPr/>
        <w:t>4</w:t>
      </w:r>
      <w:r>
        <w:rPr>
          <w:rtl w:val="true"/>
        </w:rPr>
        <w:t xml:space="preserve"> - </w:t>
      </w:r>
      <w:r>
        <w:rPr>
          <w:rtl w:val="true"/>
        </w:rPr>
        <w:t>الظواهر</w:t>
      </w:r>
      <w:r>
        <w:rPr>
          <w:rtl w:val="true"/>
        </w:rPr>
        <w:t>:</w:t>
      </w:r>
      <w:bookmarkEnd w:id="25"/>
    </w:p>
    <w:p>
      <w:pPr>
        <w:pStyle w:val="BookText"/>
        <w:rPr/>
      </w:pPr>
      <w:r>
        <w:rPr>
          <w:rFonts w:ascii="Amiri" w:hAnsi="Amiri" w:eastAsia="Amiri" w:cs="Amiri"/>
          <w:color w:val="111111"/>
          <w:sz w:val="28"/>
          <w:sz w:val="28"/>
          <w:szCs w:val="28"/>
          <w:rtl w:val="true"/>
          <w:lang w:bidi="ar-SA"/>
        </w:rPr>
        <w:t>يقول بحجيّة ظواهر الكتاب، بعد إثبات أنّ للكتاب ظاهرا مرادا منه و استنكر القول بنفي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اعتمد على أسباب نزول الآيات للتوصّل إلى المراد القرآنيّ</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206277_211673320"/>
      <w:bookmarkStart w:id="27" w:name="_Toc11"/>
      <w:bookmarkEnd w:id="26"/>
      <w:r>
        <w:rPr/>
        <w:t>5</w:t>
      </w:r>
      <w:r>
        <w:rPr>
          <w:rtl w:val="true"/>
        </w:rPr>
        <w:t xml:space="preserve"> - </w:t>
      </w:r>
      <w:r>
        <w:rPr>
          <w:rtl w:val="true"/>
        </w:rPr>
        <w:t>دلالة الأمر على النهي عن ضدّه</w:t>
      </w:r>
      <w:r>
        <w:rPr>
          <w:rtl w:val="true"/>
        </w:rPr>
        <w:t>:</w:t>
      </w:r>
      <w:bookmarkEnd w:id="27"/>
    </w:p>
    <w:p>
      <w:pPr>
        <w:pStyle w:val="BookText"/>
        <w:rPr/>
      </w:pPr>
      <w:r>
        <w:rPr>
          <w:rFonts w:ascii="Amiri" w:hAnsi="Amiri" w:eastAsia="Amiri" w:cs="Amiri"/>
          <w:color w:val="111111"/>
          <w:sz w:val="28"/>
          <w:sz w:val="28"/>
          <w:szCs w:val="28"/>
          <w:rtl w:val="true"/>
          <w:lang w:bidi="ar-SA"/>
        </w:rPr>
        <w:t>يقول بعدم دلالة الأمر بالشيء على النهي عن ضدّه بالدلالة اللفظيّة الوضعية، و انما يقول بدلالة العقل على ذلك و حكمه به، و على أساس استحالة اجتماع الفعل و تركه عقلا، فإذا كان الفعل مطلوبا فالضدّ غير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استخدام الأصوليّين لحجة العقل في فترة متقدمة من تاريخ علم الأصول</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206279_211673320"/>
      <w:bookmarkStart w:id="29" w:name="_Toc12"/>
      <w:bookmarkEnd w:id="28"/>
      <w:r>
        <w:rPr/>
        <w:t>6</w:t>
      </w:r>
      <w:r>
        <w:rPr>
          <w:rtl w:val="true"/>
        </w:rPr>
        <w:t xml:space="preserve"> - </w:t>
      </w:r>
      <w:r>
        <w:rPr>
          <w:rtl w:val="true"/>
        </w:rPr>
        <w:t>اشترط العلم بالحقيقة و المجاز،</w:t>
      </w:r>
      <w:bookmarkEnd w:id="29"/>
    </w:p>
    <w:p>
      <w:pPr>
        <w:pStyle w:val="BookText"/>
        <w:rPr/>
      </w:pPr>
      <w:r>
        <w:rPr>
          <w:rFonts w:ascii="Amiri" w:hAnsi="Amiri" w:eastAsia="Amiri" w:cs="Amiri"/>
          <w:color w:val="111111"/>
          <w:sz w:val="28"/>
          <w:sz w:val="28"/>
          <w:szCs w:val="28"/>
          <w:rtl w:val="true"/>
          <w:lang w:bidi="ar-SA"/>
        </w:rPr>
        <w:t>و لم يكتف فيهما بالظنّ، و جعل الطريق الى ذلك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من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المثمر للبيان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يعتمد على كلام بعض أهل اللغة، أو بعض أهل الإسلام ممن ليس بحجة في المقال و الفعال، فانه لا يعتمد في إثبات حقيقة الكلام</w:t>
      </w:r>
      <w:r>
        <w:rPr>
          <w:rFonts w:eastAsia="Amiri" w:cs="Amiri" w:ascii="Amiri" w:hAnsi="Amiri"/>
          <w:color w:val="111111"/>
          <w:sz w:val="28"/>
          <w:szCs w:val="28"/>
          <w:rtl w:val="true"/>
          <w:lang w:bidi="ar-SA"/>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378_1427"/>
      <w:bookmarkStart w:id="31" w:name="pg378_1427"/>
      <w:bookmarkEnd w:id="31"/>
    </w:p>
    <w:p>
      <w:pPr>
        <w:pStyle w:val="BookText"/>
        <w:rPr/>
      </w:pPr>
      <w:bookmarkStart w:id="32" w:name="pg378_1427"/>
      <w:bookmarkEnd w:id="32"/>
      <w:r>
        <w:rPr>
          <w:rFonts w:ascii="Amiri" w:hAnsi="Amiri" w:eastAsia="Amiri" w:cs="Amiri"/>
          <w:color w:val="111111"/>
          <w:sz w:val="28"/>
          <w:sz w:val="28"/>
          <w:szCs w:val="28"/>
          <w:rtl w:val="true"/>
          <w:lang w:bidi="ar-SA"/>
        </w:rPr>
        <w:t>و أوجب التوقف إذا لم يقم دليل علميّ على تعيين المعنى الحقيقي او المجازي</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206281_211673320"/>
      <w:bookmarkStart w:id="34" w:name="_Toc13"/>
      <w:bookmarkEnd w:id="33"/>
      <w:r>
        <w:rPr/>
        <w:t>7</w:t>
      </w:r>
      <w:r>
        <w:rPr>
          <w:rtl w:val="true"/>
        </w:rPr>
        <w:t xml:space="preserve"> - </w:t>
      </w:r>
      <w:r>
        <w:rPr>
          <w:rtl w:val="true"/>
        </w:rPr>
        <w:t>في التخصيص</w:t>
      </w:r>
      <w:r>
        <w:rPr>
          <w:rtl w:val="true"/>
        </w:rPr>
        <w:t>:</w:t>
      </w:r>
      <w:bookmarkEnd w:id="34"/>
    </w:p>
    <w:p>
      <w:pPr>
        <w:pStyle w:val="BookText"/>
        <w:rPr/>
      </w:pPr>
      <w:r>
        <w:rPr>
          <w:rFonts w:ascii="Amiri" w:hAnsi="Amiri" w:eastAsia="Amiri" w:cs="Amiri"/>
          <w:color w:val="111111"/>
          <w:sz w:val="28"/>
          <w:sz w:val="28"/>
          <w:szCs w:val="28"/>
          <w:rtl w:val="true"/>
          <w:lang w:bidi="ar-SA"/>
        </w:rPr>
        <w:t>ادعى أنّ السنة الفعلية لا تكون مخصصا لعامّ لفظيّ، إلاّ إذا كان أصل العام لا يصحّ إلاّ بفرد خاصّ، و قد مثل لذلك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أنّ النبيّ صلّى اللّه عليه و آله أحرم، لم يجب الحكم بذلك أنّه أحرم بكل أنواع الحجّ من إفراد و قران و تمتّع، بل إنّما يصحّ الإحرام بنوع واحد، فوجب القضاء بالتخصيص بواحد منها فقط</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206283_211673320"/>
      <w:bookmarkStart w:id="36" w:name="_Toc14"/>
      <w:bookmarkEnd w:id="35"/>
      <w:r>
        <w:rPr/>
        <w:t>8</w:t>
      </w:r>
      <w:r>
        <w:rPr>
          <w:rtl w:val="true"/>
        </w:rPr>
        <w:t xml:space="preserve"> - </w:t>
      </w:r>
      <w:r>
        <w:rPr>
          <w:rtl w:val="true"/>
        </w:rPr>
        <w:t>المجمل و المبيّن</w:t>
      </w:r>
      <w:r>
        <w:rPr>
          <w:rtl w:val="true"/>
        </w:rPr>
        <w:t>:</w:t>
      </w:r>
      <w:bookmarkEnd w:id="36"/>
    </w:p>
    <w:p>
      <w:pPr>
        <w:pStyle w:val="BookText"/>
        <w:rPr/>
      </w:pPr>
      <w:r>
        <w:rPr>
          <w:rFonts w:ascii="Amiri" w:hAnsi="Amiri" w:eastAsia="Amiri" w:cs="Amiri"/>
          <w:color w:val="111111"/>
          <w:sz w:val="28"/>
          <w:sz w:val="28"/>
          <w:szCs w:val="28"/>
          <w:rtl w:val="true"/>
          <w:lang w:bidi="ar-SA"/>
        </w:rPr>
        <w:t>عبّر عنهما بالكنية و الظاهر، و هي تسمية غير معروفة في المصادر الأصوليّة المعاصرة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206285_211673320"/>
      <w:bookmarkStart w:id="38" w:name="_Toc15"/>
      <w:bookmarkEnd w:id="37"/>
      <w:r>
        <w:rPr/>
        <w:t>9</w:t>
      </w:r>
      <w:r>
        <w:rPr>
          <w:rtl w:val="true"/>
        </w:rPr>
        <w:t xml:space="preserve"> - </w:t>
      </w:r>
      <w:r>
        <w:rPr>
          <w:rtl w:val="true"/>
        </w:rPr>
        <w:t>يقول بنسخ الكتاب بالكتاب،</w:t>
      </w:r>
      <w:bookmarkEnd w:id="38"/>
    </w:p>
    <w:p>
      <w:pPr>
        <w:pStyle w:val="BookText"/>
        <w:rPr/>
      </w:pPr>
      <w:r>
        <w:rPr>
          <w:rFonts w:ascii="Amiri" w:hAnsi="Amiri" w:eastAsia="Amiri" w:cs="Amiri"/>
          <w:color w:val="111111"/>
          <w:sz w:val="28"/>
          <w:sz w:val="28"/>
          <w:szCs w:val="28"/>
          <w:rtl w:val="true"/>
          <w:lang w:bidi="ar-SA"/>
        </w:rPr>
        <w:t>لكنّ لا بالسنّة، و يقول بمجيء النسخ في أخبار الرسول صلّى اللّه عليه و آله و سلم عند تعارضها، لكن لا يقول بالنسخ في أحاديث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احتواء هذه الرسالة على صغرها على هذه الآراء من الشيخ المفيد تزيد من أهميّتها، مع أنّ الذي يبدو من النسخ أنّها مختصرة من أصلها الكامل، المسمّى في الفهارس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قدّر أن حصلت لنا النسخة الكاملة من كتاب الشيخ لأفادتنا أكثر من ذلك، و لو قفنا على جوانب أهمّ من معالم الفكر الأصولي في مدرسة الشيخ المفيد رحمة اللّه عليه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السيّد محمّد رضا الحسيني الجلالي </w:t>
      </w:r>
      <w:bookmarkStart w:id="39" w:name="pg378_1428"/>
    </w:p>
    <w:p>
      <w:pPr>
        <w:pStyle w:val="Heading2"/>
        <w:numPr>
          <w:ilvl w:val="1"/>
          <w:numId w:val="1"/>
        </w:numPr>
        <w:rPr/>
      </w:pPr>
      <w:bookmarkStart w:id="40" w:name="__RefHeading___Toc3206287_211673320"/>
      <w:bookmarkStart w:id="41" w:name="_Toc16"/>
      <w:bookmarkEnd w:id="39"/>
      <w:bookmarkEnd w:id="40"/>
      <w:r>
        <w:rPr>
          <w:rtl w:val="true"/>
        </w:rPr>
        <w:t>صور النسخة الخطية</w:t>
      </w:r>
      <w:bookmarkEnd w:id="41"/>
    </w:p>
    <w:p>
      <w:pPr>
        <w:pStyle w:val="BookText"/>
        <w:rPr/>
      </w:pPr>
      <w:r>
        <w:rPr>
          <w:rFonts w:ascii="Amiri" w:hAnsi="Amiri" w:eastAsia="Amiri" w:cs="Amiri"/>
          <w:color w:val="111111"/>
          <w:sz w:val="28"/>
          <w:sz w:val="28"/>
          <w:szCs w:val="28"/>
          <w:rtl w:val="true"/>
          <w:lang w:bidi="ar-SA"/>
        </w:rPr>
        <w:t>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2"/>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5"/>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378_1444"/>
      <w:bookmarkStart w:id="43" w:name="pg378_1444"/>
      <w:bookmarkEnd w:id="43"/>
    </w:p>
    <w:p>
      <w:pPr>
        <w:pStyle w:val="Heading2"/>
        <w:numPr>
          <w:ilvl w:val="1"/>
          <w:numId w:val="1"/>
        </w:numPr>
        <w:rPr/>
      </w:pPr>
      <w:bookmarkStart w:id="44" w:name="pg378_1444"/>
      <w:bookmarkStart w:id="45" w:name="__RefHeading___Toc3206289_211673320"/>
      <w:bookmarkStart w:id="46" w:name="_Toc17"/>
      <w:bookmarkEnd w:id="44"/>
      <w:bookmarkEnd w:id="45"/>
      <w:r>
        <w:rPr>
          <w:rtl w:val="true"/>
        </w:rPr>
        <w:t>خطبة المؤلف</w:t>
      </w:r>
      <w:bookmarkEnd w:id="4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أهل الحمد و مستحقه و صلاته على خيرته المصطفين من خلقه سيدنا؟ محمد؟ رسوله الدال بآياته على صدقه و على أهل بيته الأئمة القائمين من بعده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أدام اللّه عزك أن أثبت لك جملا من القول في أصول الفقه مختصرة ليكون لك تذكرة بالمعتقد في ذلك ميسرة و أنا أصير</w:t>
      </w:r>
      <w:r>
        <w:rPr>
          <w:rStyle w:val="FootnoteAnchor"/>
          <w:rtl w:val="true"/>
        </w:rPr>
        <w:footnoteReference w:id="2"/>
      </w:r>
      <w:r>
        <w:rPr>
          <w:rFonts w:ascii="Amiri" w:hAnsi="Amiri" w:eastAsia="Amiri" w:cs="Amiri"/>
          <w:color w:val="111111"/>
          <w:sz w:val="28"/>
          <w:sz w:val="28"/>
          <w:szCs w:val="28"/>
          <w:rtl w:val="true"/>
          <w:lang w:bidi="ar-SA"/>
        </w:rPr>
        <w:t>إلى مجوبك</w:t>
      </w:r>
      <w:r>
        <w:rPr>
          <w:rStyle w:val="FootnoteAnchor"/>
          <w:rtl w:val="true"/>
        </w:rPr>
        <w:footnoteReference w:id="3"/>
      </w:r>
      <w:r>
        <w:rPr>
          <w:rFonts w:ascii="Amiri" w:hAnsi="Amiri" w:eastAsia="Amiri" w:cs="Amiri"/>
          <w:color w:val="111111"/>
          <w:sz w:val="28"/>
          <w:sz w:val="28"/>
          <w:szCs w:val="28"/>
          <w:rtl w:val="true"/>
          <w:lang w:bidi="ar-SA"/>
        </w:rPr>
        <w:t>و انتهى إلى مرادك و مطلوبك بعون اللّه و حسن توفيقه</w:t>
      </w:r>
      <w:r>
        <w:rPr>
          <w:rFonts w:eastAsia="Amiri" w:cs="Amiri" w:ascii="Amiri" w:hAnsi="Amiri"/>
          <w:color w:val="111111"/>
          <w:sz w:val="28"/>
          <w:szCs w:val="28"/>
          <w:rtl w:val="true"/>
          <w:lang w:bidi="ar-SA"/>
        </w:rPr>
        <w:t xml:space="preserve">. </w:t>
      </w:r>
      <w:bookmarkStart w:id="47" w:name="pg378_1445"/>
    </w:p>
    <w:p>
      <w:pPr>
        <w:pStyle w:val="Heading2"/>
        <w:numPr>
          <w:ilvl w:val="1"/>
          <w:numId w:val="1"/>
        </w:numPr>
        <w:rPr/>
      </w:pPr>
      <w:bookmarkStart w:id="48" w:name="__RefHeading___Toc3206291_211673320"/>
      <w:bookmarkStart w:id="49" w:name="_Toc18"/>
      <w:bookmarkEnd w:id="47"/>
      <w:bookmarkEnd w:id="48"/>
      <w:r>
        <w:rPr>
          <w:rtl w:val="true"/>
        </w:rPr>
        <w:t>اعلم أن أصول الأحكام الشرعية ثلاثة أشياء</w:t>
      </w:r>
      <w:bookmarkEnd w:id="49"/>
    </w:p>
    <w:p>
      <w:pPr>
        <w:pStyle w:val="BookText"/>
        <w:rPr/>
      </w:pPr>
      <w:r>
        <w:rPr>
          <w:rFonts w:ascii="Amiri" w:hAnsi="Amiri" w:eastAsia="Amiri" w:cs="Amiri"/>
          <w:color w:val="111111"/>
          <w:sz w:val="28"/>
          <w:sz w:val="28"/>
          <w:szCs w:val="28"/>
          <w:rtl w:val="true"/>
          <w:lang w:bidi="ar-SA"/>
        </w:rPr>
        <w:t>اعلم أن أصول الأحكام الشرعية</w:t>
      </w:r>
      <w:r>
        <w:rPr>
          <w:rStyle w:val="FootnoteAnchor"/>
          <w:rtl w:val="true"/>
        </w:rPr>
        <w:footnoteReference w:id="4"/>
      </w:r>
      <w:r>
        <w:rPr>
          <w:rFonts w:ascii="Amiri" w:hAnsi="Amiri" w:eastAsia="Amiri" w:cs="Amiri"/>
          <w:color w:val="111111"/>
          <w:sz w:val="28"/>
          <w:sz w:val="28"/>
          <w:szCs w:val="28"/>
          <w:rtl w:val="true"/>
          <w:lang w:bidi="ar-SA"/>
        </w:rPr>
        <w:t>ثلاثة أشياء</w:t>
      </w:r>
    </w:p>
    <w:p>
      <w:pPr>
        <w:pStyle w:val="BookText"/>
        <w:rPr/>
      </w:pPr>
      <w:r>
        <w:rPr>
          <w:rFonts w:ascii="Amiri" w:hAnsi="Amiri" w:eastAsia="Amiri" w:cs="Amiri"/>
          <w:color w:val="111111"/>
          <w:sz w:val="28"/>
          <w:sz w:val="28"/>
          <w:szCs w:val="28"/>
          <w:rtl w:val="true"/>
          <w:lang w:bidi="ar-SA"/>
        </w:rPr>
        <w:t>كتاب اللّه سبحانه و سنة نبيه صلى اللّه عليه و آله و أقوال الأئمة الطاهرين من بعده صلوات اللّه عليهم و سلامه</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206293_211673320"/>
      <w:bookmarkStart w:id="51" w:name="_Toc19"/>
      <w:bookmarkEnd w:id="50"/>
      <w:r>
        <w:rPr>
          <w:rtl w:val="true"/>
        </w:rPr>
        <w:t>و الطرق الموصلة إلى علم المشروع في هذه الأصول ثلاثة</w:t>
      </w:r>
      <w:bookmarkEnd w:id="51"/>
    </w:p>
    <w:p>
      <w:pPr>
        <w:pStyle w:val="Heading3"/>
        <w:numPr>
          <w:ilvl w:val="2"/>
          <w:numId w:val="1"/>
        </w:numPr>
        <w:rPr/>
      </w:pPr>
      <w:bookmarkStart w:id="52" w:name="__RefHeading___Toc3206295_211673320"/>
      <w:bookmarkStart w:id="53" w:name="_Toc20"/>
      <w:bookmarkEnd w:id="52"/>
      <w:r>
        <w:rPr>
          <w:rtl w:val="true"/>
        </w:rPr>
        <w:t>أحدها العقل</w:t>
      </w:r>
      <w:bookmarkEnd w:id="53"/>
    </w:p>
    <w:p>
      <w:pPr>
        <w:pStyle w:val="BookText"/>
        <w:rPr/>
      </w:pPr>
      <w:r>
        <w:rPr>
          <w:rFonts w:ascii="Amiri" w:hAnsi="Amiri" w:eastAsia="Amiri" w:cs="Amiri"/>
          <w:color w:val="111111"/>
          <w:sz w:val="28"/>
          <w:sz w:val="28"/>
          <w:szCs w:val="28"/>
          <w:rtl w:val="true"/>
          <w:lang w:bidi="ar-SA"/>
        </w:rPr>
        <w:t>و هو السبيل إلى معرفة حجية؟ القرآن؟ و دلائل الأخبار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206297_211673320"/>
      <w:bookmarkStart w:id="55" w:name="_Toc21"/>
      <w:bookmarkEnd w:id="54"/>
      <w:r>
        <w:rPr>
          <w:rtl w:val="true"/>
        </w:rPr>
        <w:t>و الثاني اللسان</w:t>
      </w:r>
      <w:bookmarkEnd w:id="55"/>
    </w:p>
    <w:p>
      <w:pPr>
        <w:pStyle w:val="BookText"/>
        <w:rPr/>
      </w:pPr>
      <w:r>
        <w:rPr>
          <w:rFonts w:ascii="Amiri" w:hAnsi="Amiri" w:eastAsia="Amiri" w:cs="Amiri"/>
          <w:color w:val="111111"/>
          <w:sz w:val="28"/>
          <w:sz w:val="28"/>
          <w:szCs w:val="28"/>
          <w:rtl w:val="true"/>
          <w:lang w:bidi="ar-SA"/>
        </w:rPr>
        <w:t>و هو السبيل إلى المعرفة بمعاني الكلام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206299_211673320"/>
      <w:bookmarkStart w:id="57" w:name="_Toc22"/>
      <w:bookmarkEnd w:id="56"/>
      <w:r>
        <w:rPr>
          <w:rtl w:val="true"/>
        </w:rPr>
        <w:t>و ثالثها الأخبار</w:t>
      </w:r>
      <w:bookmarkEnd w:id="57"/>
    </w:p>
    <w:p>
      <w:pPr>
        <w:pStyle w:val="Heading4"/>
        <w:numPr>
          <w:ilvl w:val="3"/>
          <w:numId w:val="1"/>
        </w:numPr>
        <w:rPr/>
      </w:pPr>
      <w:bookmarkStart w:id="58" w:name="__RefHeading___Toc3206301_211673320"/>
      <w:bookmarkStart w:id="59" w:name="_Toc23"/>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و هي السبيل إلى إثبات أعيان الأصول من الكتاب و السنة و أقوال الأئمة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206303_211673320"/>
      <w:bookmarkStart w:id="61" w:name="_Toc24"/>
      <w:bookmarkEnd w:id="60"/>
      <w:r>
        <w:rPr>
          <w:rtl w:val="true"/>
        </w:rPr>
        <w:t>و الأخبار الموصلة إلى العلم بما ذكرناه ثلاثة أخبار</w:t>
      </w:r>
      <w:bookmarkEnd w:id="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متواتر و خبر واحد معه قرينة تشهد بصدقة و خبر مرسل في الإسناد يعمل به أهل الحق </w:t>
      </w:r>
      <w:bookmarkStart w:id="62" w:name="pg378_1446"/>
    </w:p>
    <w:p>
      <w:pPr>
        <w:pStyle w:val="BookText"/>
        <w:rPr/>
      </w:pPr>
      <w:bookmarkEnd w:id="62"/>
      <w:r>
        <w:rPr>
          <w:rFonts w:ascii="IRNazanin" w:hAnsi="IRNazanin" w:eastAsia="IRNazanin"/>
          <w:color w:val="111111"/>
          <w:sz w:val="28"/>
          <w:sz w:val="28"/>
          <w:szCs w:val="28"/>
          <w:rtl w:val="true"/>
          <w:lang w:bidi="fa-IR"/>
        </w:rPr>
        <w:t>على الاتفاق</w:t>
      </w:r>
      <w:r>
        <w:rPr>
          <w:rFonts w:eastAsia="IRNazanin" w:cs="IRNazanin"/>
          <w:color w:val="111111"/>
          <w:sz w:val="28"/>
          <w:szCs w:val="28"/>
          <w:rtl w:val="true"/>
          <w:lang w:bidi="fa-IR"/>
        </w:rPr>
        <w:t>.</w:t>
      </w:r>
    </w:p>
    <w:p>
      <w:pPr>
        <w:pStyle w:val="Heading2"/>
        <w:numPr>
          <w:ilvl w:val="1"/>
          <w:numId w:val="1"/>
        </w:numPr>
        <w:rPr/>
      </w:pPr>
      <w:bookmarkStart w:id="63" w:name="__RefHeading___Toc3206305_211673320"/>
      <w:bookmarkStart w:id="64" w:name="_Toc25"/>
      <w:bookmarkEnd w:id="63"/>
      <w:r>
        <w:rPr>
          <w:rtl w:val="true"/>
        </w:rPr>
        <w:t>القول في حجية ظواهر الكتاب</w:t>
      </w:r>
      <w:bookmarkEnd w:id="64"/>
    </w:p>
    <w:p>
      <w:pPr>
        <w:pStyle w:val="Heading3"/>
        <w:numPr>
          <w:ilvl w:val="2"/>
          <w:numId w:val="1"/>
        </w:numPr>
        <w:rPr/>
      </w:pPr>
      <w:bookmarkStart w:id="65" w:name="__RefHeading___Toc3206307_211673320"/>
      <w:bookmarkStart w:id="66" w:name="_Toc26"/>
      <w:bookmarkEnd w:id="65"/>
      <w:r>
        <w:rPr>
          <w:rtl w:val="true"/>
        </w:rPr>
        <w:t>و معاني؟ القرآن؟ على ضربين ظاهر و باطن</w:t>
      </w:r>
      <w:bookmarkEnd w:id="66"/>
    </w:p>
    <w:p>
      <w:pPr>
        <w:pStyle w:val="Heading4"/>
        <w:numPr>
          <w:ilvl w:val="3"/>
          <w:numId w:val="1"/>
        </w:numPr>
        <w:rPr/>
      </w:pPr>
      <w:bookmarkStart w:id="67" w:name="__RefHeading___Toc3206309_211673320"/>
      <w:bookmarkStart w:id="68" w:name="_Toc27"/>
      <w:bookmarkEnd w:id="67"/>
      <w:r>
        <w:rPr>
          <w:rtl w:val="true"/>
        </w:rPr>
        <w:t>و الظاهر</w:t>
      </w:r>
      <w:bookmarkEnd w:id="68"/>
    </w:p>
    <w:p>
      <w:pPr>
        <w:pStyle w:val="BookText"/>
        <w:rPr/>
      </w:pPr>
      <w:r>
        <w:rPr>
          <w:rFonts w:ascii="Amiri" w:hAnsi="Amiri" w:eastAsia="Amiri" w:cs="Amiri"/>
          <w:color w:val="111111"/>
          <w:sz w:val="28"/>
          <w:sz w:val="28"/>
          <w:szCs w:val="28"/>
          <w:rtl w:val="true"/>
          <w:lang w:bidi="ar-SA"/>
        </w:rPr>
        <w:t>هو المطابق لخاص العبارة عنه تحقيقا على عادات أهل اللسان كقوله سبحانه إِنَّ اللّهَ لا يَظْلِمُ النّاسَ شَيْئاً وَ لكِنَّ النّاسَ أَنْفُسَهُمْ يَظْلِمُونَ‌</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فالعقلاء العارفون باللسان يفهمون من ظاهر هذا اللفظ المراد</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206311_211673320"/>
      <w:bookmarkStart w:id="70" w:name="_Toc28"/>
      <w:bookmarkEnd w:id="69"/>
      <w:r>
        <w:rPr>
          <w:rtl w:val="true"/>
        </w:rPr>
        <w:t>و الباطن</w:t>
      </w:r>
      <w:bookmarkEnd w:id="70"/>
    </w:p>
    <w:p>
      <w:pPr>
        <w:pStyle w:val="BookText"/>
        <w:rPr/>
      </w:pPr>
      <w:r>
        <w:rPr>
          <w:rFonts w:ascii="Amiri" w:hAnsi="Amiri" w:eastAsia="Amiri" w:cs="Amiri"/>
          <w:color w:val="111111"/>
          <w:sz w:val="28"/>
          <w:sz w:val="28"/>
          <w:szCs w:val="28"/>
          <w:rtl w:val="true"/>
          <w:lang w:bidi="ar-SA"/>
        </w:rPr>
        <w:t>هو ما خرج عن خاص العبارة و حقيقتها إلى وجوه الاتساع فيحتاج العاقل في معرفة المراد من ذلك إلى الأدلة الزائدة على ظاهر الألفاظ كقوله سبحانه أَقِيمُوا الصَّلاةَ وَ آتُوا الزَّكاةَ‌</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في ظاهر اللفظ هي الدعاء حسب المعهود بين أهل اللغة</w:t>
      </w:r>
      <w:r>
        <w:rPr>
          <w:rStyle w:val="FootnoteAnchor"/>
          <w:rtl w:val="true"/>
        </w:rPr>
        <w:footnoteReference w:id="7"/>
      </w:r>
      <w:r>
        <w:rPr>
          <w:rFonts w:ascii="Amiri" w:hAnsi="Amiri" w:eastAsia="Amiri" w:cs="Amiri"/>
          <w:color w:val="111111"/>
          <w:sz w:val="28"/>
          <w:sz w:val="28"/>
          <w:szCs w:val="28"/>
          <w:rtl w:val="true"/>
          <w:lang w:bidi="ar-SA"/>
        </w:rPr>
        <w:t>و هي في الحقيقة لا يصح منها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الزكاة هي النموّ عندهم بلا خلاف</w:t>
      </w:r>
      <w:r>
        <w:rPr>
          <w:rStyle w:val="FootnoteAnchor"/>
          <w:rtl w:val="true"/>
        </w:rPr>
        <w:footnoteReference w:id="8"/>
      </w:r>
      <w:r>
        <w:rPr>
          <w:rFonts w:ascii="Amiri" w:hAnsi="Amiri" w:eastAsia="Amiri" w:cs="Amiri"/>
          <w:color w:val="111111"/>
          <w:sz w:val="28"/>
          <w:sz w:val="28"/>
          <w:szCs w:val="28"/>
          <w:rtl w:val="true"/>
          <w:lang w:bidi="ar-SA"/>
        </w:rPr>
        <w:t>و لا يصح أيضا فيها الإتيان و ليس المراد في الآية ظاهرها و إنما هو أمر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المأمور بها فيها هي أفعال مخصوصة مشتملة على قيام و ركوع و سجود و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الزكاة المأمور بها فيها هي إخراج مقدار من المال على وجه أيضا مخصوص و ليس يفهم هذا من ظاهر القول فهو الباطن المقصود</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3206313_211673320"/>
      <w:bookmarkStart w:id="72" w:name="_Toc29"/>
      <w:bookmarkEnd w:id="71"/>
      <w:r>
        <w:rPr>
          <w:rtl w:val="true"/>
        </w:rPr>
        <w:t>و أنواع أصول معاني القرآن أربعة</w:t>
      </w:r>
      <w:r>
        <w:rPr>
          <w:rtl w:val="true"/>
        </w:rPr>
        <w:t>:</w:t>
      </w:r>
      <w:bookmarkEnd w:id="72"/>
    </w:p>
    <w:p>
      <w:pPr>
        <w:pStyle w:val="Heading3"/>
        <w:numPr>
          <w:ilvl w:val="2"/>
          <w:numId w:val="1"/>
        </w:numPr>
        <w:rPr/>
      </w:pPr>
      <w:bookmarkStart w:id="73" w:name="__RefHeading___Toc3206315_211673320"/>
      <w:bookmarkStart w:id="74" w:name="_Toc30"/>
      <w:bookmarkEnd w:id="73"/>
      <w:r>
        <w:rPr>
          <w:rtl w:val="true"/>
        </w:rPr>
        <w:t>اشارة</w:t>
      </w:r>
      <w:bookmarkEnd w:id="7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ما استعير له لفظه</w:t>
      </w:r>
      <w:r>
        <w:rPr>
          <w:rFonts w:eastAsia="Amiri" w:cs="Amiri" w:ascii="Amiri" w:hAnsi="Amiri"/>
          <w:color w:val="111111"/>
          <w:sz w:val="28"/>
          <w:szCs w:val="28"/>
          <w:rtl w:val="true"/>
          <w:lang w:bidi="ar-SA"/>
        </w:rPr>
        <w:t xml:space="preserve">. </w:t>
      </w:r>
      <w:bookmarkStart w:id="75" w:name="pg378_1447"/>
    </w:p>
    <w:p>
      <w:pPr>
        <w:pStyle w:val="BookText"/>
        <w:rPr/>
      </w:pPr>
      <w:bookmarkEnd w:id="75"/>
      <w:r>
        <w:rPr>
          <w:rFonts w:ascii="Amiri" w:hAnsi="Amiri" w:eastAsia="Amiri" w:cs="Amiri"/>
          <w:color w:val="111111"/>
          <w:sz w:val="28"/>
          <w:sz w:val="28"/>
          <w:szCs w:val="28"/>
          <w:rtl w:val="true"/>
          <w:lang w:bidi="ar-SA"/>
        </w:rPr>
        <w:t>و ثانيها النهي و ما استعمل فيه أيضا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الخبر مع ما يستوعبه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التقرير و ما وقع عليه لفظه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206317_211673320"/>
      <w:bookmarkStart w:id="77" w:name="_Toc31"/>
      <w:bookmarkEnd w:id="76"/>
      <w:r>
        <w:rPr>
          <w:rtl w:val="true"/>
        </w:rPr>
        <w:t>القول في الأوامر</w:t>
      </w:r>
      <w:bookmarkEnd w:id="77"/>
    </w:p>
    <w:p>
      <w:pPr>
        <w:pStyle w:val="Heading4"/>
        <w:numPr>
          <w:ilvl w:val="3"/>
          <w:numId w:val="1"/>
        </w:numPr>
        <w:rPr/>
      </w:pPr>
      <w:bookmarkStart w:id="78" w:name="__RefHeading___Toc3206319_211673320"/>
      <w:bookmarkStart w:id="79" w:name="_Toc32"/>
      <w:bookmarkEnd w:id="78"/>
      <w:r>
        <w:rPr>
          <w:rtl w:val="true"/>
        </w:rPr>
        <w:t>و للأمر صورة محققة في اللسان</w:t>
      </w:r>
      <w:bookmarkEnd w:id="79"/>
    </w:p>
    <w:p>
      <w:pPr>
        <w:pStyle w:val="BookText"/>
        <w:rPr/>
      </w:pPr>
      <w:r>
        <w:rPr>
          <w:rFonts w:ascii="Amiri" w:hAnsi="Amiri" w:eastAsia="Amiri" w:cs="Amiri"/>
          <w:color w:val="111111"/>
          <w:sz w:val="28"/>
          <w:sz w:val="28"/>
          <w:szCs w:val="28"/>
          <w:rtl w:val="true"/>
          <w:lang w:bidi="ar-SA"/>
        </w:rPr>
        <w:t>يتميز بها عن غيره في الكلام و هي قولك افعل إذا ورد مرسلا على الإطلاق و إن كانت هذه اللفظة تستعمل في غير الأمر على سبيل الاتساع و المجاز كالسؤال و الإباحة و الخلق و المسخ و التهديد</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206321_211673320"/>
      <w:bookmarkStart w:id="81" w:name="_Toc33"/>
      <w:bookmarkEnd w:id="80"/>
      <w:r>
        <w:rPr>
          <w:rtl w:val="true"/>
        </w:rPr>
        <w:t>و الأمر المطلق يقتضي الوجوب</w:t>
      </w:r>
      <w:bookmarkEnd w:id="81"/>
    </w:p>
    <w:p>
      <w:pPr>
        <w:pStyle w:val="BookText"/>
        <w:rPr/>
      </w:pPr>
      <w:r>
        <w:rPr>
          <w:rFonts w:ascii="Amiri" w:hAnsi="Amiri" w:eastAsia="Amiri" w:cs="Amiri"/>
          <w:color w:val="111111"/>
          <w:sz w:val="28"/>
          <w:sz w:val="28"/>
          <w:szCs w:val="28"/>
          <w:rtl w:val="true"/>
          <w:lang w:bidi="ar-SA"/>
        </w:rPr>
        <w:t>و لا يعلم أنه ندب إلا بدليل</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206323_211673320"/>
      <w:bookmarkStart w:id="83" w:name="_Toc34"/>
      <w:bookmarkEnd w:id="82"/>
      <w:r>
        <w:rPr>
          <w:rtl w:val="true"/>
        </w:rPr>
        <w:t>و إذا علق الأمر بوقت</w:t>
      </w:r>
      <w:bookmarkEnd w:id="83"/>
    </w:p>
    <w:p>
      <w:pPr>
        <w:pStyle w:val="BookText"/>
        <w:rPr/>
      </w:pPr>
      <w:r>
        <w:rPr>
          <w:rFonts w:ascii="Amiri" w:hAnsi="Amiri" w:eastAsia="Amiri" w:cs="Amiri"/>
          <w:color w:val="111111"/>
          <w:sz w:val="28"/>
          <w:sz w:val="28"/>
          <w:szCs w:val="28"/>
          <w:rtl w:val="true"/>
          <w:lang w:bidi="ar-SA"/>
        </w:rPr>
        <w:t>وجب الفعل في أول الوقت</w:t>
      </w:r>
    </w:p>
    <w:p>
      <w:pPr>
        <w:pStyle w:val="Heading4"/>
        <w:numPr>
          <w:ilvl w:val="3"/>
          <w:numId w:val="1"/>
        </w:numPr>
        <w:rPr/>
      </w:pPr>
      <w:bookmarkStart w:id="84" w:name="__RefHeading___Toc3206325_211673320"/>
      <w:bookmarkStart w:id="85" w:name="_Toc35"/>
      <w:bookmarkEnd w:id="84"/>
      <w:r>
        <w:rPr>
          <w:rtl w:val="true"/>
        </w:rPr>
        <w:t>و كذلك إطلاقه يقتضي المبادرة</w:t>
      </w:r>
      <w:bookmarkEnd w:id="85"/>
    </w:p>
    <w:p>
      <w:pPr>
        <w:pStyle w:val="BookText"/>
        <w:rPr/>
      </w:pPr>
      <w:r>
        <w:rPr>
          <w:rFonts w:ascii="Amiri" w:hAnsi="Amiri" w:eastAsia="Amiri" w:cs="Amiri"/>
          <w:color w:val="111111"/>
          <w:sz w:val="28"/>
          <w:sz w:val="28"/>
          <w:szCs w:val="28"/>
          <w:rtl w:val="true"/>
          <w:lang w:bidi="ar-SA"/>
        </w:rPr>
        <w:t>بالفعل و التعجيل</w:t>
      </w:r>
    </w:p>
    <w:p>
      <w:pPr>
        <w:pStyle w:val="Heading4"/>
        <w:numPr>
          <w:ilvl w:val="3"/>
          <w:numId w:val="1"/>
        </w:numPr>
        <w:rPr/>
      </w:pPr>
      <w:bookmarkStart w:id="86" w:name="__RefHeading___Toc3206327_211673320"/>
      <w:bookmarkStart w:id="87" w:name="_Toc36"/>
      <w:bookmarkEnd w:id="86"/>
      <w:r>
        <w:rPr>
          <w:rtl w:val="true"/>
        </w:rPr>
        <w:t>و لا يجب ذلك أكثر من مرة واحدة</w:t>
      </w:r>
      <w:bookmarkEnd w:id="87"/>
    </w:p>
    <w:p>
      <w:pPr>
        <w:pStyle w:val="BookText"/>
        <w:rPr/>
      </w:pPr>
      <w:r>
        <w:rPr>
          <w:rFonts w:ascii="Amiri" w:hAnsi="Amiri" w:eastAsia="Amiri" w:cs="Amiri"/>
          <w:color w:val="111111"/>
          <w:sz w:val="28"/>
          <w:sz w:val="28"/>
          <w:szCs w:val="28"/>
          <w:rtl w:val="true"/>
          <w:lang w:bidi="ar-SA"/>
        </w:rPr>
        <w:t>ما لم يشهد بوجوب التكرار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تكرر الأمر وجب تكرار الفعل ما لم تثبت حجة بأن المراد بتكراره التأكيد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206329_211673320"/>
      <w:bookmarkStart w:id="89" w:name="_Toc37"/>
      <w:bookmarkEnd w:id="88"/>
      <w:r>
        <w:rPr>
          <w:rtl w:val="true"/>
        </w:rPr>
        <w:t>فأما الأمران</w:t>
      </w:r>
      <w:bookmarkEnd w:id="89"/>
    </w:p>
    <w:p>
      <w:pPr>
        <w:pStyle w:val="BookText"/>
        <w:rPr/>
      </w:pPr>
      <w:r>
        <w:rPr>
          <w:rFonts w:ascii="Amiri" w:hAnsi="Amiri" w:eastAsia="Amiri" w:cs="Amiri"/>
          <w:color w:val="111111"/>
          <w:sz w:val="28"/>
          <w:sz w:val="28"/>
          <w:szCs w:val="28"/>
          <w:rtl w:val="true"/>
          <w:lang w:bidi="ar-SA"/>
        </w:rPr>
        <w:t>إذا عطف أحدهما على الآخر فالواجب أن يراعى فيهما الاتفاق في الصورة و الاختلاف فإن اتفقا دل ذلك على التأكيد و إن اختلفا كان لهما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في الخبرين إذا تساويا في الصورة كالقول في الأمرين</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206331_211673320"/>
      <w:bookmarkStart w:id="91" w:name="_Toc38"/>
      <w:bookmarkEnd w:id="90"/>
      <w:r>
        <w:rPr>
          <w:rtl w:val="true"/>
        </w:rPr>
        <w:t>و امتثال الأمر مجز لصاحبه</w:t>
      </w:r>
      <w:bookmarkEnd w:id="91"/>
    </w:p>
    <w:p>
      <w:pPr>
        <w:pStyle w:val="BookText"/>
        <w:rPr/>
      </w:pPr>
      <w:r>
        <w:rPr>
          <w:rFonts w:ascii="Amiri" w:hAnsi="Amiri" w:eastAsia="Amiri" w:cs="Amiri"/>
          <w:color w:val="111111"/>
          <w:sz w:val="28"/>
          <w:sz w:val="28"/>
          <w:szCs w:val="28"/>
          <w:rtl w:val="true"/>
          <w:lang w:bidi="ar-SA"/>
        </w:rPr>
        <w:t>و مسقط عنه فرض ما كان وجب من الفعل عليه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206333_211673320"/>
      <w:bookmarkStart w:id="93" w:name="_Toc39"/>
      <w:bookmarkEnd w:id="92"/>
      <w:r>
        <w:rPr>
          <w:rtl w:val="true"/>
        </w:rPr>
        <w:t>و إذا ورد لفظ الأمر معاقبا لذكر الحظر</w:t>
      </w:r>
      <w:bookmarkEnd w:id="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أفاد الإباحة دون الإيجاب كقول اللّه سبحانه فَإِذا قُضِيَتِ الصَّلاةُ فَانْتَشِرُوا فِي الْأَرْضِ‌</w:t>
      </w:r>
      <w:r>
        <w:rPr>
          <w:rStyle w:val="FootnoteAnchor"/>
          <w:rtl w:val="true"/>
        </w:rPr>
        <w:footnoteReference w:id="9"/>
      </w:r>
      <w:r>
        <w:rPr>
          <w:rFonts w:ascii="IRNazanin" w:hAnsi="IRNazanin" w:eastAsia="IRNazanin"/>
          <w:color w:val="111111"/>
          <w:sz w:val="28"/>
          <w:sz w:val="28"/>
          <w:szCs w:val="28"/>
          <w:rtl w:val="true"/>
          <w:lang w:bidi="fa-IR"/>
        </w:rPr>
        <w:t xml:space="preserve">بعد </w:t>
      </w:r>
      <w:bookmarkStart w:id="94" w:name="pg378_1448"/>
    </w:p>
    <w:p>
      <w:pPr>
        <w:pStyle w:val="BookText"/>
        <w:rPr/>
      </w:pPr>
      <w:bookmarkEnd w:id="94"/>
      <w:r>
        <w:rPr>
          <w:rFonts w:ascii="Amiri" w:hAnsi="Amiri" w:eastAsia="Amiri" w:cs="Amiri"/>
          <w:color w:val="111111"/>
          <w:sz w:val="28"/>
          <w:sz w:val="28"/>
          <w:szCs w:val="28"/>
          <w:rtl w:val="true"/>
          <w:lang w:bidi="ar-SA"/>
        </w:rPr>
        <w:t>قوله إِذا نُودِيَ لِلصَّلاةِ مِنْ يَوْمِ الْجُمُعَةِ فَاسْعَوْا إِلى ذِكْرِ اللّهِ‌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3206335_211673320"/>
      <w:bookmarkStart w:id="96" w:name="_Toc40"/>
      <w:bookmarkEnd w:id="95"/>
      <w:r>
        <w:rPr>
          <w:rtl w:val="true"/>
        </w:rPr>
        <w:t>و إذا ورد الأمر بفعل أشياء على طريق التخيير</w:t>
      </w:r>
      <w:bookmarkEnd w:id="96"/>
    </w:p>
    <w:p>
      <w:pPr>
        <w:pStyle w:val="BookText"/>
        <w:rPr/>
      </w:pPr>
      <w:r>
        <w:rPr>
          <w:rFonts w:ascii="Amiri" w:hAnsi="Amiri" w:eastAsia="Amiri" w:cs="Amiri"/>
          <w:color w:val="111111"/>
          <w:sz w:val="28"/>
          <w:sz w:val="28"/>
          <w:szCs w:val="28"/>
          <w:rtl w:val="true"/>
          <w:lang w:bidi="ar-SA"/>
        </w:rPr>
        <w:t>كوروده في كفارة اليمين فكل واحد من تلك الأشياء واجب بشرط اختيار المأمور و ليست واجبة على الاجتماع و لا بالإطلاق</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3206337_211673320"/>
      <w:bookmarkStart w:id="98" w:name="_Toc41"/>
      <w:bookmarkEnd w:id="97"/>
      <w:r>
        <w:rPr>
          <w:rtl w:val="true"/>
        </w:rPr>
        <w:t>و ما لا يتم الفعل إلا به فهو واجب</w:t>
      </w:r>
      <w:bookmarkEnd w:id="98"/>
    </w:p>
    <w:p>
      <w:pPr>
        <w:pStyle w:val="BookText"/>
        <w:rPr/>
      </w:pPr>
      <w:r>
        <w:rPr>
          <w:rFonts w:ascii="Amiri" w:hAnsi="Amiri" w:eastAsia="Amiri" w:cs="Amiri"/>
          <w:color w:val="111111"/>
          <w:sz w:val="28"/>
          <w:sz w:val="28"/>
          <w:szCs w:val="28"/>
          <w:rtl w:val="true"/>
          <w:lang w:bidi="ar-SA"/>
        </w:rPr>
        <w:t>كوجوب الفعل المأمور به</w:t>
      </w:r>
    </w:p>
    <w:p>
      <w:pPr>
        <w:pStyle w:val="Heading4"/>
        <w:numPr>
          <w:ilvl w:val="3"/>
          <w:numId w:val="1"/>
        </w:numPr>
        <w:rPr/>
      </w:pPr>
      <w:bookmarkStart w:id="99" w:name="__RefHeading___Toc3206339_211673320"/>
      <w:bookmarkStart w:id="100" w:name="_Toc42"/>
      <w:bookmarkEnd w:id="99"/>
      <w:r>
        <w:rPr>
          <w:rtl w:val="true"/>
        </w:rPr>
        <w:t>و كذلك الأمر بالمسبب دليل على وجوب فعل السبب</w:t>
      </w:r>
      <w:bookmarkEnd w:id="100"/>
    </w:p>
    <w:p>
      <w:pPr>
        <w:pStyle w:val="BookText"/>
        <w:rPr/>
      </w:pPr>
      <w:r>
        <w:rPr>
          <w:rFonts w:ascii="Amiri" w:hAnsi="Amiri" w:eastAsia="Amiri" w:cs="Amiri"/>
          <w:color w:val="111111"/>
          <w:sz w:val="28"/>
          <w:sz w:val="28"/>
          <w:szCs w:val="28"/>
          <w:rtl w:val="true"/>
          <w:lang w:bidi="ar-SA"/>
        </w:rPr>
        <w:t>و الأمر بالمراد دليل على وجوب فعل الإرادة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206341_211673320"/>
      <w:bookmarkStart w:id="102" w:name="_Toc43"/>
      <w:bookmarkEnd w:id="101"/>
      <w:r>
        <w:rPr>
          <w:rtl w:val="true"/>
        </w:rPr>
        <w:t>و ليس الأمر بالشيء هو بنفسه نهيا عن ضده</w:t>
      </w:r>
      <w:bookmarkEnd w:id="102"/>
    </w:p>
    <w:p>
      <w:pPr>
        <w:pStyle w:val="BookText"/>
        <w:rPr/>
      </w:pPr>
      <w:r>
        <w:rPr>
          <w:rFonts w:ascii="Amiri" w:hAnsi="Amiri" w:eastAsia="Amiri" w:cs="Amiri"/>
          <w:color w:val="111111"/>
          <w:sz w:val="28"/>
          <w:sz w:val="28"/>
          <w:szCs w:val="28"/>
          <w:rtl w:val="true"/>
          <w:lang w:bidi="ar-SA"/>
        </w:rPr>
        <w:t>و لكنه يدل على النهي عنه بحسب دلالته على حظره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206343_211673320"/>
      <w:bookmarkStart w:id="104" w:name="_Toc44"/>
      <w:bookmarkEnd w:id="103"/>
      <w:r>
        <w:rPr>
          <w:rtl w:val="true"/>
        </w:rPr>
        <w:t>و باستحالة اجتماع الفعل و تركه</w:t>
      </w:r>
      <w:bookmarkEnd w:id="104"/>
    </w:p>
    <w:p>
      <w:pPr>
        <w:pStyle w:val="BookText"/>
        <w:rPr/>
      </w:pPr>
      <w:r>
        <w:rPr>
          <w:rFonts w:ascii="Amiri" w:hAnsi="Amiri" w:eastAsia="Amiri" w:cs="Amiri"/>
          <w:color w:val="111111"/>
          <w:sz w:val="28"/>
          <w:sz w:val="28"/>
          <w:szCs w:val="28"/>
          <w:rtl w:val="true"/>
          <w:lang w:bidi="ar-SA"/>
        </w:rPr>
        <w:t>يقتضي صحة النهي العقلي عن ضد ما أمر به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206345_211673320"/>
      <w:bookmarkStart w:id="106" w:name="_Toc45"/>
      <w:bookmarkEnd w:id="105"/>
      <w:r>
        <w:rPr>
          <w:rtl w:val="true"/>
        </w:rPr>
        <w:t>و إذا ورد الأمر بلفظ المذكر</w:t>
      </w:r>
      <w:bookmarkEnd w:id="1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قوله يا أَيُّهَا الَّذِينَ آمَنُوا</w:t>
      </w:r>
      <w:r>
        <w:rPr>
          <w:rStyle w:val="FootnoteAnchor"/>
          <w:rtl w:val="true"/>
        </w:rPr>
        <w:footnoteReference w:id="11"/>
      </w:r>
      <w:r>
        <w:rPr>
          <w:rFonts w:ascii="Amiri" w:hAnsi="Amiri" w:eastAsia="Amiri" w:cs="Amiri"/>
          <w:color w:val="111111"/>
          <w:sz w:val="28"/>
          <w:sz w:val="28"/>
          <w:szCs w:val="28"/>
          <w:rtl w:val="true"/>
          <w:lang w:bidi="ar-SA"/>
        </w:rPr>
        <w:t>و يا أيها المؤمنون و المسلمون و شبهه فهو متوجه بظاهره إلى الرّجال دون النساء و لا يدخل تحته شيء من الإناث إلا بدليل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تغليب المذكر على المؤنث فإنما يكون بعد جمعهما بلفظهما على التصريح ثم يعبر عنهما</w:t>
      </w:r>
      <w:r>
        <w:rPr>
          <w:rStyle w:val="FootnoteAnchor"/>
          <w:rtl w:val="true"/>
        </w:rPr>
        <w:footnoteReference w:id="12"/>
      </w:r>
      <w:r>
        <w:rPr>
          <w:rFonts w:ascii="Amiri" w:hAnsi="Amiri" w:eastAsia="Amiri" w:cs="Amiri"/>
          <w:color w:val="111111"/>
          <w:sz w:val="28"/>
          <w:sz w:val="28"/>
          <w:szCs w:val="28"/>
          <w:rtl w:val="true"/>
          <w:lang w:bidi="ar-SA"/>
        </w:rPr>
        <w:t>من بعد بلفظ المذكر و متى لم يجر للمؤنث ذكر بما يخصه من اللفظ فليس يقع العلم عند ورود لفظ المذكر بأن فيه تغليبا إلا أن يثبت أن المتكلم قصد الإناث و الذكور معا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الناس فكلمة تعم الذكور و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القوم فكلمة تعم الذكور دون الإناث</w:t>
      </w:r>
      <w:r>
        <w:rPr>
          <w:rFonts w:eastAsia="Amiri" w:cs="Amiri" w:ascii="Amiri" w:hAnsi="Amiri"/>
          <w:color w:val="111111"/>
          <w:sz w:val="28"/>
          <w:szCs w:val="28"/>
          <w:rtl w:val="true"/>
          <w:lang w:bidi="ar-SA"/>
        </w:rPr>
        <w:t xml:space="preserve">. </w:t>
      </w:r>
      <w:bookmarkStart w:id="107" w:name="pg378_1449"/>
    </w:p>
    <w:p>
      <w:pPr>
        <w:pStyle w:val="Heading4"/>
        <w:numPr>
          <w:ilvl w:val="3"/>
          <w:numId w:val="1"/>
        </w:numPr>
        <w:rPr/>
      </w:pPr>
      <w:bookmarkStart w:id="108" w:name="__RefHeading___Toc3206347_211673320"/>
      <w:bookmarkStart w:id="109" w:name="_Toc46"/>
      <w:bookmarkEnd w:id="107"/>
      <w:bookmarkEnd w:id="108"/>
      <w:r>
        <w:rPr>
          <w:rtl w:val="true"/>
        </w:rPr>
        <w:t>و إذا ورد الأمر مقيدا</w:t>
      </w:r>
      <w:bookmarkEnd w:id="109"/>
    </w:p>
    <w:p>
      <w:pPr>
        <w:pStyle w:val="BookText"/>
        <w:rPr/>
      </w:pPr>
      <w:r>
        <w:rPr>
          <w:rFonts w:ascii="Amiri" w:hAnsi="Amiri" w:eastAsia="Amiri" w:cs="Amiri"/>
          <w:color w:val="111111"/>
          <w:sz w:val="28"/>
          <w:sz w:val="28"/>
          <w:szCs w:val="28"/>
          <w:rtl w:val="true"/>
          <w:lang w:bidi="ar-SA"/>
        </w:rPr>
        <w:t>بصفة يخص بها بعض المكلفين فهو مقصور على ذي الصفة غير متعدية إلى غيره إلا بدليل كقوله تعالى يا أَيُّهَا الْمُدَّثِّرُ قُمْ فَأَنْذِرْ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3206349_211673320"/>
      <w:bookmarkStart w:id="111" w:name="_Toc47"/>
      <w:bookmarkEnd w:id="110"/>
      <w:r>
        <w:rPr>
          <w:rtl w:val="true"/>
        </w:rPr>
        <w:t>و إذا ورد بصفة</w:t>
      </w:r>
      <w:bookmarkEnd w:id="111"/>
    </w:p>
    <w:p>
      <w:pPr>
        <w:pStyle w:val="BookText"/>
        <w:rPr/>
      </w:pPr>
      <w:r>
        <w:rPr>
          <w:rFonts w:ascii="Amiri" w:hAnsi="Amiri" w:eastAsia="Amiri" w:cs="Amiri"/>
          <w:color w:val="111111"/>
          <w:sz w:val="28"/>
          <w:sz w:val="28"/>
          <w:szCs w:val="28"/>
          <w:rtl w:val="true"/>
          <w:lang w:bidi="ar-SA"/>
        </w:rPr>
        <w:t>تتعدى المذكور إلى غيره من المكلفين كان متوجها إلى سائرهم على العموم إلا ما خصصه</w:t>
      </w:r>
      <w:r>
        <w:rPr>
          <w:rStyle w:val="FootnoteAnchor"/>
          <w:rtl w:val="true"/>
        </w:rPr>
        <w:footnoteReference w:id="14"/>
      </w:r>
      <w:r>
        <w:rPr>
          <w:rFonts w:ascii="Amiri" w:hAnsi="Amiri" w:eastAsia="Amiri" w:cs="Amiri"/>
          <w:color w:val="111111"/>
          <w:sz w:val="28"/>
          <w:sz w:val="28"/>
          <w:szCs w:val="28"/>
          <w:rtl w:val="true"/>
          <w:lang w:bidi="ar-SA"/>
        </w:rPr>
        <w:t>الدليل كقوله عز و جل يا أَيُّهَا؟ النَّبِيُّ؟ إِذا طَلَّقْتُمُ النِّساءَ فَطَلِّقُوهُنَّ لِعِدَّتِهِنَّ‌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3206351_211673320"/>
      <w:bookmarkStart w:id="113" w:name="_Toc48"/>
      <w:bookmarkEnd w:id="112"/>
      <w:r>
        <w:rPr>
          <w:rtl w:val="true"/>
        </w:rPr>
        <w:t>و الأمر بالشيء لا يكون إلا قبله</w:t>
      </w:r>
      <w:bookmarkEnd w:id="113"/>
    </w:p>
    <w:p>
      <w:pPr>
        <w:pStyle w:val="BookText"/>
        <w:rPr/>
      </w:pPr>
      <w:r>
        <w:rPr>
          <w:rFonts w:ascii="Amiri" w:hAnsi="Amiri" w:eastAsia="Amiri" w:cs="Amiri"/>
          <w:color w:val="111111"/>
          <w:sz w:val="28"/>
          <w:sz w:val="28"/>
          <w:szCs w:val="28"/>
          <w:rtl w:val="true"/>
          <w:lang w:bidi="ar-SA"/>
        </w:rPr>
        <w:t>لاستحالة تعلق الأمر بالموجود</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206353_211673320"/>
      <w:bookmarkStart w:id="115" w:name="_Toc49"/>
      <w:bookmarkEnd w:id="114"/>
      <w:r>
        <w:rPr>
          <w:rtl w:val="true"/>
        </w:rPr>
        <w:t>و الأمر متوجه إلى الطفل بشرط البلوغ</w:t>
      </w:r>
      <w:bookmarkEnd w:id="115"/>
    </w:p>
    <w:p>
      <w:pPr>
        <w:pStyle w:val="BookText"/>
        <w:rPr/>
      </w:pPr>
      <w:r>
        <w:rPr>
          <w:rFonts w:ascii="Amiri" w:hAnsi="Amiri" w:eastAsia="Amiri" w:cs="Amiri"/>
          <w:color w:val="111111"/>
          <w:sz w:val="28"/>
          <w:sz w:val="28"/>
          <w:szCs w:val="28"/>
          <w:rtl w:val="true"/>
          <w:lang w:bidi="ar-SA"/>
        </w:rPr>
        <w:t>و كذلك الأمر للمعدوم بشرط وجوده و عقله الخطاب</w:t>
      </w:r>
    </w:p>
    <w:p>
      <w:pPr>
        <w:pStyle w:val="Heading4"/>
        <w:numPr>
          <w:ilvl w:val="3"/>
          <w:numId w:val="1"/>
        </w:numPr>
        <w:rPr/>
      </w:pPr>
      <w:bookmarkStart w:id="116" w:name="__RefHeading___Toc3206355_211673320"/>
      <w:bookmarkStart w:id="117" w:name="_Toc50"/>
      <w:bookmarkEnd w:id="116"/>
      <w:r>
        <w:rPr>
          <w:rtl w:val="true"/>
        </w:rPr>
        <w:t>و يصح أيضا توجه الأمر إلى من يعلم من حاله</w:t>
      </w:r>
      <w:bookmarkEnd w:id="117"/>
    </w:p>
    <w:p>
      <w:pPr>
        <w:pStyle w:val="BookText"/>
        <w:rPr/>
      </w:pPr>
      <w:r>
        <w:rPr>
          <w:rFonts w:ascii="Amiri" w:hAnsi="Amiri" w:eastAsia="Amiri" w:cs="Amiri"/>
          <w:color w:val="111111"/>
          <w:sz w:val="28"/>
          <w:sz w:val="28"/>
          <w:szCs w:val="28"/>
          <w:rtl w:val="true"/>
          <w:lang w:bidi="ar-SA"/>
        </w:rPr>
        <w:t>أنه يعجز في المستقبل عما أمر به أو يحال بينه و بينه أو يخترم دونه لما يجوز في ذلك من مصلحة المأمور في اعتقاده فعل ما أمر به و اللطف له في استحقاقه الثواب على نيته و إمكان استصلاح غيره من المكلفين بأمره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206357_211673320"/>
      <w:bookmarkStart w:id="119" w:name="_Toc51"/>
      <w:bookmarkEnd w:id="118"/>
      <w:r>
        <w:rPr>
          <w:rtl w:val="true"/>
        </w:rPr>
        <w:t>فأما خطاب المعدوم</w:t>
      </w:r>
      <w:bookmarkEnd w:id="119"/>
    </w:p>
    <w:p>
      <w:pPr>
        <w:pStyle w:val="BookText"/>
        <w:rPr/>
      </w:pPr>
      <w:r>
        <w:rPr>
          <w:rFonts w:ascii="IRNazanin" w:hAnsi="IRNazanin" w:eastAsia="IRNazanin"/>
          <w:color w:val="111111"/>
          <w:sz w:val="28"/>
          <w:sz w:val="28"/>
          <w:szCs w:val="28"/>
          <w:rtl w:val="true"/>
          <w:lang w:bidi="fa-IR"/>
        </w:rPr>
        <w:t>و الجمادات و الأموات فمحال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أمر</w:t>
      </w:r>
      <w:r>
        <w:rPr>
          <w:rStyle w:val="FootnoteAnchor"/>
          <w:rtl w:val="true"/>
        </w:rPr>
        <w:footnoteReference w:id="16"/>
      </w:r>
      <w:r>
        <w:rPr>
          <w:rFonts w:ascii="Amiri" w:hAnsi="Amiri" w:eastAsia="Amiri" w:cs="Amiri"/>
          <w:color w:val="111111"/>
          <w:sz w:val="28"/>
          <w:sz w:val="28"/>
          <w:szCs w:val="28"/>
          <w:rtl w:val="true"/>
          <w:lang w:bidi="ar-SA"/>
        </w:rPr>
        <w:t>بعينه و بنفسه</w:t>
      </w:r>
    </w:p>
    <w:p>
      <w:pPr>
        <w:pStyle w:val="Heading3"/>
        <w:numPr>
          <w:ilvl w:val="2"/>
          <w:numId w:val="1"/>
        </w:numPr>
        <w:rPr/>
      </w:pPr>
      <w:bookmarkStart w:id="120" w:name="__RefHeading___Toc3206359_211673320"/>
      <w:bookmarkStart w:id="121" w:name="_Toc52"/>
      <w:bookmarkEnd w:id="120"/>
      <w:r>
        <w:rPr>
          <w:rtl w:val="true"/>
        </w:rPr>
        <w:t>فأما النهي</w:t>
      </w:r>
      <w:bookmarkEnd w:id="121"/>
    </w:p>
    <w:p>
      <w:pPr>
        <w:pStyle w:val="Heading4"/>
        <w:numPr>
          <w:ilvl w:val="3"/>
          <w:numId w:val="1"/>
        </w:numPr>
        <w:rPr/>
      </w:pPr>
      <w:bookmarkStart w:id="122" w:name="__RefHeading___Toc3206361_211673320"/>
      <w:bookmarkStart w:id="123" w:name="_Toc53"/>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فله صورة في اللسان محققة يتميز بها عن غيره و هي قولك لا تفعل إذا ورد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في الحقيقة لا يكون منك إلا لمن دونك كالأمر</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206363_211673320"/>
      <w:bookmarkStart w:id="125" w:name="_Toc54"/>
      <w:bookmarkEnd w:id="124"/>
      <w:r>
        <w:rPr>
          <w:rtl w:val="true"/>
        </w:rPr>
        <w:t>و النهي موجب للترك المستدام</w:t>
      </w:r>
      <w:bookmarkEnd w:id="1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يكن شرط يخصصه</w:t>
      </w:r>
      <w:r>
        <w:rPr>
          <w:rStyle w:val="FootnoteAnchor"/>
          <w:rtl w:val="true"/>
        </w:rPr>
        <w:footnoteReference w:id="17"/>
      </w:r>
      <w:r>
        <w:rPr>
          <w:rFonts w:ascii="IRNazanin" w:hAnsi="IRNazanin" w:eastAsia="IRNazanin"/>
          <w:color w:val="111111"/>
          <w:sz w:val="28"/>
          <w:sz w:val="28"/>
          <w:szCs w:val="28"/>
          <w:rtl w:val="true"/>
          <w:lang w:bidi="fa-IR"/>
        </w:rPr>
        <w:t>بحال أو زمان</w:t>
      </w:r>
      <w:r>
        <w:rPr>
          <w:rFonts w:eastAsia="IRNazanin" w:cs="IRNazanin"/>
          <w:color w:val="111111"/>
          <w:sz w:val="28"/>
          <w:szCs w:val="28"/>
          <w:rtl w:val="true"/>
          <w:lang w:bidi="fa-IR"/>
        </w:rPr>
        <w:t xml:space="preserve">. </w:t>
      </w:r>
      <w:bookmarkStart w:id="126" w:name="pg378_1450"/>
    </w:p>
    <w:p>
      <w:pPr>
        <w:pStyle w:val="Heading3"/>
        <w:numPr>
          <w:ilvl w:val="2"/>
          <w:numId w:val="1"/>
        </w:numPr>
        <w:rPr/>
      </w:pPr>
      <w:bookmarkStart w:id="127" w:name="__RefHeading___Toc3206365_211673320"/>
      <w:bookmarkStart w:id="128" w:name="_Toc55"/>
      <w:bookmarkEnd w:id="126"/>
      <w:bookmarkEnd w:id="127"/>
      <w:r>
        <w:rPr>
          <w:rtl w:val="true"/>
        </w:rPr>
        <w:t>فأما الخبر</w:t>
      </w:r>
      <w:bookmarkEnd w:id="128"/>
    </w:p>
    <w:p>
      <w:pPr>
        <w:pStyle w:val="BookText"/>
        <w:rPr/>
      </w:pPr>
      <w:r>
        <w:rPr>
          <w:rFonts w:ascii="Amiri" w:hAnsi="Amiri" w:eastAsia="Amiri" w:cs="Amiri"/>
          <w:color w:val="111111"/>
          <w:sz w:val="28"/>
          <w:sz w:val="28"/>
          <w:szCs w:val="28"/>
          <w:rtl w:val="true"/>
          <w:lang w:bidi="ar-SA"/>
        </w:rPr>
        <w:t>فهو ما أمكن فيه الصدق و الكذب و له صيغة مبينة ينفصل بها عما يخالفه في معناه و قد تستعار صيغته فيما ليس بخبر كما يستعار غيرهما من صيغ الحقائق فيما سواه على وجه الاتساع و المجاز قال اللّه عز و جل وَ مَنْ دَخَلَهُ كانَ آمِناً</w:t>
      </w:r>
      <w:r>
        <w:rPr>
          <w:rStyle w:val="FootnoteAnchor"/>
          <w:rtl w:val="true"/>
        </w:rPr>
        <w:footnoteReference w:id="18"/>
      </w:r>
      <w:r>
        <w:rPr>
          <w:rFonts w:ascii="Amiri" w:hAnsi="Amiri" w:eastAsia="Amiri" w:cs="Amiri"/>
          <w:color w:val="111111"/>
          <w:sz w:val="28"/>
          <w:sz w:val="28"/>
          <w:szCs w:val="28"/>
          <w:rtl w:val="true"/>
          <w:lang w:bidi="ar-SA"/>
        </w:rPr>
        <w:t>فهو لفظ بصيغة الخبر و المراد به الأمر بأن يؤمن من دخله</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3206367_211673320"/>
      <w:bookmarkStart w:id="130" w:name="_Toc56"/>
      <w:bookmarkEnd w:id="129"/>
      <w:r>
        <w:rPr>
          <w:rtl w:val="true"/>
        </w:rPr>
        <w:t>القول في العام و الخاصّ</w:t>
      </w:r>
      <w:bookmarkEnd w:id="130"/>
    </w:p>
    <w:p>
      <w:pPr>
        <w:pStyle w:val="Heading3"/>
        <w:numPr>
          <w:ilvl w:val="2"/>
          <w:numId w:val="1"/>
        </w:numPr>
        <w:rPr/>
      </w:pPr>
      <w:bookmarkStart w:id="131" w:name="__RefHeading___Toc3206369_211673320"/>
      <w:bookmarkStart w:id="132" w:name="_Toc57"/>
      <w:bookmarkEnd w:id="131"/>
      <w:r>
        <w:rPr>
          <w:rtl w:val="true"/>
        </w:rPr>
        <w:t>و العام</w:t>
      </w:r>
      <w:bookmarkEnd w:id="132"/>
    </w:p>
    <w:p>
      <w:pPr>
        <w:pStyle w:val="BookText"/>
        <w:rPr/>
      </w:pPr>
      <w:r>
        <w:rPr>
          <w:rFonts w:ascii="Amiri" w:hAnsi="Amiri" w:eastAsia="Amiri" w:cs="Amiri"/>
          <w:color w:val="111111"/>
          <w:sz w:val="28"/>
          <w:sz w:val="28"/>
          <w:szCs w:val="28"/>
          <w:rtl w:val="true"/>
          <w:lang w:bidi="ar-SA"/>
        </w:rPr>
        <w:t>في معنى الكلام ما أفاد لفظه اثنين فما زاد</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206371_211673320"/>
      <w:bookmarkStart w:id="134" w:name="_Toc58"/>
      <w:bookmarkEnd w:id="133"/>
      <w:r>
        <w:rPr>
          <w:rtl w:val="true"/>
        </w:rPr>
        <w:t>و الخاصّ‌</w:t>
      </w:r>
      <w:bookmarkEnd w:id="13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أفاد واحدا دون ما سواه لأن أصل الخصوص التوحيد و أصل العموم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 كل واحد منهما بلفظ الآخر تشبها</w:t>
      </w:r>
      <w:r>
        <w:rPr>
          <w:rStyle w:val="FootnoteAnchor"/>
          <w:rtl w:val="true"/>
        </w:rPr>
        <w:footnoteReference w:id="19"/>
      </w:r>
      <w:r>
        <w:rPr>
          <w:rFonts w:ascii="Amiri" w:hAnsi="Amiri" w:eastAsia="Amiri" w:cs="Amiri"/>
          <w:color w:val="111111"/>
          <w:sz w:val="28"/>
          <w:sz w:val="28"/>
          <w:szCs w:val="28"/>
          <w:rtl w:val="true"/>
          <w:lang w:bidi="ar-SA"/>
        </w:rPr>
        <w:t>و تجوزا قال اللّه تعالى إِنّا نَحْنُ نَزَّلْنَا الذِّكْرَ وَ إِنّا لَهُ لَحافِظُونَ‌</w:t>
      </w:r>
      <w:r>
        <w:rPr>
          <w:rStyle w:val="FootnoteAnchor"/>
          <w:rtl w:val="true"/>
        </w:rPr>
        <w:footnoteReference w:id="20"/>
      </w:r>
      <w:r>
        <w:rPr>
          <w:rFonts w:ascii="Amiri" w:hAnsi="Amiri" w:eastAsia="Amiri" w:cs="Amiri"/>
          <w:color w:val="111111"/>
          <w:sz w:val="28"/>
          <w:sz w:val="28"/>
          <w:szCs w:val="28"/>
          <w:rtl w:val="true"/>
          <w:lang w:bidi="ar-SA"/>
        </w:rPr>
        <w:t>فعبر عن نفسه سبحانه و هو واحد بلفظ الجمع و قال سبحانه اَلَّذِينَ قالَ لَهُمُ النّاسُ إِنَّ النّاسَ قَدْ جَمَعُوا لَكُمْ فَاخْشَوْهُمْ فَزادَهُمْ إِيماناً وَ قالُوا حَسْبُنَا اللّهُ وَ نِعْمَ الْوَكِيلُ‌</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لأمير المؤمنين عليه السلام؟ قبيل</w:t>
      </w:r>
      <w:r>
        <w:rPr>
          <w:rStyle w:val="FootnoteAnchor"/>
          <w:rtl w:val="true"/>
        </w:rPr>
        <w:footnoteReference w:id="22"/>
      </w:r>
      <w:r>
        <w:rPr>
          <w:rFonts w:ascii="Amiri" w:hAnsi="Amiri" w:eastAsia="Amiri" w:cs="Amiri"/>
          <w:color w:val="111111"/>
          <w:sz w:val="28"/>
          <w:sz w:val="28"/>
          <w:szCs w:val="28"/>
          <w:rtl w:val="true"/>
          <w:lang w:bidi="ar-SA"/>
        </w:rPr>
        <w:t>؟ وقعة أحد؟ أن؟ أبا سفيان؟ قد جمع لكم الجموع فقال؟ أمير المؤمنين عليه السلام؟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اللفظ الخاصّ المعبر به عن العام فهو كقوله عز و جل وَ الْمَلَكُ عَلى أَرْجائِها</w:t>
      </w:r>
      <w:r>
        <w:rPr>
          <w:rStyle w:val="FootnoteAnchor"/>
          <w:rtl w:val="true"/>
        </w:rPr>
        <w:footnoteReference w:id="23"/>
      </w:r>
      <w:r>
        <w:rPr>
          <w:rFonts w:ascii="Amiri" w:hAnsi="Amiri" w:eastAsia="Amiri" w:cs="Amiri"/>
          <w:color w:val="111111"/>
          <w:sz w:val="28"/>
          <w:sz w:val="28"/>
          <w:szCs w:val="28"/>
          <w:rtl w:val="true"/>
          <w:lang w:bidi="ar-SA"/>
        </w:rPr>
        <w:t xml:space="preserve">و إنما أراد الملائكة و قوله يا أَيُّهَا الْإِنْسانُ ما غَرَّكَ </w:t>
      </w:r>
      <w:bookmarkStart w:id="135" w:name="pg378_1451"/>
    </w:p>
    <w:p>
      <w:pPr>
        <w:pStyle w:val="BookText"/>
        <w:rPr/>
      </w:pPr>
      <w:bookmarkEnd w:id="135"/>
      <w:r>
        <w:rPr>
          <w:rFonts w:ascii="Amiri" w:hAnsi="Amiri" w:eastAsia="Amiri" w:cs="Amiri"/>
          <w:color w:val="111111"/>
          <w:sz w:val="28"/>
          <w:sz w:val="28"/>
          <w:szCs w:val="28"/>
          <w:rtl w:val="true"/>
          <w:lang w:bidi="ar-SA"/>
        </w:rPr>
        <w:t>بِرَبِّكَ الْكَرِيمِ‌</w:t>
      </w:r>
      <w:r>
        <w:rPr>
          <w:rStyle w:val="FootnoteAnchor"/>
          <w:rtl w:val="true"/>
        </w:rPr>
        <w:footnoteReference w:id="24"/>
      </w:r>
      <w:r>
        <w:rPr>
          <w:rFonts w:ascii="Amiri" w:hAnsi="Amiri" w:eastAsia="Amiri" w:cs="Amiri"/>
          <w:color w:val="111111"/>
          <w:sz w:val="28"/>
          <w:sz w:val="28"/>
          <w:szCs w:val="28"/>
          <w:rtl w:val="true"/>
          <w:lang w:bidi="ar-SA"/>
        </w:rPr>
        <w:t>يريد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لفظ أفاد من الجمع ما دون استيعاب الجنس فهو عام في الحقيقة خاص بالإضافة كقوله عز و جل فَتَحْنا عَلَيْهِمْ أَبْوابَ كُلِّ شَيْ‌ءٍ‌</w:t>
      </w:r>
      <w:r>
        <w:rPr>
          <w:rStyle w:val="FootnoteAnchor"/>
          <w:rtl w:val="true"/>
        </w:rPr>
        <w:footnoteReference w:id="25"/>
      </w:r>
      <w:r>
        <w:rPr>
          <w:rFonts w:ascii="Amiri" w:hAnsi="Amiri" w:eastAsia="Amiri" w:cs="Amiri"/>
          <w:color w:val="111111"/>
          <w:sz w:val="28"/>
          <w:sz w:val="28"/>
          <w:szCs w:val="28"/>
          <w:rtl w:val="true"/>
          <w:lang w:bidi="ar-SA"/>
        </w:rPr>
        <w:t>و لم يفتح عليهم أبواب الجنان و لا أبواب النار و قوله ثُمَّ اجْعَلْ عَلى كُلِّ جَبَلٍ مِنْهُنَّ جُزْءاً</w:t>
      </w:r>
      <w:r>
        <w:rPr>
          <w:rStyle w:val="FootnoteAnchor"/>
          <w:rtl w:val="true"/>
        </w:rPr>
        <w:footnoteReference w:id="26"/>
      </w:r>
      <w:r>
        <w:rPr>
          <w:rFonts w:ascii="Amiri" w:hAnsi="Amiri" w:eastAsia="Amiri" w:cs="Amiri"/>
          <w:color w:val="111111"/>
          <w:sz w:val="28"/>
          <w:sz w:val="28"/>
          <w:szCs w:val="28"/>
          <w:rtl w:val="true"/>
          <w:lang w:bidi="ar-SA"/>
        </w:rPr>
        <w:t>و إنما أراد بعض الجبال و كقول القائل جاءنا فلان بكل عجيبة و الأمثال في ذلك كثيرة و هو كله عام في اللفظ خاص بقصوره</w:t>
      </w:r>
      <w:r>
        <w:rPr>
          <w:rStyle w:val="FootnoteAnchor"/>
          <w:rtl w:val="true"/>
        </w:rPr>
        <w:footnoteReference w:id="27"/>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206373_211673320"/>
      <w:bookmarkStart w:id="137" w:name="_Toc59"/>
      <w:bookmarkEnd w:id="136"/>
      <w:r>
        <w:rPr>
          <w:rtl w:val="true"/>
        </w:rPr>
        <w:t>فأما العموم المستوعب للجنس</w:t>
      </w:r>
      <w:bookmarkEnd w:id="137"/>
    </w:p>
    <w:p>
      <w:pPr>
        <w:pStyle w:val="BookText"/>
        <w:rPr/>
      </w:pPr>
      <w:r>
        <w:rPr>
          <w:rFonts w:ascii="Amiri" w:hAnsi="Amiri" w:eastAsia="Amiri" w:cs="Amiri"/>
          <w:color w:val="111111"/>
          <w:sz w:val="28"/>
          <w:sz w:val="28"/>
          <w:szCs w:val="28"/>
          <w:rtl w:val="true"/>
          <w:lang w:bidi="ar-SA"/>
        </w:rPr>
        <w:t>فهو ما أفاد من القول نهاية ما دخل تحته و صح للعبارة عنه في اللسان قال اللّه عز و جل وَ اللّهُ بِكُلِّ شَيْ‌ءٍ عَلِيمٌ‌</w:t>
      </w:r>
      <w:r>
        <w:rPr>
          <w:rStyle w:val="FootnoteAnchor"/>
          <w:rtl w:val="true"/>
        </w:rPr>
        <w:footnoteReference w:id="28"/>
      </w:r>
      <w:r>
        <w:rPr>
          <w:rFonts w:ascii="Amiri" w:hAnsi="Amiri" w:eastAsia="Amiri" w:cs="Amiri"/>
          <w:color w:val="111111"/>
          <w:sz w:val="28"/>
          <w:sz w:val="28"/>
          <w:szCs w:val="28"/>
          <w:rtl w:val="true"/>
          <w:lang w:bidi="ar-SA"/>
        </w:rPr>
        <w:t>و قال سبحانه كُلُّ مَنْ عَلَيْها فانٍ وَ يَبْقى وَجْهُ رَبِّكَ ذُو الْجَلالِ وَ الْإِكْرامِ‌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3206375_211673320"/>
      <w:bookmarkStart w:id="139" w:name="_Toc60"/>
      <w:bookmarkEnd w:id="138"/>
      <w:r>
        <w:rPr>
          <w:rtl w:val="true"/>
        </w:rPr>
        <w:t>فأما الألفاظ المنسوبة إلى الاشتراك</w:t>
      </w:r>
      <w:bookmarkEnd w:id="1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على أنحاء فمنها ما هو مبني لمعنى سائغ في أنواع مختلفات كاسم شيء على التنكير فهو و إن كان في اللغة موضوعا للموجود دون المعدوم فهو يعم الجواهر و الأجسام و الأعراض غير أن لكل ما شمله مما عددناه اسما على التفصيل مبنيات يخص كل اسم منها نوعه دون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رجل و إنسان و بهيمة و نحو ذلك فإنه يقع على كل اسم من </w:t>
      </w:r>
      <w:bookmarkStart w:id="140" w:name="pg378_1452"/>
    </w:p>
    <w:p>
      <w:pPr>
        <w:pStyle w:val="BookText"/>
        <w:rPr/>
      </w:pPr>
      <w:bookmarkEnd w:id="140"/>
      <w:r>
        <w:rPr>
          <w:rFonts w:ascii="Amiri" w:hAnsi="Amiri" w:eastAsia="Amiri" w:cs="Amiri"/>
          <w:color w:val="111111"/>
          <w:sz w:val="28"/>
          <w:sz w:val="28"/>
          <w:szCs w:val="28"/>
          <w:rtl w:val="true"/>
          <w:lang w:bidi="ar-SA"/>
        </w:rPr>
        <w:t>هذه الأسماء على أنواع في الصور و الهيئات و هو موضوع في الأصل لمعنى يعم و يشمل جميع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الألفاظ المشتركة ضرب آخر و هو قولهم عين و وقوع هذه اللفظة على جارحة البصر و عين الماء و الذهب و جيد الأشياء و صاحب الخير و ميل الميزان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لمجردها غير مبنية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لشيء مما عددناه و إنما هي بعض المبني و تمامه وجود الإضافة أو ما يقوم مقامها من الصفة المخصوصة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3206377_211673320"/>
      <w:bookmarkStart w:id="142" w:name="_Toc61"/>
      <w:bookmarkEnd w:id="141"/>
      <w:r>
        <w:rPr>
          <w:rtl w:val="true"/>
        </w:rPr>
        <w:t>و إذا ورد اللفظ و كان مخصوصا بدليل</w:t>
      </w:r>
      <w:bookmarkEnd w:id="142"/>
    </w:p>
    <w:p>
      <w:pPr>
        <w:pStyle w:val="BookText"/>
        <w:rPr/>
      </w:pPr>
      <w:r>
        <w:rPr>
          <w:rFonts w:ascii="Amiri" w:hAnsi="Amiri" w:eastAsia="Amiri" w:cs="Amiri"/>
          <w:color w:val="111111"/>
          <w:sz w:val="28"/>
          <w:sz w:val="28"/>
          <w:szCs w:val="28"/>
          <w:rtl w:val="true"/>
          <w:lang w:bidi="ar-SA"/>
        </w:rPr>
        <w:t>فهو على العموم فيما بقي تحته مما عدا المخصوص و يقال إنه عام على المجاز لأنه منقول عما بني له من الاستيعاب إلى ما دونه من الخصوص و حقيقة المجاز هي وضع اللفظ على غير ما بني له في اللسان فلذلك قلنا إنه مجاز</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3206379_211673320"/>
      <w:bookmarkStart w:id="144" w:name="_Toc62"/>
      <w:bookmarkEnd w:id="143"/>
      <w:r>
        <w:rPr>
          <w:rtl w:val="true"/>
        </w:rPr>
        <w:t>و إذا ورد لفظان عامان</w:t>
      </w:r>
      <w:bookmarkEnd w:id="144"/>
    </w:p>
    <w:p>
      <w:pPr>
        <w:pStyle w:val="Heading4"/>
        <w:numPr>
          <w:ilvl w:val="3"/>
          <w:numId w:val="1"/>
        </w:numPr>
        <w:rPr/>
      </w:pPr>
      <w:bookmarkStart w:id="145" w:name="__RefHeading___Toc3206381_211673320"/>
      <w:bookmarkStart w:id="146" w:name="_Toc63"/>
      <w:bookmarkEnd w:id="145"/>
      <w:r>
        <w:rPr>
          <w:rtl w:val="true"/>
        </w:rPr>
        <w:t>اشارة</w:t>
      </w:r>
      <w:bookmarkEnd w:id="1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منهما يرفع حكم صاحبه و لم يعرف المتقدم منهما من المتأخر فيقال إن أحدهما منسوخ و الآخر ناسخ وجب فيهما الوقف و لم يجز القضاء بأحدهما على الآخر إلا أن يحضر دليل و ذلك كقوله سبحانه وَ الَّذِينَ يُتَوَفَّوْنَ مِنْكُمْ وَ يَذَرُونَ أَزْواجاً وَصِيَّةً لِأَزْواجِهِمْ مَتاعاً إِلَى الْحَوْلِ غَيْرَ إِخْراجٍ‌</w:t>
      </w:r>
      <w:r>
        <w:rPr>
          <w:rStyle w:val="FootnoteAnchor"/>
          <w:rtl w:val="true"/>
        </w:rPr>
        <w:footnoteReference w:id="32"/>
      </w:r>
      <w:r>
        <w:rPr>
          <w:rFonts w:ascii="Amiri" w:hAnsi="Amiri" w:eastAsia="Amiri" w:cs="Amiri"/>
          <w:color w:val="111111"/>
          <w:sz w:val="28"/>
          <w:sz w:val="28"/>
          <w:szCs w:val="28"/>
          <w:rtl w:val="true"/>
          <w:lang w:bidi="ar-SA"/>
        </w:rPr>
        <w:t>و هذا عموم في جميع الأزواج المخلفات</w:t>
      </w:r>
      <w:r>
        <w:rPr>
          <w:rStyle w:val="FootnoteAnchor"/>
          <w:rtl w:val="true"/>
        </w:rPr>
        <w:footnoteReference w:id="33"/>
      </w:r>
      <w:r>
        <w:rPr>
          <w:rFonts w:ascii="Amiri" w:hAnsi="Amiri" w:eastAsia="Amiri" w:cs="Amiri"/>
          <w:color w:val="111111"/>
          <w:sz w:val="28"/>
          <w:sz w:val="28"/>
          <w:szCs w:val="28"/>
          <w:rtl w:val="true"/>
          <w:lang w:bidi="ar-SA"/>
        </w:rPr>
        <w:t xml:space="preserve">بعد الوفاة و قوله وَ الَّذِينَ يُتَوَفَّوْنَ مِنْكُمْ وَ يَذَرُونَ أَزْواجاً </w:t>
      </w:r>
      <w:bookmarkStart w:id="147" w:name="pg378_1453"/>
    </w:p>
    <w:p>
      <w:pPr>
        <w:pStyle w:val="BookText"/>
        <w:rPr/>
      </w:pPr>
      <w:bookmarkEnd w:id="147"/>
      <w:r>
        <w:rPr>
          <w:rFonts w:ascii="Amiri" w:hAnsi="Amiri" w:eastAsia="Amiri" w:cs="Amiri"/>
          <w:color w:val="111111"/>
          <w:sz w:val="28"/>
          <w:sz w:val="28"/>
          <w:szCs w:val="28"/>
          <w:rtl w:val="true"/>
          <w:lang w:bidi="ar-SA"/>
        </w:rPr>
        <w:t>يَتَرَبَّصْنَ بِأَنْفُسِهِنَّ أَرْبَعَةَ أَشْهُرٍ وَ عَشْراً</w:t>
      </w:r>
      <w:r>
        <w:rPr>
          <w:rStyle w:val="FootnoteAnchor"/>
          <w:rtl w:val="true"/>
        </w:rPr>
        <w:footnoteReference w:id="34"/>
      </w:r>
      <w:r>
        <w:rPr>
          <w:rFonts w:ascii="Amiri" w:hAnsi="Amiri" w:eastAsia="Amiri" w:cs="Amiri"/>
          <w:color w:val="111111"/>
          <w:sz w:val="28"/>
          <w:sz w:val="28"/>
          <w:szCs w:val="28"/>
          <w:rtl w:val="true"/>
          <w:lang w:bidi="ar-SA"/>
        </w:rPr>
        <w:t>و هذا أيضا عام و حكمهما متنافيان فلو لا أن العلم قد أحاط بتقديم إحداهما فوجب القضاء بالمتأخرة الثانية منهما لكان الصواب هو الوقف عن</w:t>
      </w:r>
      <w:r>
        <w:rPr>
          <w:rStyle w:val="FootnoteAnchor"/>
          <w:rtl w:val="true"/>
        </w:rPr>
        <w:footnoteReference w:id="35"/>
      </w:r>
      <w:r>
        <w:rPr>
          <w:rFonts w:ascii="Amiri" w:hAnsi="Amiri" w:eastAsia="Amiri" w:cs="Amiri"/>
          <w:color w:val="111111"/>
          <w:sz w:val="28"/>
          <w:sz w:val="28"/>
          <w:szCs w:val="28"/>
          <w:rtl w:val="true"/>
          <w:lang w:bidi="ar-SA"/>
        </w:rPr>
        <w:t>الحكم بشيء منهما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206383_211673320"/>
      <w:bookmarkStart w:id="149" w:name="_Toc64"/>
      <w:bookmarkEnd w:id="148"/>
      <w:r>
        <w:rPr>
          <w:rtl w:val="true"/>
        </w:rPr>
        <w:t>و كذلك إذا ورد حكمان في قضية واحدة أحدهما خاص و الآخر عام</w:t>
      </w:r>
      <w:bookmarkEnd w:id="149"/>
    </w:p>
    <w:p>
      <w:pPr>
        <w:pStyle w:val="BookText"/>
        <w:rPr/>
      </w:pPr>
      <w:r>
        <w:rPr>
          <w:rFonts w:ascii="Amiri" w:hAnsi="Amiri" w:eastAsia="Amiri" w:cs="Amiri"/>
          <w:color w:val="111111"/>
          <w:sz w:val="28"/>
          <w:sz w:val="28"/>
          <w:szCs w:val="28"/>
          <w:rtl w:val="true"/>
          <w:lang w:bidi="ar-SA"/>
        </w:rPr>
        <w:t>و لم يعرف المتقدم من المتأخر منهما و لم يمكن الجمع بينهما وجب</w:t>
      </w:r>
      <w:r>
        <w:rPr>
          <w:rStyle w:val="FootnoteAnchor"/>
          <w:rtl w:val="true"/>
        </w:rPr>
        <w:footnoteReference w:id="36"/>
      </w:r>
      <w:r>
        <w:rPr>
          <w:rFonts w:ascii="Amiri" w:hAnsi="Amiri" w:eastAsia="Amiri" w:cs="Amiri"/>
          <w:color w:val="111111"/>
          <w:sz w:val="28"/>
          <w:sz w:val="28"/>
          <w:szCs w:val="28"/>
          <w:rtl w:val="true"/>
          <w:lang w:bidi="ar-SA"/>
        </w:rPr>
        <w:t>الوقف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روي عن؟ النبي صلى اللّه عليه و آله؟ أنه قال لا نكاح إلا بولي</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عنه من قوله ليس للولي مع البنت أمر</w:t>
      </w:r>
      <w:r>
        <w:rPr>
          <w:rStyle w:val="FootnoteAnchor"/>
          <w:rtl w:val="true"/>
        </w:rPr>
        <w:footnoteReference w:id="38"/>
      </w:r>
      <w:r>
        <w:rPr>
          <w:rFonts w:ascii="Amiri" w:hAnsi="Amiri" w:eastAsia="Amiri" w:cs="Amiri"/>
          <w:color w:val="111111"/>
          <w:sz w:val="28"/>
          <w:sz w:val="28"/>
          <w:szCs w:val="28"/>
          <w:rtl w:val="true"/>
          <w:lang w:bidi="ar-SA"/>
        </w:rPr>
        <w:t>و هذا يخص الأول و في الإمكان أن يقضى عليه في الأول و كل واحد منهما يجوز أن يكون الناسخ للآخر فعدلنا عنهما جميعا لعدم الدلالة على القاضي منهما و صرنا إلى ظاهر قوله عز و جل فَانْكِحُوا ما طابَ لَكُمْ مِنَ النِّساءِ‌</w:t>
      </w:r>
      <w:r>
        <w:rPr>
          <w:rStyle w:val="FootnoteAnchor"/>
          <w:rtl w:val="true"/>
        </w:rPr>
        <w:footnoteReference w:id="39"/>
      </w:r>
      <w:r>
        <w:rPr>
          <w:rFonts w:ascii="Amiri" w:hAnsi="Amiri" w:eastAsia="Amiri" w:cs="Amiri"/>
          <w:color w:val="111111"/>
          <w:sz w:val="28"/>
          <w:sz w:val="28"/>
          <w:szCs w:val="28"/>
          <w:rtl w:val="true"/>
          <w:lang w:bidi="ar-SA"/>
        </w:rPr>
        <w:t>و قوله وَ أَنْكِحُوا الْأَيامى مِنْكُمْ‌</w:t>
      </w:r>
      <w:r>
        <w:rPr>
          <w:rStyle w:val="FootnoteAnchor"/>
          <w:rtl w:val="true"/>
        </w:rPr>
        <w:footnoteReference w:id="40"/>
      </w:r>
      <w:r>
        <w:rPr>
          <w:rFonts w:ascii="Amiri" w:hAnsi="Amiri" w:eastAsia="Amiri" w:cs="Amiri"/>
          <w:color w:val="111111"/>
          <w:sz w:val="28"/>
          <w:sz w:val="28"/>
          <w:szCs w:val="28"/>
          <w:rtl w:val="true"/>
          <w:lang w:bidi="ar-SA"/>
        </w:rPr>
        <w:t>في إباحة النكاح بغير اشتراط ولي على الإطلاق</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3206385_211673320"/>
      <w:bookmarkStart w:id="151" w:name="_Toc65"/>
      <w:bookmarkEnd w:id="150"/>
      <w:r>
        <w:rPr>
          <w:rtl w:val="true"/>
        </w:rPr>
        <w:t>و إذا ورد لفظ عام في حكمه و كان معه لفظ خاص في ذلك الحكم بعينه</w:t>
      </w:r>
      <w:bookmarkEnd w:id="151"/>
    </w:p>
    <w:p>
      <w:pPr>
        <w:pStyle w:val="BookText"/>
        <w:rPr/>
      </w:pPr>
      <w:r>
        <w:rPr>
          <w:rFonts w:ascii="Amiri" w:hAnsi="Amiri" w:eastAsia="Amiri" w:cs="Amiri"/>
          <w:color w:val="111111"/>
          <w:sz w:val="28"/>
          <w:sz w:val="28"/>
          <w:szCs w:val="28"/>
          <w:rtl w:val="true"/>
          <w:lang w:bidi="ar-SA"/>
        </w:rPr>
        <w:t>و إذا ورد لفظ عام في حكمه</w:t>
      </w:r>
      <w:r>
        <w:rPr>
          <w:rStyle w:val="FootnoteAnchor"/>
          <w:rtl w:val="true"/>
        </w:rPr>
        <w:footnoteReference w:id="41"/>
      </w:r>
      <w:r>
        <w:rPr>
          <w:rFonts w:ascii="Amiri" w:hAnsi="Amiri" w:eastAsia="Amiri" w:cs="Amiri"/>
          <w:color w:val="111111"/>
          <w:sz w:val="28"/>
          <w:sz w:val="28"/>
          <w:szCs w:val="28"/>
          <w:rtl w:val="true"/>
          <w:lang w:bidi="ar-SA"/>
        </w:rPr>
        <w:t>و كان معه لفظ خاص في ذلك الحكم بعينه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 القضاء بالخاص و ليس هذا مثل الأول و مثاله قول </w:t>
      </w:r>
      <w:bookmarkStart w:id="152" w:name="pg378_1454"/>
    </w:p>
    <w:p>
      <w:pPr>
        <w:pStyle w:val="BookText"/>
        <w:rPr/>
      </w:pPr>
      <w:bookmarkEnd w:id="152"/>
      <w:r>
        <w:rPr>
          <w:rFonts w:ascii="Amiri" w:hAnsi="Amiri" w:eastAsia="Amiri" w:cs="Amiri"/>
          <w:color w:val="111111"/>
          <w:sz w:val="28"/>
          <w:sz w:val="28"/>
          <w:szCs w:val="28"/>
          <w:rtl w:val="true"/>
          <w:lang w:bidi="ar-SA"/>
        </w:rPr>
        <w:t>اللّه عز و جل وَ الَّذِينَ هُمْ لِفُرُوجِهِمْ حافِظُونَ إِلاّ عَلى أَزْواجِهِمْ أَوْ ما مَلَكَتْ أَيْمانُهُمْ فَإِنَّهُمْ غَيْرُ مَلُومِينَ‌</w:t>
      </w:r>
      <w:r>
        <w:rPr>
          <w:rStyle w:val="FootnoteAnchor"/>
          <w:rtl w:val="true"/>
        </w:rPr>
        <w:footnoteReference w:id="42"/>
      </w:r>
      <w:r>
        <w:rPr>
          <w:rFonts w:ascii="Amiri" w:hAnsi="Amiri" w:eastAsia="Amiri" w:cs="Amiri"/>
          <w:color w:val="111111"/>
          <w:sz w:val="28"/>
          <w:sz w:val="28"/>
          <w:szCs w:val="28"/>
          <w:rtl w:val="true"/>
          <w:lang w:bidi="ar-SA"/>
        </w:rPr>
        <w:t>و هذا عام في ارتفاع اللوم عن وطء الأزواج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الخصوص قوله سبحانه وَ يَسْئَلُونَكَ عَنِ الْمَحِيضِ قُلْ هُوَ أَذىً فَاعْتَزِلُوا النِّساءَ فِي الْمَحِيضِ وَ لا تَقْرَبُوهُنَّ حَتّى يَطْهُرْنَ‌</w:t>
      </w:r>
      <w:r>
        <w:rPr>
          <w:rStyle w:val="FootnoteAnchor"/>
          <w:rtl w:val="true"/>
        </w:rPr>
        <w:footnoteReference w:id="43"/>
      </w:r>
      <w:r>
        <w:rPr>
          <w:rFonts w:ascii="Amiri" w:hAnsi="Amiri" w:eastAsia="Amiri" w:cs="Amiri"/>
          <w:color w:val="111111"/>
          <w:sz w:val="28"/>
          <w:sz w:val="28"/>
          <w:szCs w:val="28"/>
          <w:rtl w:val="true"/>
          <w:lang w:bidi="ar-SA"/>
        </w:rPr>
        <w:t>فلو قضينا بعموم الآية الأولى ارتفع حكم آية المحيض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قضينا بما في الثانية من الخصوص لم يرتفع حكم الأولى العام من كل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القضاء بآية التخصيص منهما ليصح العمل على ما بيناه بهما</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3206387_211673320"/>
      <w:bookmarkStart w:id="154" w:name="_Toc66"/>
      <w:bookmarkEnd w:id="153"/>
      <w:r>
        <w:rPr>
          <w:rtl w:val="true"/>
        </w:rPr>
        <w:t>و إذا سبق التخصيص اللفظ العام أو ورد مقارنا له</w:t>
      </w:r>
      <w:bookmarkEnd w:id="15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القول بأنه ناسخ لحكمه لأن العموم لم يثبت فيستقر له حكم و إنما خرج إلى الوجود مخصوصا فأوجب في الحكم الخصوص و النسخ إنما هو رفع موجود لو ترك لأوجب حكما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يخص اللفظ العام لا يخرج منه شيئا دخل تحته و إنما يدل على أن المتكلم به أراد به الخصوص و لم يقصد به إلى ما بني في اللفظ له في العموم كما يدل</w:t>
      </w:r>
      <w:r>
        <w:rPr>
          <w:rStyle w:val="FootnoteAnchor"/>
          <w:rtl w:val="true"/>
        </w:rPr>
        <w:footnoteReference w:id="44"/>
      </w:r>
      <w:r>
        <w:rPr>
          <w:rFonts w:ascii="Amiri" w:hAnsi="Amiri" w:eastAsia="Amiri" w:cs="Amiri"/>
          <w:color w:val="111111"/>
          <w:sz w:val="28"/>
          <w:sz w:val="28"/>
          <w:szCs w:val="28"/>
          <w:rtl w:val="true"/>
          <w:lang w:bidi="ar-SA"/>
        </w:rPr>
        <w:t>الدليل على أن المتجوز</w:t>
      </w:r>
      <w:r>
        <w:rPr>
          <w:rStyle w:val="FootnoteAnchor"/>
          <w:rtl w:val="true"/>
        </w:rPr>
        <w:footnoteReference w:id="45"/>
      </w:r>
      <w:r>
        <w:rPr>
          <w:rFonts w:ascii="Amiri" w:hAnsi="Amiri" w:eastAsia="Amiri" w:cs="Amiri"/>
          <w:color w:val="111111"/>
          <w:sz w:val="28"/>
          <w:sz w:val="28"/>
          <w:szCs w:val="28"/>
          <w:rtl w:val="true"/>
          <w:lang w:bidi="ar-SA"/>
        </w:rPr>
        <w:t xml:space="preserve">لم يرد من المعنى ما بني له الاسم و إنما أراد غيره و قصد إلى وضعه على غير ما بني له في الأصل </w:t>
      </w:r>
      <w:bookmarkStart w:id="155" w:name="pg378_1455"/>
    </w:p>
    <w:p>
      <w:pPr>
        <w:pStyle w:val="BookText"/>
        <w:rPr/>
      </w:pPr>
      <w:bookmarkEnd w:id="155"/>
      <w:r>
        <w:rPr>
          <w:rFonts w:ascii="Amiri" w:hAnsi="Amiri" w:eastAsia="Amiri" w:cs="Amiri"/>
          <w:color w:val="111111"/>
          <w:sz w:val="28"/>
          <w:sz w:val="28"/>
          <w:szCs w:val="28"/>
          <w:rtl w:val="true"/>
          <w:lang w:bidi="ar-SA"/>
        </w:rPr>
        <w:t>و ليس يخص العموم إلا دليل العقل و؟ القرآن؟ أو</w:t>
      </w:r>
      <w:r>
        <w:rPr>
          <w:rStyle w:val="FootnoteAnchor"/>
          <w:rtl w:val="true"/>
        </w:rPr>
        <w:footnoteReference w:id="46"/>
      </w:r>
      <w:r>
        <w:rPr>
          <w:rFonts w:ascii="Amiri" w:hAnsi="Amiri" w:eastAsia="Amiri" w:cs="Amiri"/>
          <w:color w:val="111111"/>
          <w:sz w:val="28"/>
          <w:sz w:val="28"/>
          <w:szCs w:val="28"/>
          <w:rtl w:val="true"/>
          <w:lang w:bidi="ar-SA"/>
        </w:rPr>
        <w:t>السنة الثابتة</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3206389_211673320"/>
      <w:bookmarkStart w:id="157" w:name="_Toc67"/>
      <w:bookmarkEnd w:id="156"/>
      <w:r>
        <w:rPr>
          <w:rtl w:val="true"/>
        </w:rPr>
        <w:t>فأما القياس و الرّأي</w:t>
      </w:r>
      <w:bookmarkEnd w:id="157"/>
    </w:p>
    <w:p>
      <w:pPr>
        <w:pStyle w:val="BookText"/>
        <w:rPr/>
      </w:pPr>
      <w:r>
        <w:rPr>
          <w:rFonts w:ascii="Amiri" w:hAnsi="Amiri" w:eastAsia="Amiri" w:cs="Amiri"/>
          <w:color w:val="111111"/>
          <w:sz w:val="28"/>
          <w:sz w:val="28"/>
          <w:szCs w:val="28"/>
          <w:rtl w:val="true"/>
          <w:lang w:bidi="ar-SA"/>
        </w:rPr>
        <w:t>فإنهما عندنا في الشريعة ساقطان لا يثمران علما و لا يخصان عاما و لا يعمان خاصا و لا يدلان على حقيقة</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3206391_211673320"/>
      <w:bookmarkStart w:id="159" w:name="_Toc68"/>
      <w:bookmarkEnd w:id="158"/>
      <w:r>
        <w:rPr>
          <w:rtl w:val="true"/>
        </w:rPr>
        <w:t>و لا يجوز تخصيص العام بخبر الواحد</w:t>
      </w:r>
      <w:bookmarkEnd w:id="159"/>
    </w:p>
    <w:p>
      <w:pPr>
        <w:pStyle w:val="BookText"/>
        <w:rPr/>
      </w:pPr>
      <w:r>
        <w:rPr>
          <w:rFonts w:ascii="Amiri" w:hAnsi="Amiri" w:eastAsia="Amiri" w:cs="Amiri"/>
          <w:color w:val="111111"/>
          <w:sz w:val="28"/>
          <w:sz w:val="28"/>
          <w:szCs w:val="28"/>
          <w:rtl w:val="true"/>
          <w:lang w:bidi="ar-SA"/>
        </w:rPr>
        <w:t>لأنه لا يوجب علما و لا عملا و إنما يخصه من الأخبار ما انقطع العذر بصحته عن؟ النبي صلى اللّه عليه و آله؟ و عن أحد الأئمة عليهم السلام و ليس يصح في النّظر دعوى العموم بذكر الفعل و إنما يصح ذلك في الكلام المبني و الصور منه المخصوصة فمن تعلق بعموم الفعل فقد خالف العقول و ذلك أنه إذا روي أن؟ النبي صلى اللّه عليه و آله؟ أحرم لم يجب الحكم بذلك على أنه أحرم بكل نوع من أنواع الحج من إفراد و قران و تمتع و إنما يصح الإحرام بنوع منها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عنه عليه السلام أنه قال لا ينكح المحرم وجب عموم حظر النكاح على جميع المحرمين مع اختلافهم فيما أحرموا به من إفراد و قران و تمتع أو عمرة مبتولة</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3206393_211673320"/>
      <w:bookmarkStart w:id="161" w:name="_Toc69"/>
      <w:bookmarkEnd w:id="160"/>
      <w:r>
        <w:rPr>
          <w:rtl w:val="true"/>
        </w:rPr>
        <w:t>و فحوى الخطاب</w:t>
      </w:r>
      <w:bookmarkEnd w:id="1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 فهم منه المعنى و إن لم يكن نصا صريحا فيه بمعقول عادة أهل اللسان في ذلك كقول اللّه عز و جل فَلا تَقُلْ لَهُما أُفٍّ وَ لا تَنْهَرْهُما</w:t>
      </w:r>
      <w:r>
        <w:rPr>
          <w:rStyle w:val="FootnoteAnchor"/>
          <w:rtl w:val="true"/>
        </w:rPr>
        <w:footnoteReference w:id="47"/>
      </w:r>
      <w:r>
        <w:rPr>
          <w:rFonts w:ascii="Amiri" w:hAnsi="Amiri" w:eastAsia="Amiri" w:cs="Amiri"/>
          <w:color w:val="111111"/>
          <w:sz w:val="28"/>
          <w:sz w:val="28"/>
          <w:szCs w:val="28"/>
          <w:rtl w:val="true"/>
          <w:lang w:bidi="ar-SA"/>
        </w:rPr>
        <w:t>فقد فهم من هذه الجملة ما تضمنه نصها بصريحه</w:t>
      </w:r>
      <w:r>
        <w:rPr>
          <w:rStyle w:val="FootnoteAnchor"/>
          <w:rtl w:val="true"/>
        </w:rPr>
        <w:footnoteReference w:id="48"/>
      </w:r>
      <w:r>
        <w:rPr>
          <w:rFonts w:ascii="Amiri" w:hAnsi="Amiri" w:eastAsia="Amiri" w:cs="Amiri"/>
          <w:color w:val="111111"/>
          <w:sz w:val="28"/>
          <w:sz w:val="28"/>
          <w:szCs w:val="28"/>
          <w:rtl w:val="true"/>
          <w:lang w:bidi="ar-SA"/>
        </w:rPr>
        <w:t xml:space="preserve">و ما دل عليه عرف أهل اللسان من الزجر عن الاستخفاف بالوالدين الزائد على قول القائل لهما أف و ما تعاظم عن انتهارهما من القول و ما أشبه ذلك من الفعل و إن لم يكن النص تضمن ذلك على </w:t>
      </w:r>
      <w:bookmarkStart w:id="162" w:name="pg378_1456"/>
    </w:p>
    <w:p>
      <w:pPr>
        <w:pStyle w:val="BookText"/>
        <w:rPr/>
      </w:pPr>
      <w:bookmarkEnd w:id="162"/>
      <w:r>
        <w:rPr>
          <w:rFonts w:ascii="Amiri" w:hAnsi="Amiri" w:eastAsia="Amiri" w:cs="Amiri"/>
          <w:color w:val="111111"/>
          <w:sz w:val="28"/>
          <w:sz w:val="28"/>
          <w:szCs w:val="28"/>
          <w:rtl w:val="true"/>
          <w:lang w:bidi="ar-SA"/>
        </w:rPr>
        <w:t>التفصيل و التصريح و كقولهم لا تبخس فلانا من حقه حبة واحدة و ما يدل ذلك عليه بحسب العرف بينهم و العادة من النهي عن جميع البخس الزائد على الحبة و الأمثلة في ذلك كثيرة</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3206395_211673320"/>
      <w:bookmarkStart w:id="164" w:name="_Toc70"/>
      <w:bookmarkEnd w:id="163"/>
      <w:r>
        <w:rPr>
          <w:rtl w:val="true"/>
        </w:rPr>
        <w:t>فأما دليل الخطاب</w:t>
      </w:r>
      <w:bookmarkEnd w:id="164"/>
    </w:p>
    <w:p>
      <w:pPr>
        <w:pStyle w:val="BookText"/>
        <w:rPr/>
      </w:pPr>
      <w:r>
        <w:rPr>
          <w:rFonts w:ascii="Amiri" w:hAnsi="Amiri" w:eastAsia="Amiri" w:cs="Amiri"/>
          <w:color w:val="111111"/>
          <w:sz w:val="28"/>
          <w:sz w:val="28"/>
          <w:szCs w:val="28"/>
          <w:rtl w:val="true"/>
          <w:lang w:bidi="ar-SA"/>
        </w:rPr>
        <w:t>فهو أن الحكم إذا علق ببعض صفات المسمى في الذّكر دل ذلك على أن ما خالفه في الصفة مما هو داخل تحت الاسم بخلاف ذلك الحكم إلا أن يقوم دليل على وفاقه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النبي صلى اللّه عليه و آله؟ في سائمة الإبل الزكاة</w:t>
      </w:r>
      <w:r>
        <w:rPr>
          <w:rStyle w:val="FootnoteAnchor"/>
          <w:rtl w:val="true"/>
        </w:rPr>
        <w:footnoteReference w:id="49"/>
      </w:r>
      <w:r>
        <w:rPr>
          <w:rFonts w:ascii="Amiri" w:hAnsi="Amiri" w:eastAsia="Amiri" w:cs="Amiri"/>
          <w:color w:val="111111"/>
          <w:sz w:val="28"/>
          <w:sz w:val="28"/>
          <w:szCs w:val="28"/>
          <w:rtl w:val="true"/>
          <w:lang w:bidi="ar-SA"/>
        </w:rPr>
        <w:t>فتخصيصه السائمة بالزكاة دليل على أن العاملة ليس فيها زكاة</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3206397_211673320"/>
      <w:bookmarkStart w:id="166" w:name="_Toc71"/>
      <w:bookmarkEnd w:id="165"/>
      <w:r>
        <w:rPr>
          <w:rtl w:val="true"/>
        </w:rPr>
        <w:t>و يجوز تأخير بيان المراد من القول المجمل</w:t>
      </w:r>
      <w:bookmarkEnd w:id="166"/>
    </w:p>
    <w:p>
      <w:pPr>
        <w:pStyle w:val="BookText"/>
        <w:rPr/>
      </w:pPr>
      <w:r>
        <w:rPr>
          <w:rFonts w:ascii="Amiri" w:hAnsi="Amiri" w:eastAsia="Amiri" w:cs="Amiri"/>
          <w:color w:val="111111"/>
          <w:sz w:val="28"/>
          <w:sz w:val="28"/>
          <w:szCs w:val="28"/>
          <w:rtl w:val="true"/>
          <w:lang w:bidi="ar-SA"/>
        </w:rPr>
        <w:t>إذا كان في ذلك لطف للعباد و ليس ذلك من المحال و قد أمر اللّه تعالى قوم موسى أن يذبحوا بقرة و كان مراده أن تكون على صفة مخصوصة و لم يقع البيان مع قوله إِنَّ اللّهَ يَأْمُرُكُمْ أَنْ تَذْبَحُوا بَقَرَةً‌</w:t>
      </w:r>
      <w:r>
        <w:rPr>
          <w:rStyle w:val="FootnoteAnchor"/>
          <w:rtl w:val="true"/>
        </w:rPr>
        <w:footnoteReference w:id="50"/>
      </w:r>
      <w:r>
        <w:rPr>
          <w:rFonts w:ascii="Amiri" w:hAnsi="Amiri" w:eastAsia="Amiri" w:cs="Amiri"/>
          <w:color w:val="111111"/>
          <w:sz w:val="28"/>
          <w:sz w:val="28"/>
          <w:szCs w:val="28"/>
          <w:rtl w:val="true"/>
          <w:lang w:bidi="ar-SA"/>
        </w:rPr>
        <w:t>بل تأخر عن ذلك و انكشف لهم عند السؤال بحسب ما اقتضاه لهم الصلاح</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3206399_211673320"/>
      <w:bookmarkStart w:id="168" w:name="_Toc72"/>
      <w:bookmarkEnd w:id="167"/>
      <w:r>
        <w:rPr>
          <w:rtl w:val="true"/>
        </w:rPr>
        <w:t>و ليس ينافي تأخير البيان القول بأن الأمر على الفور و البدار</w:t>
      </w:r>
      <w:bookmarkEnd w:id="168"/>
    </w:p>
    <w:p>
      <w:pPr>
        <w:pStyle w:val="BookText"/>
        <w:rPr/>
      </w:pPr>
      <w:r>
        <w:rPr>
          <w:rFonts w:ascii="Amiri" w:hAnsi="Amiri" w:eastAsia="Amiri" w:cs="Amiri"/>
          <w:color w:val="111111"/>
          <w:sz w:val="28"/>
          <w:sz w:val="28"/>
          <w:szCs w:val="28"/>
          <w:rtl w:val="true"/>
          <w:lang w:bidi="ar-SA"/>
        </w:rPr>
        <w:t>و ذاك أن تأخير البيان عن الأمر الموقت بمستقبل من الزمان إما بمجرد لفظ يفيد ذلك أو قرينة من برهان هو غير الأمر المطلق العري من القرائن الّذي قلنا</w:t>
      </w:r>
      <w:r>
        <w:rPr>
          <w:rStyle w:val="FootnoteAnchor"/>
          <w:rtl w:val="true"/>
        </w:rPr>
        <w:footnoteReference w:id="51"/>
      </w:r>
      <w:r>
        <w:rPr>
          <w:rFonts w:ascii="Amiri" w:hAnsi="Amiri" w:eastAsia="Amiri" w:cs="Amiri"/>
          <w:color w:val="111111"/>
          <w:sz w:val="28"/>
          <w:sz w:val="28"/>
          <w:szCs w:val="28"/>
          <w:rtl w:val="true"/>
          <w:lang w:bidi="ar-SA"/>
        </w:rPr>
        <w:t>أنه يقتضي الفور و البدار</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3206401_211673320"/>
      <w:bookmarkStart w:id="170" w:name="_Toc73"/>
      <w:bookmarkEnd w:id="169"/>
      <w:r>
        <w:rPr>
          <w:rtl w:val="true"/>
        </w:rPr>
        <w:t>و لا يجوز تأخير بيان العموم</w:t>
      </w:r>
      <w:bookmarkEnd w:id="17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العموم موجب بمجرده </w:t>
      </w:r>
      <w:bookmarkStart w:id="171" w:name="pg378_1457"/>
    </w:p>
    <w:p>
      <w:pPr>
        <w:pStyle w:val="BookText"/>
        <w:rPr/>
      </w:pPr>
      <w:bookmarkEnd w:id="171"/>
      <w:r>
        <w:rPr>
          <w:rFonts w:ascii="Amiri" w:hAnsi="Amiri" w:eastAsia="Amiri" w:cs="Amiri"/>
          <w:color w:val="111111"/>
          <w:sz w:val="28"/>
          <w:sz w:val="28"/>
          <w:szCs w:val="28"/>
          <w:rtl w:val="true"/>
          <w:lang w:bidi="ar-SA"/>
        </w:rPr>
        <w:t>الاستيعاب فمتى أطلقه الحكيم و مراده التخصيص و لم يبين ذلك فقد أتى بألغاز و ليس هذا كتأخير بيان المجمل من الكلام و بينهما فرقان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3206403_211673320"/>
      <w:bookmarkStart w:id="173" w:name="_Toc74"/>
      <w:bookmarkEnd w:id="172"/>
      <w:r>
        <w:rPr>
          <w:rtl w:val="true"/>
        </w:rPr>
        <w:t>و الألفاظ المنكرة</w:t>
      </w:r>
      <w:bookmarkEnd w:id="173"/>
    </w:p>
    <w:p>
      <w:pPr>
        <w:pStyle w:val="BookText"/>
        <w:rPr/>
      </w:pPr>
      <w:r>
        <w:rPr>
          <w:rFonts w:ascii="Amiri" w:hAnsi="Amiri" w:eastAsia="Amiri" w:cs="Amiri"/>
          <w:color w:val="111111"/>
          <w:sz w:val="28"/>
          <w:sz w:val="28"/>
          <w:szCs w:val="28"/>
          <w:rtl w:val="true"/>
          <w:lang w:bidi="ar-SA"/>
        </w:rPr>
        <w:t>و الألفاظ المنكرة</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موضوعة في أصل اللغة للجنس دون التعيين فإذا ورد الأمر بفعل يتعلق بنكرة وجب إيقاعه على ما يستحق بمعناه سمة الجنس سوى ما زاد عليه فمن ذلك ما يفيد أقل ما يدخل تحت الجنس كقول القائل لغيره تصدق بدرهم فامتثال هذا الأمر أن يتصدق بدرهم كائنا ما كان من الدراهم</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3206405_211673320"/>
      <w:bookmarkStart w:id="175" w:name="_Toc75"/>
      <w:bookmarkEnd w:id="174"/>
      <w:r>
        <w:rPr>
          <w:rtl w:val="true"/>
        </w:rPr>
        <w:t>و ليس النهي بالنكرة كالأمر بها</w:t>
      </w:r>
      <w:bookmarkEnd w:id="17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الأمر هاهنا يقتضي التخصيص و النهي يقتضي العموم و لو قال؟ النبي صلى اللّه عليه و آله؟ لأحد أصحابه لا تدخرن درهما و لا دينارا لاقتضى ذلك ألا يدخر منهما شيئا و لو قال له تصدق بدرهم و دينار لأفاد ذلك أن يتصدق بهما و لم يلزمه أن يتجاوزهما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القول بأن الأمر بالنكرة يقتضي أن يفعل أي واحد كان من الجنسين بمفسد ما تقدم من القول في تأخير البيان عن قوم؟ موسى عليه السلام؟ لما أمروا بذبح بقرة بلفظ التنكير لأن حالهم تقتضي أن مع الأمر لهم بذبحها قد كانت لهم قرينة اقتضت التوقف و السؤال و سؤالهم ذلك</w:t>
      </w:r>
      <w:r>
        <w:rPr>
          <w:rStyle w:val="FootnoteAnchor"/>
          <w:rtl w:val="true"/>
        </w:rPr>
        <w:footnoteReference w:id="54"/>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تعرى الأمر من القرينة لكان مجرد وروده بالتنكير يقتضي الامتثال في أي واحد كان من 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الباب أن يرد الأمر بلفظ التثنية و التنكير كقوله أعط </w:t>
      </w:r>
      <w:bookmarkStart w:id="176" w:name="pg378_1458"/>
    </w:p>
    <w:p>
      <w:pPr>
        <w:pStyle w:val="BookText"/>
        <w:rPr/>
      </w:pPr>
      <w:bookmarkEnd w:id="176"/>
      <w:r>
        <w:rPr>
          <w:rFonts w:ascii="Amiri" w:hAnsi="Amiri" w:eastAsia="Amiri" w:cs="Amiri"/>
          <w:color w:val="111111"/>
          <w:sz w:val="28"/>
          <w:sz w:val="28"/>
          <w:szCs w:val="28"/>
          <w:rtl w:val="true"/>
          <w:lang w:bidi="ar-SA"/>
        </w:rPr>
        <w:t>فلانا درهمين فالواجب الامتثال في أي درهمين كانا على معنى ما تقدم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أن يرد الأمر بلفظ الجمع المنكر كقوله تصدق بدراهم فليس يفيد ذلك أكثر من أقل العموم و هو ثلاثة ما لم يقع التبيين</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3206407_211673320"/>
      <w:bookmarkStart w:id="178" w:name="_Toc76"/>
      <w:bookmarkEnd w:id="177"/>
      <w:r>
        <w:rPr>
          <w:rtl w:val="true"/>
        </w:rPr>
        <w:t>و اعلم أن العموم على ثلاثة أضرب</w:t>
      </w:r>
      <w:bookmarkEnd w:id="178"/>
    </w:p>
    <w:p>
      <w:pPr>
        <w:pStyle w:val="Heading3"/>
        <w:numPr>
          <w:ilvl w:val="2"/>
          <w:numId w:val="1"/>
        </w:numPr>
        <w:rPr/>
      </w:pPr>
      <w:bookmarkStart w:id="179" w:name="__RefHeading___Toc3206409_211673320"/>
      <w:bookmarkStart w:id="180" w:name="_Toc77"/>
      <w:bookmarkEnd w:id="179"/>
      <w:r>
        <w:rPr>
          <w:rtl w:val="true"/>
        </w:rPr>
        <w:t>فضرب هو أصل الجمع المفيد لاثنين فما زاد</w:t>
      </w:r>
      <w:bookmarkEnd w:id="180"/>
    </w:p>
    <w:p>
      <w:pPr>
        <w:pStyle w:val="BookText"/>
        <w:rPr/>
      </w:pPr>
      <w:r>
        <w:rPr>
          <w:rFonts w:ascii="Amiri" w:hAnsi="Amiri" w:eastAsia="Amiri" w:cs="Amiri"/>
          <w:color w:val="111111"/>
          <w:sz w:val="28"/>
          <w:sz w:val="28"/>
          <w:szCs w:val="28"/>
          <w:rtl w:val="true"/>
          <w:lang w:bidi="ar-SA"/>
        </w:rPr>
        <w:t>و ذلك لا يكون إلا فيما اختصت عبارة الاثنين به في العدد فهو عموم من حيث الجمع</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3206411_211673320"/>
      <w:bookmarkStart w:id="182" w:name="_Toc78"/>
      <w:bookmarkEnd w:id="181"/>
      <w:r>
        <w:rPr>
          <w:rtl w:val="true"/>
        </w:rPr>
        <w:t>و الضرب الثاني</w:t>
      </w:r>
      <w:bookmarkEnd w:id="182"/>
    </w:p>
    <w:p>
      <w:pPr>
        <w:pStyle w:val="BookText"/>
        <w:rPr/>
      </w:pPr>
      <w:r>
        <w:rPr>
          <w:rFonts w:ascii="Amiri" w:hAnsi="Amiri" w:eastAsia="Amiri" w:cs="Amiri"/>
          <w:color w:val="111111"/>
          <w:sz w:val="28"/>
          <w:sz w:val="28"/>
          <w:szCs w:val="28"/>
          <w:rtl w:val="true"/>
          <w:lang w:bidi="ar-SA"/>
        </w:rPr>
        <w:t>ما عبر عنه بلفظ الجمع المنكر كقولك دراهم و دنانير فذلك لا يصح في أقل من ثلاثة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3206413_211673320"/>
      <w:bookmarkStart w:id="184" w:name="_Toc79"/>
      <w:bookmarkEnd w:id="183"/>
      <w:r>
        <w:rPr>
          <w:rtl w:val="true"/>
        </w:rPr>
        <w:t>و الضرب الثالث</w:t>
      </w:r>
      <w:bookmarkEnd w:id="184"/>
    </w:p>
    <w:p>
      <w:pPr>
        <w:pStyle w:val="BookText"/>
        <w:rPr/>
      </w:pPr>
      <w:r>
        <w:rPr>
          <w:rFonts w:ascii="IRNazanin" w:hAnsi="IRNazanin" w:eastAsia="IRNazanin"/>
          <w:color w:val="111111"/>
          <w:sz w:val="28"/>
          <w:sz w:val="28"/>
          <w:szCs w:val="28"/>
          <w:rtl w:val="true"/>
          <w:lang w:bidi="fa-IR"/>
        </w:rPr>
        <w:t>ما حصل منه</w:t>
      </w:r>
      <w:r>
        <w:rPr>
          <w:rStyle w:val="FootnoteAnchor"/>
          <w:rtl w:val="true"/>
        </w:rPr>
        <w:footnoteReference w:id="55"/>
      </w:r>
      <w:r>
        <w:rPr>
          <w:rFonts w:ascii="Amiri" w:hAnsi="Amiri" w:eastAsia="Amiri" w:cs="Amiri"/>
          <w:color w:val="111111"/>
          <w:sz w:val="28"/>
          <w:sz w:val="28"/>
          <w:szCs w:val="28"/>
          <w:rtl w:val="true"/>
          <w:lang w:bidi="ar-SA"/>
        </w:rPr>
        <w:t>علامة الاستيعاب من التعريف بالألف و اللام و بمن الموضوعة للشرط و الجزاء فمتى قال لعبده عظم العلماء فقد وجب عليه تعظيم جميعهم و إذا قال من دخل داري أكرمه</w:t>
      </w:r>
      <w:r>
        <w:rPr>
          <w:rStyle w:val="FootnoteAnchor"/>
          <w:rtl w:val="true"/>
        </w:rPr>
        <w:footnoteReference w:id="56"/>
      </w:r>
      <w:r>
        <w:rPr>
          <w:rFonts w:ascii="Amiri" w:hAnsi="Amiri" w:eastAsia="Amiri" w:cs="Amiri"/>
          <w:color w:val="111111"/>
          <w:sz w:val="28"/>
          <w:sz w:val="28"/>
          <w:szCs w:val="28"/>
          <w:rtl w:val="true"/>
          <w:lang w:bidi="ar-SA"/>
        </w:rPr>
        <w:t>وجب عليه إكرام جميع الداخلين داره</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3206415_211673320"/>
      <w:bookmarkStart w:id="186" w:name="_Toc80"/>
      <w:bookmarkEnd w:id="185"/>
      <w:r>
        <w:rPr>
          <w:rtl w:val="true"/>
        </w:rPr>
        <w:t>القول في المجمل و المبين</w:t>
      </w:r>
      <w:bookmarkEnd w:id="186"/>
    </w:p>
    <w:p>
      <w:pPr>
        <w:pStyle w:val="Heading3"/>
        <w:numPr>
          <w:ilvl w:val="2"/>
          <w:numId w:val="1"/>
        </w:numPr>
        <w:rPr/>
      </w:pPr>
      <w:bookmarkStart w:id="187" w:name="__RefHeading___Toc3206417_211673320"/>
      <w:bookmarkStart w:id="188" w:name="_Toc81"/>
      <w:bookmarkEnd w:id="187"/>
      <w:r>
        <w:rPr>
          <w:rtl w:val="true"/>
        </w:rPr>
        <w:t>و الأسماء الظاهرة</w:t>
      </w:r>
      <w:bookmarkEnd w:id="188"/>
    </w:p>
    <w:p>
      <w:pPr>
        <w:pStyle w:val="BookText"/>
        <w:rPr/>
      </w:pPr>
      <w:r>
        <w:rPr>
          <w:rFonts w:ascii="Amiri" w:hAnsi="Amiri" w:eastAsia="Amiri" w:cs="Amiri"/>
          <w:color w:val="111111"/>
          <w:sz w:val="28"/>
          <w:sz w:val="28"/>
          <w:szCs w:val="28"/>
          <w:rtl w:val="true"/>
          <w:lang w:bidi="ar-SA"/>
        </w:rPr>
        <w:t>ما استغنت في حقائقها عن مقدمة لها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206419_211673320"/>
      <w:bookmarkStart w:id="190" w:name="_Toc82"/>
      <w:bookmarkEnd w:id="189"/>
      <w:r>
        <w:rPr>
          <w:rtl w:val="true"/>
        </w:rPr>
        <w:t>و المكنية</w:t>
      </w:r>
      <w:bookmarkEnd w:id="190"/>
    </w:p>
    <w:p>
      <w:pPr>
        <w:pStyle w:val="BookText"/>
        <w:rPr/>
      </w:pPr>
      <w:r>
        <w:rPr>
          <w:rFonts w:ascii="Amiri" w:hAnsi="Amiri" w:eastAsia="Amiri" w:cs="Amiri"/>
          <w:color w:val="111111"/>
          <w:sz w:val="28"/>
          <w:sz w:val="28"/>
          <w:szCs w:val="28"/>
          <w:rtl w:val="true"/>
          <w:lang w:bidi="ar-SA"/>
        </w:rPr>
        <w:t>ما لم يصح الابتداء بها و حكم الكناية في العموم و الخصوص حكم ما 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الكناية و العطف و الاستثناء إذا أعقب جملا فهو راجع إلى جميعها إلا أن يكون هناك دليل يقصرها على شيء منها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206421_211673320"/>
      <w:bookmarkStart w:id="192" w:name="_Toc83"/>
      <w:bookmarkEnd w:id="191"/>
      <w:r>
        <w:rPr>
          <w:rtl w:val="true"/>
        </w:rPr>
        <w:t>و ما ورد عن اللّه سبحانه و عن رسوله صلى اللّه عليه و آله و عن الأئمة الراشدين عليهم السلام من بعده</w:t>
      </w:r>
      <w:bookmarkEnd w:id="1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سبب أو كان جوابا عن </w:t>
      </w:r>
      <w:bookmarkStart w:id="193" w:name="pg378_1459"/>
    </w:p>
    <w:p>
      <w:pPr>
        <w:pStyle w:val="BookText"/>
        <w:rPr/>
      </w:pPr>
      <w:bookmarkEnd w:id="193"/>
      <w:r>
        <w:rPr>
          <w:rFonts w:ascii="Amiri" w:hAnsi="Amiri" w:eastAsia="Amiri" w:cs="Amiri"/>
          <w:color w:val="111111"/>
          <w:sz w:val="28"/>
          <w:sz w:val="28"/>
          <w:szCs w:val="28"/>
          <w:rtl w:val="true"/>
          <w:lang w:bidi="ar-SA"/>
        </w:rPr>
        <w:t>سؤال فإنه يكون محكوما له بصورة لفظه دون القصر له على السبب المخرج له عن حكم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وروده على الأسباب بمناف لحمله على حقيقته في الخطاب في عقل و لا عرف و لا لسان و إنما يجب صرفه عن ظاهره لقيام دلالة تمنع من ذلك مع</w:t>
      </w:r>
      <w:r>
        <w:rPr>
          <w:rStyle w:val="FootnoteAnchor"/>
          <w:rtl w:val="true"/>
        </w:rPr>
        <w:footnoteReference w:id="57"/>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الحقائق و المجازات إنما هي في الألفاظ و العبارات دون المعاني المطلوبات</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206423_211673320"/>
      <w:bookmarkStart w:id="195" w:name="_Toc84"/>
      <w:bookmarkEnd w:id="194"/>
      <w:r>
        <w:rPr>
          <w:rtl w:val="true"/>
        </w:rPr>
        <w:t>و الحقيقة من الكلام</w:t>
      </w:r>
      <w:bookmarkEnd w:id="195"/>
    </w:p>
    <w:p>
      <w:pPr>
        <w:pStyle w:val="BookText"/>
        <w:rPr/>
      </w:pPr>
      <w:r>
        <w:rPr>
          <w:rFonts w:ascii="Amiri" w:hAnsi="Amiri" w:eastAsia="Amiri" w:cs="Amiri"/>
          <w:color w:val="111111"/>
          <w:sz w:val="28"/>
          <w:sz w:val="28"/>
          <w:szCs w:val="28"/>
          <w:rtl w:val="true"/>
          <w:lang w:bidi="ar-SA"/>
        </w:rPr>
        <w:t>ما يطابق المعنى الموضوع له في أصل اللسان</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206425_211673320"/>
      <w:bookmarkStart w:id="197" w:name="_Toc85"/>
      <w:bookmarkEnd w:id="196"/>
      <w:r>
        <w:rPr>
          <w:rtl w:val="true"/>
        </w:rPr>
        <w:t>و المجاز منه ما عبر عن غير معناه في الأصل</w:t>
      </w:r>
      <w:bookmarkEnd w:id="197"/>
    </w:p>
    <w:p>
      <w:pPr>
        <w:pStyle w:val="BookText"/>
        <w:rPr/>
      </w:pPr>
      <w:r>
        <w:rPr>
          <w:rFonts w:ascii="Amiri" w:hAnsi="Amiri" w:eastAsia="Amiri" w:cs="Amiri"/>
          <w:color w:val="111111"/>
          <w:sz w:val="28"/>
          <w:sz w:val="28"/>
          <w:szCs w:val="28"/>
          <w:rtl w:val="true"/>
          <w:lang w:bidi="ar-SA"/>
        </w:rPr>
        <w:t>تشبيها و استعارة لغرض من الأغراض و على وجه الإيجاز و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الكلام بالظاهر و تعلق الحكم به إنما يقصد به إلى الحقيقة منه و الحكم بالاستعارة فيه إنما يراد به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التأويل و الباطن إنما يقصد به إلى العبارة عن مجاز القول و استعارته حسب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على الكلام بأنه حقيقة أو مجاز لا يجوز إلا بدليل يوجب اليقين و لا يسلك فيه طريق الظنون و العلم بذلك من وجهين أحدهما الإجماع من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الدليل المثمر للبيان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206427_211673320"/>
      <w:bookmarkStart w:id="199" w:name="_Toc86"/>
      <w:bookmarkEnd w:id="198"/>
      <w:r>
        <w:rPr>
          <w:rtl w:val="true"/>
        </w:rPr>
        <w:t>فأما إطلاق بعض أهل اللغة</w:t>
      </w:r>
      <w:bookmarkEnd w:id="19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بعض أهل الإسلام ممن ليس بحجة في المقال و الفعال فإنه لا يعتمد في إثبات حقيقة الكلام</w:t>
      </w:r>
      <w:r>
        <w:rPr>
          <w:rFonts w:eastAsia="Amiri" w:cs="Amiri" w:ascii="Amiri" w:hAnsi="Amiri"/>
          <w:color w:val="111111"/>
          <w:sz w:val="28"/>
          <w:szCs w:val="28"/>
          <w:rtl w:val="true"/>
          <w:lang w:bidi="ar-SA"/>
        </w:rPr>
        <w:t xml:space="preserve">. </w:t>
      </w:r>
      <w:bookmarkStart w:id="200" w:name="pg378_1460"/>
    </w:p>
    <w:p>
      <w:pPr>
        <w:pStyle w:val="BookText"/>
        <w:rPr/>
      </w:pPr>
      <w:bookmarkEnd w:id="200"/>
      <w:r>
        <w:rPr>
          <w:rFonts w:ascii="IRNazanin" w:hAnsi="IRNazanin" w:eastAsia="IRNazanin"/>
          <w:color w:val="111111"/>
          <w:sz w:val="28"/>
          <w:sz w:val="28"/>
          <w:szCs w:val="28"/>
          <w:rtl w:val="true"/>
          <w:lang w:bidi="fa-IR"/>
        </w:rPr>
        <w:t>و متى</w:t>
      </w:r>
      <w:r>
        <w:rPr>
          <w:rStyle w:val="FootnoteAnchor"/>
          <w:rtl w:val="true"/>
        </w:rPr>
        <w:footnoteReference w:id="58"/>
      </w:r>
      <w:r>
        <w:rPr>
          <w:rFonts w:ascii="Amiri" w:hAnsi="Amiri" w:eastAsia="Amiri" w:cs="Amiri"/>
          <w:color w:val="111111"/>
          <w:sz w:val="28"/>
          <w:sz w:val="28"/>
          <w:szCs w:val="28"/>
          <w:rtl w:val="true"/>
          <w:lang w:bidi="ar-SA"/>
        </w:rPr>
        <w:t>التبس اللفظ فلم يقم دليل على حقيقة فيه أو مجاز وجب الوقف لعدم البرهان</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206429_211673320"/>
      <w:bookmarkStart w:id="202" w:name="_Toc87"/>
      <w:bookmarkEnd w:id="201"/>
      <w:r>
        <w:rPr>
          <w:rtl w:val="true"/>
        </w:rPr>
        <w:t>و ليس بمصيب من ادعى أن جميع القرآن على المجاز</w:t>
      </w:r>
      <w:bookmarkEnd w:id="202"/>
    </w:p>
    <w:p>
      <w:pPr>
        <w:pStyle w:val="BookText"/>
        <w:rPr/>
      </w:pPr>
      <w:r>
        <w:rPr>
          <w:rFonts w:ascii="Amiri" w:hAnsi="Amiri" w:eastAsia="Amiri" w:cs="Amiri"/>
          <w:color w:val="111111"/>
          <w:sz w:val="28"/>
          <w:sz w:val="28"/>
          <w:szCs w:val="28"/>
          <w:rtl w:val="true"/>
          <w:lang w:bidi="ar-SA"/>
        </w:rPr>
        <w:t>و ظاهر اللغة يكذبه و دلائل العقول و العادات تشهد بأن جمهوره على حقيقة كلام أهل اللسان و لا بمصيب أيضا من زعم أنه لا يدخله المجاز و قد خصمه في ذلك قوله سبحانه فَوَجَدا فِيها جِداراً يُرِيدُ أَنْ يَنْقَضَّ‌</w:t>
      </w:r>
      <w:r>
        <w:rPr>
          <w:rStyle w:val="FootnoteAnchor"/>
          <w:rtl w:val="true"/>
        </w:rPr>
        <w:footnoteReference w:id="59"/>
      </w:r>
      <w:r>
        <w:rPr>
          <w:rFonts w:ascii="Amiri" w:hAnsi="Amiri" w:eastAsia="Amiri" w:cs="Amiri"/>
          <w:color w:val="111111"/>
          <w:sz w:val="28"/>
          <w:sz w:val="28"/>
          <w:szCs w:val="28"/>
          <w:rtl w:val="true"/>
          <w:lang w:bidi="ar-SA"/>
        </w:rPr>
        <w:t>و غيره من الآيات و الواجب أن يقال إن منه حقيقة و منه مجاز</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3206431_211673320"/>
      <w:bookmarkStart w:id="204" w:name="_Toc88"/>
      <w:bookmarkEnd w:id="203"/>
      <w:r>
        <w:rPr>
          <w:rtl w:val="true"/>
        </w:rPr>
        <w:t>القول في أن الأصل في الأشياء الحظر و الإباحة</w:t>
      </w:r>
      <w:bookmarkEnd w:id="204"/>
    </w:p>
    <w:p>
      <w:pPr>
        <w:pStyle w:val="BookText"/>
        <w:rPr/>
      </w:pPr>
      <w:r>
        <w:rPr>
          <w:rFonts w:ascii="Amiri" w:hAnsi="Amiri" w:eastAsia="Amiri" w:cs="Amiri"/>
          <w:color w:val="111111"/>
          <w:sz w:val="28"/>
          <w:sz w:val="28"/>
          <w:szCs w:val="28"/>
          <w:rtl w:val="true"/>
          <w:lang w:bidi="ar-SA"/>
        </w:rPr>
        <w:t>فأما القول في الحظر و الإباحة فهو أن العقول لا مجال لها في العلم بإباحة ما يجوز ورود السمع فيها بإباحته و لا يحظر ما يجوز وروده فيها بحظره و لكن العقل لم ينفك قط من السمع بإباحة و حظر</w:t>
      </w:r>
      <w:r>
        <w:rPr>
          <w:rStyle w:val="FootnoteAnchor"/>
          <w:rtl w:val="true"/>
        </w:rPr>
        <w:footnoteReference w:id="60"/>
      </w:r>
      <w:r>
        <w:rPr>
          <w:rFonts w:ascii="Amiri" w:hAnsi="Amiri" w:eastAsia="Amiri" w:cs="Amiri"/>
          <w:color w:val="111111"/>
          <w:sz w:val="28"/>
          <w:sz w:val="28"/>
          <w:szCs w:val="28"/>
          <w:rtl w:val="true"/>
          <w:lang w:bidi="ar-SA"/>
        </w:rPr>
        <w:t>و لو أجبر اللّه تعالى العقلاء حالا واحدة من سمع لكان قد اضطرهم إلى مواقعة ما يقبح في عقولهم من استباحة ما لا سبيل لهم إلى العلم بإباحته من حظره و ألجأهم إلى الحيرة التي لا يليق بحكمته</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3206433_211673320"/>
      <w:bookmarkStart w:id="206" w:name="_Toc89"/>
      <w:bookmarkEnd w:id="205"/>
      <w:r>
        <w:rPr>
          <w:rtl w:val="true"/>
        </w:rPr>
        <w:t>و ليس عندنا للقياس و الرّأي مجال</w:t>
      </w:r>
      <w:bookmarkEnd w:id="206"/>
    </w:p>
    <w:p>
      <w:pPr>
        <w:pStyle w:val="BookText"/>
        <w:rPr/>
      </w:pPr>
      <w:r>
        <w:rPr>
          <w:rFonts w:ascii="Amiri" w:hAnsi="Amiri" w:eastAsia="Amiri" w:cs="Amiri"/>
          <w:color w:val="111111"/>
          <w:sz w:val="28"/>
          <w:sz w:val="28"/>
          <w:szCs w:val="28"/>
          <w:rtl w:val="true"/>
          <w:lang w:bidi="ar-SA"/>
        </w:rPr>
        <w:t>في استخراج الأحكام الشرعية و لا يعرف من جهتهما شيء من الصواب و من اعتمدهما في المشروعات فهو على ضلال</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3206435_211673320"/>
      <w:bookmarkStart w:id="208" w:name="_Toc90"/>
      <w:bookmarkEnd w:id="207"/>
      <w:r>
        <w:rPr>
          <w:rtl w:val="true"/>
        </w:rPr>
        <w:t>و العقول تجوز نسخ الكتاب بالكتاب</w:t>
      </w:r>
      <w:bookmarkEnd w:id="20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السنة بالسنة و الكتاب بالسنة و السنة بالكتاب غير أن السمع ورد بأن اللّه تعالى لا ينسخ كلامه بغير كلامه بقوله ما نَنْسَخْ مِنْ آيَةٍ أَوْ نُنْسِها نَأْتِ بِخَيْرٍ مِنْها أَوْ مِثْلِها</w:t>
      </w:r>
      <w:r>
        <w:rPr>
          <w:rStyle w:val="FootnoteAnchor"/>
          <w:rtl w:val="true"/>
        </w:rPr>
        <w:footnoteReference w:id="61"/>
      </w:r>
      <w:bookmarkStart w:id="209" w:name="pg378_1461"/>
    </w:p>
    <w:p>
      <w:pPr>
        <w:pStyle w:val="BookText"/>
        <w:rPr/>
      </w:pPr>
      <w:bookmarkEnd w:id="209"/>
      <w:r>
        <w:rPr>
          <w:rFonts w:ascii="Amiri" w:hAnsi="Amiri" w:eastAsia="Amiri" w:cs="Amiri"/>
          <w:color w:val="111111"/>
          <w:sz w:val="28"/>
          <w:sz w:val="28"/>
          <w:szCs w:val="28"/>
          <w:rtl w:val="true"/>
          <w:lang w:bidi="ar-SA"/>
        </w:rPr>
        <w:t>فعلمنا أنه لا ينسخ الكتاب بالسنة و أجزنا ما سوى ذلك مما ذكرناه</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3206437_211673320"/>
      <w:bookmarkStart w:id="211" w:name="_Toc91"/>
      <w:bookmarkEnd w:id="210"/>
      <w:r>
        <w:rPr>
          <w:rtl w:val="true"/>
        </w:rPr>
        <w:t>القول في الأخبار</w:t>
      </w:r>
      <w:bookmarkEnd w:id="211"/>
    </w:p>
    <w:p>
      <w:pPr>
        <w:pStyle w:val="Heading3"/>
        <w:numPr>
          <w:ilvl w:val="2"/>
          <w:numId w:val="1"/>
        </w:numPr>
        <w:rPr/>
      </w:pPr>
      <w:bookmarkStart w:id="212" w:name="__RefHeading___Toc3206439_211673320"/>
      <w:bookmarkStart w:id="213" w:name="_Toc92"/>
      <w:bookmarkEnd w:id="212"/>
      <w:r>
        <w:rPr>
          <w:rtl w:val="true"/>
        </w:rPr>
        <w:t>و الحجة في الأخبار ما أوجبه العلم</w:t>
      </w:r>
      <w:bookmarkEnd w:id="213"/>
    </w:p>
    <w:p>
      <w:pPr>
        <w:pStyle w:val="Heading4"/>
        <w:numPr>
          <w:ilvl w:val="3"/>
          <w:numId w:val="1"/>
        </w:numPr>
        <w:rPr/>
      </w:pPr>
      <w:bookmarkStart w:id="214" w:name="__RefHeading___Toc3206441_211673320"/>
      <w:bookmarkStart w:id="215" w:name="_Toc93"/>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من جهة النّظر فيها بصحة مخبرها و نفي الشك فيه و الارتياب و كل خبر لا يوصل بالاعتبار إلى صحة مخبره فليس بحجة في الدين و لا يلزم به عمل على حال</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206443_211673320"/>
      <w:bookmarkStart w:id="217" w:name="_Toc94"/>
      <w:bookmarkEnd w:id="216"/>
      <w:r>
        <w:rPr>
          <w:rtl w:val="true"/>
        </w:rPr>
        <w:t>و الأخبار التي يجب العلم بالنظر فيها على ضربين</w:t>
      </w:r>
      <w:bookmarkEnd w:id="217"/>
    </w:p>
    <w:p>
      <w:pPr>
        <w:pStyle w:val="Heading5"/>
        <w:numPr>
          <w:ilvl w:val="4"/>
          <w:numId w:val="1"/>
        </w:numPr>
        <w:rPr/>
      </w:pPr>
      <w:bookmarkStart w:id="218" w:name="__RefHeading___Toc3206445_211673320"/>
      <w:bookmarkStart w:id="219" w:name="_Toc95"/>
      <w:bookmarkEnd w:id="218"/>
      <w:r>
        <w:rPr>
          <w:rtl w:val="true"/>
        </w:rPr>
        <w:t>أحدهما التواتر المستحيل وروده بالكذب</w:t>
      </w:r>
      <w:bookmarkEnd w:id="219"/>
    </w:p>
    <w:p>
      <w:pPr>
        <w:pStyle w:val="BookText"/>
        <w:rPr/>
      </w:pPr>
      <w:r>
        <w:rPr>
          <w:rFonts w:ascii="Amiri" w:hAnsi="Amiri" w:eastAsia="Amiri" w:cs="Amiri"/>
          <w:color w:val="111111"/>
          <w:sz w:val="28"/>
          <w:sz w:val="28"/>
          <w:szCs w:val="28"/>
          <w:rtl w:val="true"/>
          <w:lang w:bidi="ar-SA"/>
        </w:rPr>
        <w:t>من غير تواطؤ على ذلك أو ما يقوم مقامه في الاتفاق</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206447_211673320"/>
      <w:bookmarkStart w:id="221" w:name="_Toc96"/>
      <w:bookmarkEnd w:id="220"/>
      <w:r>
        <w:rPr>
          <w:rtl w:val="true"/>
        </w:rPr>
        <w:t>و الثاني خبر واحد يقترن إليه ما يقوم مقام التواتر</w:t>
      </w:r>
      <w:bookmarkEnd w:id="221"/>
    </w:p>
    <w:p>
      <w:pPr>
        <w:pStyle w:val="BookText"/>
        <w:rPr/>
      </w:pPr>
      <w:r>
        <w:rPr>
          <w:rFonts w:ascii="Amiri" w:hAnsi="Amiri" w:eastAsia="Amiri" w:cs="Amiri"/>
          <w:color w:val="111111"/>
          <w:sz w:val="28"/>
          <w:sz w:val="28"/>
          <w:szCs w:val="28"/>
          <w:rtl w:val="true"/>
          <w:lang w:bidi="ar-SA"/>
        </w:rPr>
        <w:t>في البرهان على صحة مخبره و ارتفاع الباطل منه و الفساد</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206449_211673320"/>
      <w:bookmarkStart w:id="223" w:name="_Toc97"/>
      <w:bookmarkEnd w:id="222"/>
      <w:r>
        <w:rPr>
          <w:rtl w:val="true"/>
        </w:rPr>
        <w:t>و التواتر الّذي وصفناه</w:t>
      </w:r>
      <w:bookmarkEnd w:id="223"/>
    </w:p>
    <w:p>
      <w:pPr>
        <w:pStyle w:val="BookText"/>
        <w:rPr/>
      </w:pPr>
      <w:r>
        <w:rPr>
          <w:rFonts w:ascii="Amiri" w:hAnsi="Amiri" w:eastAsia="Amiri" w:cs="Amiri"/>
          <w:color w:val="111111"/>
          <w:sz w:val="28"/>
          <w:sz w:val="28"/>
          <w:szCs w:val="28"/>
          <w:rtl w:val="true"/>
          <w:lang w:bidi="ar-SA"/>
        </w:rPr>
        <w:t>هو ما جاءت به الجماعات البالغة في الكثرة و الانتشار إلى حد قد منعت العادة في اجتماعهم على الكذب بالاتفاق كما يتفق لاثنين أن يتواردا بالإرجاف و هذا حد يعرفه كل من عرف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أن ترد جماعة دون من ذكرناه في العدد بخبر يعرف من شاهدهم بروايتهم</w:t>
      </w:r>
      <w:r>
        <w:rPr>
          <w:rStyle w:val="FootnoteAnchor"/>
          <w:rtl w:val="true"/>
        </w:rPr>
        <w:footnoteReference w:id="62"/>
      </w:r>
      <w:r>
        <w:rPr>
          <w:rFonts w:ascii="Amiri" w:hAnsi="Amiri" w:eastAsia="Amiri" w:cs="Amiri"/>
          <w:color w:val="111111"/>
          <w:sz w:val="28"/>
          <w:sz w:val="28"/>
          <w:szCs w:val="28"/>
          <w:rtl w:val="true"/>
          <w:lang w:bidi="ar-SA"/>
        </w:rPr>
        <w:t>و مخارج كلامهم و ما يبدو في ظاهر وجوههم و يبين من قصودهم أنهم لم يتواطئوا لتعذر التعارف بينهم و التشاور فيكون العلم بما ذكرناه من حالهم دليلا على صدقهم و دافعا للإشكال في خبرهم و إن لم يكونوا من</w:t>
      </w:r>
      <w:r>
        <w:rPr>
          <w:rStyle w:val="FootnoteAnchor"/>
          <w:rtl w:val="true"/>
        </w:rPr>
        <w:footnoteReference w:id="63"/>
      </w:r>
      <w:r>
        <w:rPr>
          <w:rFonts w:ascii="Amiri" w:hAnsi="Amiri" w:eastAsia="Amiri" w:cs="Amiri"/>
          <w:color w:val="111111"/>
          <w:sz w:val="28"/>
          <w:sz w:val="28"/>
          <w:szCs w:val="28"/>
          <w:rtl w:val="true"/>
          <w:lang w:bidi="ar-SA"/>
        </w:rPr>
        <w:t>الكثرة على ما قدمناه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206451_211673320"/>
      <w:bookmarkStart w:id="225" w:name="_Toc98"/>
      <w:bookmarkEnd w:id="224"/>
      <w:r>
        <w:rPr>
          <w:rtl w:val="true"/>
        </w:rPr>
        <w:t>فأما خبر الواحد القاطع للعذر</w:t>
      </w:r>
      <w:bookmarkEnd w:id="22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الّذي يقترن إليه دليل يفضي بالناظر فيه إلى العلم بصحة مخبره و ربما كان الدليل حجة من عقل و ربما كان شاهدا من عرف و ربما كان إجماعا بغير خلف فمتى خلا خبر الواحد من دلالة يقطع بها على صحة مخبره فإنه كما قدمناه ليس بحجة و لا </w:t>
      </w:r>
      <w:bookmarkStart w:id="226" w:name="pg378_1462"/>
    </w:p>
    <w:p>
      <w:pPr>
        <w:pStyle w:val="BookText"/>
        <w:rPr/>
      </w:pPr>
      <w:bookmarkEnd w:id="226"/>
      <w:r>
        <w:rPr>
          <w:rFonts w:ascii="Amiri" w:hAnsi="Amiri" w:eastAsia="Amiri" w:cs="Amiri"/>
          <w:color w:val="111111"/>
          <w:sz w:val="28"/>
          <w:sz w:val="28"/>
          <w:szCs w:val="28"/>
          <w:rtl w:val="true"/>
          <w:lang w:bidi="ar-SA"/>
        </w:rPr>
        <w:t>موجب علما و لا عملا على كل وجه</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3206453_211673320"/>
      <w:bookmarkStart w:id="228" w:name="_Toc99"/>
      <w:bookmarkEnd w:id="227"/>
      <w:r>
        <w:rPr>
          <w:rtl w:val="true"/>
        </w:rPr>
        <w:t>و ليس في إجماع الأمة حجة من حيث كان إجماعا</w:t>
      </w:r>
      <w:bookmarkEnd w:id="228"/>
    </w:p>
    <w:p>
      <w:pPr>
        <w:pStyle w:val="BookText"/>
        <w:rPr/>
      </w:pPr>
      <w:r>
        <w:rPr>
          <w:rFonts w:ascii="Amiri" w:hAnsi="Amiri" w:eastAsia="Amiri" w:cs="Amiri"/>
          <w:color w:val="111111"/>
          <w:sz w:val="28"/>
          <w:sz w:val="28"/>
          <w:szCs w:val="28"/>
          <w:rtl w:val="true"/>
          <w:lang w:bidi="ar-SA"/>
        </w:rPr>
        <w:t>و لكن من حيث كان فيها الإمام المعصوم فإذا ثبت أنها كلها على قول فلا شبهة في أن ذلك القول هو قول المعصوم إذ لو لم يكن كذلك كان الخبر عنها بأنها مجمعة باطل فلا</w:t>
      </w:r>
      <w:r>
        <w:rPr>
          <w:rStyle w:val="FootnoteAnchor"/>
          <w:rtl w:val="true"/>
        </w:rPr>
        <w:footnoteReference w:id="64"/>
      </w:r>
      <w:r>
        <w:rPr>
          <w:rFonts w:ascii="Amiri" w:hAnsi="Amiri" w:eastAsia="Amiri" w:cs="Amiri"/>
          <w:color w:val="111111"/>
          <w:sz w:val="28"/>
          <w:sz w:val="28"/>
          <w:szCs w:val="28"/>
          <w:rtl w:val="true"/>
          <w:lang w:bidi="ar-SA"/>
        </w:rPr>
        <w:t>تصح الحجة بإجماعها لهذا الوجه</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3206455_211673320"/>
      <w:bookmarkStart w:id="230" w:name="_Toc100"/>
      <w:bookmarkEnd w:id="229"/>
      <w:r>
        <w:rPr>
          <w:rtl w:val="true"/>
        </w:rPr>
        <w:t>و الحكم باستصحاب الحال واجب</w:t>
      </w:r>
      <w:bookmarkEnd w:id="230"/>
    </w:p>
    <w:p>
      <w:pPr>
        <w:pStyle w:val="BookText"/>
        <w:rPr/>
      </w:pPr>
      <w:r>
        <w:rPr>
          <w:rFonts w:ascii="Amiri" w:hAnsi="Amiri" w:eastAsia="Amiri" w:cs="Amiri"/>
          <w:color w:val="111111"/>
          <w:sz w:val="28"/>
          <w:sz w:val="28"/>
          <w:szCs w:val="28"/>
          <w:rtl w:val="true"/>
          <w:lang w:bidi="ar-SA"/>
        </w:rPr>
        <w:t>لأن حكم الحال ثابت باليقين و ما ثبت فلن يجوز الانتقال عنه إلا بواضح الدليل</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3206457_211673320"/>
      <w:bookmarkStart w:id="232" w:name="_Toc101"/>
      <w:bookmarkEnd w:id="231"/>
      <w:r>
        <w:rPr>
          <w:rtl w:val="true"/>
        </w:rPr>
        <w:t>القول في التعادل و التراجيح</w:t>
      </w:r>
      <w:bookmarkEnd w:id="2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إذا اختلفت في الألفاظ فلن يصح حمل جميعها على الحقيقة من الكلام إذا أريد الجمع بينهما على الوفاق و إنما يصح حمل بعضها على الحقيقة و بعضها على المجاز حتى لا يقدح ذلك في إسقاط بعضها و متى لم يمكن حمل بعضها</w:t>
      </w:r>
      <w:r>
        <w:rPr>
          <w:rStyle w:val="FootnoteAnchor"/>
          <w:rtl w:val="true"/>
        </w:rPr>
        <w:footnoteReference w:id="65"/>
      </w:r>
      <w:r>
        <w:rPr>
          <w:rFonts w:ascii="Amiri" w:hAnsi="Amiri" w:eastAsia="Amiri" w:cs="Amiri"/>
          <w:color w:val="111111"/>
          <w:sz w:val="28"/>
          <w:sz w:val="28"/>
          <w:szCs w:val="28"/>
          <w:rtl w:val="true"/>
          <w:lang w:bidi="ar-SA"/>
        </w:rPr>
        <w:t>على الحقيقة و بعضها على المجاز فلا بد من صحة أحد البعضين و فساد الأخرى أو فساد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الاختلاف فيها يدل عليه</w:t>
      </w:r>
      <w:r>
        <w:rPr>
          <w:rStyle w:val="FootnoteAnchor"/>
          <w:rtl w:val="true"/>
        </w:rPr>
        <w:footnoteReference w:id="66"/>
      </w:r>
      <w:r>
        <w:rPr>
          <w:rFonts w:ascii="Amiri" w:hAnsi="Amiri" w:eastAsia="Amiri" w:cs="Amiri"/>
          <w:color w:val="111111"/>
          <w:sz w:val="28"/>
          <w:sz w:val="28"/>
          <w:szCs w:val="28"/>
          <w:rtl w:val="true"/>
          <w:lang w:bidi="ar-SA"/>
        </w:rPr>
        <w:t>النسخ فذلك لا يكون إلا في أخبار؟ النبي صلى اللّه عليه و آله؟ دون أخبار الأئمة عليهم السلام فإنهم ليس إليهم</w:t>
      </w:r>
      <w:r>
        <w:rPr>
          <w:rStyle w:val="FootnoteAnchor"/>
          <w:rtl w:val="true"/>
        </w:rPr>
        <w:footnoteReference w:id="67"/>
      </w:r>
      <w:r>
        <w:rPr>
          <w:rFonts w:ascii="Amiri" w:hAnsi="Amiri" w:eastAsia="Amiri" w:cs="Amiri"/>
          <w:color w:val="111111"/>
          <w:sz w:val="28"/>
          <w:sz w:val="28"/>
          <w:szCs w:val="28"/>
          <w:rtl w:val="true"/>
          <w:lang w:bidi="ar-SA"/>
        </w:rPr>
        <w:t>تبديل شيء من العبادات و لا نسخ</w:t>
      </w:r>
      <w:r>
        <w:rPr>
          <w:rStyle w:val="FootnoteAnchor"/>
          <w:rtl w:val="true"/>
        </w:rPr>
        <w:footnoteReference w:id="6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زكا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 و نفسه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يخصّه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بمجردها غير مبنيّة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سنن الدار قطني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صدر الحديث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النسائي في سننه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سننه أيضا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للولي مع الثيب أمر، و اليتيمة تستأمر، و صمتها إقرارها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صريحا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ابن حزم في المحلى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باب زكاة السائمة و غير السائمة من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 آله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بعض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سائمة الإبل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الأسماء النكرة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باباحته و حظره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برؤيتهم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ذيّل هذه الرسالة الشيخ الكراجكيّ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أثبتّ لك أيدك اللّه جمل ما سألت في اثباته و أوردته مجردا من حججه و دلالاته، ليكون تذكرة لك بالمعتقد كما ذكرت، و لم أتعدّ فيه مضمون كتاب شيخنا المفيد رحمه اللّه حسب ما طلبت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أهل الجود و الافضال، و صلاته على سيدنا محمّد رسوله المنقذ بهدايته من الضلال و على آله الطاهرين أولي الرفعة و الجلال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14.xml"/><Relationship Id="rId28" Type="http://schemas.openxmlformats.org/officeDocument/2006/relationships/image" Target="media/image7.jpeg"/><Relationship Id="rId29" Type="http://schemas.openxmlformats.org/officeDocument/2006/relationships/image" Target="media/image7.jpeg"/><Relationship Id="rId30" Type="http://schemas.openxmlformats.org/officeDocument/2006/relationships/footer" Target="footer15.xml"/><Relationship Id="rId31" Type="http://schemas.openxmlformats.org/officeDocument/2006/relationships/image" Target="media/image8.jpeg"/><Relationship Id="rId32" Type="http://schemas.openxmlformats.org/officeDocument/2006/relationships/image" Target="media/image8.jpeg"/><Relationship Id="rId33" Type="http://schemas.openxmlformats.org/officeDocument/2006/relationships/footer" Target="footer16.xml"/><Relationship Id="rId34" Type="http://schemas.openxmlformats.org/officeDocument/2006/relationships/image" Target="media/image9.jpeg"/><Relationship Id="rId35" Type="http://schemas.openxmlformats.org/officeDocument/2006/relationships/image" Target="media/image9.jpeg"/><Relationship Id="rId36" Type="http://schemas.openxmlformats.org/officeDocument/2006/relationships/footer" Target="footer17.xml"/><Relationship Id="rId37" Type="http://schemas.openxmlformats.org/officeDocument/2006/relationships/image" Target="media/image10.jpeg"/><Relationship Id="rId38" Type="http://schemas.openxmlformats.org/officeDocument/2006/relationships/image" Target="media/image10.jpeg"/><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footer" Target="footer19.xml"/><Relationship Id="rId43" Type="http://schemas.openxmlformats.org/officeDocument/2006/relationships/image" Target="media/image12.jpeg"/><Relationship Id="rId44" Type="http://schemas.openxmlformats.org/officeDocument/2006/relationships/image" Target="media/image12.jpeg"/><Relationship Id="rId45" Type="http://schemas.openxmlformats.org/officeDocument/2006/relationships/footer" Target="footer20.xml"/><Relationship Id="rId46" Type="http://schemas.openxmlformats.org/officeDocument/2006/relationships/image" Target="media/image13.jpeg"/><Relationship Id="rId47" Type="http://schemas.openxmlformats.org/officeDocument/2006/relationships/image" Target="media/image13.jpeg"/><Relationship Id="rId48" Type="http://schemas.openxmlformats.org/officeDocument/2006/relationships/footer" Target="footer21.xml"/><Relationship Id="rId49" Type="http://schemas.openxmlformats.org/officeDocument/2006/relationships/image" Target="media/image14.jpeg"/><Relationship Id="rId50" Type="http://schemas.openxmlformats.org/officeDocument/2006/relationships/image" Target="media/image14.jpeg"/><Relationship Id="rId51" Type="http://schemas.openxmlformats.org/officeDocument/2006/relationships/footer" Target="footer22.xml"/><Relationship Id="rId52" Type="http://schemas.openxmlformats.org/officeDocument/2006/relationships/image" Target="media/image15.jpeg"/><Relationship Id="rId53" Type="http://schemas.openxmlformats.org/officeDocument/2006/relationships/image" Target="media/image15.jpeg"/><Relationship Id="rId54" Type="http://schemas.openxmlformats.org/officeDocument/2006/relationships/footer" Target="footer23.xml"/><Relationship Id="rId55" Type="http://schemas.openxmlformats.org/officeDocument/2006/relationships/image" Target="media/image16.jpeg"/><Relationship Id="rId56" Type="http://schemas.openxmlformats.org/officeDocument/2006/relationships/image" Target="media/image16.jpeg"/><Relationship Id="rId57" Type="http://schemas.openxmlformats.org/officeDocument/2006/relationships/footer" Target="footer24.xml"/><Relationship Id="rId58" Type="http://schemas.openxmlformats.org/officeDocument/2006/relationships/image" Target="media/image17.jpeg"/><Relationship Id="rId59" Type="http://schemas.openxmlformats.org/officeDocument/2006/relationships/image" Target="media/image17.jpeg"/><Relationship Id="rId60" Type="http://schemas.openxmlformats.org/officeDocument/2006/relationships/footer" Target="footer25.xml"/><Relationship Id="rId61" Type="http://schemas.openxmlformats.org/officeDocument/2006/relationships/footer" Target="footer26.xml"/><Relationship Id="rId62" Type="http://schemas.openxmlformats.org/officeDocument/2006/relationships/footer" Target="footer27.xml"/><Relationship Id="rId63" Type="http://schemas.openxmlformats.org/officeDocument/2006/relationships/footer" Target="footer28.xml"/><Relationship Id="rId64" Type="http://schemas.openxmlformats.org/officeDocument/2006/relationships/footer" Target="footer29.xml"/><Relationship Id="rId65" Type="http://schemas.openxmlformats.org/officeDocument/2006/relationships/footer" Target="footer30.xml"/><Relationship Id="rId66" Type="http://schemas.openxmlformats.org/officeDocument/2006/relationships/footer" Target="footer31.xml"/><Relationship Id="rId67" Type="http://schemas.openxmlformats.org/officeDocument/2006/relationships/footer" Target="footer32.xml"/><Relationship Id="rId68" Type="http://schemas.openxmlformats.org/officeDocument/2006/relationships/footer" Target="footer33.xml"/><Relationship Id="rId69" Type="http://schemas.openxmlformats.org/officeDocument/2006/relationships/footer" Target="footer34.xml"/><Relationship Id="rId70" Type="http://schemas.openxmlformats.org/officeDocument/2006/relationships/footer" Target="footer35.xml"/><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footer" Target="footer40.xml"/><Relationship Id="rId76" Type="http://schemas.openxmlformats.org/officeDocument/2006/relationships/footer" Target="footer41.xml"/><Relationship Id="rId77" Type="http://schemas.openxmlformats.org/officeDocument/2006/relationships/footer" Target="footer42.xml"/><Relationship Id="rId78" Type="http://schemas.openxmlformats.org/officeDocument/2006/relationships/footer" Target="footer43.xml"/><Relationship Id="rId79" Type="http://schemas.openxmlformats.org/officeDocument/2006/relationships/footer" Target="footer44.xml"/><Relationship Id="rId80" Type="http://schemas.openxmlformats.org/officeDocument/2006/relationships/footer" Target="footer4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4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5870</Words>
  <Characters>23352</Characters>
  <CharactersWithSpaces>28935</CharactersWithSpaces>
  <Paragraphs>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2026-08-16T03:48:56Z</dcterms:created>
  <dc:creator>ghaemiyeh.com</dc:creator>
  <dc:description/>
  <dc:language>en-US</dc:language>
  <cp:lastModifiedBy/>
  <dcterms:modified xsi:type="dcterms:W3CDTF">2026-08-16T07:18:59Z</dcterms:modified>
  <cp:revision>1</cp:revision>
  <dc:subject/>
  <dc:title>التذکره باصول الفقه</dc:title>
</cp:coreProperties>
</file>

<file path=docProps/custom.xml><?xml version="1.0" encoding="utf-8"?>
<Properties xmlns="http://schemas.openxmlformats.org/officeDocument/2006/custom-properties" xmlns:vt="http://schemas.openxmlformats.org/officeDocument/2006/docPropsVTypes"/>
</file>