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همگام با اهل بیت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16409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816411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816413_21167332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2816415_211673320">
            <w:r>
              <w:rPr>
                <w:webHidden/>
                <w:rStyle w:val="IndexLink"/>
                <w:rtl w:val="true"/>
              </w:rPr>
              <w:t>سخنی از مترجم</w:t>
            </w:r>
            <w:r>
              <w:rPr>
                <w:rStyle w:val="IndexLink"/>
                <w:rtl w:val="true"/>
              </w:rPr>
              <w:tab/>
            </w:r>
            <w:r>
              <w:rPr>
                <w:rStyle w:val="IndexLink"/>
              </w:rPr>
              <w:t>10</w:t>
            </w:r>
          </w:hyperlink>
        </w:p>
        <w:p>
          <w:pPr>
            <w:pStyle w:val="Contents2"/>
            <w:tabs>
              <w:tab w:val="clear" w:pos="8743"/>
              <w:tab w:val="right" w:pos="9026" w:leader="dot"/>
            </w:tabs>
            <w:rPr/>
          </w:pPr>
          <w:hyperlink w:anchor="__RefHeading___Toc2816417_211673320">
            <w:r>
              <w:rPr>
                <w:webHidden/>
                <w:rStyle w:val="IndexLink"/>
                <w:rtl w:val="true"/>
              </w:rPr>
              <w:t>پیش گفتار مؤلف</w:t>
            </w:r>
            <w:r>
              <w:rPr>
                <w:rStyle w:val="IndexLink"/>
                <w:rtl w:val="true"/>
              </w:rPr>
              <w:tab/>
            </w:r>
            <w:r>
              <w:rPr>
                <w:rStyle w:val="IndexLink"/>
              </w:rPr>
              <w:t>14</w:t>
            </w:r>
          </w:hyperlink>
        </w:p>
        <w:p>
          <w:pPr>
            <w:pStyle w:val="Contents2"/>
            <w:tabs>
              <w:tab w:val="clear" w:pos="8743"/>
              <w:tab w:val="right" w:pos="9026" w:leader="dot"/>
            </w:tabs>
            <w:rPr/>
          </w:pPr>
          <w:hyperlink w:anchor="__RefHeading___Toc2816419_211673320">
            <w:r>
              <w:rPr>
                <w:webHidden/>
                <w:rStyle w:val="IndexLink"/>
                <w:rtl w:val="true"/>
              </w:rPr>
              <w:t>پیش درآمد</w:t>
            </w:r>
            <w:r>
              <w:rPr>
                <w:rStyle w:val="IndexLink"/>
                <w:rtl w:val="true"/>
              </w:rPr>
              <w:tab/>
            </w:r>
            <w:r>
              <w:rPr>
                <w:rStyle w:val="IndexLink"/>
              </w:rPr>
              <w:t>16</w:t>
            </w:r>
          </w:hyperlink>
        </w:p>
        <w:p>
          <w:pPr>
            <w:pStyle w:val="Contents2"/>
            <w:tabs>
              <w:tab w:val="clear" w:pos="8743"/>
              <w:tab w:val="right" w:pos="9026" w:leader="dot"/>
            </w:tabs>
            <w:rPr/>
          </w:pPr>
          <w:hyperlink w:anchor="__RefHeading___Toc2816421_211673320">
            <w:r>
              <w:rPr>
                <w:webHidden/>
                <w:rStyle w:val="IndexLink"/>
                <w:rtl w:val="true"/>
              </w:rPr>
              <w:t>منشأ اصلی تشیع</w:t>
            </w:r>
            <w:r>
              <w:rPr>
                <w:rStyle w:val="IndexLink"/>
                <w:rtl w:val="true"/>
              </w:rPr>
              <w:tab/>
            </w:r>
            <w:r>
              <w:rPr>
                <w:rStyle w:val="IndexLink"/>
              </w:rPr>
              <w:t>20</w:t>
            </w:r>
          </w:hyperlink>
        </w:p>
        <w:p>
          <w:pPr>
            <w:pStyle w:val="Contents3"/>
            <w:tabs>
              <w:tab w:val="clear" w:pos="8459"/>
              <w:tab w:val="right" w:pos="9026" w:leader="dot"/>
            </w:tabs>
            <w:rPr/>
          </w:pPr>
          <w:hyperlink w:anchor="__RefHeading___Toc2816423_211673320">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2816425_211673320">
            <w:r>
              <w:rPr>
                <w:webHidden/>
                <w:rStyle w:val="IndexLink"/>
                <w:rtl w:val="true"/>
              </w:rPr>
              <w:t>سخنرانی پیامبر صلی‌الله‌علیه‌و‌آله روز غدیر سال حجّة الوداع</w:t>
            </w:r>
            <w:r>
              <w:rPr>
                <w:rStyle w:val="IndexLink"/>
                <w:rtl w:val="true"/>
              </w:rPr>
              <w:tab/>
            </w:r>
            <w:r>
              <w:rPr>
                <w:rStyle w:val="IndexLink"/>
              </w:rPr>
              <w:t>27</w:t>
            </w:r>
          </w:hyperlink>
        </w:p>
        <w:p>
          <w:pPr>
            <w:pStyle w:val="Contents2"/>
            <w:tabs>
              <w:tab w:val="clear" w:pos="8743"/>
              <w:tab w:val="right" w:pos="9026" w:leader="dot"/>
            </w:tabs>
            <w:rPr/>
          </w:pPr>
          <w:hyperlink w:anchor="__RefHeading___Toc2816427_211673320">
            <w:r>
              <w:rPr>
                <w:webHidden/>
                <w:rStyle w:val="IndexLink"/>
                <w:rtl w:val="true"/>
              </w:rPr>
              <w:t>مفهوم امامت در اندیشه شیعه</w:t>
            </w:r>
            <w:r>
              <w:rPr>
                <w:rStyle w:val="IndexLink"/>
                <w:rtl w:val="true"/>
              </w:rPr>
              <w:tab/>
            </w:r>
            <w:r>
              <w:rPr>
                <w:rStyle w:val="IndexLink"/>
              </w:rPr>
              <w:t>33</w:t>
            </w:r>
          </w:hyperlink>
        </w:p>
        <w:p>
          <w:pPr>
            <w:pStyle w:val="Contents2"/>
            <w:tabs>
              <w:tab w:val="clear" w:pos="8743"/>
              <w:tab w:val="right" w:pos="9026" w:leader="dot"/>
            </w:tabs>
            <w:rPr/>
          </w:pPr>
          <w:hyperlink w:anchor="__RefHeading___Toc2816429_211673320">
            <w:r>
              <w:rPr>
                <w:webHidden/>
                <w:rStyle w:val="IndexLink"/>
                <w:rtl w:val="true"/>
              </w:rPr>
              <w:t>اصطلاح شیعه در چه زمان به وجود آمد؟</w:t>
            </w:r>
            <w:r>
              <w:rPr>
                <w:rStyle w:val="IndexLink"/>
                <w:rtl w:val="true"/>
              </w:rPr>
              <w:tab/>
            </w:r>
            <w:r>
              <w:rPr>
                <w:rStyle w:val="IndexLink"/>
              </w:rPr>
              <w:t>35</w:t>
            </w:r>
          </w:hyperlink>
        </w:p>
        <w:p>
          <w:pPr>
            <w:pStyle w:val="Contents2"/>
            <w:tabs>
              <w:tab w:val="clear" w:pos="8743"/>
              <w:tab w:val="right" w:pos="9026" w:leader="dot"/>
            </w:tabs>
            <w:rPr/>
          </w:pPr>
          <w:hyperlink w:anchor="__RefHeading___Toc2816431_211673320">
            <w:r>
              <w:rPr>
                <w:webHidden/>
                <w:rStyle w:val="IndexLink"/>
                <w:rtl w:val="true"/>
              </w:rPr>
              <w:t>گرد آمدن مردم پیرامون امام علی علیه‌السلام</w:t>
            </w:r>
            <w:r>
              <w:rPr>
                <w:rStyle w:val="IndexLink"/>
                <w:rtl w:val="true"/>
              </w:rPr>
              <w:tab/>
            </w:r>
            <w:r>
              <w:rPr>
                <w:rStyle w:val="IndexLink"/>
              </w:rPr>
              <w:t>37</w:t>
            </w:r>
          </w:hyperlink>
        </w:p>
        <w:p>
          <w:pPr>
            <w:pStyle w:val="Contents2"/>
            <w:tabs>
              <w:tab w:val="clear" w:pos="8743"/>
              <w:tab w:val="right" w:pos="9026" w:leader="dot"/>
            </w:tabs>
            <w:rPr/>
          </w:pPr>
          <w:hyperlink w:anchor="__RefHeading___Toc2816433_211673320">
            <w:r>
              <w:rPr>
                <w:webHidden/>
                <w:rStyle w:val="IndexLink"/>
                <w:rtl w:val="true"/>
              </w:rPr>
              <w:t>اهل‌بیت پاک سرشت</w:t>
            </w:r>
            <w:r>
              <w:rPr>
                <w:rStyle w:val="IndexLink"/>
                <w:rtl w:val="true"/>
              </w:rPr>
              <w:tab/>
            </w:r>
            <w:r>
              <w:rPr>
                <w:rStyle w:val="IndexLink"/>
              </w:rPr>
              <w:t>39</w:t>
            </w:r>
          </w:hyperlink>
        </w:p>
        <w:p>
          <w:pPr>
            <w:pStyle w:val="Contents2"/>
            <w:tabs>
              <w:tab w:val="clear" w:pos="8743"/>
              <w:tab w:val="right" w:pos="9026" w:leader="dot"/>
            </w:tabs>
            <w:rPr/>
          </w:pPr>
          <w:hyperlink w:anchor="__RefHeading___Toc2816435_211673320">
            <w:r>
              <w:rPr>
                <w:webHidden/>
                <w:rStyle w:val="IndexLink"/>
                <w:rtl w:val="true"/>
              </w:rPr>
              <w:t>امامان اهل‌بیت علیهم‌السلام چه کسانی هستند؟</w:t>
            </w:r>
            <w:r>
              <w:rPr>
                <w:rStyle w:val="IndexLink"/>
                <w:rtl w:val="true"/>
              </w:rPr>
              <w:tab/>
            </w:r>
            <w:r>
              <w:rPr>
                <w:rStyle w:val="IndexLink"/>
              </w:rPr>
              <w:t>43</w:t>
            </w:r>
          </w:hyperlink>
        </w:p>
        <w:p>
          <w:pPr>
            <w:pStyle w:val="Contents3"/>
            <w:tabs>
              <w:tab w:val="clear" w:pos="8459"/>
              <w:tab w:val="right" w:pos="9026" w:leader="dot"/>
            </w:tabs>
            <w:rPr/>
          </w:pPr>
          <w:hyperlink w:anchor="__RefHeading___Toc2816437_211673320">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2816439_211673320">
            <w:r>
              <w:rPr>
                <w:webHidden/>
                <w:rStyle w:val="IndexLink"/>
              </w:rPr>
              <w:t>1</w:t>
            </w:r>
            <w:r>
              <w:rPr>
                <w:rStyle w:val="IndexLink"/>
                <w:rtl w:val="true"/>
              </w:rPr>
              <w:t xml:space="preserve"> - </w:t>
            </w:r>
            <w:r>
              <w:rPr>
                <w:rStyle w:val="IndexLink"/>
                <w:rtl w:val="true"/>
              </w:rPr>
              <w:t>امام علیّ بن ابی‌طالب علیه‌السلام</w:t>
            </w:r>
            <w:r>
              <w:rPr>
                <w:rStyle w:val="IndexLink"/>
                <w:rtl w:val="true"/>
              </w:rPr>
              <w:tab/>
            </w:r>
            <w:r>
              <w:rPr>
                <w:rStyle w:val="IndexLink"/>
              </w:rPr>
              <w:t>44</w:t>
            </w:r>
          </w:hyperlink>
        </w:p>
        <w:p>
          <w:pPr>
            <w:pStyle w:val="Contents3"/>
            <w:tabs>
              <w:tab w:val="clear" w:pos="8459"/>
              <w:tab w:val="right" w:pos="9026" w:leader="dot"/>
            </w:tabs>
            <w:rPr/>
          </w:pPr>
          <w:hyperlink w:anchor="__RefHeading___Toc2816441_211673320">
            <w:r>
              <w:rPr>
                <w:webHidden/>
                <w:rStyle w:val="IndexLink"/>
              </w:rPr>
              <w:t>2</w:t>
            </w:r>
            <w:r>
              <w:rPr>
                <w:rStyle w:val="IndexLink"/>
                <w:rtl w:val="true"/>
              </w:rPr>
              <w:t xml:space="preserve"> - </w:t>
            </w:r>
            <w:r>
              <w:rPr>
                <w:rStyle w:val="IndexLink"/>
                <w:rtl w:val="true"/>
              </w:rPr>
              <w:t>امام حسن مجتبی علیه‌السلام</w:t>
            </w:r>
            <w:r>
              <w:rPr>
                <w:rStyle w:val="IndexLink"/>
                <w:rtl w:val="true"/>
              </w:rPr>
              <w:tab/>
            </w:r>
            <w:r>
              <w:rPr>
                <w:rStyle w:val="IndexLink"/>
              </w:rPr>
              <w:t>44</w:t>
            </w:r>
          </w:hyperlink>
        </w:p>
        <w:p>
          <w:pPr>
            <w:pStyle w:val="Contents3"/>
            <w:tabs>
              <w:tab w:val="clear" w:pos="8459"/>
              <w:tab w:val="right" w:pos="9026" w:leader="dot"/>
            </w:tabs>
            <w:rPr/>
          </w:pPr>
          <w:hyperlink w:anchor="__RefHeading___Toc2816443_211673320">
            <w:r>
              <w:rPr>
                <w:webHidden/>
                <w:rStyle w:val="IndexLink"/>
              </w:rPr>
              <w:t>3</w:t>
            </w:r>
            <w:r>
              <w:rPr>
                <w:rStyle w:val="IndexLink"/>
                <w:rtl w:val="true"/>
              </w:rPr>
              <w:t xml:space="preserve"> - </w:t>
            </w:r>
            <w:r>
              <w:rPr>
                <w:rStyle w:val="IndexLink"/>
                <w:rtl w:val="true"/>
              </w:rPr>
              <w:t>امام حسین بن علی علیه‌السلام</w:t>
            </w:r>
            <w:r>
              <w:rPr>
                <w:rStyle w:val="IndexLink"/>
                <w:rtl w:val="true"/>
              </w:rPr>
              <w:tab/>
            </w:r>
            <w:r>
              <w:rPr>
                <w:rStyle w:val="IndexLink"/>
              </w:rPr>
              <w:t>45</w:t>
            </w:r>
          </w:hyperlink>
        </w:p>
        <w:p>
          <w:pPr>
            <w:pStyle w:val="Contents3"/>
            <w:tabs>
              <w:tab w:val="clear" w:pos="8459"/>
              <w:tab w:val="right" w:pos="9026" w:leader="dot"/>
            </w:tabs>
            <w:rPr/>
          </w:pPr>
          <w:hyperlink w:anchor="__RefHeading___Toc2816445_211673320">
            <w:r>
              <w:rPr>
                <w:webHidden/>
                <w:rStyle w:val="IndexLink"/>
              </w:rPr>
              <w:t>4</w:t>
            </w:r>
            <w:r>
              <w:rPr>
                <w:rStyle w:val="IndexLink"/>
                <w:rtl w:val="true"/>
              </w:rPr>
              <w:t xml:space="preserve">- </w:t>
            </w:r>
            <w:r>
              <w:rPr>
                <w:rStyle w:val="IndexLink"/>
                <w:rtl w:val="true"/>
              </w:rPr>
              <w:t>امام زین العابدین علیه‌السلام</w:t>
            </w:r>
            <w:r>
              <w:rPr>
                <w:rStyle w:val="IndexLink"/>
                <w:rtl w:val="true"/>
              </w:rPr>
              <w:tab/>
            </w:r>
            <w:r>
              <w:rPr>
                <w:rStyle w:val="IndexLink"/>
              </w:rPr>
              <w:t>46</w:t>
            </w:r>
          </w:hyperlink>
        </w:p>
        <w:p>
          <w:pPr>
            <w:pStyle w:val="Contents3"/>
            <w:tabs>
              <w:tab w:val="clear" w:pos="8459"/>
              <w:tab w:val="right" w:pos="9026" w:leader="dot"/>
            </w:tabs>
            <w:rPr/>
          </w:pPr>
          <w:hyperlink w:anchor="__RefHeading___Toc2816447_211673320">
            <w:r>
              <w:rPr>
                <w:webHidden/>
                <w:rStyle w:val="IndexLink"/>
              </w:rPr>
              <w:t>5</w:t>
            </w:r>
            <w:r>
              <w:rPr>
                <w:rStyle w:val="IndexLink"/>
                <w:rtl w:val="true"/>
              </w:rPr>
              <w:t xml:space="preserve">- </w:t>
            </w:r>
            <w:r>
              <w:rPr>
                <w:rStyle w:val="IndexLink"/>
                <w:rtl w:val="true"/>
              </w:rPr>
              <w:t>امام محمد باقر علیه‌السلام</w:t>
            </w:r>
            <w:r>
              <w:rPr>
                <w:rStyle w:val="IndexLink"/>
                <w:rtl w:val="true"/>
              </w:rPr>
              <w:tab/>
            </w:r>
            <w:r>
              <w:rPr>
                <w:rStyle w:val="IndexLink"/>
              </w:rPr>
              <w:t>46</w:t>
            </w:r>
          </w:hyperlink>
        </w:p>
        <w:p>
          <w:pPr>
            <w:pStyle w:val="Contents3"/>
            <w:tabs>
              <w:tab w:val="clear" w:pos="8459"/>
              <w:tab w:val="right" w:pos="9026" w:leader="dot"/>
            </w:tabs>
            <w:rPr/>
          </w:pPr>
          <w:hyperlink w:anchor="__RefHeading___Toc2816449_211673320">
            <w:r>
              <w:rPr>
                <w:webHidden/>
                <w:rStyle w:val="IndexLink"/>
              </w:rPr>
              <w:t>6</w:t>
            </w:r>
            <w:r>
              <w:rPr>
                <w:rStyle w:val="IndexLink"/>
                <w:rtl w:val="true"/>
              </w:rPr>
              <w:t xml:space="preserve"> - </w:t>
            </w:r>
            <w:r>
              <w:rPr>
                <w:rStyle w:val="IndexLink"/>
                <w:rtl w:val="true"/>
              </w:rPr>
              <w:t>امام جعفر صادق علیه‌السلام</w:t>
            </w:r>
            <w:r>
              <w:rPr>
                <w:rStyle w:val="IndexLink"/>
                <w:rtl w:val="true"/>
              </w:rPr>
              <w:tab/>
            </w:r>
            <w:r>
              <w:rPr>
                <w:rStyle w:val="IndexLink"/>
              </w:rPr>
              <w:t>47</w:t>
            </w:r>
          </w:hyperlink>
        </w:p>
        <w:p>
          <w:pPr>
            <w:pStyle w:val="Contents3"/>
            <w:tabs>
              <w:tab w:val="clear" w:pos="8459"/>
              <w:tab w:val="right" w:pos="9026" w:leader="dot"/>
            </w:tabs>
            <w:rPr/>
          </w:pPr>
          <w:hyperlink w:anchor="__RefHeading___Toc2816451_211673320">
            <w:r>
              <w:rPr>
                <w:webHidden/>
                <w:rStyle w:val="IndexLink"/>
              </w:rPr>
              <w:t>7</w:t>
            </w:r>
            <w:r>
              <w:rPr>
                <w:rStyle w:val="IndexLink"/>
                <w:rtl w:val="true"/>
              </w:rPr>
              <w:t xml:space="preserve">- </w:t>
            </w:r>
            <w:r>
              <w:rPr>
                <w:rStyle w:val="IndexLink"/>
                <w:rtl w:val="true"/>
              </w:rPr>
              <w:t>امام موسی کاظم علیه‌السلام</w:t>
            </w:r>
            <w:r>
              <w:rPr>
                <w:rStyle w:val="IndexLink"/>
                <w:rtl w:val="true"/>
              </w:rPr>
              <w:tab/>
            </w:r>
            <w:r>
              <w:rPr>
                <w:rStyle w:val="IndexLink"/>
              </w:rPr>
              <w:t>48</w:t>
            </w:r>
          </w:hyperlink>
        </w:p>
        <w:p>
          <w:pPr>
            <w:pStyle w:val="Contents3"/>
            <w:tabs>
              <w:tab w:val="clear" w:pos="8459"/>
              <w:tab w:val="right" w:pos="9026" w:leader="dot"/>
            </w:tabs>
            <w:rPr/>
          </w:pPr>
          <w:hyperlink w:anchor="__RefHeading___Toc2816453_211673320">
            <w:r>
              <w:rPr>
                <w:webHidden/>
                <w:rStyle w:val="IndexLink"/>
              </w:rPr>
              <w:t>8</w:t>
            </w:r>
            <w:r>
              <w:rPr>
                <w:rStyle w:val="IndexLink"/>
                <w:rtl w:val="true"/>
              </w:rPr>
              <w:t xml:space="preserve"> - </w:t>
            </w:r>
            <w:r>
              <w:rPr>
                <w:rStyle w:val="IndexLink"/>
                <w:rtl w:val="true"/>
              </w:rPr>
              <w:t>امام علیّ بن موسی الرّضا علیه‌السلام</w:t>
            </w:r>
            <w:r>
              <w:rPr>
                <w:rStyle w:val="IndexLink"/>
                <w:rtl w:val="true"/>
              </w:rPr>
              <w:tab/>
            </w:r>
            <w:r>
              <w:rPr>
                <w:rStyle w:val="IndexLink"/>
              </w:rPr>
              <w:t>48</w:t>
            </w:r>
          </w:hyperlink>
        </w:p>
        <w:p>
          <w:pPr>
            <w:pStyle w:val="Contents3"/>
            <w:tabs>
              <w:tab w:val="clear" w:pos="8459"/>
              <w:tab w:val="right" w:pos="9026" w:leader="dot"/>
            </w:tabs>
            <w:rPr/>
          </w:pPr>
          <w:hyperlink w:anchor="__RefHeading___Toc2816455_211673320">
            <w:r>
              <w:rPr>
                <w:webHidden/>
                <w:rStyle w:val="IndexLink"/>
              </w:rPr>
              <w:t>9</w:t>
            </w:r>
            <w:r>
              <w:rPr>
                <w:rStyle w:val="IndexLink"/>
                <w:rtl w:val="true"/>
              </w:rPr>
              <w:t xml:space="preserve">- </w:t>
            </w:r>
            <w:r>
              <w:rPr>
                <w:rStyle w:val="IndexLink"/>
                <w:rtl w:val="true"/>
              </w:rPr>
              <w:t>امام محمّد جواد علیه‌السلام</w:t>
            </w:r>
            <w:r>
              <w:rPr>
                <w:rStyle w:val="IndexLink"/>
                <w:rtl w:val="true"/>
              </w:rPr>
              <w:tab/>
            </w:r>
            <w:r>
              <w:rPr>
                <w:rStyle w:val="IndexLink"/>
              </w:rPr>
              <w:t>49</w:t>
            </w:r>
          </w:hyperlink>
        </w:p>
        <w:p>
          <w:pPr>
            <w:pStyle w:val="Contents3"/>
            <w:tabs>
              <w:tab w:val="clear" w:pos="8459"/>
              <w:tab w:val="right" w:pos="9026" w:leader="dot"/>
            </w:tabs>
            <w:rPr/>
          </w:pPr>
          <w:hyperlink w:anchor="__RefHeading___Toc2816457_211673320">
            <w:r>
              <w:rPr>
                <w:webHidden/>
                <w:rStyle w:val="IndexLink"/>
              </w:rPr>
              <w:t>10</w:t>
            </w:r>
            <w:r>
              <w:rPr>
                <w:rStyle w:val="IndexLink"/>
                <w:rtl w:val="true"/>
              </w:rPr>
              <w:t xml:space="preserve">- </w:t>
            </w:r>
            <w:r>
              <w:rPr>
                <w:rStyle w:val="IndexLink"/>
                <w:rtl w:val="true"/>
              </w:rPr>
              <w:t>امام علیّ الهادی علیه‌السلام</w:t>
            </w:r>
            <w:r>
              <w:rPr>
                <w:rStyle w:val="IndexLink"/>
                <w:rtl w:val="true"/>
              </w:rPr>
              <w:tab/>
            </w:r>
            <w:r>
              <w:rPr>
                <w:rStyle w:val="IndexLink"/>
              </w:rPr>
              <w:t>50</w:t>
            </w:r>
          </w:hyperlink>
        </w:p>
        <w:p>
          <w:pPr>
            <w:pStyle w:val="Contents3"/>
            <w:tabs>
              <w:tab w:val="clear" w:pos="8459"/>
              <w:tab w:val="right" w:pos="9026" w:leader="dot"/>
            </w:tabs>
            <w:rPr/>
          </w:pPr>
          <w:hyperlink w:anchor="__RefHeading___Toc2816459_211673320">
            <w:r>
              <w:rPr>
                <w:webHidden/>
                <w:rStyle w:val="IndexLink"/>
              </w:rPr>
              <w:t>11</w:t>
            </w:r>
            <w:r>
              <w:rPr>
                <w:rStyle w:val="IndexLink"/>
                <w:rtl w:val="true"/>
              </w:rPr>
              <w:t xml:space="preserve">- </w:t>
            </w:r>
            <w:r>
              <w:rPr>
                <w:rStyle w:val="IndexLink"/>
                <w:rtl w:val="true"/>
              </w:rPr>
              <w:t>امام حسن عسکری علیه‌السلام</w:t>
            </w:r>
            <w:r>
              <w:rPr>
                <w:rStyle w:val="IndexLink"/>
                <w:rtl w:val="true"/>
              </w:rPr>
              <w:tab/>
            </w:r>
            <w:r>
              <w:rPr>
                <w:rStyle w:val="IndexLink"/>
              </w:rPr>
              <w:t>50</w:t>
            </w:r>
          </w:hyperlink>
        </w:p>
        <w:p>
          <w:pPr>
            <w:pStyle w:val="Contents3"/>
            <w:tabs>
              <w:tab w:val="clear" w:pos="8459"/>
              <w:tab w:val="right" w:pos="9026" w:leader="dot"/>
            </w:tabs>
            <w:rPr/>
          </w:pPr>
          <w:hyperlink w:anchor="__RefHeading___Toc2816461_211673320">
            <w:r>
              <w:rPr>
                <w:webHidden/>
                <w:rStyle w:val="IndexLink"/>
              </w:rPr>
              <w:t>12</w:t>
            </w:r>
            <w:r>
              <w:rPr>
                <w:rStyle w:val="IndexLink"/>
                <w:rtl w:val="true"/>
              </w:rPr>
              <w:t xml:space="preserve">- </w:t>
            </w:r>
            <w:r>
              <w:rPr>
                <w:rStyle w:val="IndexLink"/>
                <w:rtl w:val="true"/>
              </w:rPr>
              <w:t xml:space="preserve">امام مهدی </w:t>
            </w:r>
            <w:r>
              <w:rPr>
                <w:rStyle w:val="IndexLink"/>
                <w:rtl w:val="true"/>
              </w:rPr>
              <w:t>(</w:t>
            </w:r>
            <w:r>
              <w:rPr>
                <w:rStyle w:val="IndexLink"/>
                <w:rtl w:val="true"/>
              </w:rPr>
              <w:t>عج</w:t>
            </w:r>
            <w:r>
              <w:rPr>
                <w:rStyle w:val="IndexLink"/>
                <w:rtl w:val="true"/>
              </w:rPr>
              <w:t>)</w:t>
              <w:tab/>
            </w:r>
            <w:r>
              <w:rPr>
                <w:rStyle w:val="IndexLink"/>
              </w:rPr>
              <w:t>51</w:t>
            </w:r>
          </w:hyperlink>
        </w:p>
        <w:p>
          <w:pPr>
            <w:pStyle w:val="Contents2"/>
            <w:tabs>
              <w:tab w:val="clear" w:pos="8743"/>
              <w:tab w:val="right" w:pos="9026" w:leader="dot"/>
            </w:tabs>
            <w:rPr/>
          </w:pPr>
          <w:hyperlink w:anchor="__RefHeading___Toc2816463_211673320">
            <w:r>
              <w:rPr>
                <w:webHidden/>
                <w:rStyle w:val="IndexLink"/>
                <w:rtl w:val="true"/>
              </w:rPr>
              <w:t>اصول اساسی</w:t>
            </w:r>
            <w:r>
              <w:rPr>
                <w:rStyle w:val="IndexLink"/>
                <w:rtl w:val="true"/>
              </w:rPr>
              <w:tab/>
            </w:r>
            <w:r>
              <w:rPr>
                <w:rStyle w:val="IndexLink"/>
              </w:rPr>
              <w:t>52</w:t>
            </w:r>
          </w:hyperlink>
        </w:p>
        <w:p>
          <w:pPr>
            <w:pStyle w:val="Contents3"/>
            <w:tabs>
              <w:tab w:val="clear" w:pos="8459"/>
              <w:tab w:val="right" w:pos="9026" w:leader="dot"/>
            </w:tabs>
            <w:rPr/>
          </w:pPr>
          <w:hyperlink w:anchor="__RefHeading___Toc2816465_211673320">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2816467_211673320">
            <w:r>
              <w:rPr>
                <w:webHidden/>
                <w:rStyle w:val="IndexLink"/>
              </w:rPr>
              <w:t>1</w:t>
            </w:r>
            <w:r>
              <w:rPr>
                <w:rStyle w:val="IndexLink"/>
                <w:rtl w:val="true"/>
              </w:rPr>
              <w:t xml:space="preserve">- </w:t>
            </w:r>
            <w:r>
              <w:rPr>
                <w:rStyle w:val="IndexLink"/>
                <w:rtl w:val="true"/>
              </w:rPr>
              <w:t>توحید</w:t>
            </w:r>
            <w:r>
              <w:rPr>
                <w:rStyle w:val="IndexLink"/>
                <w:rtl w:val="true"/>
              </w:rPr>
              <w:tab/>
            </w:r>
            <w:r>
              <w:rPr>
                <w:rStyle w:val="IndexLink"/>
              </w:rPr>
              <w:t>52</w:t>
            </w:r>
          </w:hyperlink>
        </w:p>
        <w:p>
          <w:pPr>
            <w:pStyle w:val="Contents3"/>
            <w:tabs>
              <w:tab w:val="clear" w:pos="8459"/>
              <w:tab w:val="right" w:pos="9026" w:leader="dot"/>
            </w:tabs>
            <w:rPr/>
          </w:pPr>
          <w:hyperlink w:anchor="__RefHeading___Toc2816469_211673320">
            <w:r>
              <w:rPr>
                <w:webHidden/>
                <w:rStyle w:val="IndexLink"/>
              </w:rPr>
              <w:t>2</w:t>
            </w:r>
            <w:r>
              <w:rPr>
                <w:rStyle w:val="IndexLink"/>
                <w:rtl w:val="true"/>
              </w:rPr>
              <w:t xml:space="preserve">- </w:t>
            </w:r>
            <w:r>
              <w:rPr>
                <w:rStyle w:val="IndexLink"/>
                <w:rtl w:val="true"/>
              </w:rPr>
              <w:t>عدل خداوند</w:t>
            </w:r>
            <w:r>
              <w:rPr>
                <w:rStyle w:val="IndexLink"/>
                <w:rtl w:val="true"/>
              </w:rPr>
              <w:tab/>
            </w:r>
            <w:r>
              <w:rPr>
                <w:rStyle w:val="IndexLink"/>
              </w:rPr>
              <w:t>55</w:t>
            </w:r>
          </w:hyperlink>
        </w:p>
        <w:p>
          <w:pPr>
            <w:pStyle w:val="Contents3"/>
            <w:tabs>
              <w:tab w:val="clear" w:pos="8459"/>
              <w:tab w:val="right" w:pos="9026" w:leader="dot"/>
            </w:tabs>
            <w:rPr/>
          </w:pPr>
          <w:hyperlink w:anchor="__RefHeading___Toc2816471_211673320">
            <w:r>
              <w:rPr>
                <w:webHidden/>
                <w:rStyle w:val="IndexLink"/>
              </w:rPr>
              <w:t>3</w:t>
            </w:r>
            <w:r>
              <w:rPr>
                <w:rStyle w:val="IndexLink"/>
                <w:rtl w:val="true"/>
              </w:rPr>
              <w:t xml:space="preserve">- </w:t>
            </w:r>
            <w:r>
              <w:rPr>
                <w:rStyle w:val="IndexLink"/>
                <w:rtl w:val="true"/>
              </w:rPr>
              <w:t>نبوّت</w:t>
            </w:r>
            <w:r>
              <w:rPr>
                <w:rStyle w:val="IndexLink"/>
                <w:rtl w:val="true"/>
              </w:rPr>
              <w:tab/>
            </w:r>
            <w:r>
              <w:rPr>
                <w:rStyle w:val="IndexLink"/>
              </w:rPr>
              <w:t>56</w:t>
            </w:r>
          </w:hyperlink>
        </w:p>
        <w:p>
          <w:pPr>
            <w:pStyle w:val="Contents3"/>
            <w:tabs>
              <w:tab w:val="clear" w:pos="8459"/>
              <w:tab w:val="right" w:pos="9026" w:leader="dot"/>
            </w:tabs>
            <w:rPr/>
          </w:pPr>
          <w:hyperlink w:anchor="__RefHeading___Toc2816473_211673320">
            <w:r>
              <w:rPr>
                <w:webHidden/>
                <w:rStyle w:val="IndexLink"/>
              </w:rPr>
              <w:t>4</w:t>
            </w:r>
            <w:r>
              <w:rPr>
                <w:rStyle w:val="IndexLink"/>
                <w:rtl w:val="true"/>
              </w:rPr>
              <w:t xml:space="preserve">- </w:t>
            </w:r>
            <w:r>
              <w:rPr>
                <w:rStyle w:val="IndexLink"/>
                <w:rtl w:val="true"/>
              </w:rPr>
              <w:t>معاد</w:t>
            </w:r>
            <w:r>
              <w:rPr>
                <w:rStyle w:val="IndexLink"/>
                <w:rtl w:val="true"/>
              </w:rPr>
              <w:tab/>
            </w:r>
            <w:r>
              <w:rPr>
                <w:rStyle w:val="IndexLink"/>
              </w:rPr>
              <w:t>57</w:t>
            </w:r>
          </w:hyperlink>
        </w:p>
        <w:p>
          <w:pPr>
            <w:pStyle w:val="Contents2"/>
            <w:tabs>
              <w:tab w:val="clear" w:pos="8743"/>
              <w:tab w:val="right" w:pos="9026" w:leader="dot"/>
            </w:tabs>
            <w:rPr/>
          </w:pPr>
          <w:hyperlink w:anchor="__RefHeading___Toc2816475_211673320">
            <w:r>
              <w:rPr>
                <w:webHidden/>
                <w:rStyle w:val="IndexLink"/>
                <w:rtl w:val="true"/>
              </w:rPr>
              <w:t>شفاعت</w:t>
            </w:r>
            <w:r>
              <w:rPr>
                <w:rStyle w:val="IndexLink"/>
                <w:rtl w:val="true"/>
              </w:rPr>
              <w:tab/>
            </w:r>
            <w:r>
              <w:rPr>
                <w:rStyle w:val="IndexLink"/>
              </w:rPr>
              <w:t>59</w:t>
            </w:r>
          </w:hyperlink>
        </w:p>
        <w:p>
          <w:pPr>
            <w:pStyle w:val="Contents2"/>
            <w:tabs>
              <w:tab w:val="clear" w:pos="8743"/>
              <w:tab w:val="right" w:pos="9026" w:leader="dot"/>
            </w:tabs>
            <w:rPr/>
          </w:pPr>
          <w:hyperlink w:anchor="__RefHeading___Toc2816477_211673320">
            <w:r>
              <w:rPr>
                <w:webHidden/>
                <w:rStyle w:val="IndexLink"/>
                <w:rtl w:val="true"/>
              </w:rPr>
              <w:t>قانونگذاری و احکام در مکتب اهل‌بیت</w:t>
            </w:r>
            <w:r>
              <w:rPr>
                <w:rStyle w:val="IndexLink"/>
                <w:rtl w:val="true"/>
              </w:rPr>
              <w:tab/>
            </w:r>
            <w:r>
              <w:rPr>
                <w:rStyle w:val="IndexLink"/>
              </w:rPr>
              <w:t>61</w:t>
            </w:r>
          </w:hyperlink>
        </w:p>
        <w:p>
          <w:pPr>
            <w:pStyle w:val="Contents2"/>
            <w:tabs>
              <w:tab w:val="clear" w:pos="8743"/>
              <w:tab w:val="right" w:pos="9026" w:leader="dot"/>
            </w:tabs>
            <w:rPr/>
          </w:pPr>
          <w:hyperlink w:anchor="__RefHeading___Toc2816479_211673320">
            <w:r>
              <w:rPr>
                <w:webHidden/>
                <w:rStyle w:val="IndexLink"/>
                <w:rtl w:val="true"/>
              </w:rPr>
              <w:t>قرآن و روش تفسیر آن</w:t>
            </w:r>
            <w:r>
              <w:rPr>
                <w:rStyle w:val="IndexLink"/>
                <w:rtl w:val="true"/>
              </w:rPr>
              <w:tab/>
            </w:r>
            <w:r>
              <w:rPr>
                <w:rStyle w:val="IndexLink"/>
              </w:rPr>
              <w:t>67</w:t>
            </w:r>
          </w:hyperlink>
        </w:p>
        <w:p>
          <w:pPr>
            <w:pStyle w:val="Contents2"/>
            <w:tabs>
              <w:tab w:val="clear" w:pos="8743"/>
              <w:tab w:val="right" w:pos="9026" w:leader="dot"/>
            </w:tabs>
            <w:rPr/>
          </w:pPr>
          <w:hyperlink w:anchor="__RefHeading___Toc2816481_211673320">
            <w:r>
              <w:rPr>
                <w:webHidden/>
                <w:rStyle w:val="IndexLink"/>
                <w:rtl w:val="true"/>
              </w:rPr>
              <w:t>توضیح و تصحیح</w:t>
            </w:r>
            <w:r>
              <w:rPr>
                <w:rStyle w:val="IndexLink"/>
                <w:rtl w:val="true"/>
              </w:rPr>
              <w:tab/>
            </w:r>
            <w:r>
              <w:rPr>
                <w:rStyle w:val="IndexLink"/>
              </w:rPr>
              <w:t>70</w:t>
            </w:r>
          </w:hyperlink>
        </w:p>
        <w:p>
          <w:pPr>
            <w:pStyle w:val="Contents2"/>
            <w:tabs>
              <w:tab w:val="clear" w:pos="8743"/>
              <w:tab w:val="right" w:pos="9026" w:leader="dot"/>
            </w:tabs>
            <w:rPr/>
          </w:pPr>
          <w:hyperlink w:anchor="__RefHeading___Toc2816483_211673320">
            <w:r>
              <w:rPr>
                <w:webHidden/>
                <w:rStyle w:val="IndexLink"/>
                <w:rtl w:val="true"/>
              </w:rPr>
              <w:t>روش فهم قرآن و تفسیر آن</w:t>
            </w:r>
            <w:r>
              <w:rPr>
                <w:rStyle w:val="IndexLink"/>
                <w:rtl w:val="true"/>
              </w:rPr>
              <w:tab/>
            </w:r>
            <w:r>
              <w:rPr>
                <w:rStyle w:val="IndexLink"/>
              </w:rPr>
              <w:t>75</w:t>
            </w:r>
          </w:hyperlink>
        </w:p>
        <w:p>
          <w:pPr>
            <w:pStyle w:val="Contents3"/>
            <w:tabs>
              <w:tab w:val="clear" w:pos="8459"/>
              <w:tab w:val="right" w:pos="9026" w:leader="dot"/>
            </w:tabs>
            <w:rPr/>
          </w:pPr>
          <w:hyperlink w:anchor="__RefHeading___Toc2816485_211673320">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2816487_211673320">
            <w:r>
              <w:rPr>
                <w:webHidden/>
                <w:rStyle w:val="IndexLink"/>
                <w:rtl w:val="true"/>
              </w:rPr>
              <w:t>شیوه اثبات سنّت</w:t>
            </w:r>
            <w:r>
              <w:rPr>
                <w:rStyle w:val="IndexLink"/>
                <w:rtl w:val="true"/>
              </w:rPr>
              <w:tab/>
            </w:r>
            <w:r>
              <w:rPr>
                <w:rStyle w:val="IndexLink"/>
              </w:rPr>
              <w:t>77</w:t>
            </w:r>
          </w:hyperlink>
        </w:p>
        <w:p>
          <w:pPr>
            <w:pStyle w:val="Contents2"/>
            <w:tabs>
              <w:tab w:val="clear" w:pos="8743"/>
              <w:tab w:val="right" w:pos="9026" w:leader="dot"/>
            </w:tabs>
            <w:rPr/>
          </w:pPr>
          <w:hyperlink w:anchor="__RefHeading___Toc2816489_211673320">
            <w:r>
              <w:rPr>
                <w:webHidden/>
                <w:rStyle w:val="IndexLink"/>
                <w:rtl w:val="true"/>
              </w:rPr>
              <w:t>سخن پایانی</w:t>
            </w:r>
            <w:r>
              <w:rPr>
                <w:rStyle w:val="IndexLink"/>
                <w:rtl w:val="true"/>
              </w:rPr>
              <w:tab/>
            </w:r>
            <w:r>
              <w:rPr>
                <w:rStyle w:val="IndexLink"/>
              </w:rPr>
              <w:t>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26_2305"/>
      <w:bookmarkStart w:id="1" w:name="pg326_2305"/>
      <w:bookmarkEnd w:id="1"/>
    </w:p>
    <w:p>
      <w:pPr>
        <w:pStyle w:val="Heading2"/>
        <w:numPr>
          <w:ilvl w:val="1"/>
          <w:numId w:val="1"/>
        </w:numPr>
        <w:rPr/>
      </w:pPr>
      <w:bookmarkStart w:id="2" w:name="pg326_2305"/>
      <w:bookmarkStart w:id="3" w:name="__RefHeading___Toc2816409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هاشم</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همگام 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الموسوی؛ ترجمه حبیب روحانی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w:t>
      </w:r>
      <w:r>
        <w:rPr>
          <w:rFonts w:eastAsia="IRNazanin" w:cs="IRNazanin"/>
          <w:color w:val="111111"/>
          <w:sz w:val="28"/>
          <w:szCs w:val="28"/>
          <w:lang w:bidi="fa-IR"/>
        </w:rPr>
        <w:t>63500</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w:t>
      </w:r>
      <w:r>
        <w:rPr>
          <w:rFonts w:eastAsia="IRNazanin" w:cs="IRNazanin"/>
          <w:color w:val="111111"/>
          <w:sz w:val="28"/>
          <w:szCs w:val="28"/>
          <w:lang w:bidi="fa-IR"/>
        </w:rPr>
        <w:t>63500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خطی اهل البیت 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نبوت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 حبیب، </w:t>
      </w:r>
      <w:r>
        <w:rPr>
          <w:rFonts w:eastAsia="IRNazanin" w:cs="IRNazanin"/>
          <w:color w:val="111111"/>
          <w:sz w:val="28"/>
          <w:szCs w:val="28"/>
          <w:lang w:bidi="fa-IR"/>
        </w:rPr>
        <w:t>1314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w:t>
      </w:r>
      <w:r>
        <w:rPr>
          <w:rFonts w:eastAsia="IRNazanin" w:cs="IRNazanin"/>
          <w:color w:val="111111"/>
          <w:sz w:val="28"/>
          <w:szCs w:val="28"/>
          <w:lang w:bidi="fa-IR"/>
        </w:rPr>
        <w:t>8041</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15409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16411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همگام 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 الموسوی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حبیب روحانی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26_2309"/>
      <w:bookmarkStart w:id="8" w:name="pg326_2309"/>
      <w:bookmarkEnd w:id="8"/>
    </w:p>
    <w:p>
      <w:pPr>
        <w:pStyle w:val="Heading2"/>
        <w:numPr>
          <w:ilvl w:val="1"/>
          <w:numId w:val="1"/>
        </w:numPr>
        <w:rPr/>
      </w:pPr>
      <w:bookmarkStart w:id="9" w:name="pg326_2309"/>
      <w:bookmarkStart w:id="10" w:name="__RefHeading___Toc2816413_21167332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سخنی از مترجم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پیش گفتار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پیش 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منشأ اصلی تشیع</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سخنرانی پیامبر صلی‌الله‌علیه‌و‌آله روز غدیر سال حجّة الوداع</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مفهوم امامت در اندیشه شیعه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اصطلاح شیعه در چه زمان به وجود آمد؟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گرد آمدن مردم پیرامون امام علی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اهل‌بیت پاک سرشت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امامان اهل‌بیت علیهم‌السلام چه کسانی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بن ابی‌طالب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حسن مجتبی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حسین بن علی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جعفر صادق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بن موسی الرّضا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جواد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الهادی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اصول اساسی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قانونگذاری و احکام در مکتب اهل‌بیت علیهم‌السلام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قرآن و روش تفسیر آن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توضیح و تصحیح</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روش فهم قرآن و تفسیر آن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شیوه اثبات سنّت</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پایانی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bookmarkStart w:id="12" w:name="pg326_2311"/>
    </w:p>
    <w:p>
      <w:pPr>
        <w:pStyle w:val="Heading2"/>
        <w:numPr>
          <w:ilvl w:val="1"/>
          <w:numId w:val="1"/>
        </w:numPr>
        <w:rPr/>
      </w:pPr>
      <w:bookmarkStart w:id="13" w:name="__RefHeading___Toc2816415_211673320"/>
      <w:bookmarkStart w:id="14" w:name="_Toc4"/>
      <w:bookmarkEnd w:id="12"/>
      <w:bookmarkEnd w:id="13"/>
      <w:r>
        <w:rPr>
          <w:rtl w:val="true"/>
        </w:rPr>
        <w:t>سخنی از مترجم</w:t>
      </w:r>
      <w:bookmarkEnd w:id="14"/>
    </w:p>
    <w:p>
      <w:pPr>
        <w:pStyle w:val="BookText"/>
        <w:rPr/>
      </w:pPr>
      <w:r>
        <w:rPr>
          <w:rFonts w:ascii="IRNazanin" w:hAnsi="IRNazanin" w:eastAsia="IRNazanin"/>
          <w:color w:val="111111"/>
          <w:sz w:val="28"/>
          <w:sz w:val="28"/>
          <w:szCs w:val="28"/>
          <w:rtl w:val="true"/>
          <w:lang w:bidi="fa-IR"/>
        </w:rPr>
        <w:t>از همان سالهای نخستین اسلام، گروهی اهل صفا و خلوص در میان مسلمانان، گام به گام در راستای دستورات قرآن و وصایای پیامبر اکرم، بر طبق تفسیر و تأویل آیاتِ اکمال دین و تبلیغ رسالت و ولایت و بسیاری از آیات دیگر، در شأن علی و زهرا و فرزندان معصومشان و روایات بی شماری در فضلیت آن‌ها و پیروانشان</w:t>
      </w:r>
      <w:r>
        <w:rPr>
          <w:rStyle w:val="FootnoteAnchor"/>
          <w:rtl w:val="true"/>
        </w:rPr>
        <w:footnoteReference w:id="2"/>
      </w:r>
      <w:r>
        <w:rPr>
          <w:rFonts w:ascii="IRNazanin" w:hAnsi="IRNazanin" w:eastAsia="IRNazanin"/>
          <w:color w:val="111111"/>
          <w:sz w:val="28"/>
          <w:sz w:val="28"/>
          <w:szCs w:val="28"/>
          <w:rtl w:val="true"/>
          <w:lang w:bidi="fa-IR"/>
        </w:rPr>
        <w:t>، علی علیه‌السلام را به عنوان دوّمین فرد در اسلام به رهبری برگزیدند و خالصانه مکتب تشیع را پی‌ریزی کردند و این خط سرخ را به وسیله مبارزات گوناگون با دشمنان، همواره ادامه دادند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و پیروان اهل‌بیت، اگر چه همواره در اقلیّت بودند و مانند رهبرانشان، ائمّه معصومین تحت شکنجه و آزار حکّام جور و عمّالشان، بسر می‌بردند، امّا با مبارزات علمی و عملی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نشر آثار و افکار و تحمّل آزارها و زندانها و نثار مال و جان و خانواده و از دست دادن اعضا و جوارح و سلامت بدنی خود، زندگی را بر ستمکاران ناگوار می‌ساختند و حتّی داغ آرزوی یک آه ملتمسانه را بر دل قساوتبار آنان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شهد و شیرینی موهوم خوش گذرانیها و عیاشیهای آنان را در کامشان تلخ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گاهی در برخی مناطق طلوعی درخشان داشتند و زمانی، چنان در گمنامی و اختفا بسر می‌بردند و حاکمان جور با ایجاد خفقان، نام آنان را در صحنه تاریخ کمرنگ نشان می‌دادند که عدّه‌ای از نویسندگان مزدور یا بی‌خبر، مکتب شیعه و شیعیان را غیر واقعی و ساخته ذهن بیگانگان و افراد افسانه‌ای </w:t>
      </w:r>
      <w:r>
        <w:rPr>
          <w:rStyle w:val="FootnoteAnchor"/>
          <w:rtl w:val="true"/>
        </w:rPr>
        <w:footnoteReference w:id="3"/>
      </w:r>
      <w:r>
        <w:rPr>
          <w:rFonts w:ascii="IRNazanin" w:hAnsi="IRNazanin" w:eastAsia="IRNazanin"/>
          <w:color w:val="111111"/>
          <w:sz w:val="28"/>
          <w:sz w:val="28"/>
          <w:szCs w:val="28"/>
          <w:rtl w:val="true"/>
          <w:lang w:bidi="fa-IR"/>
        </w:rPr>
        <w:t xml:space="preserve">و یاپدیده نوظهوری از مجعولات برخی سلاطین از قبیل شاهان صفویه و غیر آنها می‌دانستند، به جرم این که به هر نیّت بوده، این سلسله‌ها با تبلیغات، و ساختن و تعمیر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قبور پیشوایان شیعه، در شناساندن و معرّفی این مکتب مبارز، کارها و خدمات فراوانی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چنان که در اوایل مقاله خاطرنشان ساختیم، وجود نخستین امامان شیعه و نام سایر آنان تا پیشوای دوازدهم و حتی غیبت طولانی و ظهور آن حضرت و حضور نخستین پیروان آنان که از سابقین در این مکتب هستند، در زمان حیات پیامبر صلی‌الله‌علیه‌و‌آله و بر زبان مبارک آن حضرت کاملاً مطرح بوده‌اند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به نمونه‌هایی چند از روایات به مدّعای خود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از پیامبر صلی‌الله‌علیه‌و‌آله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اولوالأمر</w:t>
      </w:r>
      <w:r>
        <w:rPr>
          <w:rStyle w:val="FootnoteAnchor"/>
          <w:rtl w:val="true"/>
        </w:rPr>
        <w:footnoteReference w:id="4"/>
      </w:r>
      <w:r>
        <w:rPr>
          <w:rFonts w:ascii="IRNazanin" w:hAnsi="IRNazanin" w:eastAsia="IRNazanin"/>
          <w:color w:val="111111"/>
          <w:sz w:val="28"/>
          <w:sz w:val="28"/>
          <w:szCs w:val="28"/>
          <w:rtl w:val="true"/>
          <w:lang w:bidi="fa-IR"/>
        </w:rPr>
        <w:t>در قرآن که خدا اطاعت آنها را بر مردم واجب کرده، چیست؟</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جانشینان من و امامان بعد از من هستند، نخست علیّ بن ابی طالب، و سپس به ترتیب تا امام دوازدهم برشمرد و غیبت طولانی او را نیز خاطرنشان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مضمون از طریق شیعه و سنّی در کتابهای متعدّدی آمده است که از جمله، شواهدالتّنزیل؛ ینابیع المودّه؛ اثبات الهداة،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بحارالأنوار؛ جامع احادیث الشیعه؛ تفسیر عیّاشی؛ تفسیر صافی؛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الفضائل شاذان بن جبرئیل قمّی از ابن عبّاس نقل کرده است که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یدخل الجنّة من امّتی، سبعون الفا، لا حساب علیهم و لا عذاب، ثمّ التفت الی علیّ علیه‌السلام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شیعتک و انت امامهم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قیامت هفتاد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من بدون کیفر و حساب داخل بهشت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علی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شیعیان تو هستند وتو پیشوای آنهایی</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روایات بسیاری از شیعه و سنی، آیه مبارکه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هم خیر البریّة</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آنها بهترین آفریدگانند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علی علیه‌السلام و شیعیانش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تفاسیر در ذیل این آیه از سوره بیّنه بویژه تفسیر نمونه روایات بسیاری از اهل سنّت نقل کرده که مابه جهت اختصار از آوردن آنها خودداری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که برخی شیفتگان مکتب شیعه و محقّقان علاقه‌مند به این آستان مقدّس از قبیل مرحوم میرحامد حسین صاحب عبقات‌الأنوار و علامه امینی صاحب الغدیر و اخیرا آیه‌اللّه عسکری و گروههای دیگری از فضلا و دانشمندان شیعه که از برکات انقلاب شکوهمند اسلامی مایه گرفته‌اند به منظور دفاع از مکتب تشیّع و زدودن غبار مظلومیّت از چهره تابناک این تندیس مقدّس، دست به قلم شده‌اند و حقیقتا که در این راه قدم بزرگی برداشته‌اند و دشمنان آن را به خاک مذلّت و تلاش مذبوحانه وادار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کتابچه‌ای که در معرض مطالعه خوانندگان گرامی است یکی از آنها می‌باشد که به اثبات حقانیّت خاندان پاک نبوّت پرداخته است</w:t>
      </w:r>
      <w:r>
        <w:rPr>
          <w:rFonts w:eastAsia="IRNazanin" w:cs="IRNazanin"/>
          <w:color w:val="111111"/>
          <w:sz w:val="28"/>
          <w:szCs w:val="28"/>
          <w:rtl w:val="true"/>
          <w:lang w:bidi="fa-IR"/>
        </w:rPr>
        <w:t xml:space="preserve">. </w:t>
      </w:r>
      <w:bookmarkStart w:id="15" w:name="pg326_2315"/>
    </w:p>
    <w:p>
      <w:pPr>
        <w:pStyle w:val="Heading2"/>
        <w:numPr>
          <w:ilvl w:val="1"/>
          <w:numId w:val="1"/>
        </w:numPr>
        <w:rPr/>
      </w:pPr>
      <w:bookmarkStart w:id="16" w:name="__RefHeading___Toc2816417_211673320"/>
      <w:bookmarkStart w:id="17" w:name="_Toc5"/>
      <w:bookmarkEnd w:id="15"/>
      <w:bookmarkEnd w:id="16"/>
      <w:r>
        <w:rPr>
          <w:rtl w:val="true"/>
        </w:rPr>
        <w:t>پیش گفتار مؤلف</w:t>
      </w:r>
      <w:bookmarkEnd w:id="17"/>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ستایش، سزاوار ذات الهی باد که پروردگار جهانیان است و درود بر سرور رسولان، حضرت محمد صلی‌الله‌علیه‌و‌آله و خاندان پاک و یاوران راستینش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سخن گفته می‌شود که این مقاله مختصر و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همگام با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تحقیقی فرهنگی است تا روشن شود که روش خاندان نبوّت شیوه‌ای متفکّرانه و سیاستمدارانه است که از اندیشه پر بار و ریشه‌دار اسلامی برآمده و پرچم دوستی و ولایت اهل‌بیت پاک پیامبر بزرگوار را بر دوش گرفته و مرام و مکتب آنها را توصیف کرده است و درک مسائل اصولی و استنباط قوانین شرع و معارف قرآن و سنت را آموزش می‌دهد، و از این‌رو، همچون اندیشه‌ای مکتبی و روشی سیاسی از میان تمام مکتبهای اعتقادی و روشهای فقهی دیگر دین اسلام درخشیده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این معرّفی کوتاه، دعوت به سوی وحدت مسلمانان و برطرف ساختن ابرهای تاریک و تندبادهای غبارانگیزی است که در محیط اندیشه و زمینه وحدت و اتّفاق مسلمانان جهان می‌وزد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بعلاوه، این تحقیق کوتاه، بیانی است اجمالی از مبانی و دیدگاههایی که این گرایش مکتبی بر آن بنا نهاده شده و توضیحی بر پیدایش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خوانندگان عزیز و فرزندان اسلام و دست اندرکاران نشر اصول درخشان آن و کوشندگانی را که در راه وحدت مسلمانان و بازگشت به اسلام در قالب شیوه زندگی و نظام اجتماعی و طرح حکومتی تلاش می‌کنند، دعوت می‌کنیم تا به واقعیت نقشه‌های استکباری پی ببرند و درک کنند که آنها می‌کوشند با سردادن فریادهای گروه گرایانه و طرح شبهات در میان پیروان مذهبهای گوناگون و رهروان روشهای اسلامی، موانع روانی به وجود آورند تا وحدت جامعه را بر هم زنند و جمع آنها را پراکنده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ما در این باره، دعوت به گفت و گوی علمی و التزام به نقد بی طرفانه و تمسّک به شیوه قرآنی است که خواهان وحدت امّت و حفظ موجودیّت سیاسی آن به منظور رویارویی با مبارزه طلبیهای سیاسی و فرهنگی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داریم خداوند به ما توفیق دهد و اعمال ما را بپذیرد چرا که او شنوا و اجابت کننده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هاشم موسوی </w:t>
      </w:r>
      <w:bookmarkStart w:id="18" w:name="pg326_2317"/>
    </w:p>
    <w:p>
      <w:pPr>
        <w:pStyle w:val="Heading2"/>
        <w:numPr>
          <w:ilvl w:val="1"/>
          <w:numId w:val="1"/>
        </w:numPr>
        <w:rPr/>
      </w:pPr>
      <w:bookmarkStart w:id="19" w:name="__RefHeading___Toc2816419_211673320"/>
      <w:bookmarkStart w:id="20" w:name="_Toc6"/>
      <w:bookmarkEnd w:id="18"/>
      <w:bookmarkEnd w:id="19"/>
      <w:r>
        <w:rPr>
          <w:rtl w:val="true"/>
        </w:rPr>
        <w:t>پیش درآمد</w:t>
      </w:r>
      <w:bookmarkEnd w:id="20"/>
    </w:p>
    <w:p>
      <w:pPr>
        <w:pStyle w:val="BookText"/>
        <w:rPr/>
      </w:pPr>
      <w:r>
        <w:rPr>
          <w:rFonts w:ascii="IRNazanin" w:hAnsi="IRNazanin" w:eastAsia="IRNazanin"/>
          <w:color w:val="111111"/>
          <w:sz w:val="28"/>
          <w:sz w:val="28"/>
          <w:szCs w:val="28"/>
          <w:rtl w:val="true"/>
          <w:lang w:bidi="fa-IR"/>
        </w:rPr>
        <w:t>در زمان حیات پیامبر صلی‌الله‌علیه‌و‌آله و دوران دعوت آن حضرت، جامعه اسلامی با یک وحدت فکری و سیاسی می‌زیست و پیامبر راستین حضرت محمّد صلی‌الله‌علیه‌و‌آله رساننده و بیان‌کننده شریعت، و جلودار و فرمانفرما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رسول خدا به رفیق اعلا پیوست، در نخستین لحظه‌های وفاتش، گرایشهای گوناگونی در جهتهای فکری و سیاسی پدیدار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اختلافات، در باب خلافت و امامت بود که از آرای گوناگون و اندیشه‌های متفاوت به وجود آمد امّا پس از آن در فهم معنای اسلام و شرح احکام و تبیین ریشه‌های اصلی آن چنان مخالفتی حاصل شد که موجب دیدگاها، و اندیشه‌ها و مکاتب فکری متعدّدی گشت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بحبوحه این کشمکشهای فکری و سیاسی، خاندان پیامبر اکرم صلی‌الله‌علیه‌و‌آله، علی علیه‌السلام و فرزندانش، مکتب فکری و شیوه عملی و روش سیاسی ویژه خود داشتند و طبیعی است که مسلمانان این گونه به گروههای مختلف و پیروان مذاهب فکری، فقهی و موضعگیریهای </w:t>
      </w:r>
    </w:p>
    <w:p>
      <w:pPr>
        <w:pStyle w:val="BookText"/>
        <w:rPr/>
      </w:pPr>
      <w:r>
        <w:rPr>
          <w:rFonts w:ascii="IRNazanin" w:hAnsi="IRNazanin" w:eastAsia="IRNazanin"/>
          <w:color w:val="111111"/>
          <w:sz w:val="28"/>
          <w:sz w:val="28"/>
          <w:szCs w:val="28"/>
          <w:rtl w:val="true"/>
          <w:lang w:bidi="fa-IR"/>
        </w:rPr>
        <w:t>سیاسی تقسیم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به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اجتماعی که به صورت جمعی فشرده و ممتاز در اطراف امام علی علیه‌السلامروز رحلت رسول خدا به وجود آمد، گروهی از طلایه‌داران صحابه بودند که با بیعت سقیفه مخالفت کردند و فریاد زدند که امام علیه‌السلام برای خلافت شایسته‌تر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 اندک این مبارزه‌ها آرام گشت و به سکوت انجامید تا زمانی که در دوران خلافت عثمان، بنی امیّه غلبه یافت و پیشگامان از پیروانِ اهل‌بیت همچون ابوذرغفاری، عمّاریاسر، محمّدبن ابی‌بکر و جز اینها در صحنه حیات سیاسی و دعوت به اصلاح ظاهر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وقتی عثمان کشته شد و مردم با امام علی علیه‌السلام بیعت کردند، فرمانروایی خاندان نبوّت و پیروی فکری و سیاسی آنان مسلّم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حاضر در جنگ بدر و اهالی بیعت رضوان و سایر مهاجران و انصار، دور امام گرد آمدند و رودرروی سلطه اموی که به رهبری معاویه‌بن ابی‌سفیان در شام اداره می‌شد،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همین که ستاره خلافت راستین با شهادت امام علیّ بن ابی‌طالب علیه‌السلام در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غروب کرد و فرزند او امام مجتبی علیه‌السلامناچار گشت بعد از چند</w:t>
      </w:r>
    </w:p>
    <w:p>
      <w:pPr>
        <w:pStyle w:val="BookText"/>
        <w:rPr/>
      </w:pPr>
      <w:r>
        <w:rPr>
          <w:rFonts w:ascii="IRNazanin" w:hAnsi="IRNazanin" w:eastAsia="IRNazanin"/>
          <w:color w:val="111111"/>
          <w:sz w:val="28"/>
          <w:sz w:val="28"/>
          <w:szCs w:val="28"/>
          <w:rtl w:val="true"/>
          <w:lang w:bidi="fa-IR"/>
        </w:rPr>
        <w:t>ماه تصدّی حکومت، به نفع معاویه از خلافت کناره گیری کند، توجّه مردم به اهل‌بیت علیهم‌السلامو پیروی از روش آنان در اصطلاح حکومت اموی به عنوان یک گناه تلقی شد که نتیجه‌اش کشتار، زندان و جور و شکنجه بود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همه اینها دوستی اهل‌بیت و پیروی از آنان و ژرف‌نگری در روش فکری و فقهی و نفوذ آرای سیاسی‌شان ادامه یافت و مردم بیش از پیش خود را به این خاندان منسوب دانستند؛ بویژه پس از انقلاب امام </w:t>
      </w:r>
    </w:p>
    <w:p>
      <w:pPr>
        <w:pStyle w:val="BookText"/>
        <w:rPr/>
      </w:pPr>
      <w:r>
        <w:rPr>
          <w:rFonts w:ascii="IRNazanin" w:hAnsi="IRNazanin" w:eastAsia="IRNazanin"/>
          <w:color w:val="111111"/>
          <w:sz w:val="28"/>
          <w:sz w:val="28"/>
          <w:szCs w:val="28"/>
          <w:rtl w:val="true"/>
          <w:lang w:bidi="fa-IR"/>
        </w:rPr>
        <w:t xml:space="preserve">حسین علیه‌السلام در مقابل سلطه یزید بن معاویه و شهادت آن حضرت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بر پیروان اهل‌بیت نام شیعه اطلاق و وابستگی و دوستی نسبت به آنان تشیّع نام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نویسان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شیعه در زمان پیامبر اکرم تنها به چهار نفر اطلاق می‌شد؛ ابوذر، سلمان، عمّار یاسر، و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نفر در آن روزگار، معروف بودند که شیعه علی علیه‌السلام هستند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بحث کوتاه تصمیم داریم که بارزترین آگاهی ها را از این مکتب متفکّرانه معرّفی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گرایش ریشه‌دار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امام علی علیه‌السلام و فرزندان او پایه‌گذاری و راه و روش آنها به سوی اسلام باز شد و فهم و درک آنان نسبت به حقایق نهفته در کتاب و سنّت پاک پیامبر صلی‌الله‌علیه‌و‌آله گشایش یافت</w:t>
      </w:r>
      <w:r>
        <w:rPr>
          <w:rFonts w:eastAsia="IRNazanin" w:cs="IRNazanin"/>
          <w:color w:val="111111"/>
          <w:sz w:val="28"/>
          <w:szCs w:val="28"/>
          <w:rtl w:val="true"/>
          <w:lang w:bidi="fa-IR"/>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326_2321"/>
      <w:bookmarkStart w:id="22" w:name="pg326_2321"/>
      <w:bookmarkEnd w:id="22"/>
    </w:p>
    <w:p>
      <w:pPr>
        <w:pStyle w:val="Heading2"/>
        <w:numPr>
          <w:ilvl w:val="1"/>
          <w:numId w:val="1"/>
        </w:numPr>
        <w:rPr/>
      </w:pPr>
      <w:bookmarkStart w:id="23" w:name="pg326_2321"/>
      <w:bookmarkStart w:id="24" w:name="__RefHeading___Toc2816421_211673320"/>
      <w:bookmarkStart w:id="25" w:name="_Toc7"/>
      <w:bookmarkEnd w:id="23"/>
      <w:bookmarkEnd w:id="24"/>
      <w:r>
        <w:rPr>
          <w:rtl w:val="true"/>
        </w:rPr>
        <w:t>منشأ اصلی تشیع</w:t>
      </w:r>
      <w:bookmarkEnd w:id="25"/>
    </w:p>
    <w:p>
      <w:pPr>
        <w:pStyle w:val="Heading3"/>
        <w:numPr>
          <w:ilvl w:val="2"/>
          <w:numId w:val="1"/>
        </w:numPr>
        <w:rPr/>
      </w:pPr>
      <w:bookmarkStart w:id="26" w:name="__RefHeading___Toc2816423_211673320"/>
      <w:bookmarkStart w:id="27" w:name="_Toc8"/>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شیعه در لغت به معنای پیروان؛ یاران و در اصطلاح خاصّ برای پیروان اهل‌بیت پیامبر صلی‌الله‌علیه‌و‌آله، علی و فرزندانش عَلَم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لغوی مشهور در فرهنگش،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شیعه از ازهری 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گروهی هستند که به خاندان پیامبر عشق می‌ورزند و آنان را دوست می‌دارند و این اسم آن چنان بر موالیان علی و اولادش غلبه کرده که نامِ مخصوص آنها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 تحلیل تشیّع به عنوان موجودیّت و مکتب و گرایش اسلامی، ما را به این نتیجه می‌رساند که امامتِ خاندان پیامبر، یعنی علی و فرزندانش سنگ اصلی ساختمان اسلام و پایه اساسی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می‌دهم که امامت به دلیل اهمیّت فراوانی که برای بیان اندیشه اسلامی و حفظ شریعت و پیاده کردن احکام آن و ادامه وظیفه دعوت و تغییرات، پس از پیامبر را به عهده دارد، رکن اصلی را از ارکان اعتقادی اسلام تشکیل می‌دهد، و بر این اساس، تمام مسلمانان بجز گروههای کوچکی از قبیل خوارج و معتزله، بر وجوب آن اتّفاق دارند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آنگاه که مسأله امامت را به عنوان عهد الهی که خدا ویژه </w:t>
      </w:r>
    </w:p>
    <w:p>
      <w:pPr>
        <w:pStyle w:val="BookText"/>
        <w:rPr/>
      </w:pPr>
      <w:r>
        <w:rPr>
          <w:rFonts w:ascii="IRNazanin" w:hAnsi="IRNazanin" w:eastAsia="IRNazanin"/>
          <w:color w:val="111111"/>
          <w:sz w:val="28"/>
          <w:sz w:val="28"/>
          <w:szCs w:val="28"/>
          <w:rtl w:val="true"/>
          <w:lang w:bidi="fa-IR"/>
        </w:rPr>
        <w:t>نیکان و برگزیدگان از بندگان آزاد خود قرار داده، مطرح می‌کند، اهمیّت این مسأله و ارزش فکری و سیاسی و اعتقادی آن را تثبیت کرده است و آن جا که خدای متعال با پیامبر و خلیل خود، گفت و گو کرده، امامت را چنین ترسیم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ابْتَلی اِبْراهیمَ رَبُّهُ بکلماتٍ فَأَتَمَّهُنَّ قالَ اِنّی جاعلک للنّاسِ اِماماً، قالَ وَمِنْ ذُرِّیَّتی قالَ لاینال عَهْدِی الظّالمین</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آیه دیگر از لابه لای توصیف پیامبرانی که دارای مقام امامت نیز بوده‌اند، راجع به موقعیّت و ارزش و اهمیّت آن در زندگی بشر، به بیان روشن چنین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 منهم أئمّةً یَهْدُونَ بِأمْرِنا لمّا صَبَرُوا وکانوا بآیاتِنا یوقنون</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در این آیه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پیروزی و شرط امامت را دو چیز 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ایمان و یقین به آیات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استقامت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هدایت مقیّد به امر الهی شده و در امر امامت، مهمّ همین است که از فرمان الهی باشد نه از رأی خود، یا درخواست مردم یا تقلید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امر، تکوینی یا تشریعی، هر دو ذکر شده ولی بهتر است که به معنای وسیع کلمه بگیریم که با برخی احادیث نیز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167</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دلیل اهمیت مسأله امامت در ادامه راه اسلام به وسیله برقراری نظام حکومتی و بیان قوانین شریعت و حفظ حقایق ناب و اصیل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را می‌بینیم که میان امامت و جوهره ایمان حقیقی </w:t>
      </w:r>
    </w:p>
    <w:p>
      <w:pPr>
        <w:pStyle w:val="BookText"/>
        <w:rPr/>
      </w:pPr>
      <w:r>
        <w:rPr>
          <w:rFonts w:ascii="IRNazanin" w:hAnsi="IRNazanin" w:eastAsia="IRNazanin"/>
          <w:color w:val="111111"/>
          <w:sz w:val="28"/>
          <w:sz w:val="28"/>
          <w:szCs w:val="28"/>
          <w:rtl w:val="true"/>
          <w:lang w:bidi="fa-IR"/>
        </w:rPr>
        <w:t>رابطه محکمی قرار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بمیرد و امام زمانش را نشناسد به مرگ جاهلیّت مرده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در جای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بمیرد و بر گردنش بیعت از امام نباشد به مرگ جاهلیّت مرده است،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در جای دیگر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بمیرد به مرگ جاهلیّت مرده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بر پایه این بیان پیامبر اکرم، امام صادق علیه‌السلام را می‌بینم که درباره</w:t>
      </w:r>
    </w:p>
    <w:p>
      <w:pPr>
        <w:pStyle w:val="BookText"/>
        <w:rPr/>
      </w:pPr>
      <w:r>
        <w:rPr>
          <w:rFonts w:ascii="IRNazanin" w:hAnsi="IRNazanin" w:eastAsia="IRNazanin"/>
          <w:color w:val="111111"/>
          <w:sz w:val="28"/>
          <w:sz w:val="28"/>
          <w:szCs w:val="28"/>
          <w:rtl w:val="true"/>
          <w:lang w:bidi="fa-IR"/>
        </w:rPr>
        <w:t>وجوب امامت و اهمیّت امام که در مسیر فکری و سیاسی و تمدن، رهبری جامعه را بر عهده دارد،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روی زمین جز دو نفر، کسی نباشد، یکی از آنها امام است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با توجه به این حقیقتها، جامعه شیعه، به مسأله امامت اهمیّت شایانی داده، ایمان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عبارت است از ریاست عامّه در امور دین و دنیا برای یک فرد به نیابت از پیامبر صلی‌الله‌علیه‌و‌آله</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به این دلیل مسأله امامت از نظر شیعه مربوط به زمان پیامبر صلی‌الله‌علیه‌و‌آله و</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نیابت از آن حضرت می‌باشد و تعیین افراد و معرّفی کسانی که پس از </w:t>
      </w:r>
    </w:p>
    <w:p>
      <w:pPr>
        <w:pStyle w:val="BookText"/>
        <w:rPr/>
      </w:pPr>
      <w:r>
        <w:rPr>
          <w:rFonts w:ascii="IRNazanin" w:hAnsi="IRNazanin" w:eastAsia="IRNazanin"/>
          <w:color w:val="111111"/>
          <w:sz w:val="28"/>
          <w:sz w:val="28"/>
          <w:szCs w:val="28"/>
          <w:rtl w:val="true"/>
          <w:lang w:bidi="fa-IR"/>
        </w:rPr>
        <w:t>پیامبر صلی‌الله‌علیه‌و‌آله پرچم امامت را بر دوش خواهند گرفت از کارهای مهم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شیعه معتقد است که هرگز امکان ندارد پیامبری که آینده امّت را آگاهانه می‌نگرد و خود را در پاسداری از راه آن مؤظف می‌داند، نسبت به مسأله با اهمیّتی مثل مسأله امامت، که سرنوشت مردم و رسالتش به آن بستگی دارد، بی‌اعتنا بگذرد و آن را با مشکلات و مخالفتها و نزاعها و کشمکهایش واگذار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برای این عقیده خود، به مواردی از دیدگاهها و بیانات صریح پیامبر صلی‌الله‌علیه‌و‌آله استناد می‌کند که مفهومش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راستین از همان آغاز دعوتش، بر این بود که گروهی پیشتاز را از یاران و مؤمنان به رسالتش آماده سازد تا مقدمه اندیشه و راه او باشند و تعلیم یافتگانی که در معنای رسالت بیندیشند و مضمونهای عمیق و فراگیر اسلام را درک کنند و بزرگترین جنبش انقلابی را که در جهان بشریّت ایجاد می‌کند، دریابند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هدف مهمّ پیامبر صلی‌الله‌علیه‌و‌آله به این وسیله تحقق یافت که شخصیّت امام علی علیه‌السلام را آماده ساخت و به تربیت او بیش از تربیت سایر صحابه اهمیّت داد زیرا از آغاز کودکی، او را جزو خانواده خود قرار داد و در خانه خویش با خلق و خویش او را پرورانید و پیش از بعثت به نبوّت، به وی ادب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 و نمای او در خانه پیامبر صلی‌الله‌علیه‌و‌آله وی را از پلیدی</w:t>
      </w:r>
    </w:p>
    <w:p>
      <w:pPr>
        <w:pStyle w:val="BookText"/>
        <w:rPr/>
      </w:pPr>
      <w:r>
        <w:rPr>
          <w:rFonts w:ascii="IRNazanin" w:hAnsi="IRNazanin" w:eastAsia="IRNazanin"/>
          <w:color w:val="111111"/>
          <w:sz w:val="28"/>
          <w:sz w:val="28"/>
          <w:szCs w:val="28"/>
          <w:rtl w:val="true"/>
          <w:lang w:bidi="fa-IR"/>
        </w:rPr>
        <w:t>دوران جاهلیّت مصون داشت و از رفتار به شیوه آن جامعه بت پرست، محافظت نمود و به این دلیل وی هرگز در برابر بت سجده نکرد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که خداوند، پیامبرش محمّد صلی‌الله‌علیه‌و‌آله را برای به دوش گرفتن پرچم رسالت و هدایت بشریّت برگزید، امام علی علیه‌السلام نخستین تصدیق </w:t>
      </w:r>
    </w:p>
    <w:p>
      <w:pPr>
        <w:pStyle w:val="BookText"/>
        <w:rPr/>
      </w:pPr>
      <w:r>
        <w:rPr>
          <w:rFonts w:ascii="IRNazanin" w:hAnsi="IRNazanin" w:eastAsia="IRNazanin"/>
          <w:color w:val="111111"/>
          <w:sz w:val="28"/>
          <w:sz w:val="28"/>
          <w:szCs w:val="28"/>
          <w:rtl w:val="true"/>
          <w:lang w:bidi="fa-IR"/>
        </w:rPr>
        <w:t>کننده او و دعوتش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علی علیه‌السلام از لحظات نخست دعوت و رسالت پیامبر صلی‌الله‌علیه‌و‌آلهبا اندیشه و آگاهی در رفتار او هماهنگ بود زیرا پیامبر در این دوران توجّه زیادی به آمادگی مکتبی او داشت و آنچه را علوم و معارف از پروردگار عزیز دریافت می‌کرد به وی تلقین می‌فرمود؛ هم چنان که هر استادی نسبت به برجسته ترین شاگردان و طلایه‌دار شایستگان عنایت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نسائی از ابن عبّاس از علی علیه‌السلام 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در دل شبها از پیامبر صلی‌الله‌علیه‌و‌آلهاجازه می‌خواستم حضورش مشرّف شوم، اگر مشغول نماز بود، به نشانه اذن دخول، تسبیح می‌گفت و اگر در حال نماز نبود، لفظا اجازه ورود می‌داد</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و نیز نسائی از امام علی علیه‌السلام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وقت به خانه رسول خدا وارد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شب و وقتی در روز؛ شب که می‌خواستم حضورش برسم با تنحنح به من اجازه ورود می‌داد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نیز نقل کرده است که 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وقت از رسول خدا چیزی می‌خواستم به من عطا می‌کرد و اگر از سئوال کردن خودداری می‌ورزیدم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مراپاسخ می‌داد</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در مستدرک این حدیث را آورده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حدیث </w:t>
      </w:r>
    </w:p>
    <w:p>
      <w:pPr>
        <w:pStyle w:val="BookText"/>
        <w:rPr/>
      </w:pPr>
      <w:r>
        <w:rPr>
          <w:rFonts w:ascii="IRNazanin" w:hAnsi="IRNazanin" w:eastAsia="IRNazanin"/>
          <w:color w:val="111111"/>
          <w:sz w:val="28"/>
          <w:sz w:val="28"/>
          <w:szCs w:val="28"/>
          <w:rtl w:val="true"/>
          <w:lang w:bidi="fa-IR"/>
        </w:rPr>
        <w:t xml:space="preserve">صحیح است با توجّه به شرطی که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صحّت روایت گفته‌اند؛ اگر چه خودشان این روایت را ذکر نکرده‌اند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امام علیه‌السلام با بیان این که رسول خدا از کودکی او را در خانه خود نگهداری و تربیت کرده است، علاقه خود را نسبت به آن حضرت چنین شرح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بچّه شتر به دنبال مادرش می‌رود، من از پی رسول خدا می‌رفتم، هر روز درسی عملی از اخلاق خود به من می‌داد و مرا امر می‌کرد که به وی اقتدا کنم</w:t>
      </w:r>
      <w:r>
        <w:rPr>
          <w:rFonts w:eastAsia="IRNazanin" w:cs="IRNazanin"/>
          <w:color w:val="111111"/>
          <w:sz w:val="28"/>
          <w:szCs w:val="28"/>
          <w:rtl w:val="true"/>
          <w:lang w:bidi="fa-IR"/>
        </w:rPr>
        <w:t xml:space="preserve">. ...»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پیوسته پیامبر صلی‌الله‌علیه‌و‌آله به علی علیه‌السلام عنایت و اهتمام داشت و در موارد بسیاری به موقعیت و ارزشمندی او تصریح می‌کرد؛ چنان که در دوران صحابه آشکار بود که پیامبر صلی‌الله‌علیه‌و‌آله علی علیه‌السلام را به منظور عهده‌دار شدن وظیفه امامت و رهبری مستعدّ و آماده می‌سازد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شده است، روزی که خداوند با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وانذر عشرتک الأقربین</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به آن حضرت دستور داد خویشانش را انذار کند، سی نفر از آنها را دعوت و اطعام کرد و موقعی که از غذا خوردن فراغت یافتند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کسی ضمانت می‌کند که دین مرا ادا و به وعده‌هایم وفا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و در بهشت همنشین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xml:space="preserve">چنان که از </w:t>
      </w:r>
    </w:p>
    <w:p>
      <w:pPr>
        <w:pStyle w:val="BookText"/>
        <w:rPr/>
      </w:pPr>
      <w:r>
        <w:rPr>
          <w:rFonts w:ascii="IRNazanin" w:hAnsi="IRNazanin" w:eastAsia="IRNazanin"/>
          <w:color w:val="111111"/>
          <w:sz w:val="28"/>
          <w:sz w:val="28"/>
          <w:szCs w:val="28"/>
          <w:rtl w:val="true"/>
          <w:lang w:bidi="fa-IR"/>
        </w:rPr>
        <w:t>پیامبر صلی‌الله‌علیه‌و‌آله نقل شده است که وقتی علی علیه‌السلام را در مدینه جانشینش قرار داد و خودش رهسپار جنگ تبوک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این خشنود نیستی که نسبت به من به منزله هارون نسبت به موسی باشی؟ به استثنای این که پس از من پیامبری وجود ندارد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و نیز از آن حضرت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از من است و من از علی هستم، دَینی که بر گردن من است، جز علی یا خودم کسی ادا نمی‌کند</w:t>
      </w:r>
      <w:r>
        <w:rPr>
          <w:rFonts w:eastAsia="IRNazanin" w:cs="IRNazanin"/>
          <w:color w:val="111111"/>
          <w:sz w:val="28"/>
          <w:szCs w:val="28"/>
          <w:rtl w:val="true"/>
          <w:lang w:bidi="fa-IR"/>
        </w:rPr>
        <w:t>.»</w:t>
      </w:r>
      <w:r>
        <w:rPr>
          <w:rStyle w:val="FootnoteAnchor"/>
          <w:rtl w:val="true"/>
        </w:rPr>
        <w:footnoteReference w:id="2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در گرایش پیروان اهل‌بیت به این موضعگیری بزرگوارانه پیامبر اکرم صلی‌الله‌علیه‌و‌آله استدلال شده، به آیات عدیده‌ای از قرآن که در معرّفی علی علیه‌السلام و موقعیّت و مقام او نازل شده نیز استدلال می‌شود؛ از جمله، این آیه شریفه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 اللّه لیذهب عنکم الرِّجسَ اَهْلَ الْبَیْت ویُطَهّرکُمْ تَطْهِیراً</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زیرا پیامبر صلی‌الله‌علیه‌و‌آله این آیه را با گفتار و رفتار خود، تفسیر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سیوطی در کتاب درّالمنثور، راجع به تفسیر این آیه نقل کرده است که رسول خدا صلی‌الله‌علیه‌و‌آله هنگام نزول این آیه، امام علی و فاطمه و حسن و حسین علیهم‌السلامزیر عبای خود جمع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آل محمّد هستند، صلوات و برکات خودت را بر خاندان محمّد نثار فرما چنان که آنها را بر آل ابراهیم نثار فرمودی</w:t>
      </w:r>
      <w:r>
        <w:rPr>
          <w:rFonts w:eastAsia="IRNazanin" w:cs="IRNazanin"/>
          <w:color w:val="111111"/>
          <w:sz w:val="28"/>
          <w:szCs w:val="28"/>
          <w:rtl w:val="true"/>
          <w:lang w:bidi="fa-IR"/>
        </w:rPr>
        <w:t>»</w:t>
      </w:r>
      <w:r>
        <w:rPr>
          <w:rStyle w:val="FootnoteAnchor"/>
          <w:rtl w:val="true"/>
        </w:rPr>
        <w:footnoteReference w:id="23"/>
      </w:r>
      <w:bookmarkStart w:id="28" w:name="pg326_2328"/>
    </w:p>
    <w:p>
      <w:pPr>
        <w:pStyle w:val="BookText"/>
        <w:rPr/>
      </w:pPr>
      <w:bookmarkEnd w:id="28"/>
      <w:r>
        <w:rPr>
          <w:rFonts w:ascii="IRNazanin" w:hAnsi="IRNazanin" w:eastAsia="IRNazanin"/>
          <w:color w:val="111111"/>
          <w:sz w:val="28"/>
          <w:sz w:val="28"/>
          <w:szCs w:val="28"/>
          <w:rtl w:val="true"/>
          <w:lang w:bidi="fa-IR"/>
        </w:rPr>
        <w:t>و این آیه را، حاکم در شواهدالتنزیل</w:t>
      </w:r>
      <w:r>
        <w:rPr>
          <w:rStyle w:val="FootnoteAnchor"/>
          <w:rtl w:val="true"/>
        </w:rPr>
        <w:footnoteReference w:id="24"/>
      </w:r>
      <w:r>
        <w:rPr>
          <w:rFonts w:ascii="IRNazanin" w:hAnsi="IRNazanin" w:eastAsia="IRNazanin"/>
          <w:color w:val="111111"/>
          <w:sz w:val="28"/>
          <w:sz w:val="28"/>
          <w:szCs w:val="28"/>
          <w:rtl w:val="true"/>
          <w:lang w:bidi="fa-IR"/>
        </w:rPr>
        <w:t>و طحاوی در مشکل الآثار</w:t>
      </w:r>
      <w:r>
        <w:rPr>
          <w:rStyle w:val="FootnoteAnchor"/>
          <w:rtl w:val="true"/>
        </w:rPr>
        <w:footnoteReference w:id="25"/>
      </w:r>
      <w:r>
        <w:rPr>
          <w:rFonts w:ascii="IRNazanin" w:hAnsi="IRNazanin" w:eastAsia="IRNazanin"/>
          <w:color w:val="111111"/>
          <w:sz w:val="28"/>
          <w:sz w:val="28"/>
          <w:szCs w:val="28"/>
          <w:rtl w:val="true"/>
          <w:lang w:bidi="fa-IR"/>
        </w:rPr>
        <w:t>و احمد بن حنبل در مسند</w:t>
      </w:r>
      <w:r>
        <w:rPr>
          <w:rStyle w:val="FootnoteAnchor"/>
          <w:rtl w:val="true"/>
        </w:rPr>
        <w:footnoteReference w:id="26"/>
      </w:r>
      <w:r>
        <w:rPr>
          <w:rFonts w:ascii="IRNazanin" w:hAnsi="IRNazanin" w:eastAsia="IRNazanin"/>
          <w:color w:val="111111"/>
          <w:sz w:val="28"/>
          <w:sz w:val="28"/>
          <w:szCs w:val="28"/>
          <w:rtl w:val="true"/>
          <w:lang w:bidi="fa-IR"/>
        </w:rPr>
        <w:t>و نسائی در سنن کبری</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همچنین به آیه‌ای استدلال شده است که همه مسلمانان اتّفاق دارند بر این که درباره علی علیه‌السلامنازل شده، آنگاه که در حال رکوع نماز به فقیری که وارد مسجد شد، صدقه داد و آیه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ولیّکم اللّه وَرَسُولُهُ وَالَّذِینَ آمنوا الّذین یقیمون الصَّلاةَ ویؤتون الزّکاة وهم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یتول اللّه ورسولَه والّذین آمنوا فانّ حزب‌اللّه هم الغالبون</w:t>
      </w:r>
      <w:r>
        <w:rPr>
          <w:rStyle w:val="FootnoteAnchor"/>
          <w:rtl w:val="true"/>
        </w:rPr>
        <w:footnoteReference w:id="28"/>
      </w:r>
    </w:p>
    <w:p>
      <w:pPr>
        <w:pStyle w:val="Heading3"/>
        <w:numPr>
          <w:ilvl w:val="2"/>
          <w:numId w:val="1"/>
        </w:numPr>
        <w:rPr/>
      </w:pPr>
      <w:bookmarkStart w:id="29" w:name="__RefHeading___Toc2816425_211673320"/>
      <w:bookmarkStart w:id="30" w:name="_Toc9"/>
      <w:bookmarkEnd w:id="29"/>
      <w:r>
        <w:rPr>
          <w:rtl w:val="true"/>
        </w:rPr>
        <w:t>سخنرانی پیامبر صلی‌الله‌علیه‌و‌آله روز غدیر سال حجّة الوداع</w:t>
      </w:r>
      <w:bookmarkEnd w:id="30"/>
    </w:p>
    <w:p>
      <w:pPr>
        <w:pStyle w:val="BookText"/>
        <w:rPr/>
      </w:pPr>
      <w:r>
        <w:rPr>
          <w:rFonts w:ascii="IRNazanin" w:hAnsi="IRNazanin" w:eastAsia="IRNazanin"/>
          <w:color w:val="111111"/>
          <w:sz w:val="28"/>
          <w:sz w:val="28"/>
          <w:szCs w:val="28"/>
          <w:rtl w:val="true"/>
          <w:lang w:bidi="fa-IR"/>
        </w:rPr>
        <w:t>اندیشه اساسی شیعه در استدلال و اقامه برهان، مبتنی بر این است که امامت، پیمان و مسؤولیتی است که رسول اکرم صلی‌الله‌علیه‌و‌آله خود را موظّف</w:t>
      </w:r>
    </w:p>
    <w:p>
      <w:pPr>
        <w:pStyle w:val="BookText"/>
        <w:rPr/>
      </w:pPr>
      <w:r>
        <w:rPr>
          <w:rFonts w:ascii="IRNazanin" w:hAnsi="IRNazanin" w:eastAsia="IRNazanin"/>
          <w:color w:val="111111"/>
          <w:sz w:val="28"/>
          <w:sz w:val="28"/>
          <w:szCs w:val="28"/>
          <w:rtl w:val="true"/>
          <w:lang w:bidi="fa-IR"/>
        </w:rPr>
        <w:t>می‌دانست آن را قالب ریزی کند و به مردم بشناساند، تا پس از زندگی پر بارش بتوانند از جنبه‌های استدلالی و عاطفی آمادگی رویارویی با این اصل مهم را بیابند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حجِّ دوران نبوّت با حضور پیامبر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و </w:t>
      </w:r>
    </w:p>
    <w:p>
      <w:pPr>
        <w:pStyle w:val="BookText"/>
        <w:rPr/>
      </w:pPr>
      <w:r>
        <w:rPr>
          <w:rFonts w:ascii="IRNazanin" w:hAnsi="IRNazanin" w:eastAsia="IRNazanin"/>
          <w:color w:val="111111"/>
          <w:sz w:val="28"/>
          <w:sz w:val="28"/>
          <w:szCs w:val="28"/>
          <w:rtl w:val="true"/>
          <w:lang w:bidi="fa-IR"/>
        </w:rPr>
        <w:t>بیانات آن حضرت در روز هجدهم ذیحجّه، هنگام اجتماع حاجیان، پیش از متفّرق شدن آنان، در مکانی به نام غدیرخم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در آن جا به سخنرانی ایستاد؛ آخرین وصایا و سفارشهایش را به مردم ابلاغ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امام حنابله، این گردهمایی جاوید تاریخ را در کتاب خود چنین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از قول پدرش برای ما نقل کرده است که عفّان از حمّادبن سلمه و او از علیّ‌بن زید، از عدیّ بن ثابت از براء بن عازب حدیث کرده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 زیر دو درخت بودیم، نماز ظهر را خواند، سپس دست علی علیه‌السلام را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شما نمی‌دانید که ولایت و سرپرستی من نسبت به مؤمنان ، از خودشان بیشتر است؟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تمام شما نمی‌دانید که من نسبت به هر مؤمنی از خودش به او بیشتر ولایت دارم؟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صلی‌الله‌علیه‌و‌آلهدست علی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که من مولای او هستم، علی هم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دوست او را و دشمن بدار دشمن او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بیانات، عمر، علی علیه‌السلام را ملاقات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 ای علیّ بن ابی‌طالب که از این پس برای همیشه سروَر تمام مردان و زنان با ایمان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الرّحمان نقل کرده است که هدبة بن خالد از حمّاد بن سلمه و او از علیّ بن زید، از عدیّ بن ثابت از براء بن عازب، مثل همین بیانات را از پیامبر صلی‌الله‌علیه‌و‌آله نقل کرده‌اند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نسائی از زیدبن ارقم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رسول خدا صلی‌الله‌علیه‌و‌آله از حجّة الوداع برگشت و کنار غدیر خم فرود آمد، دستور داد زیر درختان را صاف و جاروب کردند؛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اکنون که منادی حق، پایان زندگی مرا اعلام کرده است، دو یادگار گرانبها در میان شما باقی می‌گذارم که هر کدام از دیگری مهّمتر است؛ یکی کتاب خدا و دیگری خاندانم؛ بیندیشید که درباره این دو چگونه از من نیابت خواهید کرد چرا که این دو هرگز از یکدیگر جدا نخواهند شد تا در سر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مولای من است و من ولیّ و سرپرست همه مؤمنانم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علی علیه‌السلام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که من ولیّ او هستم، این علی نیز بر او ولایت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هر کس را که دوست دارد او را و دشمن بدار هر کس را که دشمن دارد او را</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وعترتی، اهل‌بیتی، فانظروا کیف تخلفونی فیهما، فانّهما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مولای و انا ولیّ کلّ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اخذ بید علی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ولیّه فهذا ولیّه، 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النّسائی السنن الکبری؛ کتاب المناقب،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48/81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امور، گروهی از صحابه پیامبر صلی‌الله‌علیه‌و‌آله بر این عقیده‌اند که علی علیه‌السلام برای خلافت و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شایسسته تر است و این عقیده خود را به اموری نسبت می‌دهند از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اعترافاتِ دانشمندانِ بزرگِ اهلِ سنّت که ذکر شد و گذشت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کلمه ولی فهمیده می‌شود که در این آیه 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ورسوله والّذین آمنوا الّذین یقیمون الصلاة ویؤتون الزکاة وهم راکعون</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مادّه ولایت به دست می‌آید که در این سخن پیامبر صلی‌الله‌علیه‌و‌آله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شیعه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چنین می‌فهمد که این کلمه، مفید ولایت امر، خلافت و امامت است بویژه که رسول اکرم در توضیح آن فرمود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نمی‌دانید که من نسبت به مؤمنان از خودشان بر آنها اولویّت دارم؟</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بعلاوه که بعد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ایمان آوردند به این که منظور پیامبر از این سخنان، بیان صلاحیّت امیر مؤمنان علی علیه‌السلام به عنوان ولیّ امر مسلمانان بعد از وفات وی بوده است، و در پاسخگویی به این اندیشه و بیان، پیرامون علی علیه‌السلام گرد آمدند و شیعه و پیرو او شدند زیرا امامت و مرجعیّت فکری برای جامعه را در او مجسّم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برای امامت علی علیه‌السلام استدلال شده است به این که بیعت با ابوبکر در سقیفه را ردّ و خلافت و امامت را به عنوان حقّی از حقوق خود مطالبه کرد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استدلال مبنی بر این است که امام علی علیه‌السلام کسی است که تمام مسلمانان نسبت به ایمان و زهد او در دنیا و جهاد وی در تمام صحنه‌ها </w:t>
      </w:r>
    </w:p>
    <w:p>
      <w:pPr>
        <w:pStyle w:val="BookText"/>
        <w:rPr/>
      </w:pPr>
      <w:r>
        <w:rPr>
          <w:rFonts w:ascii="IRNazanin" w:hAnsi="IRNazanin" w:eastAsia="IRNazanin"/>
          <w:color w:val="111111"/>
          <w:sz w:val="28"/>
          <w:sz w:val="28"/>
          <w:szCs w:val="28"/>
          <w:rtl w:val="true"/>
          <w:lang w:bidi="fa-IR"/>
        </w:rPr>
        <w:t>آشنایی کامل دارند، و اگر امام علیه‌السلام برای خود، حقّ ویژه‌ای نسبت به امامت نمی‌دید، بر بیعت سقیفه اعتراض نمی‌کرد و درخواست حقّش را از خلافت آشکار نمی‌فرمود و آنگاه که از نتایج آن بیعت با خبر شده بود، به آن راضی می‌شد؛ چنان که رأی امام علی علیه‌السلام و گروهی از صحابه پیامبر صلی‌الله‌علیه‌و‌آله بر این بود، رأی گروهی دیگر نیز بر این بود که از آنچه در سخنان رسول اکرم صلی‌الله‌علیه‌و‌آله و قرآن کریم آمده، ثبوت ولایت و امامت علی علیه‌السلاماستفاده نمی‌شود، و مقصود از مادّه ولایت که در کتاب خدا و سخنان پیامبر صلی‌الله‌علیه‌و‌آله در حجّة الوداع آمده، دوستی، یاوری و علاقه نسبت به اوست، نه ولایت امر و خلافت و جانشینی پیامبر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خود را محق می‌دانستند که شخص دیگری را برای خلافت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محمّد باقر صدر برای تفسیر موضعگیریهای صحابه که غیر از علی علیه‌السلام را به عنوان خلافت برگزیدند</w:t>
      </w:r>
    </w:p>
    <w:p>
      <w:pPr>
        <w:pStyle w:val="BookText"/>
        <w:rPr/>
      </w:pPr>
      <w:r>
        <w:rPr>
          <w:rFonts w:ascii="IRNazanin" w:hAnsi="IRNazanin" w:eastAsia="IRNazanin"/>
          <w:color w:val="111111"/>
          <w:sz w:val="28"/>
          <w:sz w:val="28"/>
          <w:szCs w:val="28"/>
          <w:rtl w:val="true"/>
          <w:lang w:bidi="fa-IR"/>
        </w:rPr>
        <w:t>به پیدایش دو گرایش مکتبی در بین صحابه در زمان رسول خدا اشاره می‌کند به این 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گرایش پای بندی به نصّ در هر زمینه از زمینه‌های حیات، و در این گرایش برای هیچ کس در سخن پیامبر، حق حرف زدن و اجتهاد در مقابل نص وجود ندارد، چه در زمینه عبادت یا سیاست یا شؤون جنگی و چه غیر اینها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گرایش دیگر، این است که در برخی زمینه‌ها اجتهاد در مقابل نصّ جایز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گرایش، زمانی که با نص پیامبر صلی‌الله‌علیه‌و‌آله در مورد امام علی علیه‌السلام مواجه شد به شکل دو جریان، مجسّم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 گروه، در مقابل نصّ، اجتهاد کردند و گروهی دیگر به نصّ رسول خدا ملتزم شدند و به </w:t>
      </w:r>
    </w:p>
    <w:p>
      <w:pPr>
        <w:pStyle w:val="BookText"/>
        <w:rPr/>
      </w:pPr>
      <w:r>
        <w:rPr>
          <w:rFonts w:ascii="IRNazanin" w:hAnsi="IRNazanin" w:eastAsia="IRNazanin"/>
          <w:color w:val="111111"/>
          <w:sz w:val="28"/>
          <w:sz w:val="28"/>
          <w:szCs w:val="28"/>
          <w:rtl w:val="true"/>
          <w:lang w:bidi="fa-IR"/>
        </w:rPr>
        <w:t>این دلیل پای بندی به نصّ از زمان حضرت علی علیه‌السلام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 سپس سخن خود را چنین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گرایش که میان آنها در زمان پیامبر صلی‌الله‌علیه‌و‌آلهنزاع در گرفته بود، در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موضعگیری مسلمانان نسبت به طرح زعامت امام علی علیه‌السلام برای دعوت پس از پیامبر صلی‌الله‌علیه‌و‌آله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گرایش تعبّدی که پای بند به نصّ بودند، متن سخن پیامبر را بدون هیچ تردید و توقّفی موجب پذیرش خلافت و امامت علی علیه‌السلام دانستند امّا پیروان گرایش دوم ، عقیده داشتند که هر گاه اجتهادشان به مسأله‌ای منجر شود که با شرایط پیشنهادی آنها سازگارتر باشد، می‌توانند خود را از طرحی که پیامبر برایشان ریخته رها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می‌بینیم که شیعه بلافاصله پس از وفات رسول خدا به وجود آمد، در حالی که شیعیان میان مسلمانان، نمایانگر گروهی بودند که در عمل، مسأله زعامت امام علی علیه‌السلام و رهبری او را که پیامبر صلی‌الله‌علیه‌و‌آله واجب دانسته بود بی درنگ پس از وفاتش اجرا شود، اطاعت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 شیعی از لحظه نخست بر این استوار شد که آنچه را در سقیفه مطرح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این که مسأله زعامت امام علی علیه‌السلاممسکوت گذاشته شود و حکومت در دست دیگران قرار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کند</w:t>
      </w:r>
      <w:r>
        <w:rPr>
          <w:rFonts w:eastAsia="IRNazanin" w:cs="IRNazanin"/>
          <w:color w:val="111111"/>
          <w:sz w:val="28"/>
          <w:szCs w:val="28"/>
          <w:rtl w:val="true"/>
          <w:lang w:bidi="fa-IR"/>
        </w:rPr>
        <w:t xml:space="preserve">.» </w:t>
      </w:r>
      <w:r>
        <w:rPr>
          <w:rStyle w:val="FootnoteAnchor"/>
          <w:rtl w:val="true"/>
        </w:rPr>
        <w:footnoteReference w:id="33"/>
      </w:r>
      <w:bookmarkStart w:id="31" w:name="pg326_2334"/>
    </w:p>
    <w:p>
      <w:pPr>
        <w:pStyle w:val="Heading2"/>
        <w:numPr>
          <w:ilvl w:val="1"/>
          <w:numId w:val="1"/>
        </w:numPr>
        <w:rPr/>
      </w:pPr>
      <w:bookmarkStart w:id="32" w:name="__RefHeading___Toc2816427_211673320"/>
      <w:bookmarkStart w:id="33" w:name="_Toc10"/>
      <w:bookmarkEnd w:id="31"/>
      <w:bookmarkEnd w:id="32"/>
      <w:r>
        <w:rPr>
          <w:rtl w:val="true"/>
        </w:rPr>
        <w:t>مفهوم امامت در اندیشه شیعه</w:t>
      </w:r>
      <w:bookmarkEnd w:id="33"/>
    </w:p>
    <w:p>
      <w:pPr>
        <w:pStyle w:val="BookText"/>
        <w:rPr/>
      </w:pPr>
      <w:r>
        <w:rPr>
          <w:rFonts w:ascii="IRNazanin" w:hAnsi="IRNazanin" w:eastAsia="IRNazanin"/>
          <w:color w:val="111111"/>
          <w:sz w:val="28"/>
          <w:sz w:val="28"/>
          <w:szCs w:val="28"/>
          <w:rtl w:val="true"/>
          <w:lang w:bidi="fa-IR"/>
        </w:rPr>
        <w:t>علاّمه حلّی، امامت را چنین تعریف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عبارت است از ریاست همه جانبه یکی از افراد در امور دین و دنیا، به نیابت از پیامبر</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بنابراین، امامت یکی از اصول اندیشه اسلامی است و پایه محکمی از ساختمان آن را تشکیل می‌دهد و به این دلیل، اسلام، نظر به اهمّیت فراوانی که این اصل مهمّ در بیان اندیشه اسلامی و حفظ قوانین و پیاده کردن آنها و ارتباط وظیفه دعوت با تحوّل و پیشرفت دارد، به مسأله امامت، توجه خاصّی مبذول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امامت، نخستین مسأله‌ای است که اندیشه‌های ناب و نظریّات مهمّ در آن روشن می‌شود؛ چنان که اهل تاریخ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روز رحلت رسول اکرم صلی‌الله‌علیه‌و‌آله، راجع به چگونگی تعیین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پیشوایی که جانشین پیامبر شود و نیز در گزینش کسی که این سمت بزرگ و با اهمّیت را به عهده بگیرد، اختلاف کردند و بر این اساس به منظور پر کردن جایگاه خلافت سه نفر به شرح ذیل نامزد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گروهی از انصار که در سقیفه بنی ساعده گرد آمده بودند، سعدبن عباده را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مهاجران، ابوبکر را انتخاب کردند امّا عدّه‌ای از مهاجران و گروهی از انصار و بنی هاشم، امام علیّ بن ابی‌طالب علیه‌السلام را اختیار نمودند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جنبه تاریخی و اعتقادی، روشن است که مسأله امامت، از بارزترین مسائلی است که شخصیّت وجودی تشیّع را در اطراف علی علیه‌السلام و اهل بیتش متبلور ساخته است زیرا پیروان علی علیه‌السلام و خاندانش معتقدند که علی علیه‌السلامتنها شخصیّتی است که شایسته پیشوایی در فکر و سیاست است از این رو، ولایت و حکومت، از آنِ اوست و او مرجعی است آگاه که رأی و اندیشه‌اش اختلاف میان مسلمانان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پیروان اهل‌بیت با عقیده‌ای چنین، شیعه نامیده می‌شوند</w:t>
      </w:r>
      <w:r>
        <w:rPr>
          <w:rFonts w:eastAsia="IRNazanin" w:cs="IRNazanin"/>
          <w:color w:val="111111"/>
          <w:sz w:val="28"/>
          <w:szCs w:val="28"/>
          <w:rtl w:val="true"/>
          <w:lang w:bidi="fa-IR"/>
        </w:rPr>
        <w:t xml:space="preserve">. </w:t>
      </w:r>
      <w:bookmarkStart w:id="34" w:name="pg326_2336"/>
    </w:p>
    <w:p>
      <w:pPr>
        <w:pStyle w:val="Heading2"/>
        <w:numPr>
          <w:ilvl w:val="1"/>
          <w:numId w:val="1"/>
        </w:numPr>
        <w:rPr/>
      </w:pPr>
      <w:bookmarkStart w:id="35" w:name="__RefHeading___Toc2816429_211673320"/>
      <w:bookmarkStart w:id="36" w:name="_Toc11"/>
      <w:bookmarkEnd w:id="34"/>
      <w:bookmarkEnd w:id="35"/>
      <w:r>
        <w:rPr>
          <w:rtl w:val="true"/>
        </w:rPr>
        <w:t>اصطلاح شیعه در چه زمان به وجود آمد؟</w:t>
      </w:r>
      <w:bookmarkEnd w:id="36"/>
    </w:p>
    <w:p>
      <w:pPr>
        <w:pStyle w:val="BookText"/>
        <w:rPr/>
      </w:pPr>
      <w:r>
        <w:rPr>
          <w:rFonts w:ascii="IRNazanin" w:hAnsi="IRNazanin" w:eastAsia="IRNazanin"/>
          <w:color w:val="111111"/>
          <w:sz w:val="28"/>
          <w:sz w:val="28"/>
          <w:szCs w:val="28"/>
          <w:rtl w:val="true"/>
          <w:lang w:bidi="fa-IR"/>
        </w:rPr>
        <w:t>ارزشمندترین نکته ، این است که بدانیم اصطلاح شیعه چگونه و در چه زمانی به وجود آمده و چه سان این حقیقت اسلامی همچون مکتبی فکری، سیاسی و نهادی مذهبی در میان مکتبها، روشها و گرایشهای دیگر اسلامی برآمده است؟</w:t>
      </w:r>
    </w:p>
    <w:p>
      <w:pPr>
        <w:pStyle w:val="BookText"/>
        <w:rPr/>
      </w:pPr>
      <w:r>
        <w:rPr>
          <w:rFonts w:ascii="IRNazanin" w:hAnsi="IRNazanin" w:eastAsia="IRNazanin"/>
          <w:color w:val="111111"/>
          <w:sz w:val="28"/>
          <w:sz w:val="28"/>
          <w:szCs w:val="28"/>
          <w:rtl w:val="true"/>
          <w:lang w:bidi="fa-IR"/>
        </w:rPr>
        <w:t>پژوهشگران و اهل تحقیق از دانشمندان اسلامی بر این عقیده‌اند که نخستین کسی که این نام را به کار گرفت، پیامبر اکرم، حضرت محّمد صلی‌الله‌علیه‌و‌آله بود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w:t>
      </w:r>
      <w:r>
        <w:rPr>
          <w:rStyle w:val="FootnoteAnchor"/>
          <w:rtl w:val="true"/>
        </w:rPr>
        <w:footnoteReference w:id="35"/>
      </w:r>
      <w:r>
        <w:rPr>
          <w:rFonts w:ascii="IRNazanin" w:hAnsi="IRNazanin" w:eastAsia="IRNazanin"/>
          <w:color w:val="111111"/>
          <w:sz w:val="28"/>
          <w:sz w:val="28"/>
          <w:szCs w:val="28"/>
          <w:rtl w:val="true"/>
          <w:lang w:bidi="fa-IR"/>
        </w:rPr>
        <w:t>و شبلنجی</w:t>
      </w:r>
      <w:r>
        <w:rPr>
          <w:rStyle w:val="FootnoteAnchor"/>
          <w:rtl w:val="true"/>
        </w:rPr>
        <w:footnoteReference w:id="36"/>
      </w:r>
      <w:r>
        <w:rPr>
          <w:rFonts w:ascii="IRNazanin" w:hAnsi="IRNazanin" w:eastAsia="IRNazanin"/>
          <w:color w:val="111111"/>
          <w:sz w:val="28"/>
          <w:sz w:val="28"/>
          <w:szCs w:val="28"/>
          <w:rtl w:val="true"/>
          <w:lang w:bidi="fa-IR"/>
        </w:rPr>
        <w:t>وجلال‌الدّین سیوطی</w:t>
      </w:r>
      <w:r>
        <w:rPr>
          <w:rStyle w:val="FootnoteAnchor"/>
          <w:rtl w:val="true"/>
        </w:rPr>
        <w:footnoteReference w:id="37"/>
      </w:r>
      <w:r>
        <w:rPr>
          <w:rFonts w:ascii="IRNazanin" w:hAnsi="IRNazanin" w:eastAsia="IRNazanin"/>
          <w:color w:val="111111"/>
          <w:sz w:val="28"/>
          <w:sz w:val="28"/>
          <w:szCs w:val="28"/>
          <w:rtl w:val="true"/>
          <w:lang w:bidi="fa-IR"/>
        </w:rPr>
        <w:t>به اتّفاق در تفسیر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آمنوا وعملوا الصالحات اولئک هم خیر البریّه</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گفته‌اند که پیامبر صلی‌الله‌علیه‌و‌آله به علی علیه‌السلام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انت وشیعتک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البریّة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تو و شیعیان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ابن‌اثیر </w:t>
      </w:r>
    </w:p>
    <w:p>
      <w:pPr>
        <w:pStyle w:val="BookText"/>
        <w:rPr/>
      </w:pPr>
      <w:r>
        <w:rPr>
          <w:rFonts w:ascii="IRNazanin" w:hAnsi="IRNazanin" w:eastAsia="IRNazanin"/>
          <w:color w:val="111111"/>
          <w:sz w:val="28"/>
          <w:sz w:val="28"/>
          <w:szCs w:val="28"/>
          <w:rtl w:val="true"/>
          <w:lang w:bidi="fa-IR"/>
        </w:rPr>
        <w:t>نقل کرده که پیامبر صلی‌الله‌علیه‌و‌آلهبه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تو و شیعیانت خشنود و پسندیده در پیشگاه خدا حضور می‌یابید و دشمنانت در حالی که خشمگین هستند و مورد خشم خداوند نیز قرار گرفته‌اند، در آنجا حاضر می‌شوند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مضمحین؛ النّهایه فی غریب الحدیث والأثر،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اهل‌بیت بودن و دوستی آنها را داشتن و صلوات بر آنان فرستادن، فریضه‌ای است که قرآن، آن را واجب دانسته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لااسألکم علیه اجراً الاّ المودّة فی القربی</w:t>
      </w:r>
      <w:r>
        <w:rPr>
          <w:rFonts w:eastAsia="IRNazanin" w:cs="IRNazanin"/>
          <w:color w:val="111111"/>
          <w:sz w:val="28"/>
          <w:szCs w:val="28"/>
          <w:rtl w:val="true"/>
          <w:lang w:bidi="fa-IR"/>
        </w:rPr>
        <w:t>»</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صلوات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واجب فرموده است، آن جا که به صلوات فرستادن بر پیامبر امر کرده و ذکر آن در نماز واجب شده چرا که خود پیامبر، طریقه صلوات فرستادن بر خودش را به امّت تعلیم داده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صلی‌الله‌علیه‌و‌آله وآل محمّد، کما صلّیت علی ابراهیم و آل ابراهیم انّک حَمِیدٌ مَجِید</w:t>
      </w:r>
      <w:r>
        <w:rPr>
          <w:rFonts w:eastAsia="IRNazanin" w:cs="IRNazanin"/>
          <w:color w:val="111111"/>
          <w:sz w:val="28"/>
          <w:szCs w:val="28"/>
          <w:rtl w:val="true"/>
          <w:lang w:bidi="fa-IR"/>
        </w:rPr>
        <w:t xml:space="preserve">.» </w:t>
      </w:r>
      <w:bookmarkStart w:id="37" w:name="pg326_2338"/>
    </w:p>
    <w:p>
      <w:pPr>
        <w:pStyle w:val="Heading2"/>
        <w:numPr>
          <w:ilvl w:val="1"/>
          <w:numId w:val="1"/>
        </w:numPr>
        <w:rPr/>
      </w:pPr>
      <w:bookmarkStart w:id="38" w:name="__RefHeading___Toc2816431_211673320"/>
      <w:bookmarkStart w:id="39" w:name="_Toc12"/>
      <w:bookmarkEnd w:id="37"/>
      <w:bookmarkEnd w:id="38"/>
      <w:r>
        <w:rPr>
          <w:rtl w:val="true"/>
        </w:rPr>
        <w:t>گرد آمدن مردم پیرامون امام علی علیه‌السلام</w:t>
      </w:r>
      <w:bookmarkEnd w:id="39"/>
    </w:p>
    <w:p>
      <w:pPr>
        <w:pStyle w:val="BookText"/>
        <w:rPr/>
      </w:pPr>
      <w:r>
        <w:rPr>
          <w:rFonts w:ascii="IRNazanin" w:hAnsi="IRNazanin" w:eastAsia="IRNazanin"/>
          <w:color w:val="111111"/>
          <w:sz w:val="28"/>
          <w:sz w:val="28"/>
          <w:szCs w:val="28"/>
          <w:rtl w:val="true"/>
          <w:lang w:bidi="fa-IR"/>
        </w:rPr>
        <w:t>با رحلت پیامبر اکرم، حضرت محمّد صلی‌الله‌علیه‌و‌آله، مسلمانان مصیبت زده</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آن جناب، حادثه دردناکی بود که دل و جان امّت را سخت لرزانید و به شدّت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گروهی از یاران آن حضرت که انصاری بودند، نخست بر آن شدند که در سقیفه بنی ساعده گرد آیند و برای پیامبر صلی‌الله‌علیه‌و‌آلهجانشینی برگزینند که پس از او امور مسلمانان را بر عهده بگیرد و سعدبن عباده را به عنوان خلیفه مسلمانان اختیار کردند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عمر، عبدالرّحمان بن عوف و ابوعبیدة بن جرّاح خبر دار شدند، به سقیفه آمدند و در بگو و مگوی سختی با آن جمعیت انصار وارد شدند و بیعتی را که از ناحیه انصار با سعدبن عباده واقع شده بود، ردّ کردند و ابابکر را برای خلافت بر مسلمانان معرّفی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سقیفه به امام علی بن ابی طالب علیه‌السلام و گروهی از صحابه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بیعت با ابوبکر را رد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علی علیه‌السلامشایسته جانشینی پیامبر صلی‌الله‌علیه‌و‌آله و رهبری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اینها، عباس عموی پیامبر صلی‌الله‌علیه‌و‌آله، فاطمه علیهاالسلام دختر رسول اکرم صلی‌الله‌علیه‌و‌آله، فضل بن عبّاس، زبیربن عوّام، و خالدبن سعید، مقدادبن اسود، سلمان فارسی، ابوذر </w:t>
      </w:r>
    </w:p>
    <w:p>
      <w:pPr>
        <w:pStyle w:val="BookText"/>
        <w:rPr/>
      </w:pPr>
      <w:r>
        <w:rPr>
          <w:rFonts w:ascii="IRNazanin" w:hAnsi="IRNazanin" w:eastAsia="IRNazanin"/>
          <w:color w:val="111111"/>
          <w:sz w:val="28"/>
          <w:sz w:val="28"/>
          <w:szCs w:val="28"/>
          <w:rtl w:val="true"/>
          <w:lang w:bidi="fa-IR"/>
        </w:rPr>
        <w:t>غفاری، عمّار یاسر، براء بن عازب و ابیّ‌بن کعب بودند</w:t>
      </w:r>
      <w:r>
        <w:rPr>
          <w:rFonts w:eastAsia="IRNazanin" w:cs="IRNazanin"/>
          <w:color w:val="111111"/>
          <w:sz w:val="28"/>
          <w:szCs w:val="28"/>
          <w:rtl w:val="true"/>
          <w:lang w:bidi="fa-IR"/>
        </w:rPr>
        <w:t>.</w:t>
      </w:r>
      <w:r>
        <w:rPr>
          <w:rStyle w:val="FootnoteAnchor"/>
          <w:rtl w:val="true"/>
        </w:rPr>
        <w:footnoteReference w:id="41"/>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طریق هسته مرکزی تشیّع و تجمّع صحابه در گرد علی علیه‌السلام به وجود آمد و در موضوع امامت و خلافت، دو جریان و دو مکتب فکری پایه‌ریزی شد</w:t>
      </w:r>
      <w:r>
        <w:rPr>
          <w:rFonts w:eastAsia="IRNazanin" w:cs="IRNazanin"/>
          <w:color w:val="111111"/>
          <w:sz w:val="28"/>
          <w:szCs w:val="28"/>
          <w:rtl w:val="true"/>
          <w:lang w:bidi="fa-IR"/>
        </w:rPr>
        <w:t xml:space="preserve">. </w:t>
      </w:r>
      <w:bookmarkStart w:id="40" w:name="pg326_2340"/>
    </w:p>
    <w:p>
      <w:pPr>
        <w:pStyle w:val="Heading2"/>
        <w:numPr>
          <w:ilvl w:val="1"/>
          <w:numId w:val="1"/>
        </w:numPr>
        <w:rPr/>
      </w:pPr>
      <w:bookmarkStart w:id="41" w:name="__RefHeading___Toc2816433_211673320"/>
      <w:bookmarkStart w:id="42" w:name="_Toc13"/>
      <w:bookmarkEnd w:id="40"/>
      <w:bookmarkEnd w:id="41"/>
      <w:r>
        <w:rPr>
          <w:rtl w:val="true"/>
        </w:rPr>
        <w:t>اهل‌بیت پاک سرشت</w:t>
      </w:r>
      <w:bookmarkEnd w:id="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یرید اللّه لیذهب عنکم الرِّجْسَ اَهْلَ البیت و یطهّرکم تَطْهِیراً</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از اصول اساسی که عقیده امامت در اندیشه شیعی بر آن استوار است، اتّصاف امام به صفات کامل بشری و پاک بودن او از معصیت خدای 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چیزی که قرآن کریم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و بعدها به عنوان عصمت مصطلح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نظریّه شیعه امامیّه را در این که واجب است امامی که شایسته پیشوایی و سرپرستی است، متّصف به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چنین خلاصه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طایفه امامیّه، اتّفاق دارند براین که پیشوای دینی به طور قطع باید از مخالفت فرمان خداوند مصون و محفوظ و نسبت به تمام علوم دین، آگاه و در فضیلت کامل باشد و با فضیلت داشتن بر مردم نسبت به انجام دادن اعمالی که موجب ثوابهای جاودانی </w:t>
      </w:r>
    </w:p>
    <w:p>
      <w:pPr>
        <w:pStyle w:val="BookText"/>
        <w:rPr/>
      </w:pPr>
      <w:r>
        <w:rPr>
          <w:rFonts w:ascii="IRNazanin" w:hAnsi="IRNazanin" w:eastAsia="IRNazanin"/>
          <w:color w:val="111111"/>
          <w:sz w:val="28"/>
          <w:sz w:val="28"/>
          <w:szCs w:val="28"/>
          <w:rtl w:val="true"/>
          <w:lang w:bidi="fa-IR"/>
        </w:rPr>
        <w:t>می‌شود، از همه، ممتاز باشد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امام جعفر صادق علیه‌السلامدر تعریف کلمه معصوم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معصوم کسی است که با حمایت خداوند از تمام حرامهایش پرهیز کند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بر مبنای این تعریف، اهل کلام، عصمت را چنین معرّفی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عصمت، لطف پوشیده‌ای است که خدای تعالی نسبت به مکلّف انجام می‌دهد به گونه‌ای که انگیزه‌ای بر ترک اطاعت و ارتکاب معصیت ندارد؛ با این که قادر بر انجام دادن آن اعمال می‌باشد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از نظریه امامیه چنین بر می‌آید که دو ویژگی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کمال آگاهی نسبت به احکام شریعت و معارف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تعریف شیخ مفید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ملاک اساسی در استحقاق امامت هستند که بر اساس اصول قرآنی و سخنان پیامبر اکرم بنا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اکنون این اصول و استدلالها را که در گفت و گوهای اندیشه شیعه امامیه آمده است، به اختصار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روشنترین آیه‌ای که بر وجوب لزوم عصمت در امام به آن استدلال شده، مطلبی است که از گفت و گوی خداوند با ابراهیم راجع به شایستگی برای امامت، از آن آیه استفاده شده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انّی جاعلک للنّاس اماما، قال و من ذرّیّتی، قال لاینالُ عهدی الظّالمین</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با توجّه به این بیان قرآنی چنین استدلال شده است که امامت عهدی است الهی ویژه کسی که از ظلم یعنی معصیت دور و طهارت نفس و عصمت در او کامل باشد، چنان که در تعریفهای عصمت و معصوم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می‌دانیم چنین عصمتی تحقّق نمی‌یابد مگر این که شخص معصوم نسبت به احکام و علوم شرعی کاملاً دانا و آگاه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شیعی بر این اساس پایه ریزی می‌شود، که قرآن به طهارت اهل‌بیت از هر پلیدی گواهی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 اللّه لیذهب عنکم الرّجس اهل البیت و یطهّرکم تطهیراً</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زیرا از راویان و اهل تفسیر به طور متواتر نقل شده است که وقتی این آیه نازل شد، رسول خدا صلی‌الله‌علیه‌و‌آلهعلی و فاطمه و حسن و حسین علیهم‌السلام را جمع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اهل‌بیت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بکلّی از هر پلیدی دور بدار</w:t>
      </w:r>
      <w:r>
        <w:rPr>
          <w:rFonts w:eastAsia="IRNazanin" w:cs="IRNazanin"/>
          <w:color w:val="111111"/>
          <w:sz w:val="28"/>
          <w:szCs w:val="28"/>
          <w:rtl w:val="true"/>
          <w:lang w:bidi="fa-IR"/>
        </w:rPr>
        <w:t>.»</w:t>
      </w:r>
      <w:r>
        <w:rPr>
          <w:rStyle w:val="FootnoteAnchor"/>
          <w:rtl w:val="true"/>
        </w:rPr>
        <w:footnoteReference w:id="48"/>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چنان که در مورد طهارت و عصمت امامان اهل‌بیت به قرآن و این سخن رسول اکرم استشهاد شده، به گواهی رسول اکرم در حجّة الوداع نیز استدلال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میان شما دو چیز گرانبها از خود باقی گذاشته‌ام که یکی از دیگری بزرگتر است و آنها عبارت‌اند از کتاب خدا، عترت و خاندانم، بیندیشید که چگونه در حفظ آنها از من نیابت خواهید کرد زیرا این دو هرگز از یکدیگر جدا نخواهند شد، تا وقتی که بر سرِ حوض در قیامت بر من وارد شوند</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به این نصّ نبوی که گواه بر ملازمت اهل‌بیت با کتاب خدا و جدا نشدن از او از جهت علم و عمل است ،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همراهی کامل با کتاب خدا را تعبیر به عصمت می‌کنند، چنان که رسول اکرم به وسیله این گفتار شریفش بر این امر گواهی می‌دهد</w:t>
      </w:r>
      <w:r>
        <w:rPr>
          <w:rFonts w:eastAsia="IRNazanin" w:cs="IRNazanin"/>
          <w:color w:val="111111"/>
          <w:sz w:val="28"/>
          <w:szCs w:val="28"/>
          <w:rtl w:val="true"/>
          <w:lang w:bidi="fa-IR"/>
        </w:rPr>
        <w:t xml:space="preserve">. </w:t>
      </w:r>
      <w:bookmarkStart w:id="43" w:name="pg326_2344"/>
    </w:p>
    <w:p>
      <w:pPr>
        <w:pStyle w:val="Heading2"/>
        <w:numPr>
          <w:ilvl w:val="1"/>
          <w:numId w:val="1"/>
        </w:numPr>
        <w:rPr/>
      </w:pPr>
      <w:bookmarkStart w:id="44" w:name="__RefHeading___Toc2816435_211673320"/>
      <w:bookmarkStart w:id="45" w:name="_Toc14"/>
      <w:bookmarkEnd w:id="43"/>
      <w:bookmarkEnd w:id="44"/>
      <w:r>
        <w:rPr>
          <w:rtl w:val="true"/>
        </w:rPr>
        <w:t>امامان اهل‌بیت علیهم‌السلام چه کسانی هستند؟</w:t>
      </w:r>
      <w:bookmarkEnd w:id="45"/>
    </w:p>
    <w:p>
      <w:pPr>
        <w:pStyle w:val="Heading3"/>
        <w:numPr>
          <w:ilvl w:val="2"/>
          <w:numId w:val="1"/>
        </w:numPr>
        <w:rPr/>
      </w:pPr>
      <w:bookmarkStart w:id="46" w:name="__RefHeading___Toc2816437_211673320"/>
      <w:bookmarkStart w:id="47" w:name="_Toc15"/>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اکنون که امامت، رکن اساسی را در پیکره اندیشه اسلامی بر طبق نظریه امامیّه در معارف شیعی پی ریزی می‌کند و از بارزترین اصول آن، شناختن شخصیّت امامانی از خاندان رسول اکرم است که پس از آن حضرت پیشوایان مسلمانان می‌باشند، باید بدانیم که پیشوایانی که این مکتب اسلامی به رهبری فکری و سیاسی آنها اعتبار یافته است و در فهم کتاب و سنّت و اخذ احکام و معارف شریعت مرجع کلّ می‌باشند، چه کسانی هستند؟ زیرا دستاوردهای این فکر در نظر جویندگان حقیقت، دلیل ارزشمندی این گرایش و دور نمای اندیشه درست آن نسبت به اصول و پایه‌های اساسی اسلام تلقّی می‌شود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پیروان اهل‌بیت، دلایل خود را از کتاب و سنّت ارائه دادند و ادلّه مشهود عملی را که گواه بر تقوا و علم و جهاد ائمّه اهل‌بیت است، اقامه کردند و شایستگی آنان را برای امامت و مرجعیّت فکری و سیاسی جامعه به اثبات رساندند، ما برآن شدیم که معرّفی مختصری از این بزرگواران عرضه بداریم</w:t>
      </w:r>
      <w:r>
        <w:rPr>
          <w:rFonts w:eastAsia="IRNazanin" w:cs="IRNazanin"/>
          <w:color w:val="111111"/>
          <w:sz w:val="28"/>
          <w:szCs w:val="28"/>
          <w:rtl w:val="true"/>
          <w:lang w:bidi="fa-IR"/>
        </w:rPr>
        <w:t xml:space="preserve">: </w:t>
      </w:r>
      <w:bookmarkStart w:id="48" w:name="pg326_2345"/>
    </w:p>
    <w:p>
      <w:pPr>
        <w:pStyle w:val="Heading3"/>
        <w:numPr>
          <w:ilvl w:val="2"/>
          <w:numId w:val="1"/>
        </w:numPr>
        <w:rPr/>
      </w:pPr>
      <w:bookmarkStart w:id="49" w:name="__RefHeading___Toc2816439_211673320"/>
      <w:bookmarkStart w:id="50" w:name="_Toc16"/>
      <w:bookmarkEnd w:id="48"/>
      <w:bookmarkEnd w:id="49"/>
      <w:r>
        <w:rPr/>
        <w:t>1</w:t>
      </w:r>
      <w:r>
        <w:rPr>
          <w:rtl w:val="true"/>
        </w:rPr>
        <w:t xml:space="preserve"> - </w:t>
      </w:r>
      <w:r>
        <w:rPr>
          <w:rtl w:val="true"/>
        </w:rPr>
        <w:t>امام علیّ بن ابی‌طالب علیه‌السلام</w:t>
      </w:r>
      <w:bookmarkEnd w:id="50"/>
    </w:p>
    <w:p>
      <w:pPr>
        <w:pStyle w:val="BookText"/>
        <w:rPr/>
      </w:pPr>
      <w:r>
        <w:rPr>
          <w:rFonts w:ascii="IRNazanin" w:hAnsi="IRNazanin" w:eastAsia="IRNazanin"/>
          <w:color w:val="111111"/>
          <w:sz w:val="28"/>
          <w:sz w:val="28"/>
          <w:szCs w:val="28"/>
          <w:rtl w:val="true"/>
          <w:lang w:bidi="fa-IR"/>
        </w:rPr>
        <w:t xml:space="preserve">آن حضرت، ده سال قبل از بعثت پیامبر صلی‌الله‌علیه‌و‌آله در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دیده به جهان گشود، و پس از آن که در حال سجده نماز صبح در نوزدهم ماه رمضان، عبدالرّحمان بن ملجم، که از 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را ضربت زد، در بیست و یکم همان ماه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مثل اعلای اسلام و برادر رسول خدا و علمدار اوست و بر تمام مردم در پذیرفتن دعوت پیامبر سبقت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وحی الهی او را گرامی داشت و قرآن در عظمتش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تفسیر ده‌ها آیه از قرآن بر شمرده‌اند که در شأن علی علیه‌السلام نازل شده، درباره</w:t>
      </w:r>
    </w:p>
    <w:p>
      <w:pPr>
        <w:pStyle w:val="BookText"/>
        <w:rPr/>
      </w:pPr>
      <w:r>
        <w:rPr>
          <w:rFonts w:ascii="IRNazanin" w:hAnsi="IRNazanin" w:eastAsia="IRNazanin"/>
          <w:color w:val="111111"/>
          <w:sz w:val="28"/>
          <w:sz w:val="28"/>
          <w:szCs w:val="28"/>
          <w:rtl w:val="true"/>
          <w:lang w:bidi="fa-IR"/>
        </w:rPr>
        <w:t xml:space="preserve">جهاد، تقوا، ولایت و بخشش وی در راه خدا سخن می‌گوید؛ از قبیل آیه ولایت، تطهیر، مباهله، مودّت و سوره 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راویان و محدّثان، ده‌ها حدیث و روایت از رسول خدا نقل کرده‌اند که با صراحت، از مقام و فضیلت و منقبت آن حضرت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احادیث در گذشته ذکر شد</w:t>
      </w:r>
      <w:r>
        <w:rPr>
          <w:rFonts w:eastAsia="IRNazanin" w:cs="IRNazanin"/>
          <w:color w:val="111111"/>
          <w:sz w:val="28"/>
          <w:szCs w:val="28"/>
          <w:rtl w:val="true"/>
          <w:lang w:bidi="fa-IR"/>
        </w:rPr>
        <w:t>.</w:t>
      </w:r>
    </w:p>
    <w:p>
      <w:pPr>
        <w:pStyle w:val="Heading3"/>
        <w:numPr>
          <w:ilvl w:val="2"/>
          <w:numId w:val="1"/>
        </w:numPr>
        <w:rPr/>
      </w:pPr>
      <w:bookmarkStart w:id="51" w:name="__RefHeading___Toc2816441_211673320"/>
      <w:bookmarkStart w:id="52" w:name="_Toc17"/>
      <w:bookmarkEnd w:id="51"/>
      <w:r>
        <w:rPr/>
        <w:t>2</w:t>
      </w:r>
      <w:r>
        <w:rPr>
          <w:rtl w:val="true"/>
        </w:rPr>
        <w:t xml:space="preserve"> - </w:t>
      </w:r>
      <w:r>
        <w:rPr>
          <w:rtl w:val="true"/>
        </w:rPr>
        <w:t>امام حسن مجتبی علیه‌السلام</w:t>
      </w:r>
      <w:bookmarkEnd w:id="52"/>
    </w:p>
    <w:p>
      <w:pPr>
        <w:pStyle w:val="BookText"/>
        <w:rPr/>
      </w:pPr>
      <w:r>
        <w:rPr>
          <w:rFonts w:ascii="IRNazanin" w:hAnsi="IRNazanin" w:eastAsia="IRNazanin"/>
          <w:color w:val="111111"/>
          <w:sz w:val="28"/>
          <w:sz w:val="28"/>
          <w:szCs w:val="28"/>
          <w:rtl w:val="true"/>
          <w:lang w:bidi="fa-IR"/>
        </w:rPr>
        <w:t>امام حسن علیه‌السلام فرزند علیّ بن ابی‌طالب علیه‌السلام و مادرش فاطمه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زهرا علیهاالسلام دخت گرامی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پانزدهم ماه رمضان سال سوّم هجرت، تولّد یافت و در سال پنجاهم هجری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سمّ به شهادت رسید</w:t>
      </w:r>
      <w:r>
        <w:rPr>
          <w:rFonts w:eastAsia="IRNazanin" w:cs="IRNazanin"/>
          <w:color w:val="111111"/>
          <w:sz w:val="28"/>
          <w:szCs w:val="28"/>
          <w:rtl w:val="true"/>
          <w:lang w:bidi="fa-IR"/>
        </w:rPr>
        <w:t xml:space="preserve">. </w:t>
      </w:r>
      <w:bookmarkStart w:id="53" w:name="pg326_2346"/>
    </w:p>
    <w:p>
      <w:pPr>
        <w:pStyle w:val="Heading3"/>
        <w:numPr>
          <w:ilvl w:val="2"/>
          <w:numId w:val="1"/>
        </w:numPr>
        <w:rPr/>
      </w:pPr>
      <w:bookmarkStart w:id="54" w:name="__RefHeading___Toc2816443_211673320"/>
      <w:bookmarkStart w:id="55" w:name="_Toc18"/>
      <w:bookmarkEnd w:id="53"/>
      <w:bookmarkEnd w:id="54"/>
      <w:r>
        <w:rPr/>
        <w:t>3</w:t>
      </w:r>
      <w:r>
        <w:rPr>
          <w:rtl w:val="true"/>
        </w:rPr>
        <w:t xml:space="preserve"> - </w:t>
      </w:r>
      <w:r>
        <w:rPr>
          <w:rtl w:val="true"/>
        </w:rPr>
        <w:t>امام حسین بن علی علیه‌السلام</w:t>
      </w:r>
      <w:bookmarkEnd w:id="55"/>
    </w:p>
    <w:p>
      <w:pPr>
        <w:pStyle w:val="BookText"/>
        <w:rPr/>
      </w:pPr>
      <w:r>
        <w:rPr>
          <w:rFonts w:ascii="IRNazanin" w:hAnsi="IRNazanin" w:eastAsia="IRNazanin"/>
          <w:color w:val="111111"/>
          <w:sz w:val="28"/>
          <w:sz w:val="28"/>
          <w:szCs w:val="28"/>
          <w:rtl w:val="true"/>
          <w:lang w:bidi="fa-IR"/>
        </w:rPr>
        <w:t>امام حسین علیه‌السلام، فرزند علیّ بن ابی‌طالب و مادرش فاطمه زهرا، دختر رسول خدا صلی‌الله‌علیه‌و‌آلهست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سوم ماه شعبان سال چهارم هجرت، متولّد شد و در دهم محرّم سال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به دست لشکر یزید، پسر معاویة بن ابی‌سفیان به مقام بلند شهادت نایل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حسین علیهماالسلام دو فرزند رسول خدا و از اهل‌بیت او هستند؛ همان کسانی که خداوند، دوستی و ولایت و فرستادن صلوات بر آنها را فریضه ساخته؛ چنان که در آیه‌های تطهیر و مباهله و مودّت آمده و در تشهّد نماز، صلوات بر محمّد و آلش واجب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حدیث، ده‌ها روایت برای ما می‌گویند که از پیامبر اکرم صلی‌الله‌علیه‌و‌آله در فضیلت اهل‌بیت،</w:t>
      </w:r>
    </w:p>
    <w:p>
      <w:pPr>
        <w:pStyle w:val="BookText"/>
        <w:rPr/>
      </w:pPr>
      <w:r>
        <w:rPr>
          <w:rFonts w:ascii="IRNazanin" w:hAnsi="IRNazanin" w:eastAsia="IRNazanin"/>
          <w:color w:val="111111"/>
          <w:sz w:val="28"/>
          <w:sz w:val="28"/>
          <w:szCs w:val="28"/>
          <w:rtl w:val="true"/>
          <w:lang w:bidi="fa-IR"/>
        </w:rPr>
        <w:t>علی و فاطمه و حسن و حسین علیهماالسلام نقل شده است؛ از جمله، این روایت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 اهل‌بیت من مانند کشتی نوح است که هر کس در آن قرار گرفت، نجات یافت و هر کس تخلّف کرد، هلاک شد</w:t>
      </w:r>
      <w:r>
        <w:rPr>
          <w:rFonts w:eastAsia="IRNazanin" w:cs="IRNazanin"/>
          <w:color w:val="111111"/>
          <w:sz w:val="28"/>
          <w:szCs w:val="28"/>
          <w:rtl w:val="true"/>
          <w:lang w:bidi="fa-IR"/>
        </w:rPr>
        <w:t>.»</w:t>
      </w:r>
      <w:r>
        <w:rPr>
          <w:rStyle w:val="FootnoteAnchor"/>
          <w:rtl w:val="true"/>
        </w:rPr>
        <w:footnoteReference w:id="50"/>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اَسْألُکُم عَلَیْهِ اَجْراً اِلاَّ الْمَوَدَّةَ فِی الْقُربی</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خویشاوندانت که دوستی شان را بر ما واجب کردی چه کسانی‌اند؟ </w:t>
      </w:r>
      <w:bookmarkStart w:id="56" w:name="pg326_2347"/>
    </w:p>
    <w:p>
      <w:pPr>
        <w:pStyle w:val="BookText"/>
        <w:rPr/>
      </w:pPr>
      <w:bookmarkEnd w:id="56"/>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 فاطمه و دو فرزندشان</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عبداللّه عمر از پیامبر صلی‌الله‌علیه‌و‌آله درباره حسن و حسین علیه‌السلام چنین نقل کرده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و حسین دو گل خوشبوی من در دنیا هستند</w:t>
      </w:r>
      <w:r>
        <w:rPr>
          <w:rFonts w:eastAsia="IRNazanin" w:cs="IRNazanin"/>
          <w:color w:val="111111"/>
          <w:sz w:val="28"/>
          <w:szCs w:val="28"/>
          <w:rtl w:val="true"/>
          <w:lang w:bidi="fa-IR"/>
        </w:rPr>
        <w:t>.»</w:t>
      </w:r>
      <w:r>
        <w:rPr>
          <w:rStyle w:val="FootnoteAnchor"/>
          <w:rtl w:val="true"/>
        </w:rPr>
        <w:footnoteReference w:id="53"/>
      </w:r>
    </w:p>
    <w:p>
      <w:pPr>
        <w:pStyle w:val="Heading3"/>
        <w:numPr>
          <w:ilvl w:val="2"/>
          <w:numId w:val="1"/>
        </w:numPr>
        <w:rPr/>
      </w:pPr>
      <w:bookmarkStart w:id="57" w:name="__RefHeading___Toc2816445_211673320"/>
      <w:bookmarkStart w:id="58" w:name="_Toc19"/>
      <w:bookmarkEnd w:id="57"/>
      <w:r>
        <w:rPr/>
        <w:t>4</w:t>
      </w:r>
      <w:r>
        <w:rPr>
          <w:rtl w:val="true"/>
        </w:rPr>
        <w:t xml:space="preserve">- </w:t>
      </w:r>
      <w:r>
        <w:rPr>
          <w:rtl w:val="true"/>
        </w:rPr>
        <w:t>امام زین العابدین علیه‌السلام</w:t>
      </w:r>
      <w:bookmarkEnd w:id="58"/>
    </w:p>
    <w:p>
      <w:pPr>
        <w:pStyle w:val="BookText"/>
        <w:rPr/>
      </w:pPr>
      <w:r>
        <w:rPr>
          <w:rFonts w:ascii="IRNazanin" w:hAnsi="IRNazanin" w:eastAsia="IRNazanin"/>
          <w:color w:val="111111"/>
          <w:sz w:val="28"/>
          <w:sz w:val="28"/>
          <w:szCs w:val="28"/>
          <w:rtl w:val="true"/>
          <w:lang w:bidi="fa-IR"/>
        </w:rPr>
        <w:t>علیّ بن حسین، پدرش امام حسین، فرزند علی علیه‌السلام، ملقب به سجّاد و زین العابدین علیه‌السلاماست زیرا سجده و عبادتش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سال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محدّث در کتاب الصّواعق المحرقه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العابدین کسی است که از جهت دانش و زهد و عبادت، قدم جای قدمهای پدرش گذاشت</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امام مالک در وصف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اهل‌بیت کسی مثل علیّ بن حسین نبوده است</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امام شافعی آن حضرت را چنین توصیف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حسین، افقهِ اهلِ مدینه است</w:t>
      </w:r>
      <w:r>
        <w:rPr>
          <w:rFonts w:eastAsia="IRNazanin" w:cs="IRNazanin"/>
          <w:color w:val="111111"/>
          <w:sz w:val="28"/>
          <w:szCs w:val="28"/>
          <w:rtl w:val="true"/>
          <w:lang w:bidi="fa-IR"/>
        </w:rPr>
        <w:t>.»</w:t>
      </w:r>
      <w:r>
        <w:rPr>
          <w:rStyle w:val="FootnoteAnchor"/>
          <w:rtl w:val="true"/>
        </w:rPr>
        <w:footnoteReference w:id="56"/>
      </w:r>
    </w:p>
    <w:p>
      <w:pPr>
        <w:pStyle w:val="Heading3"/>
        <w:numPr>
          <w:ilvl w:val="2"/>
          <w:numId w:val="1"/>
        </w:numPr>
        <w:rPr/>
      </w:pPr>
      <w:bookmarkStart w:id="59" w:name="__RefHeading___Toc2816447_211673320"/>
      <w:bookmarkStart w:id="60" w:name="_Toc20"/>
      <w:bookmarkEnd w:id="59"/>
      <w:r>
        <w:rPr/>
        <w:t>5</w:t>
      </w:r>
      <w:r>
        <w:rPr>
          <w:rtl w:val="true"/>
        </w:rPr>
        <w:t xml:space="preserve">- </w:t>
      </w:r>
      <w:r>
        <w:rPr>
          <w:rtl w:val="true"/>
        </w:rPr>
        <w:t>امام محمد باقر علیه‌السلام</w:t>
      </w:r>
      <w:bookmarkEnd w:id="6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 امام علیّ‌بن حسین، سجاد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61" w:name="pg326_2348"/>
    </w:p>
    <w:p>
      <w:pPr>
        <w:pStyle w:val="BookText"/>
        <w:rPr/>
      </w:pPr>
      <w:bookmarkEnd w:id="61"/>
      <w:r>
        <w:rPr>
          <w:rFonts w:ascii="IRNazanin" w:hAnsi="IRNazanin" w:eastAsia="IRNazanin"/>
          <w:color w:val="111111"/>
          <w:sz w:val="28"/>
          <w:sz w:val="28"/>
          <w:szCs w:val="28"/>
          <w:rtl w:val="true"/>
          <w:lang w:bidi="fa-IR"/>
        </w:rPr>
        <w:t xml:space="preserve">متولد و در سال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صحابی بزرگوار رسول خدا صلی‌الله‌علیه‌و‌آله جابربن عبداللّه انصاری سلام پیامبر صلی‌الله‌علیه‌و‌آله را بر طبق وصیّت آن حضرت به وی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استاد تمام</w:t>
      </w:r>
    </w:p>
    <w:p>
      <w:pPr>
        <w:pStyle w:val="BookText"/>
        <w:rPr/>
      </w:pPr>
      <w:r>
        <w:rPr>
          <w:rFonts w:ascii="IRNazanin" w:hAnsi="IRNazanin" w:eastAsia="IRNazanin"/>
          <w:color w:val="111111"/>
          <w:sz w:val="28"/>
          <w:sz w:val="28"/>
          <w:szCs w:val="28"/>
          <w:rtl w:val="true"/>
          <w:lang w:bidi="fa-IR"/>
        </w:rPr>
        <w:t>دانشمندان و مرجع فقها و مسلمانان در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ابن عماد حنبلی او را چنین تعریف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جعفر محمد باقر، از فقیهان اهل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زیرا علم را شکافته، ریشه و گوشه‌های پنهان آن را می‌شناخت و آن را گسترش می‌داد</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ابن سعد او را چنین ستوده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مورد وثوق و از دانش و حدیث سرشار بود</w:t>
      </w:r>
      <w:r>
        <w:rPr>
          <w:rFonts w:eastAsia="IRNazanin" w:cs="IRNazanin"/>
          <w:color w:val="111111"/>
          <w:sz w:val="28"/>
          <w:szCs w:val="28"/>
          <w:rtl w:val="true"/>
          <w:lang w:bidi="fa-IR"/>
        </w:rPr>
        <w:t xml:space="preserve">.» </w:t>
      </w:r>
      <w:r>
        <w:rPr>
          <w:rStyle w:val="FootnoteAnchor"/>
          <w:rtl w:val="true"/>
        </w:rPr>
        <w:footnoteReference w:id="58"/>
      </w:r>
    </w:p>
    <w:p>
      <w:pPr>
        <w:pStyle w:val="Heading3"/>
        <w:numPr>
          <w:ilvl w:val="2"/>
          <w:numId w:val="1"/>
        </w:numPr>
        <w:rPr/>
      </w:pPr>
      <w:bookmarkStart w:id="62" w:name="__RefHeading___Toc2816449_211673320"/>
      <w:bookmarkStart w:id="63" w:name="_Toc21"/>
      <w:bookmarkEnd w:id="62"/>
      <w:r>
        <w:rPr/>
        <w:t>6</w:t>
      </w:r>
      <w:r>
        <w:rPr>
          <w:rtl w:val="true"/>
        </w:rPr>
        <w:t xml:space="preserve"> - </w:t>
      </w:r>
      <w:r>
        <w:rPr>
          <w:rtl w:val="true"/>
        </w:rPr>
        <w:t>امام جعفر صادق علیه‌السلام</w:t>
      </w:r>
      <w:bookmarkEnd w:id="63"/>
    </w:p>
    <w:p>
      <w:pPr>
        <w:pStyle w:val="BookText"/>
        <w:rPr/>
      </w:pPr>
      <w:r>
        <w:rPr>
          <w:rFonts w:ascii="IRNazanin" w:hAnsi="IRNazanin" w:eastAsia="IRNazanin"/>
          <w:color w:val="111111"/>
          <w:sz w:val="28"/>
          <w:sz w:val="28"/>
          <w:szCs w:val="28"/>
          <w:rtl w:val="true"/>
          <w:lang w:bidi="fa-IR"/>
        </w:rPr>
        <w:t>پدرش امام محّمد باقر، فرزند علیّ بن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سال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علم و تقوا مانند پدرش استاد تمام دانشمندان بود و پیشوایان مذاهب و حدیث و تفسیر نزد او درس خواندند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پیشوایان مذاهب و حدیث و رجال در وصفش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دانشمندترین مردم بوده و امام مالک و ابوحنیفه و جز اینها از پیشوایان فقه و حدیث در محضرش آموزش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وقتی که در کتاب ثقات خود، درباره امام جعفر صادق علیه‌السلام سخن می‌گوید، او را چنین می‌ستاید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از نظر فقاهت و علم و فضیلت از سروران </w:t>
      </w:r>
      <w:bookmarkStart w:id="64" w:name="pg326_2349"/>
    </w:p>
    <w:p>
      <w:pPr>
        <w:pStyle w:val="BookText"/>
        <w:rPr/>
      </w:pPr>
      <w:bookmarkEnd w:id="64"/>
      <w:r>
        <w:rPr>
          <w:rFonts w:ascii="IRNazanin" w:hAnsi="IRNazanin" w:eastAsia="IRNazanin"/>
          <w:color w:val="111111"/>
          <w:sz w:val="28"/>
          <w:sz w:val="28"/>
          <w:szCs w:val="28"/>
          <w:rtl w:val="true"/>
          <w:lang w:bidi="fa-IR"/>
        </w:rPr>
        <w:t>اهل‌بیت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ثوری و مالک و شعبه و دیگر مردم از او حدیث روایت کرده‌اند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نسائی در کتاب الجرح و التّعدیل خود درباره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صادق مورد وثوق می‌باشد و مالک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پیش او رفت و آمد داشتم و او را جز در یکی از این سه حالت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حال نماز بوده یا روزه داشت یا قرآن می‌خواند، و ندیدم او را که حدیث بگوید مگر این که با طهارت بود</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65" w:name="__RefHeading___Toc2816451_211673320"/>
      <w:bookmarkStart w:id="66" w:name="_Toc22"/>
      <w:bookmarkEnd w:id="65"/>
      <w:r>
        <w:rPr/>
        <w:t>7</w:t>
      </w:r>
      <w:r>
        <w:rPr>
          <w:rtl w:val="true"/>
        </w:rPr>
        <w:t xml:space="preserve">- </w:t>
      </w:r>
      <w:r>
        <w:rPr>
          <w:rtl w:val="true"/>
        </w:rPr>
        <w:t>امام موسی کاظم علیه‌السلام</w:t>
      </w:r>
      <w:bookmarkEnd w:id="66"/>
    </w:p>
    <w:p>
      <w:pPr>
        <w:pStyle w:val="BookText"/>
        <w:rPr/>
      </w:pPr>
      <w:r>
        <w:rPr>
          <w:rFonts w:ascii="IRNazanin" w:hAnsi="IRNazanin" w:eastAsia="IRNazanin"/>
          <w:color w:val="111111"/>
          <w:sz w:val="28"/>
          <w:sz w:val="28"/>
          <w:szCs w:val="28"/>
          <w:rtl w:val="true"/>
          <w:lang w:bidi="fa-IR"/>
        </w:rPr>
        <w:t xml:space="preserve">پدرش امام جعفر بن محمّد بن الصّادق علیه‌السلام در سال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w:t>
      </w:r>
    </w:p>
    <w:p>
      <w:pPr>
        <w:pStyle w:val="BookText"/>
        <w:rPr/>
      </w:pPr>
      <w:r>
        <w:rPr>
          <w:rFonts w:ascii="IRNazanin" w:hAnsi="IRNazanin" w:eastAsia="IRNazanin"/>
          <w:color w:val="111111"/>
          <w:sz w:val="28"/>
          <w:sz w:val="28"/>
          <w:szCs w:val="28"/>
          <w:rtl w:val="true"/>
          <w:lang w:bidi="fa-IR"/>
        </w:rPr>
        <w:t xml:space="preserve">شد و در سال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هارون الرّشید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رازی در دائره‌المعارف رجالی خود او را چنین می‌ستاید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موسی‌بن جعفربن محمّد بن علیّ بن حسین‌بن علیّ‌بن ابی‌طالب، از پدرش نقل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علیّ بن موسی و برادرش علیّ بن جعفر از او نقل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عبدالرّحمان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راجع به او سئوال شد،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مورد وثوق، بسیار راستگو و یکی از پیشوایان مسلمانان می‌باشد</w:t>
      </w:r>
      <w:r>
        <w:rPr>
          <w:rFonts w:eastAsia="IRNazanin" w:cs="IRNazanin"/>
          <w:color w:val="111111"/>
          <w:sz w:val="28"/>
          <w:szCs w:val="28"/>
          <w:rtl w:val="true"/>
          <w:lang w:bidi="fa-IR"/>
        </w:rPr>
        <w:t xml:space="preserve">.» </w:t>
      </w:r>
      <w:r>
        <w:rPr>
          <w:rStyle w:val="FootnoteAnchor"/>
          <w:rtl w:val="true"/>
        </w:rPr>
        <w:footnoteReference w:id="61"/>
      </w:r>
    </w:p>
    <w:p>
      <w:pPr>
        <w:pStyle w:val="Heading3"/>
        <w:numPr>
          <w:ilvl w:val="2"/>
          <w:numId w:val="1"/>
        </w:numPr>
        <w:rPr/>
      </w:pPr>
      <w:bookmarkStart w:id="67" w:name="__RefHeading___Toc2816453_211673320"/>
      <w:bookmarkStart w:id="68" w:name="_Toc23"/>
      <w:bookmarkEnd w:id="67"/>
      <w:r>
        <w:rPr/>
        <w:t>8</w:t>
      </w:r>
      <w:r>
        <w:rPr>
          <w:rtl w:val="true"/>
        </w:rPr>
        <w:t xml:space="preserve"> - </w:t>
      </w:r>
      <w:r>
        <w:rPr>
          <w:rtl w:val="true"/>
        </w:rPr>
        <w:t>امام علیّ بن موسی الرّضا علیه‌السلام</w:t>
      </w:r>
      <w:bookmarkEnd w:id="6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 امام کاظم موسی‌بن جعفر علیه‌السلام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69" w:name="pg326_2350"/>
    </w:p>
    <w:p>
      <w:pPr>
        <w:pStyle w:val="BookText"/>
        <w:rPr/>
      </w:pPr>
      <w:bookmarkEnd w:id="69"/>
      <w:r>
        <w:rPr>
          <w:rFonts w:ascii="IRNazanin" w:hAnsi="IRNazanin" w:eastAsia="IRNazanin"/>
          <w:color w:val="111111"/>
          <w:sz w:val="28"/>
          <w:sz w:val="28"/>
          <w:szCs w:val="28"/>
          <w:rtl w:val="true"/>
          <w:lang w:bidi="fa-IR"/>
        </w:rPr>
        <w:t xml:space="preserve">متولّد شد و در سال </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سمّ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علیه‌السلام در زمان خود، سرور اهل‌بیت و مورد توجّه تمام مسلمانان بود تا آن جا که مأمون خلیفه عبّاسی، ناخواسته بر آن شد که او را ولیعهد خود قرار دهد و دخترش را به وی تزویج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علیه‌السلام از نظر دانش، پارسایی و پرهیزگاری، همانند پدرانش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تاریخ نگار رجالی، در وصف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 علیه‌السلام کاملاً مورد اعتماد بود و در حالی که بیست و اندی سال بیشتر عمر نداشت، در مسجد رسول خدا صلی‌الله‌علیه‌و‌آله فتوا می‌داد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پدرش حضرت موسی‌بن جعفر علیه‌السلام درباره او خطاب به سایر فرزندانش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برادر شما علیّ بن موسی عالم آل محمّد صلی‌الله‌علیه‌و‌آله است، درباره دینتان هر چه می‌خواهید از او بپرسید و آنچه را برای شما می‌گوید، حفظ کنید</w:t>
      </w:r>
      <w:r>
        <w:rPr>
          <w:rFonts w:eastAsia="IRNazanin" w:cs="IRNazanin"/>
          <w:color w:val="111111"/>
          <w:sz w:val="28"/>
          <w:szCs w:val="28"/>
          <w:rtl w:val="true"/>
          <w:lang w:bidi="fa-IR"/>
        </w:rPr>
        <w:t xml:space="preserve">.» </w:t>
      </w:r>
      <w:r>
        <w:rPr>
          <w:rStyle w:val="FootnoteAnchor"/>
          <w:rtl w:val="true"/>
        </w:rPr>
        <w:footnoteReference w:id="63"/>
      </w:r>
    </w:p>
    <w:p>
      <w:pPr>
        <w:pStyle w:val="Heading3"/>
        <w:numPr>
          <w:ilvl w:val="2"/>
          <w:numId w:val="1"/>
        </w:numPr>
        <w:rPr/>
      </w:pPr>
      <w:bookmarkStart w:id="70" w:name="__RefHeading___Toc2816455_211673320"/>
      <w:bookmarkStart w:id="71" w:name="_Toc24"/>
      <w:bookmarkEnd w:id="70"/>
      <w:r>
        <w:rPr/>
        <w:t>9</w:t>
      </w:r>
      <w:r>
        <w:rPr>
          <w:rtl w:val="true"/>
        </w:rPr>
        <w:t xml:space="preserve">- </w:t>
      </w:r>
      <w:r>
        <w:rPr>
          <w:rtl w:val="true"/>
        </w:rPr>
        <w:t>امام محمّد جواد علیه‌السلام</w:t>
      </w:r>
      <w:bookmarkEnd w:id="7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پدرآن حضرت، امام علیّ بن موسی الرّضا علیه‌السلام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سال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 جوزی در وصف امام جواد علیه‌السلام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جواد، محمّد، فرزند علیّ بن موسی الرّضا، فرزند جعفر، فرزند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علی، فرزند حسین، فرزند علی، فرزند ابوطالب می‌باشد و کنیه او ابوعبداللّه و به قولی ابو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حیث دانش، پرهیزگاری، زهد و </w:t>
      </w:r>
      <w:bookmarkStart w:id="72" w:name="pg326_2351"/>
    </w:p>
    <w:p>
      <w:pPr>
        <w:pStyle w:val="BookText"/>
        <w:rPr/>
      </w:pPr>
      <w:bookmarkEnd w:id="72"/>
      <w:r>
        <w:rPr>
          <w:rFonts w:ascii="IRNazanin" w:hAnsi="IRNazanin" w:eastAsia="IRNazanin"/>
          <w:color w:val="111111"/>
          <w:sz w:val="28"/>
          <w:sz w:val="28"/>
          <w:szCs w:val="28"/>
          <w:rtl w:val="true"/>
          <w:lang w:bidi="fa-IR"/>
        </w:rPr>
        <w:t>بخشندگی، پیرو روش پدرش بود</w:t>
      </w:r>
      <w:r>
        <w:rPr>
          <w:rFonts w:eastAsia="IRNazanin" w:cs="IRNazanin"/>
          <w:color w:val="111111"/>
          <w:sz w:val="28"/>
          <w:szCs w:val="28"/>
          <w:rtl w:val="true"/>
          <w:lang w:bidi="fa-IR"/>
        </w:rPr>
        <w:t xml:space="preserve">.» </w:t>
      </w:r>
      <w:r>
        <w:rPr>
          <w:rStyle w:val="FootnoteAnchor"/>
          <w:rtl w:val="true"/>
        </w:rPr>
        <w:footnoteReference w:id="64"/>
      </w:r>
    </w:p>
    <w:p>
      <w:pPr>
        <w:pStyle w:val="Heading3"/>
        <w:numPr>
          <w:ilvl w:val="2"/>
          <w:numId w:val="1"/>
        </w:numPr>
        <w:rPr/>
      </w:pPr>
      <w:bookmarkStart w:id="73" w:name="__RefHeading___Toc2816457_211673320"/>
      <w:bookmarkStart w:id="74" w:name="_Toc25"/>
      <w:bookmarkEnd w:id="73"/>
      <w:r>
        <w:rPr/>
        <w:t>10</w:t>
      </w:r>
      <w:r>
        <w:rPr>
          <w:rtl w:val="true"/>
        </w:rPr>
        <w:t xml:space="preserve">- </w:t>
      </w:r>
      <w:r>
        <w:rPr>
          <w:rtl w:val="true"/>
        </w:rPr>
        <w:t>امام علیّ الهادی علیه‌السلام</w:t>
      </w:r>
      <w:bookmarkEnd w:id="74"/>
    </w:p>
    <w:p>
      <w:pPr>
        <w:pStyle w:val="BookText"/>
        <w:rPr/>
      </w:pPr>
      <w:r>
        <w:rPr>
          <w:rFonts w:ascii="IRNazanin" w:hAnsi="IRNazanin" w:eastAsia="IRNazanin"/>
          <w:color w:val="111111"/>
          <w:sz w:val="28"/>
          <w:sz w:val="28"/>
          <w:szCs w:val="28"/>
          <w:rtl w:val="true"/>
          <w:lang w:bidi="fa-IR"/>
        </w:rPr>
        <w:t>پدرش امام محمّد جواد، فرزند علیّ بن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سال </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معرّفی آن حضرت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موسی، فرزند جعفر بن محمّدبن زین‌العابدین، السّیدالشریف، ابوالحسنِ علوی حسینی فقیه، یکی از دوازده امام است و طایفه امامیّه، او را هادی می‌خوانند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رجالی معروف، ابوالفلاح حنبلی درباره آن حضرت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فقیه، پیشوا و اهل عبادت بود</w:t>
      </w:r>
      <w:r>
        <w:rPr>
          <w:rFonts w:eastAsia="IRNazanin" w:cs="IRNazanin"/>
          <w:color w:val="111111"/>
          <w:sz w:val="28"/>
          <w:szCs w:val="28"/>
          <w:rtl w:val="true"/>
          <w:lang w:bidi="fa-IR"/>
        </w:rPr>
        <w:t>.»</w:t>
      </w:r>
      <w:r>
        <w:rPr>
          <w:rStyle w:val="FootnoteAnchor"/>
          <w:rtl w:val="true"/>
        </w:rPr>
        <w:footnoteReference w:id="66"/>
      </w:r>
    </w:p>
    <w:p>
      <w:pPr>
        <w:pStyle w:val="Heading3"/>
        <w:numPr>
          <w:ilvl w:val="2"/>
          <w:numId w:val="1"/>
        </w:numPr>
        <w:rPr/>
      </w:pPr>
      <w:bookmarkStart w:id="75" w:name="__RefHeading___Toc2816459_211673320"/>
      <w:bookmarkStart w:id="76" w:name="_Toc26"/>
      <w:bookmarkEnd w:id="75"/>
      <w:r>
        <w:rPr/>
        <w:t>11</w:t>
      </w:r>
      <w:r>
        <w:rPr>
          <w:rtl w:val="true"/>
        </w:rPr>
        <w:t xml:space="preserve">- </w:t>
      </w:r>
      <w:r>
        <w:rPr>
          <w:rtl w:val="true"/>
        </w:rPr>
        <w:t>امام حسن عسکری علیه‌السلام</w:t>
      </w:r>
      <w:bookmarkEnd w:id="7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 امام علیّ بن محمّد علیه‌السلامهادی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سال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ابن‌جوزی حنفی او را چنین توصیف کرد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دانشمندی مورد وثوق بود و از پدر و جدّش روایت می‌کرد</w:t>
      </w:r>
      <w:r>
        <w:rPr>
          <w:rFonts w:eastAsia="IRNazanin" w:cs="IRNazanin"/>
          <w:color w:val="111111"/>
          <w:sz w:val="28"/>
          <w:szCs w:val="28"/>
          <w:rtl w:val="true"/>
          <w:lang w:bidi="fa-IR"/>
        </w:rPr>
        <w:t>.»</w:t>
      </w:r>
      <w:r>
        <w:rPr>
          <w:rStyle w:val="FootnoteAnchor"/>
          <w:rtl w:val="true"/>
        </w:rPr>
        <w:footnoteReference w:id="67"/>
      </w:r>
      <w:bookmarkStart w:id="77" w:name="pg326_2352"/>
    </w:p>
    <w:p>
      <w:pPr>
        <w:pStyle w:val="Heading3"/>
        <w:numPr>
          <w:ilvl w:val="2"/>
          <w:numId w:val="1"/>
        </w:numPr>
        <w:rPr/>
      </w:pPr>
      <w:bookmarkStart w:id="78" w:name="__RefHeading___Toc2816461_211673320"/>
      <w:bookmarkStart w:id="79" w:name="_Toc27"/>
      <w:bookmarkEnd w:id="77"/>
      <w:bookmarkEnd w:id="78"/>
      <w:r>
        <w:rPr/>
        <w:t>12</w:t>
      </w:r>
      <w:r>
        <w:rPr>
          <w:rtl w:val="true"/>
        </w:rPr>
        <w:t xml:space="preserve">- </w:t>
      </w:r>
      <w:r>
        <w:rPr>
          <w:rtl w:val="true"/>
        </w:rPr>
        <w:t xml:space="preserve">امام مهدی </w:t>
      </w:r>
      <w:r>
        <w:rPr>
          <w:rtl w:val="true"/>
        </w:rPr>
        <w:t>(</w:t>
      </w:r>
      <w:r>
        <w:rPr>
          <w:rtl w:val="true"/>
        </w:rPr>
        <w:t>عج</w:t>
      </w:r>
      <w:r>
        <w:rPr>
          <w:rtl w:val="true"/>
        </w:rPr>
        <w:t>)</w:t>
      </w:r>
      <w:bookmarkEnd w:id="79"/>
    </w:p>
    <w:p>
      <w:pPr>
        <w:pStyle w:val="BookText"/>
        <w:rPr/>
      </w:pPr>
      <w:r>
        <w:rPr>
          <w:rFonts w:ascii="IRNazanin" w:hAnsi="IRNazanin" w:eastAsia="IRNazanin"/>
          <w:color w:val="111111"/>
          <w:sz w:val="28"/>
          <w:sz w:val="28"/>
          <w:szCs w:val="28"/>
          <w:rtl w:val="true"/>
          <w:lang w:bidi="fa-IR"/>
        </w:rPr>
        <w:t>پدرش امام حسن عسکری علیه‌السلام فرزند علیّ العسکری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بسیاری درباره مهدی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افراد بسیاری از اصحاب رسول اکرم صلی‌الله‌علیه‌و‌آله آنها را نقل</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کرده‌اند؛ از قبیل امام علیّ بن ابی‌طالب و عثمان بن عفّان و عمّاربن یاسر و ابوهریره و عبداللّه بن عبّاس و عبداللّه ابن مسعود و امّ سلمه و حذیفة بن یمان و بسیاری دیگر غیر از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روایات این است که از رسول خدا صلی‌الله‌علیه‌و‌آله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ما خاندان است؛ خداوند در ظرف یک شب کارش را سامان می‌دهد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همچنین از آن حضرت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عترت من، از اولاد فاطمه علیهاالسلاماست</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به این طریق، قرآن و پیامبر و دانشمندان و تاریخ نگاران با اختلاف روشها و گرایشهایشان، شخصیّت امامان دوازده‌گانه یعنی علی و دو فرزندش؛ حسن و حسین و نه نفر از فرزندان حسین علیه‌السلام را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بزرگواران چنان که می‌دانیم علم و دانش را به ترتیب، پسر از پدر و از جدّشان رسول خدا، ارث می‌برند و روش پیامبر صلی‌الله‌علیه‌و‌آله را ادامه می‌دهند و نمایانگر گستره طبیعی راه اسلامی هستند که رسول اکرم حضرت محمّد صلی‌الله‌علیه‌و‌آله آغازگرش بود</w:t>
      </w:r>
      <w:r>
        <w:rPr>
          <w:rFonts w:eastAsia="IRNazanin" w:cs="IRNazanin"/>
          <w:color w:val="111111"/>
          <w:sz w:val="28"/>
          <w:szCs w:val="28"/>
          <w:rtl w:val="true"/>
          <w:lang w:bidi="fa-IR"/>
        </w:rPr>
        <w:t xml:space="preserve">. </w:t>
      </w:r>
      <w:bookmarkStart w:id="80" w:name="pg326_2353"/>
    </w:p>
    <w:p>
      <w:pPr>
        <w:pStyle w:val="Heading2"/>
        <w:numPr>
          <w:ilvl w:val="1"/>
          <w:numId w:val="1"/>
        </w:numPr>
        <w:rPr/>
      </w:pPr>
      <w:bookmarkStart w:id="81" w:name="__RefHeading___Toc2816463_211673320"/>
      <w:bookmarkStart w:id="82" w:name="_Toc28"/>
      <w:bookmarkEnd w:id="80"/>
      <w:bookmarkEnd w:id="81"/>
      <w:r>
        <w:rPr>
          <w:rtl w:val="true"/>
        </w:rPr>
        <w:t>اصول اساسی</w:t>
      </w:r>
      <w:bookmarkEnd w:id="82"/>
    </w:p>
    <w:p>
      <w:pPr>
        <w:pStyle w:val="Heading3"/>
        <w:numPr>
          <w:ilvl w:val="2"/>
          <w:numId w:val="1"/>
        </w:numPr>
        <w:rPr/>
      </w:pPr>
      <w:bookmarkStart w:id="83" w:name="__RefHeading___Toc2816465_211673320"/>
      <w:bookmarkStart w:id="84" w:name="_Toc29"/>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چون مذهب، تنها روش برای درک اسلام و راه روشن ساختن مفاهیم آن است، بر آن شدیم که پایه‌های اساسی اسلام را، چنان که در مکتب خاندان نبوّت معرّفی شده، به طور مختصر بیان کنیم</w:t>
      </w:r>
      <w:r>
        <w:rPr>
          <w:rFonts w:eastAsia="IRNazanin" w:cs="IRNazanin"/>
          <w:color w:val="111111"/>
          <w:sz w:val="28"/>
          <w:szCs w:val="28"/>
          <w:rtl w:val="true"/>
          <w:lang w:bidi="fa-IR"/>
        </w:rPr>
        <w:t>.</w:t>
      </w:r>
    </w:p>
    <w:p>
      <w:pPr>
        <w:pStyle w:val="Heading3"/>
        <w:numPr>
          <w:ilvl w:val="2"/>
          <w:numId w:val="1"/>
        </w:numPr>
        <w:rPr/>
      </w:pPr>
      <w:bookmarkStart w:id="85" w:name="__RefHeading___Toc2816467_211673320"/>
      <w:bookmarkStart w:id="86" w:name="_Toc30"/>
      <w:bookmarkEnd w:id="85"/>
      <w:r>
        <w:rPr/>
        <w:t>1</w:t>
      </w:r>
      <w:r>
        <w:rPr>
          <w:rtl w:val="true"/>
        </w:rPr>
        <w:t xml:space="preserve">- </w:t>
      </w:r>
      <w:r>
        <w:rPr>
          <w:rtl w:val="true"/>
        </w:rPr>
        <w:t>توحید</w:t>
      </w:r>
      <w:bookmarkEnd w:id="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پلّه دیانت، شناخت ذات باری تعالی و آخرین مرحله شناختش، ایمان به حقّانیت اوست و کمال ایمان آوردن به وی، اعتقاد به یکتایی اوست و کمال اعتقاد به یگانگی‌اش، خلوص برای او می‌باشد</w:t>
      </w:r>
      <w:r>
        <w:rPr>
          <w:rFonts w:eastAsia="IRNazanin" w:cs="IRNazanin"/>
          <w:color w:val="111111"/>
          <w:sz w:val="28"/>
          <w:szCs w:val="28"/>
          <w:rtl w:val="true"/>
          <w:lang w:bidi="fa-IR"/>
        </w:rPr>
        <w:t>.»</w:t>
      </w:r>
      <w:r>
        <w:rPr>
          <w:rStyle w:val="FootnoteAnchor"/>
          <w:rtl w:val="true"/>
        </w:rPr>
        <w:footnoteReference w:id="70"/>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ریشه اصلی و پایه اساسی، که تمامی ارکان عقیده اسلامی بر آن استوار است و ایمان به همه پیامبران به آن خبر داده‌اند یکتایی خدای سبحان و منزّه دانستن ذات پاک او از همه ویژگیهای آفریدگان و اثبات </w:t>
      </w:r>
    </w:p>
    <w:p>
      <w:pPr>
        <w:pStyle w:val="BookText"/>
        <w:rPr/>
      </w:pPr>
      <w:r>
        <w:rPr>
          <w:rFonts w:ascii="IRNazanin" w:hAnsi="IRNazanin" w:eastAsia="IRNazanin"/>
          <w:color w:val="111111"/>
          <w:sz w:val="28"/>
          <w:sz w:val="28"/>
          <w:szCs w:val="28"/>
          <w:rtl w:val="true"/>
          <w:lang w:bidi="fa-IR"/>
        </w:rPr>
        <w:t>کمال بی‌نهایتش و ثابت کردن نامهای نیک برای او می‌باشد، چنان که راهنمای عالم هستی، پیامبر ما، حضرت محمّد صلی‌الله‌علیه‌و‌آله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قرآن به معرّفی توحید و بیان صفات خداوند و ذکر نامهایش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سبحان با وحی به پیامبرش، خود را به آفریدگانش شناسانده و عظمت و یگانگی خویش را به درک و فهم عقول و خردها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میان اهل تفسیر، اندیشه‌های مختلف به وجود آمد و مذاهب گوناگون کلامی پدیدار گشت و اختلاف عقیده در فهم قرآن، آنان را از یکدیگر جدا ساخت و افکاری منحرف از قبیل تجسیم، تشبیه، غلوّ، جبر، تفویض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 امامان اهل‌بیت به منظور اصلاح اندیشه اعتقادی و مبارزه بابدعتها و گمراهیها قیام کردند و جامعه اسلامی را به چنگ زدن به عقیده توحیدی قرآن، که همان عقیده آنها در توحید بود، فرا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امام جعفر صادق علیه‌السلام در نامه‌ای به آن حضرت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سرزمین عراق مردمی پیدا شده‌اند که خدا را به داشتن شکل وصورت توصیف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می‌دانی مذهب صحیح را درباره توحید برایم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توحید و آنچه آنان که پیش از تو بوده‌اند، به آن اعتقاد داشته‌اند سؤال کردی؛ بزرگ است خدایی که مثل و مانند ندارد و او شنوا و بیناست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منزّه است از آنچه توصیف کنندگان، تشبیه‌کنندگان او به مخلوقاتش و افترا زنندگان بدو، وی را وصف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درست در اصل توحید همان ویژگیها و صفات خداوند می‌باشد که قرآن آنها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بطلان و تشبیه را از خدای تعالی نفی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خدای تعالی، نفی و تشبیه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خداوند ثابت و پاک و منزّه است از آنچه او را وصف کنندگان توصیف می‌کنند؛ و از قرآن تجاوز نکنید که بعد از آن گمراه می‌شوید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مذهب شیعه، اندیشه اعتقادی خود را بر پایه این نظریّه پایه ریزی کرده و اصل بنا و قطعات آن را بالا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ائمه اهل‌بیت، با عقیده تجسیم و تشبیه و حلول و اتّحاد و غلوّ و با طرفداران این عقیده و معتقدان به تفویض مبارزه کردند و از آنها بیزاری جستند و آنان را مورد لعنت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فقهای شیعه امامیّه حکم به کفر و نجاست آنها صادر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بزرگان شیعه امامیّه در قرن چهارم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شیعه را درباره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طایفه غالی از آنان که تظاهر به اسلام می‌کنند، کسانی هستند که امیر مؤمنان و سایر امامان از فرزندان آن حضرت را خدا و پیامبر می‌دانند و از نظر فضیلت دینی و دنیایی برای آنان اوصافی بیشتر از حدّ مجاز قایل‌اند و از حدّ اعتدال بیرون رفته، گمراه و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حکم کرد آنان را بکشند و به آتش بسوزانند</w:t>
      </w:r>
      <w:r>
        <w:rPr>
          <w:rStyle w:val="FootnoteAnchor"/>
          <w:rtl w:val="true"/>
        </w:rPr>
        <w:footnoteReference w:id="72"/>
      </w:r>
      <w:r>
        <w:rPr>
          <w:rFonts w:ascii="IRNazanin" w:hAnsi="IRNazanin" w:eastAsia="IRNazanin"/>
          <w:color w:val="111111"/>
          <w:sz w:val="28"/>
          <w:sz w:val="28"/>
          <w:szCs w:val="28"/>
          <w:rtl w:val="true"/>
          <w:lang w:bidi="fa-IR"/>
        </w:rPr>
        <w:t>و ائمه اطهار حکم به کفر و خروج آنها از اسلام دادند</w:t>
      </w:r>
      <w:r>
        <w:rPr>
          <w:rFonts w:eastAsia="IRNazanin" w:cs="IRNazanin"/>
          <w:color w:val="111111"/>
          <w:sz w:val="28"/>
          <w:szCs w:val="28"/>
          <w:rtl w:val="true"/>
          <w:lang w:bidi="fa-IR"/>
        </w:rPr>
        <w:t xml:space="preserve">.» </w:t>
      </w:r>
      <w:r>
        <w:rPr>
          <w:rStyle w:val="FootnoteAnchor"/>
          <w:rtl w:val="true"/>
        </w:rPr>
        <w:footnoteReference w:id="73"/>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طریق، روش شیعه امامیّه در فهم توحید روش قرآنی مبنی بر </w:t>
      </w:r>
      <w:bookmarkStart w:id="87" w:name="pg326_2356"/>
    </w:p>
    <w:p>
      <w:pPr>
        <w:pStyle w:val="BookText"/>
        <w:rPr/>
      </w:pPr>
      <w:bookmarkEnd w:id="87"/>
      <w:r>
        <w:rPr>
          <w:rFonts w:ascii="IRNazanin" w:hAnsi="IRNazanin" w:eastAsia="IRNazanin"/>
          <w:color w:val="111111"/>
          <w:sz w:val="28"/>
          <w:sz w:val="28"/>
          <w:szCs w:val="28"/>
          <w:rtl w:val="true"/>
          <w:lang w:bidi="fa-IR"/>
        </w:rPr>
        <w:t>پایه یگانگی خدا در ذات و صفات و افعال و توحید در عبادت است چنان که هیچ شریکی برایش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است که شیعه را به مبارزه فکری با صاحبان اندیشه‌ها و گروههای مختلف و فلسفه‌های گوناگون که مانع درک صحیح نسبت به روش توحید قرآنی است، وادار کرده است</w:t>
      </w:r>
      <w:r>
        <w:rPr>
          <w:rFonts w:eastAsia="IRNazanin" w:cs="IRNazanin"/>
          <w:color w:val="111111"/>
          <w:sz w:val="28"/>
          <w:szCs w:val="28"/>
          <w:rtl w:val="true"/>
          <w:lang w:bidi="fa-IR"/>
        </w:rPr>
        <w:t>.</w:t>
      </w:r>
    </w:p>
    <w:p>
      <w:pPr>
        <w:pStyle w:val="Heading3"/>
        <w:numPr>
          <w:ilvl w:val="2"/>
          <w:numId w:val="1"/>
        </w:numPr>
        <w:rPr/>
      </w:pPr>
      <w:bookmarkStart w:id="88" w:name="__RefHeading___Toc2816469_211673320"/>
      <w:bookmarkStart w:id="89" w:name="_Toc31"/>
      <w:bookmarkEnd w:id="88"/>
      <w:r>
        <w:rPr/>
        <w:t>2</w:t>
      </w:r>
      <w:r>
        <w:rPr>
          <w:rtl w:val="true"/>
        </w:rPr>
        <w:t xml:space="preserve">- </w:t>
      </w:r>
      <w:r>
        <w:rPr>
          <w:rtl w:val="true"/>
        </w:rPr>
        <w:t>عدل خداوند</w:t>
      </w:r>
      <w:bookmarkEnd w:id="89"/>
    </w:p>
    <w:p>
      <w:pPr>
        <w:pStyle w:val="BookText"/>
        <w:rPr/>
      </w:pPr>
      <w:r>
        <w:rPr>
          <w:rFonts w:ascii="IRNazanin" w:hAnsi="IRNazanin" w:eastAsia="IRNazanin"/>
          <w:color w:val="111111"/>
          <w:sz w:val="28"/>
          <w:sz w:val="28"/>
          <w:szCs w:val="28"/>
          <w:rtl w:val="true"/>
          <w:lang w:bidi="fa-IR"/>
        </w:rPr>
        <w:t>بر مبنای توحید خداوند و دوری او از صفت ناپسند ظلم در امر تکلیف بندگان و کیفر و پاداش برای خداوند، اصل عدل را ثابت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بندگانش را به کارهایی برتر از قدرت و توانشان مکلّف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همچنین نظریّه جبر و تفویض را نفی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انجام کارها قدرت بر انتخاب و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ایمان دارند به این که اطاعت و معصیت از اختیارات انسان می‌باشد و او آزاد است و در کارهایش مجبور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مقابل کارهایش مسؤول است و مجازات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طایفه شیعه، این نطریّه خود را بر مبنای آیه قرآن بنیاد نهاده‌اند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وهدیناه النجّدین</w:t>
      </w:r>
      <w:r>
        <w:rPr>
          <w:rFonts w:eastAsia="IRNazanin" w:cs="IRNazanin"/>
          <w:color w:val="111111"/>
          <w:sz w:val="28"/>
          <w:szCs w:val="28"/>
          <w:rtl w:val="true"/>
          <w:lang w:bidi="fa-IR"/>
        </w:rPr>
        <w:t>».</w:t>
      </w:r>
      <w:r>
        <w:rPr>
          <w:rStyle w:val="FootnoteAnchor"/>
          <w:rtl w:val="true"/>
        </w:rPr>
        <w:footnoteReference w:id="74"/>
      </w:r>
      <w:r>
        <w:rPr>
          <w:rFonts w:ascii="Amiri" w:hAnsi="Amiri" w:eastAsia="Amiri" w:cs="Amiri"/>
          <w:color w:val="111111"/>
          <w:sz w:val="28"/>
          <w:sz w:val="28"/>
          <w:szCs w:val="28"/>
          <w:rtl w:val="true"/>
          <w:lang w:bidi="ar-SA"/>
        </w:rPr>
        <w:t>و نیز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هدیناه السّبیل إمّا شاکراً وامّا کفوراً</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بخواهد، می‌تواند کفران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این موضوع را در پاسخ یکی از یارانش که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خداوند کارها را به بندگانش تفویض کرده است؟ روشن </w:t>
      </w:r>
      <w:bookmarkStart w:id="90" w:name="pg326_2357"/>
    </w:p>
    <w:p>
      <w:pPr>
        <w:pStyle w:val="BookText"/>
        <w:rPr/>
      </w:pPr>
      <w:bookmarkEnd w:id="90"/>
      <w:r>
        <w:rPr>
          <w:rFonts w:ascii="IRNazanin" w:hAnsi="IRNazanin" w:eastAsia="IRNazanin"/>
          <w:color w:val="111111"/>
          <w:sz w:val="28"/>
          <w:sz w:val="28"/>
          <w:szCs w:val="28"/>
          <w:rtl w:val="true"/>
          <w:lang w:bidi="fa-IR"/>
        </w:rPr>
        <w:t>ساخته،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بزرگوارتر از آن است که امور را در بست به بندگانش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بندگانش را بر گناهان مجبور ساخته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عادلتر از آن است که بنده‌اش را بر انجام کاری مجبور کند و سپس او را در مقابل آن کار کیفر دهد</w:t>
      </w:r>
      <w:r>
        <w:rPr>
          <w:rFonts w:eastAsia="IRNazanin" w:cs="IRNazanin"/>
          <w:color w:val="111111"/>
          <w:sz w:val="28"/>
          <w:szCs w:val="28"/>
          <w:rtl w:val="true"/>
          <w:lang w:bidi="fa-IR"/>
        </w:rPr>
        <w:t>.»</w:t>
      </w:r>
      <w:r>
        <w:rPr>
          <w:rStyle w:val="FootnoteAnchor"/>
          <w:rtl w:val="true"/>
        </w:rPr>
        <w:footnoteReference w:id="76"/>
      </w:r>
    </w:p>
    <w:p>
      <w:pPr>
        <w:pStyle w:val="Heading3"/>
        <w:numPr>
          <w:ilvl w:val="2"/>
          <w:numId w:val="1"/>
        </w:numPr>
        <w:rPr/>
      </w:pPr>
      <w:bookmarkStart w:id="91" w:name="__RefHeading___Toc2816471_211673320"/>
      <w:bookmarkStart w:id="92" w:name="_Toc32"/>
      <w:bookmarkEnd w:id="91"/>
      <w:r>
        <w:rPr/>
        <w:t>3</w:t>
      </w:r>
      <w:r>
        <w:rPr>
          <w:rtl w:val="true"/>
        </w:rPr>
        <w:t xml:space="preserve">- </w:t>
      </w:r>
      <w:r>
        <w:rPr>
          <w:rtl w:val="true"/>
        </w:rPr>
        <w:t>نبوّت</w:t>
      </w:r>
      <w:bookmarkEnd w:id="92"/>
    </w:p>
    <w:p>
      <w:pPr>
        <w:pStyle w:val="BookText"/>
        <w:rPr/>
      </w:pPr>
      <w:r>
        <w:rPr>
          <w:rFonts w:ascii="IRNazanin" w:hAnsi="IRNazanin" w:eastAsia="IRNazanin"/>
          <w:color w:val="111111"/>
          <w:sz w:val="28"/>
          <w:sz w:val="28"/>
          <w:szCs w:val="28"/>
          <w:rtl w:val="true"/>
          <w:lang w:bidi="fa-IR"/>
        </w:rPr>
        <w:t xml:space="preserve">بر اساس اصل توحید، ایمان به نبوّت و پیامبران الهی امری ضرور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انسانی است که بدون واسطه هیچ بشری از جانب خدا خبر می‌دهد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پیامبر کسی است که امور رسالت و معارف و آموزشهای الهی را از طریق وحی به وسیله فرشته وحی از مقام ربوبی می‌گیرد؛ چنان که گاهی به وسیله الهام یا در حالت خواب نیز وحی را دریافت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برگزیدگان خداوند از میان انسانها هستند که خدا به فضل خود آنها را برگزیده، به این دلیل که می‌داند آنها شایسته تحمّل بار رسالت می‌باشند و آنان را از ارتکاب معاصی محفوظ داشته تا مقتدای بشریّت باشند و با گفتار و کردارشان احکام و مبنای شرع انور را بیان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تاریخ بعثت انبیا را چنین ترسیم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النّاس امّة واحدة فبعث اللّه النّبیّین مبشّرین ومنذرین وانزل معهم الکتاب بالحقّ لیحکم بین النّاس فیما اختلفوا فیه</w:t>
      </w:r>
      <w:r>
        <w:rPr>
          <w:rFonts w:eastAsia="IRNazanin" w:cs="IRNazanin"/>
          <w:color w:val="111111"/>
          <w:sz w:val="28"/>
          <w:szCs w:val="28"/>
          <w:rtl w:val="true"/>
          <w:lang w:bidi="fa-IR"/>
        </w:rPr>
        <w:t>...».</w:t>
      </w:r>
      <w:r>
        <w:rPr>
          <w:rStyle w:val="FootnoteAnchor"/>
          <w:rtl w:val="true"/>
        </w:rPr>
        <w:footnoteReference w:id="78"/>
      </w:r>
      <w:bookmarkStart w:id="93" w:name="pg326_2358"/>
    </w:p>
    <w:p>
      <w:pPr>
        <w:pStyle w:val="BookText"/>
        <w:rPr/>
      </w:pPr>
      <w:bookmarkEnd w:id="93"/>
      <w:r>
        <w:rPr>
          <w:rFonts w:ascii="IRNazanin" w:hAnsi="IRNazanin" w:eastAsia="IRNazanin"/>
          <w:color w:val="111111"/>
          <w:sz w:val="28"/>
          <w:sz w:val="28"/>
          <w:szCs w:val="28"/>
          <w:rtl w:val="true"/>
          <w:lang w:bidi="fa-IR"/>
        </w:rPr>
        <w:t>یکی از اصول اساسی در اندیشه اسلامی، اصل امامت است یعنی جانشینی نبوّت و ادامه عمومی وظایف پیامبر در رهبری جامعه و بیان احکام و پیاده کردن قوانین و محافظت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جاهای دیگری ازکتاب، راجع به این موضوع کاملاً بحث شده و نیازی به تکرار نیست</w:t>
      </w:r>
      <w:r>
        <w:rPr>
          <w:rFonts w:eastAsia="IRNazanin" w:cs="IRNazanin"/>
          <w:color w:val="111111"/>
          <w:sz w:val="28"/>
          <w:szCs w:val="28"/>
          <w:rtl w:val="true"/>
          <w:lang w:bidi="fa-IR"/>
        </w:rPr>
        <w:t>.</w:t>
      </w:r>
    </w:p>
    <w:p>
      <w:pPr>
        <w:pStyle w:val="Heading3"/>
        <w:numPr>
          <w:ilvl w:val="2"/>
          <w:numId w:val="1"/>
        </w:numPr>
        <w:rPr/>
      </w:pPr>
      <w:bookmarkStart w:id="94" w:name="__RefHeading___Toc2816473_211673320"/>
      <w:bookmarkStart w:id="95" w:name="_Toc33"/>
      <w:bookmarkEnd w:id="94"/>
      <w:r>
        <w:rPr/>
        <w:t>4</w:t>
      </w:r>
      <w:r>
        <w:rPr>
          <w:rtl w:val="true"/>
        </w:rPr>
        <w:t xml:space="preserve">- </w:t>
      </w:r>
      <w:r>
        <w:rPr>
          <w:rtl w:val="true"/>
        </w:rPr>
        <w:t>معاد</w:t>
      </w:r>
      <w:bookmarkEnd w:id="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البرّ ان تولّوا وجوهکم قبل المشرق و المغرب و لکنّ البرّ من آمن باللّه و الیوم الآخر و الملائکة و الکتاب و النّبیّین</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لاتحسبنّ الّذّین قتلوا فی سبیل اللّه امواتا بل احیاء عند ربّهم یرزقون</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ایمان به آخرت و زندگی و حشرِ پس از مرگ و اعتقاد به روز حساب و پاداش اَعمال، یکی از ارکان اساسی ساختار اعتقاد اسلامی و مکتب تمام پیامبران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مسلمانان بر عقیده به معاد جسمانی اتّفاق دارند، جز اندکی از فلاسفه که اعتقاد به معاد روحانی دارند؛ چنان که تمام مسلمانان به عالم برزخ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برزخ، عالمی است میان مرگ و روز قیامت که </w:t>
      </w:r>
    </w:p>
    <w:p>
      <w:pPr>
        <w:pStyle w:val="BookText"/>
        <w:rPr/>
      </w:pPr>
      <w:r>
        <w:rPr>
          <w:rFonts w:ascii="IRNazanin" w:hAnsi="IRNazanin" w:eastAsia="IRNazanin"/>
          <w:color w:val="111111"/>
          <w:sz w:val="28"/>
          <w:sz w:val="28"/>
          <w:szCs w:val="28"/>
          <w:rtl w:val="true"/>
          <w:lang w:bidi="fa-IR"/>
        </w:rPr>
        <w:t>شامل سؤال قبر و عذاب و خوشیهای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اندیشمندان امامیّه، نظریّه این مذهب را در این اصل اعتقادی چنین شرح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در حالی که راجع به ایمان به معاد و پاداش و کیفر سرای دیگر بحث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عقیده به معاد، اصل مهمّی و اثبات آن از ارکان دین می‌باشد و به اجماع، منکر آن کافر به شمار می‌رود و هر کس عقیده به معاد جسمانی و ثواب و عِقاب و اوضاع قیامت نداشته باشد، به اجماع مسلمانان کافر 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علاّمه مجلسی، نظریّه دانشمندان امامیّه را درباره زندگی برزخی این طور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برزخ و ثواب در آن عالم، از چیزهایی است که تمام جوامع اسلامی از گذشتگان و آیندگان بر آن اتّفاق دارند و بیشترینِ اهل ادیان به آن معتقدند و کسی از مسلمانان منکر آن نیست مگر تعداد اندکی که مورد اعتنا نیستند و از تمام علمای گذشته و پیروانشان بر مخالفت با این گروه اندک، اجماع شده است و احادیثی که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طریق عامّه و خاصّه مربوط به اصل معاد ذکر شده، تواتر معنوی دارد</w:t>
      </w:r>
      <w:r>
        <w:rPr>
          <w:rFonts w:eastAsia="IRNazanin" w:cs="IRNazanin"/>
          <w:color w:val="111111"/>
          <w:sz w:val="28"/>
          <w:szCs w:val="28"/>
          <w:rtl w:val="true"/>
          <w:lang w:bidi="fa-IR"/>
        </w:rPr>
        <w:t xml:space="preserve">...» </w:t>
      </w:r>
      <w:r>
        <w:rPr>
          <w:rStyle w:val="FootnoteAnchor"/>
          <w:rtl w:val="true"/>
        </w:rPr>
        <w:footnoteReference w:id="82"/>
      </w:r>
      <w:bookmarkStart w:id="96" w:name="pg326_2360"/>
    </w:p>
    <w:p>
      <w:pPr>
        <w:pStyle w:val="Heading2"/>
        <w:numPr>
          <w:ilvl w:val="1"/>
          <w:numId w:val="1"/>
        </w:numPr>
        <w:rPr/>
      </w:pPr>
      <w:bookmarkStart w:id="97" w:name="__RefHeading___Toc2816475_211673320"/>
      <w:bookmarkStart w:id="98" w:name="_Toc34"/>
      <w:bookmarkEnd w:id="96"/>
      <w:bookmarkEnd w:id="97"/>
      <w:r>
        <w:rPr>
          <w:rtl w:val="true"/>
        </w:rPr>
        <w:t>شفاعت</w:t>
      </w:r>
      <w:bookmarkEnd w:id="98"/>
    </w:p>
    <w:p>
      <w:pPr>
        <w:pStyle w:val="BookText"/>
        <w:rPr/>
      </w:pPr>
      <w:r>
        <w:rPr>
          <w:rFonts w:ascii="IRNazanin" w:hAnsi="IRNazanin" w:eastAsia="IRNazanin"/>
          <w:color w:val="111111"/>
          <w:sz w:val="28"/>
          <w:sz w:val="28"/>
          <w:szCs w:val="28"/>
          <w:rtl w:val="true"/>
          <w:lang w:bidi="fa-IR"/>
        </w:rPr>
        <w:t>در ادامه بحث از معاد و عالَم آخرت، لازم است درباره موضوع شفاعت که وابسته به عالم آخرت و حساب و جزا می‌باشد نیز سخن بگوییم زیرا ما می‌دانیم که تمام مسلمانان همانطور که به معاد جسمانی و عالم برزخ و کیفر و پاداش عقیده دارند، به شفاعت نیز ایمان نیز دارند، و پس از آن که نصوص عدیده‌ای از قرآن و سخنان رسول اکرم صلی‌الله‌علیه‌و‌آله شفاعت را اثبات کرد، به شفاعت پیامبر صلی‌الله‌علیه‌و‌آله و خاندان وی وصالحان و شهیدان و مؤمنان،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یشفعُون الاّ لمن ارتضی </w:t>
      </w:r>
      <w:r>
        <w:rPr>
          <w:rFonts w:eastAsia="IRNazanin" w:cs="IRNazanin"/>
          <w:color w:val="111111"/>
          <w:sz w:val="28"/>
          <w:szCs w:val="28"/>
          <w:rtl w:val="true"/>
          <w:lang w:bidi="fa-IR"/>
        </w:rPr>
        <w:t>...»</w:t>
      </w:r>
      <w:r>
        <w:rPr>
          <w:rStyle w:val="FootnoteAnchor"/>
          <w:rtl w:val="true"/>
        </w:rPr>
        <w:footnoteReference w:id="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تنفع الشّفاعة عنده الاّ لمن اذن له </w:t>
      </w:r>
      <w:r>
        <w:rPr>
          <w:rFonts w:eastAsia="Amiri" w:cs="Amiri" w:ascii="Amiri" w:hAnsi="Amiri"/>
          <w:color w:val="111111"/>
          <w:sz w:val="28"/>
          <w:szCs w:val="28"/>
          <w:rtl w:val="true"/>
          <w:lang w:bidi="ar-SA"/>
        </w:rPr>
        <w:t>...»</w:t>
      </w:r>
      <w:r>
        <w:rPr>
          <w:rStyle w:val="FootnoteAnchor"/>
          <w:rtl w:val="true"/>
        </w:rPr>
        <w:footnoteReference w:id="84"/>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غفاری از پیامبر صلی‌الله‌علیه‌و‌آله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پروردگارم شفاعت امّتم را در خواست کردم، آن را به من عطا کرد و شفاعت من به خواست خداوند کسانی را شامل می‌شود که هیچ شریکی برای خدا قایل نباشند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ابوسعید خدری روایت کرده است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فرد از امّتم برای گروههایی از مردم شفاعت می‌کند و همه آنهابه شفاعت او وارد بهشت می‌شوند و برای قبیله‌ای از مردم شفاعت می‌کند، همه آنها نیز وارد بهشت می‌شوند و گاهی از یک انسان و خانواده‌اش شفاعت می‌کند و آنها هم به شفاعت او داخل بهشت می‌شوند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از امام صادق علیه‌السلام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سه چیز را منکر شود از شیعیان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سؤال در قبر و شفاعت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شایان ذکر است که ایمان به شفاعت به این معنا نیست که در انجام دادن و ترک اعمالی که خدا از انسان خواسته،کوتاهی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کلّی راجع به مزد اَعمال، این قول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لیس للانسان الاّ ماسعی</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یعمل مثقال ذرّة خیرا 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یعمل مثقال ذرةٍ شَرّا یره</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جز این که خداوند با لطف و مرحمتش کار</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بر بندگانش سبک می‌گیرد و به سبب قبولی شفاعت از برخی گناهانشان در می‌گذرد چرا که ایمان آنها و عبادتهایشان سبب می‌شود که از آنها شفاعت شود و گناهانشان مورد عفو قرار گیرد</w:t>
      </w:r>
      <w:r>
        <w:rPr>
          <w:rFonts w:eastAsia="IRNazanin" w:cs="IRNazanin"/>
          <w:color w:val="111111"/>
          <w:sz w:val="28"/>
          <w:szCs w:val="28"/>
          <w:rtl w:val="true"/>
          <w:lang w:bidi="fa-IR"/>
        </w:rPr>
        <w:t xml:space="preserve">. </w:t>
      </w:r>
      <w:bookmarkStart w:id="99" w:name="pg326_2362"/>
    </w:p>
    <w:p>
      <w:pPr>
        <w:pStyle w:val="Heading2"/>
        <w:numPr>
          <w:ilvl w:val="1"/>
          <w:numId w:val="1"/>
        </w:numPr>
        <w:rPr/>
      </w:pPr>
      <w:bookmarkStart w:id="100" w:name="__RefHeading___Toc2816477_211673320"/>
      <w:bookmarkStart w:id="101" w:name="_Toc35"/>
      <w:bookmarkEnd w:id="99"/>
      <w:bookmarkEnd w:id="100"/>
      <w:r>
        <w:rPr>
          <w:rtl w:val="true"/>
        </w:rPr>
        <w:t>قانونگذاری و احکام در مکتب اهل‌بیت</w:t>
      </w:r>
      <w:bookmarkEnd w:id="1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جعلناک علی شریعة من الأمر فاتّبعها و لا تتّبع اهواء الذّین لایعلمون</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دین اسلام مجموعه‌ای است از دستورها و قوانین الهی که پیامبر اکرم، حضرت محمّد صلی‌الله‌علیه‌و‌آله آنها را برای نظام بخشیدن به زندگی انسانها و پیاده کردنشان در تمام زمینه‌های حیات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صدر، که از بزرگترین دانشمندان معاصر شیعه امامیّه است، در تعریف حکم شرعی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 شرعی، قانونی است که از سوی خداوند به منظور جهت دادن به زندگی انسان و منظّم ساختن آن صادر می‌شود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نزد تمام ما روشن است که مسلمانان در زمان رسول خدا، احکام و قوانین را از خودش می‌گرفتند و او از طرف خدا، رساننده احکام بود و قوانین و دستورهای قرآنی را که نیاز به</w:t>
      </w:r>
    </w:p>
    <w:p>
      <w:pPr>
        <w:pStyle w:val="BookText"/>
        <w:rPr/>
      </w:pPr>
      <w:r>
        <w:rPr>
          <w:rFonts w:ascii="IRNazanin" w:hAnsi="IRNazanin" w:eastAsia="IRNazanin"/>
          <w:color w:val="111111"/>
          <w:sz w:val="28"/>
          <w:sz w:val="28"/>
          <w:szCs w:val="28"/>
          <w:rtl w:val="true"/>
          <w:lang w:bidi="fa-IR"/>
        </w:rPr>
        <w:t>توضیح داشت، برای مردم روشن می‌ساخت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برای تمام انسانها بیان کرده است که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 </w:t>
      </w:r>
    </w:p>
    <w:p>
      <w:pPr>
        <w:pStyle w:val="BookText"/>
        <w:rPr/>
      </w:pPr>
      <w:r>
        <w:rPr>
          <w:rFonts w:ascii="IRNazanin" w:hAnsi="IRNazanin" w:eastAsia="IRNazanin"/>
          <w:color w:val="111111"/>
          <w:sz w:val="28"/>
          <w:sz w:val="28"/>
          <w:szCs w:val="28"/>
          <w:rtl w:val="true"/>
          <w:lang w:bidi="fa-IR"/>
        </w:rPr>
        <w:t>پیامبر بزرگوار او، دو منبع عظیم قانونگذاری و تشریع احکام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جَعَلْناکَ عَلَی شَریعةٍ مِن الأمْرِ فَاتَّبِعْها وَلاتَتَّبِعْ اَهْواءَ الّذین لایَعْلَمونَ</w:t>
      </w:r>
      <w:r>
        <w:rPr>
          <w:rFonts w:eastAsia="IRNazanin" w:cs="IRNazanin"/>
          <w:color w:val="111111"/>
          <w:sz w:val="28"/>
          <w:szCs w:val="28"/>
          <w:rtl w:val="true"/>
          <w:lang w:bidi="fa-IR"/>
        </w:rPr>
        <w:t>»</w:t>
      </w:r>
      <w:r>
        <w:rPr>
          <w:rStyle w:val="FootnoteAnchor"/>
          <w:rtl w:val="true"/>
        </w:rPr>
        <w:footnoteReference w:id="92"/>
      </w:r>
      <w:r>
        <w:rPr>
          <w:rFonts w:ascii="Amiri" w:hAnsi="Amiri" w:eastAsia="Amiri" w:cs="Amiri"/>
          <w:color w:val="111111"/>
          <w:sz w:val="28"/>
          <w:sz w:val="28"/>
          <w:szCs w:val="28"/>
          <w:rtl w:val="true"/>
          <w:lang w:bidi="ar-SA"/>
        </w:rPr>
        <w:t>و به این بیان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آتاکُمُ الرَّسُولُ فَخُذُوهُ وما نهاکم عنه فانتهو</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امامانِ اهل‌بیت و نیز کسانی که در مسیر آنها گام نهادند و گرایش فکری آنان را برگزیدند، همین راه را پیمودند و تلاشهای علمی و مبارزات فکری و سیاسی خود را برای حفظ کتاب خدا و سنّت پیامبر بزرگوارش حضرت محمّد صلی‌الله‌علیه‌و‌آلهادامه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درباره توضیح این روش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تبارک و تعالی هیچ چیزی را که امّت به آن نیازمندند فرو گذار نکرده مگر این که آن را در کتابش آورده و برای پیامبرش بیان کرده و برای هر چیزی حدّی قرار داده و دلیلی بر آن اقامه فرموده و برای هر کسی که از این محدوده تجاوز کند، کیفری مقرّر ساخته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لرسوله صلی‌الله‌علیه‌و‌آله وجعل لکلّ شی‌ءٍ حدّاً وجعل علیه دلیلاً یدلّ علیه وجعل علی من تعدّی ذلک الحدّ حدّاً؛ کلینی، اصول 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نیز در تأکید و تثبیت این حقیقت به عنوان یک خط</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فکری و قانونی در حضور یاران و شاگردانش از قول رسول خدا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حقّی دارای حقیقت است و هر کار درست، نورانی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را با کتاب خدا موافق است بگیرید و آنچه را با </w:t>
      </w:r>
    </w:p>
    <w:p>
      <w:pPr>
        <w:pStyle w:val="BookText"/>
        <w:rPr/>
      </w:pPr>
      <w:r>
        <w:rPr>
          <w:rFonts w:ascii="IRNazanin" w:hAnsi="IRNazanin" w:eastAsia="IRNazanin"/>
          <w:color w:val="111111"/>
          <w:sz w:val="28"/>
          <w:sz w:val="28"/>
          <w:szCs w:val="28"/>
          <w:rtl w:val="true"/>
          <w:lang w:bidi="fa-IR"/>
        </w:rPr>
        <w:t>آن مخالف است، رها کنید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کتاب اللّه فدعوه؛ کلینی، اصول 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به منظور تأکید بیشتر درباره این اصل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چیزی به کتاب و سنّت برگشت داده می‌شود، هر حدیثی که موافق کتاب نباشد، باطل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همچنین امام جعفر صادق علیه‌السلام در توضیح منابع احکام و فتوا که امامان اهل‌بیت علیهم‌السلام در بحثها و پاسخها و بیاناتشان به مردم ارائه می‌دهند،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هر گاه سخنی بگوییم بر طبق قرآن و سنّت می‌گوییم </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امام موسی بن جعفر علیه‌السلام آنگاه که یکی از یارانش درباره منبع احکام و فتاوایی که از آنان صادر می‌شود،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همه چیز در کتاب خدا و سنّت پیامبر یافت می‌شود یا شما خود از آن سخن می‌گویید؟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کتاب و سنّت پیامبر وجود دارد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بهتر آن است که از چگونگی رشد مکاتب فقهی و ریشه‌های</w:t>
      </w:r>
    </w:p>
    <w:p>
      <w:pPr>
        <w:pStyle w:val="BookText"/>
        <w:rPr/>
      </w:pPr>
      <w:r>
        <w:rPr>
          <w:rFonts w:ascii="IRNazanin" w:hAnsi="IRNazanin" w:eastAsia="IRNazanin"/>
          <w:color w:val="111111"/>
          <w:sz w:val="28"/>
          <w:sz w:val="28"/>
          <w:szCs w:val="28"/>
          <w:rtl w:val="true"/>
          <w:lang w:bidi="fa-IR"/>
        </w:rPr>
        <w:t>تاریخی و عقیدتی آن و نیز از پیدایش مکتب اهل‌بیت و مشخّصات آن، تعریفی مختصر و مفید ارائه دهیم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معلوم است، صحابه پیامبر صلی‌الله‌علیه‌و‌آله خود، صاحب اندیشه سیاسی و صادر کننده فتوا و آگاه به سنّت و قرآن بودند و در این امر بعضی با بعضی دیگر اختلاف داشتند تا جایی که برخی از فقها و </w:t>
      </w:r>
    </w:p>
    <w:p>
      <w:pPr>
        <w:pStyle w:val="BookText"/>
        <w:rPr/>
      </w:pPr>
      <w:r>
        <w:rPr>
          <w:rFonts w:ascii="IRNazanin" w:hAnsi="IRNazanin" w:eastAsia="IRNazanin"/>
          <w:color w:val="111111"/>
          <w:sz w:val="28"/>
          <w:sz w:val="28"/>
          <w:szCs w:val="28"/>
          <w:rtl w:val="true"/>
          <w:lang w:bidi="fa-IR"/>
        </w:rPr>
        <w:t>دانشمندان علم اصول، جنبه علمی و فکری آنان را مذهب صحابی نامیدند چنان که سیره عملی هر یک را سنّت صحابی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شاطبی در کتاب موافقات خود،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 صحابی، سنّتی است که صحابی بر طبق آن عمل و به آن مراجعه می‌کند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ابوحنیفه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مسأله‌ای را در کتاب خدا و سنّت رسولش نیابم به گفتار صحابه رجوع می‌کنم و در این امر قول هر کدام را بخواهم می‌گیرم و هر یک را نپسندم ردّ می‌کنم</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آمدی حنبلی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مسلمانان اتفاق دارند بر این که مذهب صحابی در مسائل اجتهادی بر غیر خودش از مجتهدین صحابه حجّیت ندارد، خواه آن غیر، امام باشد یا حاکم و یا مفتی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حجّیت داشتن آن بر مجتهدینی که از تابعین یا بعد از آنها باشند، اشاعره و معتزله و شافعی در یکی از دو قولش و احمد حنبل، بنا بر یکی از دو قولی که از او نقل شده، و نیز کرخی، بر این عقیده‌اند که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حق، آن است که بکلّی و به هیچ نحو حجّیت ندارد</w:t>
      </w:r>
      <w:r>
        <w:rPr>
          <w:rFonts w:eastAsia="IRNazanin" w:cs="IRNazanin"/>
          <w:color w:val="111111"/>
          <w:sz w:val="28"/>
          <w:szCs w:val="28"/>
          <w:rtl w:val="true"/>
          <w:lang w:bidi="fa-IR"/>
        </w:rPr>
        <w:t>.»</w:t>
      </w:r>
      <w:r>
        <w:rPr>
          <w:rStyle w:val="FootnoteAnchor"/>
          <w:rtl w:val="true"/>
        </w:rPr>
        <w:footnoteReference w:id="101"/>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پیروان اهل‌بیت آنچه را که از امام علی علیه‌السلام و اهل‌بیت او صادر شده از میان تمام صحابه و تابعان و بعد از آنها برگزیده و تنها همان را به عنوان حجّتی که اطاعتش واجب است معتبر دانسته‌اند زیرا نزد مسلمانان ثابت شده است که پیامبر به اعلمیّت علی از تمام صحابه و مرجعیّت او در فتوا و بیان احکام، تصریح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پیامبر صلی‌الله‌علیه‌و‌آله وقتی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تعیها اُذنٌ واعیة</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به علی علیه‌السلام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پروردگارم خواسته‌ام که این گوش را گوش تو قرار دهد، علی علیه‌السلام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هیچ چیز از رسول خدا نشنیدم که آن را فراموش کنم</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و مثل این سخن رسول خدا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بهترین داور شماست</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علمم و علی دروازه آن است</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و از آن حضرت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میان شما دو شی‌ء گرانبها می‌گذارم که یکی از دیگری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عترت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بیندیشید که چگونه درباره این دو از من نیابت می‌کنید زیرا این دو هرگز از یکدیگر جدا نمی‌گردند تا در حوض</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طریق، مکتب شیعه امامیّه، از جنبه‌های رهبری و اعتقادی و علم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و تفسیر و جز اینها، ادامه دهنده مکتب علی علیه‌السلام و اهل‌بیت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اجتهاد متکی به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شد و مذاهب فقهی از قبیل مذهب ابوحنیفه و مالک و شافعی و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 پیروان مذهب اهل‌بیت، التزام به فقه دو امام بزرگوار، امام محمّد باقر و جعفر صادق علیهماالسلام را که ابوحنیفه و مالک و گروهی از محدثان و فقها در مکتب او شاگردی کرده‌اند،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مکتب اسلامی پیوسته به دست ائمه اهل‌بیت تحوّل می‌یافت و رشد می‌کرد، در حالی که به کتاب خدا و </w:t>
      </w:r>
    </w:p>
    <w:p>
      <w:pPr>
        <w:pStyle w:val="BookText"/>
        <w:rPr/>
      </w:pPr>
      <w:r>
        <w:rPr>
          <w:rFonts w:ascii="IRNazanin" w:hAnsi="IRNazanin" w:eastAsia="IRNazanin"/>
          <w:color w:val="111111"/>
          <w:sz w:val="28"/>
          <w:sz w:val="28"/>
          <w:szCs w:val="28"/>
          <w:rtl w:val="true"/>
          <w:lang w:bidi="fa-IR"/>
        </w:rPr>
        <w:t>سنّت پیامبرش همچون منبع قانونگذاری و استنباط احکام تکیه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معاصر، مرحوم شهید سیّد محمّد باقر صدر در تأکید و تأیید این شیوه فقهای امامیّه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منابع فتوا؛ اکنون لازم می‌دانیم به طور مختصر و مفید به منابعی اشاره کنیم که در استنباط فتاوی روشن و به صورت اصلی اعتماد ماست و اینها چنان که در آغاز سخن گفتیم عبارت‌اند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و سنّت شریف که از طریق پارسایان مورد اعتماد در نقل روایات به ما رسیده باشد در هر مذهب که خواهند باشند، امّا قیاس و استحسان و مانند اینها، وجهی برای اعتماد بر آنها نمی‌بینیم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دلیل عقلی که اهل اجتهاد و حدیث درباره جواز عمل بر طبق آن، اختلاف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ما عمل به آن را جایز می‌دانیم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حکمی را پیدا نکرده‌ایم که اثبات آن بر دلیل عقلی به این معنا، توقّف داشته باشد، بلکه هر حکمی که اثبات آن به دلیل عقلی است، در عین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به کتاب و سنّت نیز اثبات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اجماع، منبع مستقّلی در مقابل کتاب و سنّت نیست و اعتماد به آن نمی‌شود مگر به خاطر این که در بعضی حالات سبب اثبات مطلبی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تنها دو منبع مستقل، قرآن و سنّت می‌باشد و امیدواریم که خدای متعال ما را از چنگ زنندگان به این دو قرار دهد چرا که هر کس به آنها تمسّک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استمسک بالعروة الوثقی لا انفصام لها و اللّه سمیع علیم</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به دستگیره محکمی چنگ زده است که هرگز نخواهد گسست</w:t>
      </w:r>
      <w:r>
        <w:rPr>
          <w:rFonts w:eastAsia="IRNazanin" w:cs="IRNazanin"/>
          <w:color w:val="111111"/>
          <w:sz w:val="28"/>
          <w:szCs w:val="28"/>
          <w:rtl w:val="true"/>
          <w:lang w:bidi="fa-IR"/>
        </w:rPr>
        <w:t>.»</w:t>
      </w:r>
      <w:r>
        <w:rPr>
          <w:rStyle w:val="FootnoteAnchor"/>
          <w:rtl w:val="true"/>
        </w:rPr>
        <w:footnoteReference w:id="107"/>
      </w:r>
      <w:bookmarkStart w:id="102" w:name="pg326_2368"/>
    </w:p>
    <w:p>
      <w:pPr>
        <w:pStyle w:val="Heading2"/>
        <w:numPr>
          <w:ilvl w:val="1"/>
          <w:numId w:val="1"/>
        </w:numPr>
        <w:rPr/>
      </w:pPr>
      <w:bookmarkStart w:id="103" w:name="__RefHeading___Toc2816479_211673320"/>
      <w:bookmarkStart w:id="104" w:name="_Toc36"/>
      <w:bookmarkEnd w:id="102"/>
      <w:bookmarkEnd w:id="103"/>
      <w:r>
        <w:rPr>
          <w:rtl w:val="true"/>
        </w:rPr>
        <w:t>قرآن و روش تفسیر آن</w:t>
      </w:r>
      <w:bookmarkEnd w:id="104"/>
    </w:p>
    <w:p>
      <w:pPr>
        <w:pStyle w:val="BookText"/>
        <w:rPr/>
      </w:pPr>
      <w:r>
        <w:rPr>
          <w:rFonts w:ascii="IRNazanin" w:hAnsi="IRNazanin" w:eastAsia="IRNazanin"/>
          <w:color w:val="111111"/>
          <w:sz w:val="28"/>
          <w:sz w:val="28"/>
          <w:szCs w:val="28"/>
          <w:rtl w:val="true"/>
          <w:lang w:bidi="fa-IR"/>
        </w:rPr>
        <w:t>قرآن، نامه جاودانی الهی است که خداوند سبحان، آن را از تحریف و راه یافتن باطل، که تورات و انجیل به آن مبتلا بودند، محفوظ داشته است چنان که خود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نحن نزّلنا الذکر و انّا له لحافظون</w:t>
      </w:r>
      <w:r>
        <w:rPr>
          <w:rFonts w:eastAsia="IRNazanin" w:cs="IRNazanin"/>
          <w:color w:val="111111"/>
          <w:sz w:val="28"/>
          <w:szCs w:val="28"/>
          <w:rtl w:val="true"/>
          <w:lang w:bidi="fa-IR"/>
        </w:rPr>
        <w:t>»</w:t>
      </w:r>
      <w:r>
        <w:rPr>
          <w:rStyle w:val="FootnoteAnchor"/>
          <w:rtl w:val="true"/>
        </w:rPr>
        <w:footnoteReference w:id="108"/>
      </w:r>
      <w:r>
        <w:rPr>
          <w:rFonts w:ascii="Amiri" w:hAnsi="Amiri" w:eastAsia="Amiri" w:cs="Amiri"/>
          <w:color w:val="111111"/>
          <w:sz w:val="28"/>
          <w:sz w:val="28"/>
          <w:szCs w:val="28"/>
          <w:rtl w:val="true"/>
          <w:lang w:bidi="ar-SA"/>
        </w:rPr>
        <w:t>و نیز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عَلَیْنا جَمْعَهُ وَقُرْآنَه</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توجّه کرد که بعضی دروغ گویان و خبر سازان، روایاتی را جعل کرده‌اند که درباره نصّ قرآن نسبت تحریف به زیاده و نقصان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دانشمندان شیعه امامیّه این ادّعا را نپذیرفته و به شدّت منکر شده‌اند، و به کامل بودن قرآن و محفوظ بودن آن از تحریف قایل گشته‌اند و به این دلیل، این حقیقت بزرگ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دفاع از قرآن و سلامت و حفظ متن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 و مناظراتشان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جمله چیزی</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ذکر می‌کنیم که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عالم شیعی قرن چهارم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سخن از زیاده و نقصان در قرآن هیچ شایسته آن نیست زیرا تحریف به زیادی در قرآن به اجماع باطل است و در مورد نقصان هم از ظاهر مذهب مسلمانان، خلاف آن، برمی‌آید یعنی چیزی از قرآن کم نشده و هم در مذهب ما شایسته‌تر و به صحّت نزدیکتر است، و همین مطلبی است که سیّد مرتضی آن را تأیید کرده و از روایات نیز ظاهر می‌شود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مفسّر بزرگوار، شیخ طَبرِسی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مشهور میان دانشمندان و محقّقان شیعه بلکه آنچه همگی بر آن اتّفاق دارند، عدم تحریف قرآن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شیخ صدوق که از علمای دو قرن سوم و چهارم هجری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 ما این است قرآنی که خدا بر پیامبر صلی‌الله‌علیه‌و‌آلهنازل کرده، همین است که میان دو جلد قرار دارد و از این بیشتر نیست و هر کس به ما نسبت دهد که ما قایل به بیشتر از این هستیم، دروغ می‌گوید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آیه‌اللّه سیّد ابوالقاسم خوئی که از بزرگترین فقهای امامی معاصر و از محقّقان آنهاست،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بیان خواهیم کرد که آنچه عثمان از قرآن جمع آوری کرده، همان قرآن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میان مسلمانان است که دست به دست از پیامبر به مسلمانان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تحریف به زیاده و نقیصه در مصاحفی واقع است که بعد از زمان عثمان از رده خارج شده</w:t>
      </w:r>
      <w:r>
        <w:rPr>
          <w:rStyle w:val="FootnoteAnchor"/>
          <w:rtl w:val="true"/>
        </w:rPr>
        <w:footnoteReference w:id="113"/>
      </w:r>
      <w:r>
        <w:rPr>
          <w:rFonts w:ascii="IRNazanin" w:hAnsi="IRNazanin" w:eastAsia="IRNazanin"/>
          <w:color w:val="111111"/>
          <w:sz w:val="28"/>
          <w:sz w:val="28"/>
          <w:szCs w:val="28"/>
          <w:rtl w:val="true"/>
          <w:lang w:bidi="fa-IR"/>
        </w:rPr>
        <w:t xml:space="preserve">و امّا قرآن موجود، هیچ </w:t>
      </w:r>
    </w:p>
    <w:p>
      <w:pPr>
        <w:pStyle w:val="BookText"/>
        <w:rPr/>
      </w:pPr>
      <w:r>
        <w:rPr>
          <w:rFonts w:ascii="IRNazanin" w:hAnsi="IRNazanin" w:eastAsia="IRNazanin"/>
          <w:color w:val="111111"/>
          <w:sz w:val="28"/>
          <w:sz w:val="28"/>
          <w:szCs w:val="28"/>
          <w:rtl w:val="true"/>
          <w:lang w:bidi="fa-IR"/>
        </w:rPr>
        <w:t>زیاده و نقصانی در آن بوجود نیامده است</w:t>
      </w:r>
      <w:r>
        <w:rPr>
          <w:rFonts w:eastAsia="IRNazanin" w:cs="IRNazanin"/>
          <w:color w:val="111111"/>
          <w:sz w:val="28"/>
          <w:szCs w:val="28"/>
          <w:rtl w:val="true"/>
          <w:lang w:bidi="fa-IR"/>
        </w:rPr>
        <w:t>.»</w:t>
      </w:r>
      <w:r>
        <w:rPr>
          <w:rStyle w:val="FootnoteAnchor"/>
          <w:rtl w:val="true"/>
        </w:rPr>
        <w:footnoteReference w:id="114"/>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که دانشمندان محقّق، اتّفاق دارند بر این که روایات حاکی از تحریف، که در کتابهای سنّی و شیعی آمده است، ضعیف السّند و از اعتبار ساقط و غیر قابل اعتماد می‌باشد امّا باید توجّه کرد که در برخی از روایات منقول از پیشوایان اهل‌بیت که، از تحریف قرآن سخن می‌گوید، مقصود از تحریف قرآن، تحریف معانی آن از ناحیه بعضی مفسّران، هوا پرستان، گمراهان و منحرفان می‌باشد و گفتار خداوند این موضوع را تصدیق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الّذین فی قلوبهم زیغ فیتّبعون ما تشابه منه ابتغاء الفتنة وابتغاء تأویله وما یعلم تأویله الاّ اللّه والرّاسخون فی العلم، یقولون آمنّا به، کلّ من عند رَبِّنا وَما یَذَّکَّرُ اِلاّ اُولُوا الألْباب</w:t>
      </w:r>
      <w:r>
        <w:rPr>
          <w:rFonts w:eastAsia="IRNazanin" w:cs="IRNazanin"/>
          <w:color w:val="111111"/>
          <w:sz w:val="28"/>
          <w:szCs w:val="28"/>
          <w:rtl w:val="true"/>
          <w:lang w:bidi="fa-IR"/>
        </w:rPr>
        <w:t>».</w:t>
      </w:r>
      <w:r>
        <w:rPr>
          <w:rStyle w:val="FootnoteAnchor"/>
          <w:rtl w:val="true"/>
        </w:rPr>
        <w:footnoteReference w:id="115"/>
      </w:r>
      <w:bookmarkStart w:id="105" w:name="pg326_2371"/>
    </w:p>
    <w:p>
      <w:pPr>
        <w:pStyle w:val="Heading2"/>
        <w:numPr>
          <w:ilvl w:val="1"/>
          <w:numId w:val="1"/>
        </w:numPr>
        <w:rPr/>
      </w:pPr>
      <w:bookmarkStart w:id="106" w:name="__RefHeading___Toc2816481_211673320"/>
      <w:bookmarkStart w:id="107" w:name="_Toc37"/>
      <w:bookmarkEnd w:id="105"/>
      <w:bookmarkEnd w:id="106"/>
      <w:r>
        <w:rPr>
          <w:rtl w:val="true"/>
        </w:rPr>
        <w:t>توضیح و تصحیح</w:t>
      </w:r>
      <w:bookmarkEnd w:id="107"/>
    </w:p>
    <w:p>
      <w:pPr>
        <w:pStyle w:val="BookText"/>
        <w:rPr/>
      </w:pPr>
      <w:r>
        <w:rPr>
          <w:rFonts w:ascii="IRNazanin" w:hAnsi="IRNazanin" w:eastAsia="IRNazanin"/>
          <w:color w:val="111111"/>
          <w:sz w:val="28"/>
          <w:sz w:val="28"/>
          <w:szCs w:val="28"/>
          <w:rtl w:val="true"/>
          <w:lang w:bidi="fa-IR"/>
        </w:rPr>
        <w:t xml:space="preserve">پیش از آن که سخن گفتن از قرآن را رها کنیم، لازم می‌دانیم موضوعی را روشن سازیم که به دلیل فهم نادرست آن؛ در بعضی اذهان ایجاد شبهه کرده و آن،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یاوه‌سرایان به القای شبهه پرداختند و به منظور بر هم زدن وحدت مسلمانان، شبهه‌ای اعتقادی به وجود آوردند، یعنی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اهل‌بیت، به قرآن دیگری غیر از قرآن متداول میان مسلمانان عقیده دارند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اصرار مخالفان بر ایجاد شبهه و اشکال در فهم لفظ و اصطلاح، چنان است که قرآن از حال کسانی پرده برداشته است که به آنچه نزد اعراض کنندگان از فهم درست اندیشه سالم، شبهه برانگیز است، تمسّک جسته‌اند چنان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الذّی انزل علیکُ الکتاب منه آیات محکمات هنّ امّ الکتاب و اخر متشابهات، فامّا الذّین فی قلوبهم زَیْغٌ فیتّبعون ما تشابه منه ابتغاء الفتنة و ابتغاء تأویله </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اکنون برای این که بد اندیشی دشمنان و تعمّد آنها را در القای شبهه و شالوده ریزی آن روشن سازیم، باید به معنایِ لغویِ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کنیم تا دریابیم که آیا این کلمه یکی از نامهای شرعی قرآن است یا نه و سپس به روایت امام صادق علیه‌السلام درباره مصحف فاطمه علیهاالسلام بپردازیم و خلاصه بفهمیم که حقیقت این مصحف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صفحه گسترده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مثل صفحه صورت و صحفه‌ای که روی آن نوشته می‌شود و جمعِ صحیفه، صحایف و صحف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مجموعه‌ای از صفحه‌های نوشته شده است و جمع آن، مصاحف می‌باشد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رازی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صحیفه به معنای کتاب و جمع آن صحف و صحایف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مصحف، به ضمّ میم و کسر آن خوانده شده و اصل آن، ضمّه است زیرا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مجهول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أُصْحِفَ می‌باشد یعنی صفحاتی در آن جمع شده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این لفظ را عرب شناخته و به معنای مجموع صفحاتی که چیزی در آن نوشته می‌شود به کار برده است، یعنی کلمه مصحف، اسم است برای کتابی که از مجموعه صفحاتی چند تشکیل شده و نامی برای قرآن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لفظ مصحف را وقتی بر کتاب خدا اطلاق کردند که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مجموعه‌ای از صفحات قرآن به صورت یک کتاب در یک مجلد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واژه مصحف یک نام شرعی از نامهای کتاب خدا نیست </w:t>
      </w:r>
    </w:p>
    <w:p>
      <w:pPr>
        <w:pStyle w:val="BookText"/>
        <w:rPr/>
      </w:pPr>
      <w:r>
        <w:rPr>
          <w:rFonts w:ascii="IRNazanin" w:hAnsi="IRNazanin" w:eastAsia="IRNazanin"/>
          <w:color w:val="111111"/>
          <w:sz w:val="28"/>
          <w:sz w:val="28"/>
          <w:szCs w:val="28"/>
          <w:rtl w:val="true"/>
          <w:lang w:bidi="fa-IR"/>
        </w:rPr>
        <w:t>زیرا نامهای شرعی ویژه‌ای وجود دارد که خداوند کتاب خود را به آنها نامیده،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فرقان، ذکر، کتاب، و کلام‌اللّه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برای قرآن ویژگیهای متعدّدی مانند نور مبین، سراج و هدی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را خدای سبحان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نفرموده بلکه مسلمانان پس از آن که آن را در نامه‌های متعدّدی جمع آوری کردند، این نام را روی آن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دانشمندان اسلامی، وقتی که از کتاب خدا سخن می‌گویند،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نمی‌برند بلکه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یا کتاب یا ذکرحکیم یا فرقان و یا کلام اللّه را به کار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روایت امام صادق علیه‌السلام درباره مصحف فاطمه علیهاالسلام سخن می‌گوید، علمی است نوشته شده در نامه‌ای که امامان علیهم‌السلام آن را از پیامبر صلی‌الله‌علیه‌و‌آله به ارث برده‌اند و متن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عندنا و اللّه مصحف فاطمة علیهاالسلام، اما و اللّه ما هو فی القرآن</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روایت دیگری که سخن از مصحف فاطمه علیهاالسلام به میان آمده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وعندنا واللّه مصحف فاطمة علیهاالسلامما فیه آیة من کتاب اللّه و انّه لإملاء رسول اللّه و خطّه علیّ علیه‌السلام بیده</w:t>
      </w:r>
      <w:r>
        <w:rPr>
          <w:rFonts w:eastAsia="IRNazanin" w:cs="IRNazanin"/>
          <w:color w:val="111111"/>
          <w:sz w:val="28"/>
          <w:szCs w:val="28"/>
          <w:rtl w:val="true"/>
          <w:lang w:bidi="fa-IR"/>
        </w:rPr>
        <w:t>...»</w:t>
      </w:r>
      <w:r>
        <w:rPr>
          <w:rStyle w:val="FootnoteAnchor"/>
          <w:rtl w:val="true"/>
        </w:rPr>
        <w:footnoteReference w:id="120"/>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امام صادق علیه‌السلام که آشکارا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طبق روایت، رسول خدا بر امام علی علیه‌السلام املا کرده، قرآن نیست و در آن هیچ آیه‌ای از قرآن نمی‌باشد بلکه به این معناست که پیامبر صلی‌الله‌علیه‌و‌آله علوم و معارف و </w:t>
      </w:r>
    </w:p>
    <w:p>
      <w:pPr>
        <w:pStyle w:val="BookText"/>
        <w:rPr/>
      </w:pPr>
      <w:r>
        <w:rPr>
          <w:rFonts w:ascii="IRNazanin" w:hAnsi="IRNazanin" w:eastAsia="IRNazanin"/>
          <w:color w:val="111111"/>
          <w:sz w:val="28"/>
          <w:sz w:val="28"/>
          <w:szCs w:val="28"/>
          <w:rtl w:val="true"/>
          <w:lang w:bidi="fa-IR"/>
        </w:rPr>
        <w:t>احکام را املا کرده و علی علیه‌السلام آن را در صحیفه‌ای برای فاطمه علیهاالسلام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مصحف فاطمه علیهاالسلام نامیده شده یعنی نوشته‌ای که پدر فاطمه، آن را برایش املا کرده و علی علیه‌السلام با دست خود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ائمه اهل‌بیت از این کتاب علوم و معارف را می‌آموزند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صحیفه، قرآن دیگری نیست، چنان که فتنه جویان تصوّر کرده‌اند زیرا دانشمندان اسلام با اختلاف مذهبشان به شیعه و سنیّ، اتفاق دارند به این که قرآنی که امروز مسلمانان در اختیار دارند، کاملاً همان چیزی است که بر پیامبر صلی‌الله‌علیه‌و‌آله نازل شده بدون این که کلمه‌ای کم یا زیاد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سبحان خودش نگهداری و گردآوری آن را به عهده گرفته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نحن نزّلنا الذکر وانّا له لحافظون</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علینا جمعه و قرآنه</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دانشمندان و محقّقان، روایات نادر و ضعیفی را که مخالف با این اجماع و تواتر، درباره حفظ کتاب خدا برخی نویسندگان شیعه و سنّی نقل کرده‌اند، مورد اعتنا قرار نمی‌دهند، بویژه کتابی که خدای تعالی از زمان پیامبر اکرم تا کنون، در هر عصری و میان هر نسلی صدها بلکه هزارها حافظ برایش آماده کرده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بعلاوه، قرآن در دوران رسول خدا صلی‌الله‌علیه‌و‌آله نوشته و گردآوری شده بود و پیامبر صلی‌الله‌علیه‌و‌آله، تعدادی نویسنده، ویژه نوشتن وحی داشت و مسلمانان با توجّه فوق العاده‌ای، نسلی پس از نسلی قرآن را به طور مستقیم از پیامبر صلی‌الله‌علیه‌و‌آلهمی‌گرفتند و با نوشتن، آن را به دیگران نقل می‌دادند، و حتّی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صحابه آنچه را از قرآن حفظ داشتند بر پیامبر صلی‌الله‌علیه‌و‌آلهعرضه کرده بودند و او را تثبیت و تقریر فرمود و علمای اهل‌بیت از قبیل صدوق و مفید و مرتضی و طوسی و علاّمه حلّی، در طول قرنها و جز اینها از دانشمندان در زمان ما، هر گاه در این موضوع بحث کردند، آن را به اثبات رساندند</w:t>
      </w:r>
      <w:r>
        <w:rPr>
          <w:rFonts w:eastAsia="IRNazanin" w:cs="IRNazanin"/>
          <w:color w:val="111111"/>
          <w:sz w:val="28"/>
          <w:szCs w:val="28"/>
          <w:rtl w:val="true"/>
          <w:lang w:bidi="fa-IR"/>
        </w:rPr>
        <w:t xml:space="preserve">. </w:t>
      </w:r>
      <w:bookmarkStart w:id="108" w:name="pg326_2376"/>
    </w:p>
    <w:p>
      <w:pPr>
        <w:pStyle w:val="Heading2"/>
        <w:numPr>
          <w:ilvl w:val="1"/>
          <w:numId w:val="1"/>
        </w:numPr>
        <w:rPr/>
      </w:pPr>
      <w:bookmarkStart w:id="109" w:name="__RefHeading___Toc2816483_211673320"/>
      <w:bookmarkStart w:id="110" w:name="_Toc38"/>
      <w:bookmarkEnd w:id="108"/>
      <w:bookmarkEnd w:id="109"/>
      <w:r>
        <w:rPr>
          <w:rtl w:val="true"/>
        </w:rPr>
        <w:t>روش فهم قرآن و تفسیر آن</w:t>
      </w:r>
      <w:bookmarkEnd w:id="110"/>
    </w:p>
    <w:p>
      <w:pPr>
        <w:pStyle w:val="Heading3"/>
        <w:numPr>
          <w:ilvl w:val="2"/>
          <w:numId w:val="1"/>
        </w:numPr>
        <w:rPr/>
      </w:pPr>
      <w:bookmarkStart w:id="111" w:name="__RefHeading___Toc2816485_211673320"/>
      <w:bookmarkStart w:id="112" w:name="_Toc39"/>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 xml:space="preserve">تفسیر،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روشن شود مقصود خداوند از آیات قرآن چیست</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از امام زین‌العابدین علیه‌السلام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قرآن، گنجینه‌هایی هستند، و هر گنجینه‌ای که گشوده گردد، شایسته است که در آن اندیشیده شود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از دوران صحابه پیامبر صلی‌الله‌علیه‌و‌آله تا زمان ما، مسلمانان به فهم و تفسیر قرآن اهمیّت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علم تفسیر در ساختار اندیشه اسلامی و پایه‌گذاری آن، تأثیر بسزایی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فکری به سبب خطا در فهم و تفسیر قرآن به اختلاف و</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انحراف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اندیشه‌های گوناگون و روشهای فکری و فقهی فراوانی که در صفوف اسلامی به وجود آمده، به دلیل فهمها و استفاده‌های گوناگون از قرآن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علم تفسیر، ریشه‌ها و روشهای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مکتب اهل‌بیت علیهم‌السلام برای آن ریشه‌ها و روشهایی بر قرار کرده که بر پایه‌های زیر بنا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پایبندی به حجّت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توجّه دارد به این که آنچه از ظاهر قرآن بر طبق فهم درست عربی معلوم می‌شود، دلیلی است که پایبندی به آن لازم می‌باشد، زیرا قرآن به زبان عرب نازل شده و بر طبق نظام لغوی در زمان نزولش مردم را مورد خطاب قرار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انزلناه قرآنا عربیّا لعلّکم تعقلون</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قرآن به آنچه از پیامبر صلی‌الله‌علیه‌و‌آله و امامانی که از آن حضرت گرفته‌اند، مبتنی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پیامبر صلی‌الله‌علیه‌و‌آلهبیان کننده کتاب خدا و عارف نسبت به معنای آن است؛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انزلنا علیک الکتاب الاّ لتبیّن لهم الّذی اختلفوا فیه</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فهم قرآن و تفسیر آن باید به خرد توجّه شود، زیرا خود قرآن، دستور داده است که برای درک کلام خدا و استنباط معانی آن از خرد استفاده شود؛ آن جا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افلا یتدبّرون القرآن ام</w:t>
      </w:r>
    </w:p>
    <w:p>
      <w:pPr>
        <w:pStyle w:val="BookText"/>
        <w:rPr/>
      </w:pPr>
      <w:r>
        <w:rPr>
          <w:rFonts w:ascii="Amiri" w:hAnsi="Amiri" w:eastAsia="Amiri" w:cs="Amiri"/>
          <w:color w:val="111111"/>
          <w:sz w:val="28"/>
          <w:sz w:val="28"/>
          <w:szCs w:val="28"/>
          <w:rtl w:val="true"/>
          <w:lang w:bidi="ar-SA"/>
        </w:rPr>
        <w:t>علی قلوبٍ اقفالها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تفسیر قرآن در مکتب اهل‌بیت این چنین بر اصول قرآنی پایه ریزی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امامان اهل‌بیت و سایر دانشمندان این مکتب از تفسیر به رأی و بدون علم یا دلیلی که بر این پایه قرار گرفته باشد، </w:t>
      </w:r>
      <w:bookmarkStart w:id="113" w:name="pg326_2378"/>
    </w:p>
    <w:p>
      <w:pPr>
        <w:pStyle w:val="BookText"/>
        <w:rPr/>
      </w:pPr>
      <w:bookmarkEnd w:id="113"/>
      <w:r>
        <w:rPr>
          <w:rFonts w:ascii="IRNazanin" w:hAnsi="IRNazanin" w:eastAsia="IRNazanin"/>
          <w:color w:val="111111"/>
          <w:sz w:val="28"/>
          <w:sz w:val="28"/>
          <w:szCs w:val="28"/>
          <w:rtl w:val="true"/>
          <w:lang w:bidi="fa-IR"/>
        </w:rPr>
        <w:t>منع کرده‌اند</w:t>
      </w:r>
      <w:r>
        <w:rPr>
          <w:rFonts w:eastAsia="IRNazanin" w:cs="IRNazanin"/>
          <w:color w:val="111111"/>
          <w:sz w:val="28"/>
          <w:szCs w:val="28"/>
          <w:rtl w:val="true"/>
          <w:lang w:bidi="fa-IR"/>
        </w:rPr>
        <w:t>.</w:t>
      </w:r>
    </w:p>
    <w:p>
      <w:pPr>
        <w:pStyle w:val="Heading3"/>
        <w:numPr>
          <w:ilvl w:val="2"/>
          <w:numId w:val="1"/>
        </w:numPr>
        <w:rPr/>
      </w:pPr>
      <w:bookmarkStart w:id="114" w:name="__RefHeading___Toc2816487_211673320"/>
      <w:bookmarkStart w:id="115" w:name="_Toc40"/>
      <w:bookmarkEnd w:id="114"/>
      <w:r>
        <w:rPr>
          <w:rtl w:val="true"/>
        </w:rPr>
        <w:t>شیوه اثبات سنّت</w:t>
      </w:r>
      <w:bookmarkEnd w:id="115"/>
    </w:p>
    <w:p>
      <w:pPr>
        <w:pStyle w:val="BookText"/>
        <w:rPr/>
      </w:pPr>
      <w:r>
        <w:rPr>
          <w:rFonts w:ascii="IRNazanin" w:hAnsi="IRNazanin" w:eastAsia="IRNazanin"/>
          <w:color w:val="111111"/>
          <w:sz w:val="28"/>
          <w:sz w:val="28"/>
          <w:szCs w:val="28"/>
          <w:rtl w:val="true"/>
          <w:lang w:bidi="fa-IR"/>
        </w:rPr>
        <w:t xml:space="preserve">سنّت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 است که بر هر چه از پیامبر صلی‌الله‌علیه‌و‌آله صادر شده از قبیل گفتار، کردار، یا اقرار اطلاق می‌شود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گروه صحابه، سنّت نبوی را از پیامبر صلی‌الله‌علیه‌و‌آله یا به طور مستقیم و یا به نقل از کسی که از آن حضرت شنیده یا عمل یا تقریر او را مشاهده کرده،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هر چند از طرف دروغ پردازان تلاشها شد که سنّت را به کذب بیالایند امّا همچنان صحیح و محفوظ از کذب باقی ماند زیرا با وجود خود رسول خدا صلی‌الله‌علیه‌و‌آله و حضور گروهی که به آنچه از آن حضرت شنیده و دیده‌اند، گواهی می‌دادند، شناخت صحیح و برطرف کردن اشتباه یا دورغ عمدی، کار آسانی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گذشت زمان و دور شدن از دوران پیامبر صلی‌الله‌علیه‌و‌آله عدم</w:t>
      </w:r>
    </w:p>
    <w:p>
      <w:pPr>
        <w:pStyle w:val="BookText"/>
        <w:rPr/>
      </w:pPr>
      <w:r>
        <w:rPr>
          <w:rFonts w:ascii="IRNazanin" w:hAnsi="IRNazanin" w:eastAsia="IRNazanin"/>
          <w:color w:val="111111"/>
          <w:sz w:val="28"/>
          <w:sz w:val="28"/>
          <w:szCs w:val="28"/>
          <w:rtl w:val="true"/>
          <w:lang w:bidi="fa-IR"/>
        </w:rPr>
        <w:t xml:space="preserve">گردآوری سنّت در نوشته منظّمی که مرجع مسلمانان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w:t>
      </w:r>
    </w:p>
    <w:p>
      <w:pPr>
        <w:pStyle w:val="BookText"/>
        <w:rPr/>
      </w:pPr>
      <w:r>
        <w:rPr>
          <w:rFonts w:ascii="IRNazanin" w:hAnsi="IRNazanin" w:eastAsia="IRNazanin"/>
          <w:color w:val="111111"/>
          <w:sz w:val="28"/>
          <w:sz w:val="28"/>
          <w:szCs w:val="28"/>
          <w:rtl w:val="true"/>
          <w:lang w:bidi="fa-IR"/>
        </w:rPr>
        <w:t xml:space="preserve">قرآن مرتّب شده و در یک رساله جمع‌آوری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چون سخن پیامبر صلی‌الله‌علیه‌و‌آلهکلام بشر است، مغشوش ساختن آن ممکن و تشخیص دادن آن از سخنان ساختگی دشوار می‌باشد، بسیاری از روایات دروغ به آن حضرت نسبت داده شد و کلمات بسیاری که از او صدور یافته بود، پوشیده ماند و یا دچار تحریف گشت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شایسته است در این جا روشن سازیم که پیروان امامان اهل‌بیت، </w:t>
      </w:r>
    </w:p>
    <w:p>
      <w:pPr>
        <w:pStyle w:val="BookText"/>
        <w:rPr/>
      </w:pPr>
      <w:r>
        <w:rPr>
          <w:rFonts w:ascii="IRNazanin" w:hAnsi="IRNazanin" w:eastAsia="IRNazanin"/>
          <w:color w:val="111111"/>
          <w:sz w:val="28"/>
          <w:sz w:val="28"/>
          <w:szCs w:val="28"/>
          <w:rtl w:val="true"/>
          <w:lang w:bidi="fa-IR"/>
        </w:rPr>
        <w:t>آنچه را که درباره بیان احکام از امامان نیز صادر شده، در راستای سنّت و منبع برای احکام می‌دانند زیرا آن 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دو چیز گرانقدر در میان شما به امانت می‌گذارم، یکی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عترتم؛ کتاب رشته پیوسته‌ای از آسمان به سوی زمین است و عترت من خاندانم می‌باشند و خدای لطیف و آگاه به من خبر داده است که این دو، هرگز از یکدیگر جدا نمی‌شوند تا هنگامی که بر سر حوض کوثر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ببینید چگونه درباره آنها عمل می‌کنید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مکتب امامان اهل‌بیت علیهم‌السلام به دلیل این که به حفظ سنّت و نقل آن از امامان اهل‌بیت علیهم‌السلام و راویان پارسا اعتماد فراوان داشت، سنّت را به عنوان امانت از گزند آفات نگاهداری کرد امّا بعدها درمیان راویان، برخی از خبر سازان، دورغ پردازان، غلات، مفوّضه، مجسّمه و دیگران پیدا شدند؛ چنان که در میانِ راویان روایاتِ پیامبر صلی‌الله‌علیه‌و‌آله نیز چنین کسانی</w:t>
      </w:r>
    </w:p>
    <w:p>
      <w:pPr>
        <w:pStyle w:val="BookText"/>
        <w:rPr/>
      </w:pPr>
      <w:r>
        <w:rPr>
          <w:rFonts w:ascii="IRNazanin" w:hAnsi="IRNazanin" w:eastAsia="IRNazanin"/>
          <w:color w:val="111111"/>
          <w:sz w:val="28"/>
          <w:sz w:val="28"/>
          <w:szCs w:val="28"/>
          <w:rtl w:val="true"/>
          <w:lang w:bidi="fa-IR"/>
        </w:rPr>
        <w:t>به وجود آمدند و به جعل احادیث و اخبار دروغ پرداختند از این رو، در این مکتب برای اثبات صحّت روایت، روشی علمی معیّن کرده‌اند که مبتنی بر اصول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حدیثی که منسوب به پیامبر صلی‌الله‌علیه‌و‌آله یا امامان باشد، پیش از آن که در سند و متن آن کاملاً تحقیق شود، پذیرفته نمی‌گردد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مهمترین دلیل بر اثبات سنّت، عدم مخالفت آن با کتاب خدا، و سنّت متیقّن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این اصل در مکتب شیعه امامیّه، هیچ کتاب حدیثی، که کلیّه احادیث آن صحیح باشد، به اثبات نرسیده </w:t>
      </w:r>
    </w:p>
    <w:p>
      <w:pPr>
        <w:pStyle w:val="BookText"/>
        <w:rPr/>
      </w:pPr>
      <w:r>
        <w:rPr>
          <w:rFonts w:ascii="IRNazanin" w:hAnsi="IRNazanin" w:eastAsia="IRNazanin"/>
          <w:color w:val="111111"/>
          <w:sz w:val="28"/>
          <w:sz w:val="28"/>
          <w:szCs w:val="28"/>
          <w:rtl w:val="true"/>
          <w:lang w:bidi="fa-IR"/>
        </w:rPr>
        <w:t>بلکه تمام کتابهای حدیث و روایت به عنوان مجموعه‌های حدیثی قابل تحقیق علمی، پذیرفته شده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پایه اساسی در قبول یک روایت در این مکتب، صداقت راوی و وثاقت اوست، بدون توجّه به مذهب و گرایش فکری‌اش</w:t>
      </w:r>
      <w:r>
        <w:rPr>
          <w:rFonts w:eastAsia="IRNazanin" w:cs="IRNazanin"/>
          <w:color w:val="111111"/>
          <w:sz w:val="28"/>
          <w:szCs w:val="28"/>
          <w:rtl w:val="true"/>
          <w:lang w:bidi="fa-IR"/>
        </w:rPr>
        <w:t xml:space="preserve">. </w:t>
      </w:r>
      <w:bookmarkStart w:id="116" w:name="pg326_2381"/>
    </w:p>
    <w:p>
      <w:pPr>
        <w:pStyle w:val="Heading2"/>
        <w:numPr>
          <w:ilvl w:val="1"/>
          <w:numId w:val="1"/>
        </w:numPr>
        <w:rPr/>
      </w:pPr>
      <w:bookmarkStart w:id="117" w:name="__RefHeading___Toc2816489_211673320"/>
      <w:bookmarkStart w:id="118" w:name="_Toc41"/>
      <w:bookmarkEnd w:id="116"/>
      <w:bookmarkEnd w:id="117"/>
      <w:r>
        <w:rPr>
          <w:rtl w:val="true"/>
        </w:rPr>
        <w:t>سخن پایانی</w:t>
      </w:r>
      <w:bookmarkEnd w:id="1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لَکم من الدّین ما وَصّی به نوحاً والّذین اوحینا الیک وما وصّینا به ابراهیم وموسی وعیسی اَنْ اَقیموا الدّین وَلاتَتَفَرّقُوا فیهِ، کبر علی المشرکین ما تدعوهم الیه اللّه‌ُ یجتبی الیه من یشاء ویهدی الیه من ینیب</w:t>
      </w:r>
      <w:r>
        <w:rPr>
          <w:rFonts w:eastAsia="Amiri" w:cs="Amiri" w:ascii="Amiri" w:hAnsi="Amiri"/>
          <w:color w:val="111111"/>
          <w:sz w:val="28"/>
          <w:szCs w:val="28"/>
          <w:rtl w:val="true"/>
          <w:lang w:bidi="ar-SA"/>
        </w:rPr>
        <w:t>».</w:t>
      </w:r>
      <w:r>
        <w:rPr>
          <w:rStyle w:val="FootnoteAnchor"/>
          <w:rtl w:val="true"/>
        </w:rPr>
        <w:footnoteReference w:id="130"/>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خطاب الهی می‌خوانیم که خداوند به سوی اقامه دین و نهی از تفرقه در آن، دعوت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دعوت در حقیقت، خواندن به یک وحدت فکری و سیاسی است که توان و نیروی مسلمانان را در مقابل مبارزات اجتماعی و اعتقادیِ مخالف اسلام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خطاب، در می‌یابیم که عمل به قانون خدا و اجرای احکام آن به وسیله تشکیل یک جامعه و حکومت اسلامی و بر قراری زندگی را بر اساس آن لازم دانسته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گذشته از این دعوت قرآن، ما مسلمانان وظیفه داریم تمام کوشش خود را در بر پایی دین و وحدت مسلمانان و از بین بردن اختلاف و گروه گرایش متمرکز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پایه‌ها و نشانه‌های وحدت برای همه کس، روشن است همه مسلمانان از شیعه و سنّی بر این اتّفاق دارند که هرکس شهادتین را بر زبان جاری کند مسلمان می‌باشد؛ سود مسلمانان، سود او و زیان آنها، زیان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تمام آنها به ذات خداوند و کتابها و پیامبران و فرشتگان و قضاو قدر او و روز رستاخیز ایمان دارند و می‌دانند که رسالت اسلام بر پایه کتاب خدا و سنّت پیامبر بزرگوارش حضرت محمّد صلی‌الله‌علیه‌و‌آلهاستوار است و تمام آنها اجتهاد و استنباط احکام از کتاب و سنّت را اجازه داده و به نتایجِ آن عمل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تمام مسلمانان در ایمان آوردن به فرائض اساسی اسلام و لزوم به جا آوردن آنها از قبیل نماز، روزه، حجّ، زکات، جهاد در راه خدا و امر به معروف و نهی از منکر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صلی‌الله‌علیه‌و‌آلهتا روز قیامت حلال و حرام او تا قیامت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 میان روش ها و اندیشه‌های گوناگون اسلامی که مشاهده می‌کنیم، اختلاف نظری است که برای حلّ آن، باید به یک گفت و گوی علمی و بحث بی طرفانه تن داد زیرا مسلمانان مؤظف اند در مقابل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دشمنان خدا و انسانیّت و حملات و نقشه‌هایی که بر ضدّ آنان کشیده می‌شود و برای از بین بردن اختلافات و درگیریهایی که قوّت آنها را به ضعف می‌کشاند و هستی‌شان را تهدید به نابودی می‌کند، صف واحدی تشکیل دهند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رأس کسانی که وظیفه حفظ وحدت و گردآوری همه مسلمانان </w:t>
      </w:r>
    </w:p>
    <w:p>
      <w:pPr>
        <w:pStyle w:val="BookText"/>
        <w:rPr/>
      </w:pPr>
      <w:r>
        <w:rPr>
          <w:rFonts w:ascii="IRNazanin" w:hAnsi="IRNazanin" w:eastAsia="IRNazanin"/>
          <w:color w:val="111111"/>
          <w:sz w:val="28"/>
          <w:sz w:val="28"/>
          <w:szCs w:val="28"/>
          <w:rtl w:val="true"/>
          <w:lang w:bidi="fa-IR"/>
        </w:rPr>
        <w:t>را بر عهده دارند، دانشمندان، نویسندگان و متفکران اسلامی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اینها لازم است کوشش خالصانه خود را متوجّه وحدت مسلمانان سازند و اسلام را به عنوان یک باور و اندیشه و قانون و تمدّن به آنها معرّفی کنند و شبهات و کوششهای زیانبار اهل باطل را بر طرف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سخنی که در پایان این گفتار می‌توانیم بگوییم دو آیه از قرآن مجید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جمعیا و لاتفرّقوا</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اقیموا الدّین و لا تتفرّقوا فیه</w:t>
      </w:r>
      <w:r>
        <w:rPr>
          <w:rFonts w:eastAsia="Amiri" w:cs="Amiri" w:ascii="Amiri" w:hAnsi="Amiri"/>
          <w:color w:val="111111"/>
          <w:sz w:val="28"/>
          <w:szCs w:val="28"/>
          <w:rtl w:val="true"/>
          <w:lang w:bidi="ar-SA"/>
        </w:rPr>
        <w:t>».</w:t>
      </w:r>
      <w:r>
        <w:rPr>
          <w:rStyle w:val="FootnoteAnchor"/>
          <w:rtl w:val="true"/>
        </w:rPr>
        <w:footnoteReference w:id="132"/>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دعای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سزاوار ذات الهی می‌باشد که پروردگار جهانیان است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خواست خداوند درآینده نه چندان دور به شواهد و دلایل این موضوع اشاره خواهیم کرد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قبیل عبداللّه سبا</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آورید هنگامی که پروردگار ابراهیم، وی را با مسائلی آزمود و او هم از عهده برآمد، خداوند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تو را امام مردم قرار 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فرزندانم نیز امام قرار 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 امامت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ستمکاران نخواهد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از بنی اسرائیل، امامانی را برگزیدیم که به فرمان ما، مردم را هدایت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شکیبا بودند و به آیات ما یقین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مات و هو لا یعرف امام زمانه مات میتة جاهلیة الشیخ المفید، عدّة رسائل المفید،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مات و لیس فی عنقه بیعة، مات میته جاهلیّة؛ البیهقی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مات بغیر امامٍ مات میتة جاهلیة؛ الطّیرانی، المعجم الکبیر،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لم یکن فی‌الارضِ الاّ اثنان لکان الأمام احدهما؛ الکلینی، الأصول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الباب الحادی عشر،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لی ساعة من السّحر،ادخل فیها علی رسول اللّه صلی‌الله‌علیه‌و‌آله فان کان فی صلاته سبّح، فکان ذلک اذنه لی و ان لم یکن فی صلاته أذن لی؛ النسائی، السنن الکبری؛ کتاب الخصائص،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8500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لی من النبی مدخلان، مدخل با لیل و مدخل بالنّهار، فکنتُ اذا دخلت بالّیل تنحنَح لی؛ النسائی، السنن الکبری؛ کتاب الخصائص،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8500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اذا سألت رسول اللّه صلی‌الله‌علیه‌و‌آله اعطانی و اذا سکَتْت ابتدأنی؛ النسائی، السنن الکبری؛ کتاب الخصائص،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8500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کتاب معرفة الصّحابه، فضائل علی‌بن ابی طالب</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کنت اتبعه اتّباع الفصیل اثر امّه، یدفع لی فی کلّ یوم من اخلاقه عملاً و یأمرنی بالاقتداء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البلاغه، صبحی صالح،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یضمن عنّی دَینی و مواعیدی و یکون خلیفتی و یکون معی فی الجنة؟ مسند احمد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الحسکانی،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ترضی ان تکون منی بمنزلة هارون من موسی الاّ انّه لانبیّ بعدی؟ مسند احمدحنبل،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کتاب فضائل الصّحابه، فضائل علی بن ابی‌طالب</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علیّاً منّی و انّا من علی، لایؤدّی عنی الاّ انا اَو علیّ؛ مسند احمد،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سنن ترمذی،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اراده خداوند تعلّق گرفته است که هر پلیدی را از شما خاندان بزداید و شما را به طور کامل پاک و مطهّر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هؤلاءِ اهل محمّد فاجعل صلواتک وبرکاتک علی آل محمّد کاجعلتها علی آل ابراهیم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مشکل‌الآثار،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کتاب الخصائص،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8399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ولیّ و سرپرست شما، خدا و پیامبر اوست و مؤمنانی که نماز را بپا می‌دارند و در حال رکوع، صدقه می‌دهند، و این صفت دارند که خدا و رسول و مؤمنان را دوست می‌دارند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تنها حزب اللّه هستند که پیروزند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دار احیاء التراث العربی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،چاپ اول ،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18011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کأنّی دعیت فاجبت، انّی قد ترکتُ فیکم الثقلین، احدهما اکبر من الآخر کتاب اللّه</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 ترجمه این آیه گذشت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الستم تعلمون انّی اولی بالمؤمنین من انفسهم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السّیّد محمد باقر الصدر، بحث حول الولایة،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الحادی عشر،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فی مناقب آل بیت النّبی الاطهار،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ایمان آوردند و کارهای نیک انجام دادند، بهترین خلق‌اند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ستقدم علی اللّه انت وشیعتک راضین مرضییّن ویقدم علیه عدوّک، غضباًنا</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بگو ای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شما هیچ مزدی نمی‌خواهم مگر دوستی نسبت به خانواده‌ام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ابن قتیبه دینوری، الامامة والسّیاسه،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اراده خدا تعلّق گرفته است که از شما خاندان پلیدی را دور کند و شما را به کمال پاکیزگی، پاک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المعصوم هوالممتنع باللّه من جمیع محارم اللّه؛ مجلسی؛ بحارالأنوار،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مقداد السّیوری، شرح الباب الحادی‌عشر،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تو را برای مردم، امام قرار دادم، ابراهیم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فرزندانم نیز قرار 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من شامل ستمکاران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المستدرک علی الصّحیحین،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3558</w:t>
      </w:r>
      <w:r>
        <w:rPr>
          <w:rFonts w:ascii="IRNazanin" w:hAnsi="IRNazanin" w:eastAsia="IRNazanin"/>
          <w:b w:val="false"/>
          <w:b w:val="false"/>
          <w:bCs w:val="false"/>
          <w:i w:val="false"/>
          <w:i w:val="false"/>
          <w:iCs w:val="false"/>
          <w:color w:val="333333"/>
          <w:sz w:val="20"/>
          <w:sz w:val="20"/>
          <w:szCs w:val="20"/>
          <w:rtl w:val="true"/>
        </w:rPr>
        <w:t xml:space="preserve">، البیهقی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السّنن الکبری، کتاب المناقب،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8148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اهل‌بیتی مثل سفینة نوح، من رکبها نجا و من ترکها غرق؛ السّیوطی، الجامع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الطّبری، ذخائر العقبی،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الهیثمی،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من از شما، مزدی برای رسالتم نمی‌خواهم بجز دوستی نسبت به خویشانم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ابن المغازلی، مناقب علیّ بن ابی‌طالب،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زمخشری، کشّاف؛ قرطبی، الجامع لأحکام القرآن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ریحانتایَ من الدّنیا؛ صحیح بخاری، دارالفکر،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هیثمی، الصّواعق المحرقه،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تهذیب التهذیب،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الجاحظ السّیاسیّه،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ابن ابی الحدید، شرح نهج البلاغه،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باب جیم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تهذیب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ت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باب جیم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جیم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تذکرة الخواص،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اخوکم علیّ بن موسی، عالم آل محمّد صلی‌الله‌علیه‌و‌آله فسلوه عن ادیانکم و احفظوا ما یقول 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 اعلام الوری بأعلام الهدی،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حوادث و وفیات سال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العماد الحنبلی، شذرات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المجلّدالأول</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 منّا اهل البیت یصلحه اللّه فی‌لیلة؛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4085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 من عترتی، من ولد فاطمه؛ سنن ابی داوود،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المستدرک، 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 الدین معرفته و کمال معرفته، التّصدیق به، و کمال التصدیق به، توحیده و کمال توحیده، الاخلاص له؛ الأمام علی علیه‌السلام، نهج البلاغه، الخطبة الأولی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سألت رحمک اللّه عن التوحید و ما ذهب الیه من قبلک فتعالی اللّه الّذی لیس کمثله شی‌ء و هو السّمیع البصیر، تعالی عمّا یصفه الواصفون والمشبّهون اللّه بخلقه المفترون علی اللّه فاعلم رحمک اللّه، انّ المذهب الصحیح فی التوحید، ما نزل به القرآن من صفات اللّه عزّوجلّ، فانف عن اللّه تعالی البطلان والتشبیه، فلا نفی ولاتشبیه، هواللّه الثّابت، تعالی اللّه عمّا یصفه الواصفون و لاتعدوا القرآن فتضلّوا بعد البیان؛ الکلینی، الاصول من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التوحید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عبداللّه سبا و یاران اوست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شرح عقاید صدوق،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آیا راه خیر و شرّ را به او ننموده‌ایم؟ بلد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راه را به انسان نمایانده‌ایم، حال اگر خواهد شکر کند راه هدایت بپیماید و اگر</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اکرم من ان یفوّض الیهم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اعدل من ان یجبر عبداً علی فعل ثمّ یعذبه علیه؛ توحید صدوق،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مقداد السّیوری، شرح الباب الحادی عشر،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مردم یک گروه بودند پس خداوند پیامبرانی برای بشارت نیکوکاران و ترساندن بدکاران فرستاد و با آنها براستی کتاب فرستاد تا میان مردم در اختلافاتشان حکم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نیکی این نیست که روهایتان را به طرف مشرق و مغرب بگردانید بلکه نیکی، نیکی کسی است که به خدا و روز قیامت و فرشتگان و کتاب و پیامبر خدا ایمان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که در راه خدا کشته شده‌اند، مرده مپندارید بلکه آنان زنده‌اند و نزد پروردگارشان به آنها روزی داده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 کشف الصّدق،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شفاعت نمی‌کنند مگر برای کسی که خدا بخواهد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شفاعت در نزد خدا سودی ندارد مگر برای کسی که خدا اجازه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انّی سألت ربّی الشّفاعة لأمّتی فأعطانیها، وهی نائلة ان شاءاللّه لمن لایشرک باللّه عزّوجلّ، شیئاً؛ مسند احمد،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الرّجل من امّتی لیشفع للفئام من النّاس فیدخلون الجنّة بشفاعته وان الرّجل لیشفع للقبیلة من النّاس فیدخلون الجنّة بشفاعته وانّ الرّجل لیشفع للرّجل واهل بیته، فیدخلون الجنّة بشفاعته؛ مسند احمد،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انکر ثلاثة اشیاء، فلیس من شیعتنا؛ المعراج والمسائلة فی القبر والشّفاعة؛ مجلسی، بحارالأنوار،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چیزی برای انسان نیست، جز آنچه با کوشش به دست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هر کس به اندازه ذره‌ای کار خوب انجام داده است، آن را می‌بیند و هر کس به اندازه ذرّه‌ای کار بد مرتکب شده، آن را نیز می‌بیند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سپس ما تو را در راهی از امر دین قرار دادیم، آن را پیروی کن و از هوسهای کسانی که نادان‌اند پیروی مکن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فی علم اصول الفقه، الحلقة الثّانیه،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در آغاز بحث ترجمه شد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پیامبر به شما دستور می‌دهد فراگیرید و آنچه شما را از آن بازمی‌دارد، ترک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تبارک وتعالی لم یدع شیئاً یحتاج الیه الأمّة الاّ انزله فی کتابه و بیّنه</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علی کل حقّ حقیقةً وعلی کلّ صواب نوراً، فما وافق کتاب اللّه فخذوه وما خالف</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 شی‌ءٍ مردودٌ الی الکتاب والسّنّة وکلّ حدیث لایوافق کتاب اللّه فهو زخرف؛ کلینی،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انّا اذا تحدّثنا، حدّثنا بموافقة القرآن وموافقة السنّة؛ رجال الکشی،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 کلّ شی‌ءٍ فی کتاب اللّه و سنّة نبیه؛ 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الشّاطبی، کتاب الموافقات،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البغدادی، 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الأحکام، طحاوی،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گوش شنوای هوشمندان، این پند و اندرزها را می‌شنود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سألت ربّی ان یجعلها اذنک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سمعت شیئاً من رسول اللّه صلی‌الله‌علیه‌و‌آله فنسیته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ابن جریر طبری در تفسیرش و زمخشری در کشّاف و هیثمی در مجمع خود و سیوطی در درّالمنثور و متّقی هندی در کنزالعمّال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واحدی در اسباب النزول ذکر کرده‌اند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اقضاکم؛ الاستیعاب، ابن عبدالبرّ قرطبی،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در حاشیه الأصابه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انا مدینة العلم و علیّ بابها؛ الطّبرانی، المعجم الکبیر،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11061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محمّد باقر صدر، الفتاوی الواضحة،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خود قرآن را نازل کرده‌ایم و خود حافظ آن هستیم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خود، آن را گرد آورده، بر تو فراخوانیم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 مقدّمة التفسیر باب الفنّ الخامس، طبری</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البلاغی، آلاء الرّحمان فی تفسیرالقرآن،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شیخ صدوق،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مصاحفی است که از ناحیه عثمان امر شد آنها را بسوزانند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تفسیر القرآن،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گروهی که در دلشان میل به باطل است، از پی متشابه رفته، تا به تأویل آن در این، راه شبهه و فتنه‌گری پدید آرند؛ در صورتی که تأویل آن را کسی جز خدا نداند و اهل دانش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به همه آن کتاب گرویدیم که همه آن از جانب پروردگار ما آمده و به این دانش و بر این معنا تنها خردمندان آگاه‌اند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آیه با ترجمه و آدرس آن در آخر فصل گذشته ذکر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معجم مفردات الفاظ القرآن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رازی، مختارالصّحاح</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خدا قسم مصحف فاطمه علیهاالسلام نزد ماست؛ به خدا قسم چیزی از آن در قرآن نیست؛ بحارالأنوار مجلسی،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زندگانی امام جعفر صادق علیه‌السلام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خدا سوگند مصحف فاطمه علیهاالسلام نزد ماست؛ هیچ آیه‌ای از قرآن در آن نیست و آن به إملای رسول خدا و دستخط علی علیه‌السلام است؛ بحارالأنوار مجلسی،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زندگانی امام جعفر صادق علیه‌السلام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خود قرآن را نازل کرده و خود، آن را حفظ کننده‌ایم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ترجمه‌اش گذشت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ابولقاسم خوئی، البیان فی تفسیر القرآن،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القرآن خزائن، فکلّما فتحت خزینة ینبغی لک ان تنظر فیها؛ کلینی، 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فضل القرآن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آن را قرآن عربی نازل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این کتاب را بر تو نازل نکردیم مگر برای این که آنچه را مردم در آن اختلاف دارند، روشن 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آنها در قرآن تدبّر نمی‌کنند یا بر دلهایشان قفل نهاده شده است؟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محمّد باقر صدر، دروس فی علم اصول الفقه، الحقلة الأولی،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چاپ دار صادر، بیروت و نیز به طحاوی، مشکل الآثار،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آیینی را برای شما تشریع کرد که به نوح توصیه کرده بود، و آنچه را بر تو وحی فرستادیم و به ابراهیم و موسی و عیسی سفارش کردیم، که دین را برپا دارید و در آن تفرقه ایجاد نکنید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هر کس را بخواهد برمی‌گزیند و هر کس را که به سوی وی برگردد، هدایت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شما به رشته ارتباط با خدا بپیوندید و پراکنده نشوید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آیین الهی را به پا دارید و در آن به تفرقه و اختلاف نپردازید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image" Target="media/image2.jpeg"/><Relationship Id="rId86" Type="http://schemas.openxmlformats.org/officeDocument/2006/relationships/image" Target="media/image2.jpeg"/><Relationship Id="rId87" Type="http://schemas.openxmlformats.org/officeDocument/2006/relationships/footer" Target="footer80.xml"/><Relationship Id="rId88" Type="http://schemas.openxmlformats.org/officeDocument/2006/relationships/footnotes" Target="footnotes.xml"/><Relationship Id="rId89" Type="http://schemas.openxmlformats.org/officeDocument/2006/relationships/numbering" Target="numbering.xml"/><Relationship Id="rId90" Type="http://schemas.openxmlformats.org/officeDocument/2006/relationships/fontTable" Target="fontTable.xml"/><Relationship Id="rId91" Type="http://schemas.openxmlformats.org/officeDocument/2006/relationships/settings" Target="settings.xml"/><Relationship Id="rId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83</Pages>
  <Words>15695</Words>
  <Characters>63009</Characters>
  <CharactersWithSpaces>78313</CharactersWithSpaces>
  <Paragraphs>628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2026-08-16T02:58:19Z</dcterms:created>
  <dc:creator>ghaemiyeh.com</dc:creator>
  <dc:description/>
  <dc:language>en-US</dc:language>
  <cp:lastModifiedBy/>
  <dcterms:modified xsi:type="dcterms:W3CDTF">2026-08-16T06:28:22Z</dcterms:modified>
  <cp:revision>1</cp:revision>
  <dc:subject/>
  <dc:title>همگام با اهل بیت علیهم السلام</dc:title>
</cp:coreProperties>
</file>

<file path=docProps/custom.xml><?xml version="1.0" encoding="utf-8"?>
<Properties xmlns="http://schemas.openxmlformats.org/officeDocument/2006/custom-properties" xmlns:vt="http://schemas.openxmlformats.org/officeDocument/2006/docPropsVTypes"/>
</file>