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22605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22607_338174365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422609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422611_3381743652">
            <w:r>
              <w:rPr>
                <w:webHidden/>
                <w:rStyle w:val="IndexLink"/>
                <w:rtl w:val="true"/>
              </w:rPr>
              <w:t>كلمة التحرير</w:t>
            </w:r>
            <w:r>
              <w:rPr>
                <w:rStyle w:val="IndexLink"/>
                <w:rtl w:val="true"/>
              </w:rPr>
              <w:tab/>
            </w:r>
            <w:r>
              <w:rPr>
                <w:rStyle w:val="IndexLink"/>
              </w:rPr>
              <w:t>7</w:t>
            </w:r>
          </w:hyperlink>
        </w:p>
        <w:p>
          <w:pPr>
            <w:pStyle w:val="Contents2"/>
            <w:tabs>
              <w:tab w:val="clear" w:pos="8743"/>
              <w:tab w:val="right" w:pos="9026" w:leader="dot"/>
            </w:tabs>
            <w:rPr/>
          </w:pPr>
          <w:hyperlink w:anchor="__RefHeading___Toc10422613_3381743652">
            <w:r>
              <w:rPr>
                <w:webHidden/>
                <w:rStyle w:val="IndexLink"/>
                <w:rtl w:val="true"/>
              </w:rPr>
              <w:t>شهادة الامام الكاظم علیه 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10422615_3381743652">
            <w:r>
              <w:rPr>
                <w:webHidden/>
                <w:rStyle w:val="IndexLink"/>
                <w:rtl w:val="true"/>
              </w:rPr>
              <w:t>مصباح الهداية آية الله السيد علي البهبهاني رحمه الله</w:t>
            </w:r>
            <w:r>
              <w:rPr>
                <w:rStyle w:val="IndexLink"/>
                <w:rtl w:val="true"/>
              </w:rPr>
              <w:tab/>
            </w:r>
            <w:r>
              <w:rPr>
                <w:rStyle w:val="IndexLink"/>
              </w:rPr>
              <w:t>10</w:t>
            </w:r>
          </w:hyperlink>
        </w:p>
        <w:p>
          <w:pPr>
            <w:pStyle w:val="Contents2"/>
            <w:tabs>
              <w:tab w:val="clear" w:pos="8743"/>
              <w:tab w:val="right" w:pos="9026" w:leader="dot"/>
            </w:tabs>
            <w:rPr/>
          </w:pPr>
          <w:hyperlink w:anchor="__RefHeading___Toc10422617_3381743652">
            <w:r>
              <w:rPr>
                <w:webHidden/>
                <w:rStyle w:val="IndexLink"/>
                <w:rtl w:val="true"/>
              </w:rPr>
              <w:t>المعاد الاستاذ السيد جعفر سيدان</w:t>
            </w:r>
            <w:r>
              <w:rPr>
                <w:rStyle w:val="IndexLink"/>
                <w:rtl w:val="true"/>
              </w:rPr>
              <w:tab/>
            </w:r>
            <w:r>
              <w:rPr>
                <w:rStyle w:val="IndexLink"/>
              </w:rPr>
              <w:t>14</w:t>
            </w:r>
          </w:hyperlink>
        </w:p>
        <w:p>
          <w:pPr>
            <w:pStyle w:val="Contents2"/>
            <w:tabs>
              <w:tab w:val="clear" w:pos="8743"/>
              <w:tab w:val="right" w:pos="9026" w:leader="dot"/>
            </w:tabs>
            <w:rPr/>
          </w:pPr>
          <w:hyperlink w:anchor="__RefHeading___Toc10422619_3381743652">
            <w:r>
              <w:rPr>
                <w:webHidden/>
                <w:rStyle w:val="IndexLink"/>
                <w:rtl w:val="true"/>
              </w:rPr>
              <w:t xml:space="preserve">ميلاد مولود الكعبة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2"/>
            <w:tabs>
              <w:tab w:val="clear" w:pos="8743"/>
              <w:tab w:val="right" w:pos="9026" w:leader="dot"/>
            </w:tabs>
            <w:rPr/>
          </w:pPr>
          <w:hyperlink w:anchor="__RefHeading___Toc10422621_3381743652">
            <w:r>
              <w:rPr>
                <w:webHidden/>
                <w:rStyle w:val="IndexLink"/>
                <w:rtl w:val="true"/>
              </w:rPr>
              <w:t>الرؤية الفلسفية آية الله الشيخ ماجد الكاظمي</w:t>
            </w:r>
            <w:r>
              <w:rPr>
                <w:rStyle w:val="IndexLink"/>
                <w:rtl w:val="true"/>
              </w:rPr>
              <w:tab/>
            </w:r>
            <w:r>
              <w:rPr>
                <w:rStyle w:val="IndexLink"/>
              </w:rPr>
              <w:t>29</w:t>
            </w:r>
          </w:hyperlink>
        </w:p>
        <w:p>
          <w:pPr>
            <w:pStyle w:val="Contents2"/>
            <w:tabs>
              <w:tab w:val="clear" w:pos="8743"/>
              <w:tab w:val="right" w:pos="9026" w:leader="dot"/>
            </w:tabs>
            <w:rPr/>
          </w:pPr>
          <w:hyperlink w:anchor="__RefHeading___Toc10422623_3381743652">
            <w:r>
              <w:rPr>
                <w:webHidden/>
                <w:rStyle w:val="IndexLink"/>
                <w:rtl w:val="true"/>
              </w:rPr>
              <w:t>السنخية ام العينية والاتحاد ام التباين؟ الاستاذ السيد جعفر سيدان</w:t>
            </w:r>
            <w:r>
              <w:rPr>
                <w:rStyle w:val="IndexLink"/>
                <w:rtl w:val="true"/>
              </w:rPr>
              <w:tab/>
            </w:r>
            <w:r>
              <w:rPr>
                <w:rStyle w:val="IndexLink"/>
              </w:rPr>
              <w:t>40</w:t>
            </w:r>
          </w:hyperlink>
        </w:p>
        <w:p>
          <w:pPr>
            <w:pStyle w:val="Contents2"/>
            <w:tabs>
              <w:tab w:val="clear" w:pos="8743"/>
              <w:tab w:val="right" w:pos="9026" w:leader="dot"/>
            </w:tabs>
            <w:rPr/>
          </w:pPr>
          <w:hyperlink w:anchor="__RefHeading___Toc10422625_3381743652">
            <w:r>
              <w:rPr>
                <w:webHidden/>
                <w:rStyle w:val="IndexLink"/>
                <w:rtl w:val="true"/>
              </w:rPr>
              <w:t>موقف أصحاب الأئمة عليهم السلام من الفلسفة والعرفان</w:t>
            </w:r>
            <w:r>
              <w:rPr>
                <w:rStyle w:val="IndexLink"/>
                <w:rtl w:val="true"/>
              </w:rPr>
              <w:tab/>
            </w:r>
            <w:r>
              <w:rPr>
                <w:rStyle w:val="IndexLink"/>
              </w:rPr>
              <w:t>58</w:t>
            </w:r>
          </w:hyperlink>
        </w:p>
        <w:p>
          <w:pPr>
            <w:pStyle w:val="Contents2"/>
            <w:tabs>
              <w:tab w:val="clear" w:pos="8743"/>
              <w:tab w:val="right" w:pos="9026" w:leader="dot"/>
            </w:tabs>
            <w:rPr/>
          </w:pPr>
          <w:hyperlink w:anchor="__RefHeading___Toc10422627_3381743652">
            <w:r>
              <w:rPr>
                <w:webHidden/>
                <w:rStyle w:val="IndexLink"/>
                <w:rtl w:val="true"/>
              </w:rPr>
              <w:t xml:space="preserve">جهاد الإمام السجّاد علي بن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آية الله الجلالي</w:t>
            </w:r>
            <w:r>
              <w:rPr>
                <w:rStyle w:val="IndexLink"/>
                <w:rtl w:val="true"/>
              </w:rPr>
              <w:tab/>
            </w:r>
            <w:r>
              <w:rPr>
                <w:rStyle w:val="IndexLink"/>
              </w:rPr>
              <w:t>61</w:t>
            </w:r>
          </w:hyperlink>
        </w:p>
        <w:p>
          <w:pPr>
            <w:pStyle w:val="Contents2"/>
            <w:tabs>
              <w:tab w:val="clear" w:pos="8743"/>
              <w:tab w:val="right" w:pos="9026" w:leader="dot"/>
            </w:tabs>
            <w:rPr/>
          </w:pPr>
          <w:hyperlink w:anchor="__RefHeading___Toc10422629_3381743652">
            <w:r>
              <w:rPr>
                <w:webHidden/>
                <w:rStyle w:val="IndexLink"/>
                <w:rtl w:val="true"/>
              </w:rPr>
              <w:t>رسالة الاثنی عشرية الحر العالمي</w:t>
            </w:r>
            <w:r>
              <w:rPr>
                <w:rStyle w:val="IndexLink"/>
                <w:rtl w:val="true"/>
              </w:rPr>
              <w:tab/>
            </w:r>
            <w:r>
              <w:rPr>
                <w:rStyle w:val="IndexLink"/>
              </w:rPr>
              <w:t>69</w:t>
            </w:r>
          </w:hyperlink>
        </w:p>
        <w:p>
          <w:pPr>
            <w:pStyle w:val="Contents2"/>
            <w:tabs>
              <w:tab w:val="clear" w:pos="8743"/>
              <w:tab w:val="right" w:pos="9026" w:leader="dot"/>
            </w:tabs>
            <w:rPr/>
          </w:pPr>
          <w:hyperlink w:anchor="__RefHeading___Toc10422631_3381743652">
            <w:r>
              <w:rPr>
                <w:webHidden/>
                <w:rStyle w:val="IndexLink"/>
                <w:rtl w:val="true"/>
              </w:rPr>
              <w:t>اطلالة على علم الكلام حيدرالوكيل</w:t>
            </w:r>
            <w:r>
              <w:rPr>
                <w:rStyle w:val="IndexLink"/>
                <w:rtl w:val="true"/>
              </w:rPr>
              <w:tab/>
            </w:r>
            <w:r>
              <w:rPr>
                <w:rStyle w:val="IndexLink"/>
              </w:rPr>
              <w:t>73</w:t>
            </w:r>
          </w:hyperlink>
        </w:p>
        <w:p>
          <w:pPr>
            <w:pStyle w:val="Contents2"/>
            <w:tabs>
              <w:tab w:val="clear" w:pos="8743"/>
              <w:tab w:val="right" w:pos="9026" w:leader="dot"/>
            </w:tabs>
            <w:rPr/>
          </w:pPr>
          <w:hyperlink w:anchor="__RefHeading___Toc10422633_3381743652">
            <w:r>
              <w:rPr>
                <w:webHidden/>
                <w:rStyle w:val="IndexLink"/>
                <w:rtl w:val="true"/>
              </w:rPr>
              <w:t>وجود العالم بعد العدم حجة الاسلام و المسلمين السيد قاسم علي احمدي</w:t>
            </w:r>
            <w:r>
              <w:rPr>
                <w:rStyle w:val="IndexLink"/>
                <w:rtl w:val="true"/>
              </w:rPr>
              <w:tab/>
            </w:r>
            <w:r>
              <w:rPr>
                <w:rStyle w:val="IndexLink"/>
              </w:rPr>
              <w:t>85</w:t>
            </w:r>
          </w:hyperlink>
        </w:p>
        <w:p>
          <w:pPr>
            <w:pStyle w:val="Contents2"/>
            <w:tabs>
              <w:tab w:val="clear" w:pos="8743"/>
              <w:tab w:val="right" w:pos="9026" w:leader="dot"/>
            </w:tabs>
            <w:rPr/>
          </w:pPr>
          <w:hyperlink w:anchor="__RefHeading___Toc10422635_3381743652">
            <w:r>
              <w:rPr>
                <w:webHidden/>
                <w:rStyle w:val="IndexLink"/>
                <w:rtl w:val="true"/>
              </w:rPr>
              <w:t>الاسفار عن نصوص الاسفار حجة الاسلام والمسلمين الشيخ حيدر الوكيل</w:t>
            </w:r>
            <w:r>
              <w:rPr>
                <w:rStyle w:val="IndexLink"/>
                <w:rtl w:val="true"/>
              </w:rPr>
              <w:tab/>
            </w:r>
            <w:r>
              <w:rPr>
                <w:rStyle w:val="IndexLink"/>
              </w:rPr>
              <w:t>102</w:t>
            </w:r>
          </w:hyperlink>
        </w:p>
        <w:p>
          <w:pPr>
            <w:pStyle w:val="Contents2"/>
            <w:tabs>
              <w:tab w:val="clear" w:pos="8743"/>
              <w:tab w:val="right" w:pos="9026" w:leader="dot"/>
            </w:tabs>
            <w:rPr/>
          </w:pPr>
          <w:hyperlink w:anchor="__RefHeading___Toc10422637_3381743652">
            <w:r>
              <w:rPr>
                <w:webHidden/>
                <w:rStyle w:val="IndexLink"/>
                <w:rtl w:val="true"/>
              </w:rPr>
              <w:t>في آداب الأكل والشرب ابو جعفر الكاظمي</w:t>
            </w:r>
            <w:r>
              <w:rPr>
                <w:rStyle w:val="IndexLink"/>
                <w:rtl w:val="true"/>
              </w:rPr>
              <w:tab/>
            </w:r>
            <w:r>
              <w:rPr>
                <w:rStyle w:val="IndexLink"/>
              </w:rPr>
              <w:t>111</w:t>
            </w:r>
          </w:hyperlink>
        </w:p>
        <w:p>
          <w:pPr>
            <w:pStyle w:val="Contents2"/>
            <w:tabs>
              <w:tab w:val="clear" w:pos="8743"/>
              <w:tab w:val="right" w:pos="9026" w:leader="dot"/>
            </w:tabs>
            <w:rPr/>
          </w:pPr>
          <w:hyperlink w:anchor="__RefHeading___Toc10422639_3381743652">
            <w:r>
              <w:rPr>
                <w:webHidden/>
                <w:rStyle w:val="IndexLink"/>
                <w:rtl w:val="true"/>
              </w:rPr>
              <w:t>ابن عربي عارف ام ملحد؟ الاستاذعلاء فيصل</w:t>
            </w:r>
            <w:r>
              <w:rPr>
                <w:rStyle w:val="IndexLink"/>
                <w:rtl w:val="true"/>
              </w:rPr>
              <w:tab/>
            </w:r>
            <w:r>
              <w:rPr>
                <w:rStyle w:val="IndexLink"/>
              </w:rPr>
              <w:t>114</w:t>
            </w:r>
          </w:hyperlink>
        </w:p>
        <w:p>
          <w:pPr>
            <w:pStyle w:val="Contents2"/>
            <w:tabs>
              <w:tab w:val="clear" w:pos="8743"/>
              <w:tab w:val="right" w:pos="9026" w:leader="dot"/>
            </w:tabs>
            <w:rPr/>
          </w:pPr>
          <w:hyperlink w:anchor="__RefHeading___Toc10422641_3381743652">
            <w:r>
              <w:rPr>
                <w:webHidden/>
                <w:rStyle w:val="IndexLink"/>
                <w:rtl w:val="true"/>
              </w:rPr>
              <w:t>بحث فقهي حول حرمة الموسيقی آية الله السيدعلي الاشكوري</w:t>
            </w:r>
            <w:r>
              <w:rPr>
                <w:rStyle w:val="IndexLink"/>
                <w:rtl w:val="true"/>
              </w:rPr>
              <w:tab/>
            </w:r>
            <w:r>
              <w:rPr>
                <w:rStyle w:val="IndexLink"/>
              </w:rPr>
              <w:t>119</w:t>
            </w:r>
          </w:hyperlink>
        </w:p>
        <w:p>
          <w:pPr>
            <w:pStyle w:val="Contents2"/>
            <w:tabs>
              <w:tab w:val="clear" w:pos="8743"/>
              <w:tab w:val="right" w:pos="9026" w:leader="dot"/>
            </w:tabs>
            <w:rPr/>
          </w:pPr>
          <w:hyperlink w:anchor="__RefHeading___Toc10422643_3381743652">
            <w:r>
              <w:rPr>
                <w:webHidden/>
                <w:rStyle w:val="IndexLink"/>
                <w:rtl w:val="true"/>
              </w:rPr>
              <w:t>الغلو و التفويض الدكتور السيد علاء الدين الكاظمي القزويني</w:t>
            </w:r>
            <w:r>
              <w:rPr>
                <w:rStyle w:val="IndexLink"/>
                <w:rtl w:val="true"/>
              </w:rPr>
              <w:tab/>
            </w:r>
            <w:r>
              <w:rPr>
                <w:rStyle w:val="IndexLink"/>
              </w:rPr>
              <w:t>123</w:t>
            </w:r>
          </w:hyperlink>
        </w:p>
        <w:p>
          <w:pPr>
            <w:pStyle w:val="Contents2"/>
            <w:tabs>
              <w:tab w:val="clear" w:pos="8743"/>
              <w:tab w:val="right" w:pos="9026" w:leader="dot"/>
            </w:tabs>
            <w:rPr/>
          </w:pPr>
          <w:hyperlink w:anchor="__RefHeading___Toc10422645_3381743652">
            <w:r>
              <w:rPr>
                <w:webHidden/>
                <w:rStyle w:val="IndexLink"/>
                <w:rtl w:val="true"/>
              </w:rPr>
              <w:t>هداية الامة إلی معارف الائمة</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آية الله الخراساني </w:t>
            </w:r>
            <w:r>
              <w:rPr>
                <w:rStyle w:val="IndexLink"/>
                <w:rtl w:val="true"/>
              </w:rPr>
              <w:t>(</w:t>
            </w:r>
            <w:r>
              <w:rPr>
                <w:rStyle w:val="IndexLink"/>
                <w:rtl w:val="true"/>
              </w:rPr>
              <w:t>قدس سره</w:t>
            </w:r>
            <w:r>
              <w:rPr>
                <w:rStyle w:val="IndexLink"/>
                <w:rtl w:val="true"/>
              </w:rPr>
              <w:t>)</w:t>
              <w:tab/>
            </w:r>
            <w:r>
              <w:rPr>
                <w:rStyle w:val="IndexLink"/>
              </w:rPr>
              <w:t>129</w:t>
            </w:r>
          </w:hyperlink>
        </w:p>
        <w:p>
          <w:pPr>
            <w:pStyle w:val="Contents2"/>
            <w:tabs>
              <w:tab w:val="clear" w:pos="8743"/>
              <w:tab w:val="right" w:pos="9026" w:leader="dot"/>
            </w:tabs>
            <w:rPr/>
          </w:pPr>
          <w:hyperlink w:anchor="__RefHeading___Toc10422647_3381743652">
            <w:r>
              <w:rPr>
                <w:webHidden/>
                <w:rStyle w:val="IndexLink"/>
                <w:rtl w:val="true"/>
              </w:rPr>
              <w:t>الوهابیة تحریم التسمة بعبد الرسول و</w:t>
            </w:r>
            <w:r>
              <w:rPr>
                <w:rStyle w:val="IndexLink"/>
                <w:rtl w:val="true"/>
              </w:rPr>
              <w:t>...</w:t>
            </w:r>
            <w:r>
              <w:rPr>
                <w:rStyle w:val="IndexLink"/>
                <w:rtl w:val="true"/>
              </w:rPr>
              <w:t>العلامة الكوراني</w:t>
            </w:r>
            <w:r>
              <w:rPr>
                <w:rStyle w:val="IndexLink"/>
                <w:rtl w:val="true"/>
              </w:rPr>
              <w:tab/>
            </w:r>
            <w:r>
              <w:rPr>
                <w:rStyle w:val="IndexLink"/>
              </w:rPr>
              <w:t>136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49_231751"/>
      <w:bookmarkStart w:id="1" w:name="pg20549_231751"/>
      <w:bookmarkEnd w:id="1"/>
    </w:p>
    <w:p>
      <w:pPr>
        <w:pStyle w:val="Heading2"/>
        <w:numPr>
          <w:ilvl w:val="1"/>
          <w:numId w:val="1"/>
        </w:numPr>
        <w:rPr/>
      </w:pPr>
      <w:bookmarkStart w:id="2" w:name="pg20549_231751"/>
      <w:bookmarkStart w:id="3" w:name="__RefHeading___Toc10422605_3381743652"/>
      <w:bookmarkStart w:id="4" w:name="_Toc1"/>
      <w:bookmarkEnd w:id="2"/>
      <w:bookmarkEnd w:id="3"/>
      <w:r>
        <w:rPr>
          <w:rtl w:val="true"/>
        </w:rPr>
        <w:t>هویة الكتاب</w:t>
      </w:r>
      <w:bookmarkEnd w:id="4"/>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22607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الثالث عشر</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شمسية</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الكاظمي موقعنا علی الانترنت </w:t>
      </w:r>
      <w:bookmarkStart w:id="7" w:name="pg20550_231753"/>
    </w:p>
    <w:p>
      <w:pPr>
        <w:pStyle w:val="Heading2"/>
        <w:numPr>
          <w:ilvl w:val="1"/>
          <w:numId w:val="1"/>
        </w:numPr>
        <w:rPr/>
      </w:pPr>
      <w:bookmarkStart w:id="8" w:name="__RefHeading___Toc10422609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شهادة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مصباح الهداية 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المعاد الاستاذ من محاضرات الاستاذ السيد جعفر سيدان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ميلاد مولود الكعبة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الرؤية الفلسفية آية الله الشيخ ماجد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السنخية أم العينية والإتحاد أم التباين؟ الاستاذ السيد جعفر سيدان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موقف اصحاب الائمة من الفلسفة والعرفان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جهاد الإمام السجّاد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اية الله الجلالي</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رسالة الاثنی عشرية، الحر العاملي</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اطلالة علی علم الكلام حيدر الوكيل</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وجود العالم بعد العدم حجة الاسلام السيد قاسم علي احمدي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الاسفار عن نصوص الاسفار حجة الاسلام والمسلمين حيدر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آداب الاكل والشرب ابو جعفر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ابن عربي عارف ام ملحد ؟الاستاذ علاء فيصل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بحث حول حرمة الموسيقی اية الله الاشكوري</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الغلو و التفويض الدكتور السيد علاء الدين الكاظمي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هداية الامة الی معارف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اية الله الخراساني</w:t>
      </w:r>
      <w:r>
        <w:rPr>
          <w:rFonts w:eastAsia="IRNazanin" w:cs="IRNazanin"/>
          <w:color w:val="111111"/>
          <w:sz w:val="28"/>
          <w:szCs w:val="28"/>
          <w:rtl w:val="true"/>
          <w:lang w:bidi="fa-IR"/>
        </w:rPr>
        <w:t>...</w:t>
      </w:r>
      <w:r>
        <w:rPr>
          <w:rFonts w:eastAsia="IRNazanin" w:cs="IRNazanin"/>
          <w:color w:val="111111"/>
          <w:sz w:val="28"/>
          <w:szCs w:val="28"/>
          <w:lang w:bidi="fa-IR"/>
        </w:rPr>
        <w:t>123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الوهابية تحرم التسمية بعبد الرسول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الكوراني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bookmarkStart w:id="10" w:name="pg20550_231754"/>
    </w:p>
    <w:p>
      <w:pPr>
        <w:pStyle w:val="Heading2"/>
        <w:numPr>
          <w:ilvl w:val="1"/>
          <w:numId w:val="1"/>
        </w:numPr>
        <w:rPr/>
      </w:pPr>
      <w:bookmarkStart w:id="11" w:name="__RefHeading___Toc10422611_3381743652"/>
      <w:bookmarkStart w:id="12" w:name="_Toc4"/>
      <w:bookmarkEnd w:id="10"/>
      <w:bookmarkEnd w:id="11"/>
      <w:r>
        <w:rPr>
          <w:rtl w:val="true"/>
        </w:rPr>
        <w:t>كلمة التحرير</w:t>
      </w:r>
      <w:bookmarkEnd w:id="12"/>
    </w:p>
    <w:p>
      <w:pPr>
        <w:pStyle w:val="BookText"/>
        <w:rPr/>
      </w:pPr>
      <w:r>
        <w:rPr>
          <w:rFonts w:ascii="IRNazanin" w:hAnsi="IRNazanin" w:eastAsia="IRNazanin"/>
          <w:color w:val="111111"/>
          <w:sz w:val="28"/>
          <w:sz w:val="28"/>
          <w:szCs w:val="28"/>
          <w:rtl w:val="true"/>
          <w:lang w:bidi="fa-IR"/>
        </w:rPr>
        <w:t>قول الحق</w:t>
      </w:r>
    </w:p>
    <w:p>
      <w:pPr>
        <w:pStyle w:val="BookText"/>
        <w:rPr/>
      </w:pPr>
      <w:r>
        <w:rPr>
          <w:rFonts w:ascii="IRNazanin" w:hAnsi="IRNazanin" w:eastAsia="IRNazanin"/>
          <w:color w:val="111111"/>
          <w:sz w:val="28"/>
          <w:sz w:val="28"/>
          <w:szCs w:val="28"/>
          <w:rtl w:val="true"/>
          <w:lang w:bidi="fa-IR"/>
        </w:rPr>
        <w:t>عن الرسول الاكرم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الحق وان كان مرا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وعنه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تمنعن احدكم مهابة ان يقول الحق اذا علمه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لقد دعا النبي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الی الايمان بالله الواحد الاحد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اجعل الالهة الها واحدا ان هذا لشيءعجاب،لكنهعلیهما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ينثن ولم ينعطف عن مسيره في الدعوة الی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تزال دعوة النبي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زماننا هذا الی توحيد الله جل وعلا ونبذ جميع الالهة ماثلة وعلی من امن واخلص ان يجاهد ويقاوم بصبر وثبات ولا يذل ولا يستسلم وهذه هي رسالة المؤمنين الذين يدعون الی الله ويخشونه ولا يخشون احدا الا الله ولا شك ان النصر حليفهم فان من صارع الحق صرعه لا محالة وقد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تنصروا الله ينصركم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 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رئيس التحرير </w:t>
      </w:r>
      <w:bookmarkStart w:id="13" w:name="pg20550_231755"/>
    </w:p>
    <w:p>
      <w:pPr>
        <w:pStyle w:val="Heading2"/>
        <w:numPr>
          <w:ilvl w:val="1"/>
          <w:numId w:val="1"/>
        </w:numPr>
        <w:rPr/>
      </w:pPr>
      <w:bookmarkStart w:id="14" w:name="__RefHeading___Toc10422613_3381743652"/>
      <w:bookmarkStart w:id="15" w:name="_Toc5"/>
      <w:bookmarkEnd w:id="13"/>
      <w:bookmarkEnd w:id="14"/>
      <w:r>
        <w:rPr>
          <w:rtl w:val="true"/>
        </w:rPr>
        <w:t>شهادة الامام الكاظم علیه السلام</w:t>
      </w:r>
      <w:bookmarkEnd w:id="15"/>
    </w:p>
    <w:p>
      <w:pPr>
        <w:pStyle w:val="BookText"/>
        <w:rPr/>
      </w:pPr>
      <w:r>
        <w:rPr>
          <w:rFonts w:ascii="IRNazanin" w:hAnsi="IRNazanin" w:eastAsia="IRNazanin"/>
          <w:color w:val="111111"/>
          <w:sz w:val="28"/>
          <w:sz w:val="28"/>
          <w:szCs w:val="28"/>
          <w:rtl w:val="true"/>
          <w:lang w:bidi="fa-IR"/>
        </w:rPr>
        <w:t>نعزي الامة الاسلامية بشهادة الامام موسی بن جعفرالكاظم</w:t>
      </w:r>
    </w:p>
    <w:p>
      <w:pPr>
        <w:pStyle w:val="BookText"/>
        <w:rPr/>
      </w:pPr>
      <w:r>
        <w:rPr>
          <w:rFonts w:ascii="Amiri" w:hAnsi="Amiri" w:eastAsia="Amiri" w:cs="Amiri"/>
          <w:color w:val="111111"/>
          <w:sz w:val="28"/>
          <w:sz w:val="28"/>
          <w:szCs w:val="28"/>
          <w:rtl w:val="true"/>
          <w:lang w:bidi="ar-SA"/>
        </w:rPr>
        <w:t>عكس</w:t>
      </w:r>
    </w:p>
    <w:p>
      <w:pPr>
        <w:pStyle w:val="BookText"/>
        <w:rPr/>
      </w:pPr>
      <w:r>
        <w:rPr>
          <w:rFonts w:ascii="Amiri" w:hAnsi="Amiri" w:eastAsia="Amiri" w:cs="Amiri"/>
          <w:color w:val="111111"/>
          <w:sz w:val="28"/>
          <w:sz w:val="28"/>
          <w:szCs w:val="28"/>
          <w:rtl w:val="true"/>
          <w:lang w:bidi="ar-SA"/>
        </w:rPr>
        <w:t>عليه افضل الصلاة والسلام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اليوم الخامس و العشرين من سنة ثلاث و ثلاثين و مائة هجرية استشهد ببغداد الامام موسی الكاظم بن الامام جعفر الصادق عليهما السلام و كان له من العمر خمس و خمسون سنة ثمان و عشرون و مأة هجرية و قد لقي من فرعون زمانه الطاغية المتحكم العباسي هارون اشد ما يكون من الاذی و الاضطهاد فنقله من حبس الی حبس، فمن حبس عيسی بن جعفر في البصرة الی حبس الفضل بن الربيع و منه الی حبس الفضل بن يحيی البرمكي، ثم الی حبس السندي بن شاهك الذي كان اشد الحبوس عليه وفيه قضی نحبه مسموما شهيدا بعد ان دس هارون اليه السم علی يد السندي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فارتجت لوفاته ارجاء العالم الاسلامي اذ فقد المسلمون به اماما من الائمة المعصومين الذين فرض الله مودتهم و طاعتهم علی الخلق من بعد النبيعلیهما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ماجت بغداد بمن فيها عند ما اخرجت جنازته من السجن في تلك الحالة التي تقشعر لها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جثمانه الطاهر الی مقابر قريش ، و اصبح قبره علما للمسلمين يقصدون زيارته من كل حدب وصوب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قبور بني امية و بني العباس فلا اثر لها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لمن سيكون رسول اللهعلیهما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خصمه يوم القيامة اذ آذوه في اهل بيته و عترته فقضوا عليهم سما و قتلا و صلبا ، و نفوهم عن مراتبهم التي رتبهم الله فيها و ظلموهم و غصبوا حقوقهم ، يريدون بذلك ان يطفئوا نور الله و يأبی الله الا ان يتم نوره و لو كره المشركون</w:t>
      </w:r>
      <w:r>
        <w:rPr>
          <w:rFonts w:eastAsia="IRNazanin" w:cs="IRNazanin"/>
          <w:color w:val="111111"/>
          <w:sz w:val="28"/>
          <w:szCs w:val="28"/>
          <w:rtl w:val="true"/>
          <w:lang w:bidi="fa-IR"/>
        </w:rPr>
        <w:t xml:space="preserve">. </w:t>
      </w:r>
      <w:bookmarkStart w:id="16" w:name="pg20550_231757"/>
    </w:p>
    <w:p>
      <w:pPr>
        <w:pStyle w:val="Heading2"/>
        <w:numPr>
          <w:ilvl w:val="1"/>
          <w:numId w:val="1"/>
        </w:numPr>
        <w:rPr/>
      </w:pPr>
      <w:bookmarkStart w:id="17" w:name="__RefHeading___Toc10422615_3381743652"/>
      <w:bookmarkStart w:id="18" w:name="_Toc6"/>
      <w:bookmarkEnd w:id="16"/>
      <w:bookmarkEnd w:id="17"/>
      <w:r>
        <w:rPr>
          <w:rtl w:val="true"/>
        </w:rPr>
        <w:t>مصباح الهداية آية الله السيد علي البهبهاني رحمه الله</w:t>
      </w:r>
      <w:bookmarkEnd w:id="18"/>
    </w:p>
    <w:p>
      <w:pPr>
        <w:pStyle w:val="BookText"/>
        <w:rPr/>
      </w:pPr>
      <w:r>
        <w:rPr>
          <w:rFonts w:ascii="Amiri" w:hAnsi="Amiri" w:eastAsia="Amiri" w:cs="Amiri"/>
          <w:color w:val="111111"/>
          <w:sz w:val="28"/>
          <w:sz w:val="28"/>
          <w:szCs w:val="28"/>
          <w:rtl w:val="true"/>
          <w:lang w:bidi="ar-SA"/>
        </w:rPr>
        <w:t>آية الانذار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ذكرأبو علي الطبرسي في مجمع البيان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الخاص والعام في الخبرالمأثور عن البراء بن عازب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نزلت هذه الآية جمع رسول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يومئذ أربعون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منهم يأكل المسنة ،ويشرب العس ، فأمر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شاة فأدمها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ادنوا بسم الله ، فدنا القوم عشرة عشرة ، فأكلوا حتى صدروا ، ثم دعا بقعب من لبن ،فجرع منه جرعة ،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اشربوا فشربوا حتى رووا، فبدرهم أبو لهب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سحركم به الرجل ، فمكث رسول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يتكلم ،فدعاهم من الغد على مثل ذلك من الطعام والشراب ، ثم أنذرهم رسول اللهعلیهما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أنا النذير إليكم من الله عز وجل والبشير ، فأسلموا وأطيعوا تهتدوا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يؤاخيني ويؤازرني على هذا الأمر يكون وليي، ووصيي بعدي ، وخليفتي في أهلي ، ويقضي ديني ، فسكت القوم، فأعادها ثلاثا ، كل ذلك يسكت القوم ، ويقول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 فقال له في المرة الثالثة أنت هو، فقام القوم وهم يقولون لأبي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أطع ابنك ، فقد أمر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الثعلبي في تفسيره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وروى عن أبي رافع هذه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جمعهم في الشعب ، فصنع لهم رجل شاة فأكلوا حتى تضلعوا ، وسقاهم عسا فشربوا كلهم حتى رووا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أمرني أن أنذر عشيرتك الأقربين ، وأنتم عشيرتي ورهطي، وإن الله لم يبعث نبيا إلا جعل له من أهله أخا ، ووزيرا ، ووارثا ،ووصيا ، وخليفة في أهله ، فأيكم يقوم فيبايعني على أنه أخي ، ووارثي ،ووزيري ، ووصيي ، ويكون مني بمنزلة هارون من موسى ، إلا أنه لا نبي بعدي ، فسكت القوم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ليقومن قائمكم أو ليكونن في غيركم، ثم لتندمن ، ثم أعاد الكلام ثلاث مرات ، فقام علي رابعة ، فأجابه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 فدنا منه ، ففتح فاه ومج في فيه من ريقه ، وتفل بين كتفيه وثدييه ،فقال أبو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حبوت به ابن عمك ، أن أجابك فملأت فاه ووجهه بزاقا ، فقال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ملأته حكمة وعلما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قراءة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ورهطك منهم المخلصين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ذلك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والروايات في هذا المعنى من الطريقين مستفيضة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 دلالة الروايات المذكورة على إمامة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،وولايته ، وخلافته ، ووصايته ، ووزارته عنه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واضحة ظاهرة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إنما تدل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عنه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أهله ،فلا تدل على خلافته عنه بالنسبة إلى جميع الأمة ، حتى تدل على الإمامة والولاية المطلقة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الخلافة الراجعة إلى مقام النبوة والرسالة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والخلافة عنه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 الرسالة ليست إلا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وهو قوله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يؤاخيني</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ويؤازرني على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في المؤاخاة والمؤازرة على أمر الانذار والرسالة ، فإن المشارلا يحتمل غيره ، فالجواب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وليي ووصيي بعدي وخليفتي في أهلي ويقضي ديني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يرجع حينئذ إلى الخلافة والوصاية بالنسبة إلى مقام الرسالة والإنذار أيضا ، والخلافة بالنسبة إلى مقام الرسالة ليست إلا الإمارة ، وهذا في غاية الوضوح ، وحيث إن دلالة كلامه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ثبوت الإمارة والإمامة لخليفته في نهاية الظهور ، استهزؤوا من قوله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ابنك فقد أمّر عليك ، والإمارة والإمامة بالنسبةإلى أهله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عبد المطلب يستلزم الإمامة بالنسبة إلى غيرهم ، إذلا يجوز أن يكون لطائفة إمام، ولطائفة أخرى إمام آخر ، كما هو ظاهر ،واعترف به الخليفة الثاني حيث قال في جواب الأنصار القائلين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أميرومنكم أمير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يجتمع سيفان في غمد واحد </w:t>
      </w:r>
      <w:r>
        <w:rPr>
          <w:rFonts w:eastAsia="IRNazanin" w:cs="IRNazanin"/>
          <w:color w:val="111111"/>
          <w:sz w:val="28"/>
          <w:szCs w:val="28"/>
          <w:rtl w:val="true"/>
          <w:lang w:bidi="fa-IR"/>
        </w:rPr>
        <w:t>"</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 في تخصيص خلافته عنه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بأهله ، أنه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يومئذ مأموربإنذار عشيرته الأقربين وأهله ، مع أن اختصاص أهله به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من اختصاص سائر الأمة به ، وخلافته على أهل النبي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 من حيث مقام نبوته ورسالته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توجب الخلافة والإمامة على سائر أمته بطريق أولى </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يوضح لك أيضا أن الوصاية والخلافة في المقام عبارة عن الإمامة، قوله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ويقضي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وخليفتي في أهلي ، لأن تعهد قضاء دين الرسول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لوازم الخلافة عن مقام الرسالة الراجعة إلى ولاء الإمامة ،التي لها 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الغنم والغرم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الخلافة عن الميت ، لا من جهة الإمامة فلا تقتضي إلا تلقي المال عن الميت ، وأما دينه فإنما هو على عهدة تركته لو كانت ، بل تصدير الجزاءبقوله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وليي ، وعطف وصيي وخليفتي في أهلي عليه صريح في ولاءالإمامة ، وأن المراد وليي من قبلي كما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يستفاد من الرواية الثانية التي أوردها الثعلبي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خليفة كل نبي لا يكون إلا من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كان فالروايات المفسرة للآية الكريمة دالة على النص على خلافة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وعدول أكثر الناس عن نص الرسول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والبيعة مع غيره لا يوجب بطلان النص ، ونسخ حكم الرسول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ظاهر </w:t>
      </w:r>
      <w:r>
        <w:rPr>
          <w:rFonts w:eastAsia="IRNazanin" w:cs="IRNazanin"/>
          <w:color w:val="111111"/>
          <w:sz w:val="28"/>
          <w:szCs w:val="28"/>
          <w:rtl w:val="true"/>
          <w:lang w:bidi="fa-IR"/>
        </w:rPr>
        <w:t xml:space="preserve">. </w:t>
      </w:r>
      <w:bookmarkStart w:id="19" w:name="pg20550_231761"/>
    </w:p>
    <w:p>
      <w:pPr>
        <w:pStyle w:val="Heading2"/>
        <w:numPr>
          <w:ilvl w:val="1"/>
          <w:numId w:val="1"/>
        </w:numPr>
        <w:rPr/>
      </w:pPr>
      <w:bookmarkStart w:id="20" w:name="__RefHeading___Toc10422617_3381743652"/>
      <w:bookmarkStart w:id="21" w:name="_Toc7"/>
      <w:bookmarkEnd w:id="19"/>
      <w:bookmarkEnd w:id="20"/>
      <w:r>
        <w:rPr>
          <w:rtl w:val="true"/>
        </w:rPr>
        <w:t>المعاد الاستاذ السيد جعفر سيدان</w:t>
      </w:r>
      <w:bookmarkEnd w:id="21"/>
    </w:p>
    <w:p>
      <w:pPr>
        <w:pStyle w:val="BookText"/>
        <w:rPr/>
      </w:pPr>
      <w:r>
        <w:rPr>
          <w:rFonts w:ascii="Amiri" w:hAnsi="Amiri" w:eastAsia="Amiri" w:cs="Amiri"/>
          <w:color w:val="111111"/>
          <w:sz w:val="28"/>
          <w:sz w:val="28"/>
          <w:szCs w:val="28"/>
          <w:rtl w:val="true"/>
          <w:lang w:bidi="ar-SA"/>
        </w:rPr>
        <w:t>من محاضرات الاستاذ السيد جعفر سيدان الخراساني</w:t>
      </w:r>
    </w:p>
    <w:p>
      <w:pPr>
        <w:pStyle w:val="BookText"/>
        <w:rPr/>
      </w:pPr>
      <w:r>
        <w:rPr>
          <w:rFonts w:ascii="IRNazanin" w:hAnsi="IRNazanin" w:eastAsia="IRNazanin"/>
          <w:color w:val="111111"/>
          <w:sz w:val="28"/>
          <w:sz w:val="28"/>
          <w:szCs w:val="28"/>
          <w:rtl w:val="true"/>
          <w:lang w:bidi="fa-IR"/>
        </w:rPr>
        <w:t>العدد السابع</w:t>
      </w:r>
    </w:p>
    <w:p>
      <w:pPr>
        <w:pStyle w:val="BookText"/>
        <w:rPr/>
      </w:pPr>
      <w:r>
        <w:rPr>
          <w:rFonts w:ascii="Amiri" w:hAnsi="Amiri" w:eastAsia="Amiri" w:cs="Amiri"/>
          <w:color w:val="111111"/>
          <w:sz w:val="28"/>
          <w:sz w:val="28"/>
          <w:szCs w:val="28"/>
          <w:rtl w:val="true"/>
          <w:lang w:bidi="ar-SA"/>
        </w:rPr>
        <w:t>تتمة البحث حول نعَِم الجنة وعذاب النار</w:t>
      </w:r>
    </w:p>
    <w:p>
      <w:pPr>
        <w:pStyle w:val="BookText"/>
        <w:rPr/>
      </w:pPr>
      <w:r>
        <w:rPr>
          <w:rFonts w:ascii="Amiri" w:hAnsi="Amiri" w:eastAsia="Amiri" w:cs="Amiri"/>
          <w:color w:val="111111"/>
          <w:sz w:val="28"/>
          <w:sz w:val="28"/>
          <w:szCs w:val="28"/>
          <w:rtl w:val="true"/>
          <w:lang w:bidi="ar-SA"/>
        </w:rPr>
        <w:t>العبارة الاولى لملاصدرا حول كون الجنة صورة ادراكية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يعتقد ملاصدرا ان كل نعم الجنة وكذلك آلام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فارق طفيف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تتوقف على نفس الانسان وما هي إلّا ادراكات يدركهاالانسان لا غير لا بمعنى انها كانت موجودة سابقا وقد ادركها الانسان بل بمعنى ان النفس توجدهما بواسطة ادراكهما ولذا فجميع نعم الجنة مخلوقة للنفس الانسانية وحياتها وموجوديتها متقومة بادراك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ملاصدرا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فتحقق وتبين من جميع ما ذكرنا ونقلناه انّ الجنة الجسمانية عبارة عن الصور الادراكية القائمة بالنفس الخيالية مما تشتهيها النفس وتستلذها ولا مادة ولا مظهر لها إلاّ النفس وكذا فاعلها وموجدها القريب وهو هي لا غير وان النفس الواحد من النفوس الانسانية مع ما تتصوره وتدركه من الصور بمنزلة عالم عظيم نفساني اعظم من هذا العالم الجسماني بما فيه وان كل ما يوجد فيها من الاشجار والانهار والابنية والغرفات كلها حية بحياة ذاتية وحياتها كلها حياة واحدة هي حياة النفس التي تدركها وتوجدها وان ادراكها للصور هو بعينه ايجادها لها لا أنها ادركتهافاوجدتها أو أوجدتها فادركتها كما في افعال المختارين منافي هذا العالم حيث انا نتخيل شيئا </w:t>
      </w:r>
    </w:p>
    <w:p>
      <w:pPr>
        <w:pStyle w:val="BookText"/>
        <w:rPr/>
      </w:pPr>
      <w:r>
        <w:rPr>
          <w:rFonts w:ascii="Amiri" w:hAnsi="Amiri" w:eastAsia="Amiri" w:cs="Amiri"/>
          <w:color w:val="111111"/>
          <w:sz w:val="28"/>
          <w:sz w:val="28"/>
          <w:szCs w:val="28"/>
          <w:rtl w:val="true"/>
          <w:lang w:bidi="ar-SA"/>
        </w:rPr>
        <w:t>ملائما كالحركة أو الكتابة اولا فنفعله ثانيا ثم نتخيله بعد ما فعلناه بل ادركتها موجودة وأوجدتها مدركة بلا تقدم ولا تأخر ولا مغايرة اذا الفعل والادراك هنا شي‌ء واحد وأمّا دار جهنم فهي ليست كذلك لانها ليست دارا روحانية خالصة بل هي مكدرة مشوبة بهذا العالم فكانما هي هذا العالم انساق الى الاخرة بسائق القهرمان وزمام التسخير فالجهنمي يريد مالا يجده ويشتهي ما يضره ويفعل ما يكره ويختار ما يعذبه ويهرب عما يصحبه قائلا كما حكى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يَالَيْتَ بَيْنِي وَبَيْنَكَ بُعْدَ الْمَشْرِقَيْنِ فَبِئْسَ الْقَرِينُ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مشتهياته ومرغوباته عقاربه وحياته وبالجملة حقيقة جهنم وما فيها هي حقيقة الدنيا ومشتهياتها تصورت للنفوس الشقية بصورة مؤلمة معذبة لها محرقة لابدانهامذيبة للحومها وشحومها مبدلة لجلودها مشوهة لخلقتها مسودة لوجوهها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جدا مخالفة رأي ملاصدرا لنصوص الآيات والروايات وجميع علماء الاسلام فانّ المستفاد من القرآن الكريم والاحاديث الشريفة هو استقلالية موجودية الجنة ونعيمها وكذلك النار وآلامها وانهما مخلوقان للذات الالهية المقدسة لا انها مخلوقة للنفس الانسانية وقائمة ومتقومة بادراك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العبارة الثانية لملا صدرا حول كون الجنة صورة ادراكية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جدا ان ملاصدرا يرى ان نعم الجنة ما هي إلّا صور بلا مادة وانها قائمة بالنفس واليك عبارته الثانية الدالة على هذا الاعتقاد بكامل الوضوح</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ماهية الجنة والنار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الجنة فهي كما دل عليه الكتاب والسنة مطابقا للبرهان والكشف دار البقاء ودارالسلام لا موت فيها ولا هرم ولا سقم ولا غم ولا همّ ولا دثور ولا زوال وهي دار المقامة والكرامة لا يمس اهلها فيها نصب ولا لغوب ولهم فيها ما تشتهي الانفس وتلذ الاعين وهم فيها خالدون وأنها دار اهلها جيران اللَّه واوليائه واحبائه واهل كرامته وانهم على مراتب متفاضلة منهم المتنعمون بتسبيح‌اللَّه وتقديسه وتكبيره في جملة ملائكته المقربين ومنهم المنعمون باللذات المحسوسة كأنواع المآكل والمشارب والفواكه والارائك ونكاح حور العين واستخدام الولدان المخلدين والجلوس على النمارق والزرابي ولبس السندس والحرير والاستبرق وكلّ منهم انما يتلذذ بما يشتهي ويريد على حسب ما تعلقت به همّته وبالجملة مبادي الاكوان في عالم الجنان انما هي الامور الادراكية والجهات الفاعلية ولا دخل للموادّ والاسباب القابلية لان وجود الاشياء هنالك وجود صوري من غير مادة ولا حركة ولا انفعال وتجدد وانتقال واما النار فهي دار اهلها في هوان </w:t>
      </w:r>
    </w:p>
    <w:p>
      <w:pPr>
        <w:pStyle w:val="BookText"/>
        <w:rPr/>
      </w:pPr>
      <w:r>
        <w:rPr>
          <w:rFonts w:ascii="Amiri" w:hAnsi="Amiri" w:eastAsia="Amiri" w:cs="Amiri"/>
          <w:color w:val="111111"/>
          <w:sz w:val="28"/>
          <w:sz w:val="28"/>
          <w:szCs w:val="28"/>
          <w:rtl w:val="true"/>
          <w:lang w:bidi="ar-SA"/>
        </w:rPr>
        <w:t>واسقام واحزان والآم وجوع وعطش وتجدد عذاب وتبدّل جلود لا يموتون فيها ولا يحيون ولا يقضى عليهم فيموتوا ولا يخفف من عذابها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العبارة الثالثة لملا صدرا حول كون الجنة صورة ادراكية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صرح ملاصدرا في مواضع متعددة ان عالم الاخر خالٍ عن المادة والحركة والانتقال وانّ الامور الاخروية كلها خيالات وصور حصلت بواسطة انشاء النفس لها وايجادها واليك مايقول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قد علمت انّ الجنة والنار في نشأة الاخرى وعالم آخر موجوداته امور صورية بلا مادة وانفعال وحركة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العبارة الرابعة لملا صدرا حول كون الجنة صورة ادراكية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ملاصدرا انّ الجنة والنار عبارة عن صور ادراكية تدركها النفس وان موجوديتهما بنفس تحقق الادراك ولا وجود لهما في عالم الواقع والخارج وعبارته كالتالي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تتمة الاستبصار في بيان حقيقة احوال الجنة والنار قد علمت أنّ النشأة الاخرة نشأة متوسطة بين المجردات العقلية و بين الجسمانيات المادية وكل ما فيها صور محسوسة مدركة بقوة نفسانية هي خيال في هذا العالم وحسّ في ذلك العالم والانسان اذا مات وتجرد عن هذا البدن الطبيعي قامت قيامته الصغرى وحشر اولا الى عالم البرزخ ثمّ الى الجنة والنار عند </w:t>
      </w:r>
    </w:p>
    <w:p>
      <w:pPr>
        <w:pStyle w:val="BookText"/>
        <w:rPr/>
      </w:pPr>
      <w:r>
        <w:rPr>
          <w:rFonts w:ascii="Amiri" w:hAnsi="Amiri" w:eastAsia="Amiri" w:cs="Amiri"/>
          <w:color w:val="111111"/>
          <w:sz w:val="28"/>
          <w:sz w:val="28"/>
          <w:szCs w:val="28"/>
          <w:rtl w:val="true"/>
          <w:lang w:bidi="ar-SA"/>
        </w:rPr>
        <w:t>القيامة الكبرى والفرق بين الصور الّتي يراها ويكون عليها الانسان في البرزخ والّتي بالشدة والضعف والكمال والنقص اذ كلّ منها صور ادراكية جزئية غير مادية إلّا انها مشهودة في عالم البرزخ بعين الخيال وفي عالمالجنان بعين الحس لكن عين الحس الاخروية ليس غير عين الخيال بخلاف الحس الدنيوي المنقسم بخمس قوى</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راجعنا الآيات والروايات الواردة في المعاد وعالم الآخرة لوجدنا انّ الجنة والنار والنعم والبلايا كلها موجودات خلقها اللَّه سبحانه وتعالى جزاءا لاعمال البشر وتختلف كيفيتها باختلاف الاعمال بمعنى ان كلما عمل الانسان صالحا اكثر من الاخرين فسوف يحصل على ثواب اكثر وكلّ هذه عبارة عن موجودات مستقلة لها وجود خارجي لا أنها قائمة بالنفس الانسانية، وامّا ما نقل من ان الرسول الاكرمعلیهما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راى في المعراج ملائكة يبنون قصرا وربما توقفوا عن العمل وحينها وضحّ جبرئيل 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كلما اشتغل العبد بذكراللَّه جل وعلا فان الملائكة يأخذون بالعمل من بناء القصر أو غرس الاشجار وكلما توقف العبد عن ذكر ربه توقفوا عن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ان اللَّه سبحانه وتعالى يخلق لاعمال الانسان الصالحة تلك القصور والاشجار ثوابا من عنده لهم لا ما قد يتوهم من قيام تلك النعم في النفس الانسانية فان تلك الموجودات لها استقلال في العالم الخارجي لا أنها صورة قائمة بالنفس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ولو دققنا النظر 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لاتضح لنا كاملا هذا المعنى من كون النعم في الجنة لها وجود مستقل بالنسبة لنفس الانسان وذلك فان صريح هذه الآية والروايات ان بناءالقصر كان لاجل عمل شخص من الناس واذا ادخل نار جهنم لاجل ما ارتكبه من المعاصي فسوف يعطى ذلك القصر للمؤمنين الساكنين في الجنة ففي الحقيقة انّ اهل الجنة سوف يرثون تلك القصور والابنية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يعلم ان هذه القصور والابنية ليست قائمة بنفس ذلك الشخص كما وانها ليست صورا ادراكية بل لها وجود مستقل في الخارج بحيث يمكن ان تورث للاخرين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المرحوم الشيخ المفيد حول هذا الموضوع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دار النعيم لا يلحق من دخلها نصب ولا يلحقهم فيها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وثواب اهل الجنة الابتذال بالمآكل والمشارب والمناظر والمناكح وما تدركه حواسهم مما يطبعون على الميل اليه ويدركون مرادهم بالظفر به وليس في الجنة من البشر من يلتذ بغير مآكل ومشرب وما تدركه الحواس من الملذذات وقول من زعم ان في الجنة بشرا يلتذّ بالتسبيح والتقديس من دون الاكل والشرب قول شاذ عن دين الاسلام وهو مأخوذ من مذهب النصارى الّذين زعموا ان المطيعين في الدنيا يصيرون في الجنة ملائكة لا يطعمون ولا يشربون ولا ينكحون وقد اكذب اللَّه هذا القول في كتابه بما رغّب العالمين فيه من الاكل والشرب والنكاح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أُكُلُهَا دَائِمٌ وَظِلُّهَا تِلْكَ عُقْبَى الَّذِينَ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أَنْهَارٌ مِنْ ماءٍ غَيْرِ آسِنٍ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w:t>
      </w:r>
    </w:p>
    <w:p>
      <w:pPr>
        <w:pStyle w:val="BookText"/>
        <w:rPr/>
      </w:pPr>
      <w:r>
        <w:rPr>
          <w:rFonts w:ascii="Amiri" w:hAnsi="Amiri" w:eastAsia="Amiri" w:cs="Amiri"/>
          <w:color w:val="111111"/>
          <w:sz w:val="28"/>
          <w:sz w:val="28"/>
          <w:szCs w:val="28"/>
          <w:rtl w:val="true"/>
          <w:lang w:bidi="ar-SA"/>
        </w:rPr>
        <w:t>مَقْصُورَاتٌ فِي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وَزَوَّجْنَاهُم بِحُورٍ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وَعِندَهُمْ قَاصِرَاتُ الطَّرْفِ 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 ِنَّ أَصْحَابَ الْجَنَّةِ الْيَوْمَ فِي شُغُلٍ فَاكِهُونَ هُمْ وَأَزْوَاجُهُمْ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بِهِ مُتَشَابِهاً وَلَهُمْ فِيهَا أَزْوَاجٌ مُطَهَّرَةٌ</w:t>
      </w:r>
      <w:r>
        <w:rPr>
          <w:rFonts w:eastAsia="Amiri" w:cs="Amiri" w:ascii="Amiri" w:hAnsi="Amiri"/>
          <w:color w:val="111111"/>
          <w:sz w:val="28"/>
          <w:szCs w:val="28"/>
          <w:rtl w:val="true"/>
          <w:lang w:bidi="ar-SA"/>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حول الصراط وتطاير الكتب والميزان ومفهوم العذاب وحقيقة الخلود معنى وحقيقة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 مسألة الصراط والّذي هو جسر فوق نار جهنم فقد اتخذ البعض لنفسه مذهبا بعيدا عن ظواهر الآيات والروايات مثل ملاصدرا الّذي صرح في بياناته المفصلة ان الصراط عبارة عن حركة النفس والصراط بمعنى سير النفس نحو اللَّه جل وعلا وليس الصراط جسرا فوق نار جهنم يعبر عليه الناس فيسقط منه البعض الى قعر نار جهنم ويمر عليه قسم من الناس سريعا واخرون يمرون عليه بطيئين فان السرعة والبطى‌ء انما هو لسرعة حركة النفس الى اللَّه جل وعلا ولا ارتباط له بالعبور على جسر فوق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المستفاد من الآيات والروايات لا ربط له بهذه العقيدة فان صريح الآيات والروايات الكثيرة هو ان للجسر فوق نار جهنم وجودا واقعيا في عالم الخارج بلا شك ولاريب وليس هنالك من محذور</w:t>
      </w:r>
      <w:r>
        <w:rPr>
          <w:rStyle w:val="FootnoteAnchor"/>
          <w:rtl w:val="true"/>
        </w:rPr>
        <w:footnoteReference w:id="15"/>
      </w:r>
      <w:r>
        <w:rPr>
          <w:rFonts w:ascii="Amiri" w:hAnsi="Amiri" w:eastAsia="Amiri" w:cs="Amiri"/>
          <w:color w:val="111111"/>
          <w:sz w:val="28"/>
          <w:sz w:val="28"/>
          <w:szCs w:val="28"/>
          <w:rtl w:val="true"/>
          <w:lang w:bidi="ar-SA"/>
        </w:rPr>
        <w:t>عقلي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يدلل على امتناع ذلك حتى توجه وتأول الآيات والروايات عن ظاهرها وصريحها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ولو كان الصراط عبارة عن سير النفس نحو اللَّه جل‌وعلا فهذا امر منحصر بالموحدين لا غير ولا يشمل غيرهم من المنحرفين لانهم خارجون عن الصراط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نجد انّ الآيات والروايات تصرح بان الكلّ بلافرق بين الكافر والمؤمن سوف يعبرون ويمرّون على الصراط وان المعاندين من الكفار سوف يسقطون في نار جهنم يقول اللَّه جل وعلا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العبارة الاولى لملا صدرا حول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ملاصدرا ان الصراط مرتبط بالنفس وعمل الانسان وليس له وجود خارجا مستقل عن النفس فيقول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بصيرة كشفية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الصراط المستقيم كما قيل الذي اوصلك الى الجنة هو صورة الهدى الّذي انشأته لنفسك ما دمت في عالم الطبيعة من الاعمال القلبية والاحوال والتحقيق انه عند كشف الغطاء ورفع الحجاب يظهر لك انّ النفس الانسانية السعيدة صورة صراط اللَّه المستقيم وله حدود ومراتب اذا سلكه سالك متدرجا على حدوده و مقاماته اوصله الى جوار ربّه داخلا في الجنة فهو في هذه الدار كسائر الامور الاخروية غائبة عن الابصار مستورة على الحواس فاذا انكشف الغطاء بالموت ورفع الحجاب عن عين قلبك تشاهده ويمد لك يوم القيامة كجسر محسوس على متن جهنم اوّله في الموقف وآخره على باب من ابواب الجنّة يعرف ذلك من يشاهده وتعرف انه صنعتك وبناؤك وتعلم حينئذ انه كان في الدنيا جسرا ممدودا على متن جهنم طبيعتك الّتي قيل أنها كظل ذي ثلاث شعب لا ظليل ولا </w:t>
      </w:r>
    </w:p>
    <w:p>
      <w:pPr>
        <w:pStyle w:val="BookText"/>
        <w:rPr/>
      </w:pPr>
      <w:r>
        <w:rPr>
          <w:rFonts w:ascii="Amiri" w:hAnsi="Amiri" w:eastAsia="Amiri" w:cs="Amiri"/>
          <w:color w:val="111111"/>
          <w:sz w:val="28"/>
          <w:sz w:val="28"/>
          <w:szCs w:val="28"/>
          <w:rtl w:val="true"/>
          <w:lang w:bidi="ar-SA"/>
        </w:rPr>
        <w:t>يغني من اللهب لانها التي تقود النفس الى لهيب الشهوات الّتي يظهر اثر حرّها في الاخرة وهو الآن مغمور مكمون في غلاف هذا البدن كجمرة نار مستوقدة تحت رماد فالسعيد من اطفى‌ء ناره بماء العلم والتقوى</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فالّذي يعتقده ملاصدرا ان ذلك الجسر هو عمل الانسان وانه مصنوع من قبل نفس الانسان ولو كان قوله ان سرعة المرور على الجسر وبطأه بيد الانسان لكان لقوله وجه حسن إلاّ انه يقول انه لا وجود لذلك الجسر في الخارج وانه يصرح بان الطريق الّذي يمر عليه وان المار الّذي يمر وان المقصد الّذي يراد العبور اليه كلها شي‌ء واحد يعني النفس لا غير</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ثم انّ ملاصدرا بعد ذكره لما تقدم نقل عبارة الشيخ الصدوق؛ حول الصراط وهي لا دلالة فيها على قوله بل تدل على ان الصراط امر حقيقي له وجود مستقل في الخارج ولا ربط له بعمل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الشيخ الصدوق حول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الصدوق في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الصراط انه حق وانه جسر على جهنم وان عليه ممّر جميع الخلق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والصراط في وجه آخر اسم حجج اللَّه فمن عرفهم في الدنيا واطاعهم اعطاه اللَّه جوازا على الصراط الذي هو جسر جهنم يوم القيامة وقال النبي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اقعد انا وأنت </w:t>
      </w:r>
    </w:p>
    <w:p>
      <w:pPr>
        <w:pStyle w:val="BookText"/>
        <w:rPr/>
      </w:pPr>
      <w:r>
        <w:rPr>
          <w:rFonts w:ascii="Amiri" w:hAnsi="Amiri" w:eastAsia="Amiri" w:cs="Amiri"/>
          <w:color w:val="111111"/>
          <w:sz w:val="28"/>
          <w:sz w:val="28"/>
          <w:szCs w:val="28"/>
          <w:rtl w:val="true"/>
          <w:lang w:bidi="ar-SA"/>
        </w:rPr>
        <w:t>وجبرئيل على الصراط ولا يجوز على الصراط إلاّ من كانت معه براءة بولايتك انتهى</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يخفى على من لاحظ هذا الحديث الشريف بانه دال على كون الصراط جسرا على نار جهنم وبدلالة قول الرسول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على الصراط إلاّ من كانت معه براءة بولايتك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وكون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الصراط في دارالدنيا لا ينافي وجود الصراط في الآخرة بمعنى ان كل من يسير على صراط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يتاح له العبور على صراط الاخرة بكل راحة وما في الحديث من قول الرسولعلیهما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انا وانت وجبرئيل على الصراط ولا يجوز على الصراط إلّا من كانت معه براءة بولايتك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واضح على انه ليس الصراط عبارة عن سير الحركة التكاملية للافراد كما يقول ملاصدرا بعد نقله لعبارة الشيخ الصدوق</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ومن العجب كون الصراط والمار عليه والمسافة والمتحرك فيه شيئا واحدا وهذا هكذا في طريق الاخرة التي تسلكها النفس الانسانية فانّ المسافر الى اللَّه اعنى النفس تسافر في ذاتها وتقطع المنازل والمقامات الواقعة في ذاتها بذاتها ففي كلّ خطوة تضع قدمها على رأسها بل رأسها على قدمها وهذا أمر عجيب ولكن ليس بعجيب عند التحقيق والعرفان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ان من لوازم كل حركة الموضوع والمبدء والمقصد والمسافة والمتحرك وما فيه الحركة، يقول ملاصدرا ان من العجيب في بادي‌ء النظر ان كلّ هذه اللوازم قد اتحدث في حركة النفس يعني موضوع الحركة هي النفس والمحرك هي النفس والمبدأ هي النفس والّذي يجلب النظر ان المقصد هي النفس ايضا لكن لا عجب بذلك عند أهل التحقيق والبرهان فكل مقام اكتسبته النفس ووصلت اليه فذلك مبدأ لها للكمالات الاخرى وبهذا الشكل فهي في حركة دائمة وهذا السير وهذه الحركة للنفس هو الذي يعبر عنه ملاصدرا بالصراط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توضيح المراد حول 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المصنف والصراط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ثامن البحار باب الصراط عن معانى الاخبار بالاسناد الى المفضل بن عمر قال سألت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الصراط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الطريق الى معرفة اللَّه عزّ وجلّ وهما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في الدنيا وصراط في الآخرة، فأمّا الصراط الّذي في الدنيا فهو الامام المفروض الطاعة من عرفه في الدنيا واهتدى بهداه مرّ على الصراط الّذي هو جسر جهنم في الاخرة ومن لم يعرفه في الدنيا زلت قدمه عن الصراط في الآخرة فتردى في نار جهنم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هو ما يصل به السائر الى مقصد سيره ومقصد سيرالانسان هو الجنة والامام المفروض الاطاعة هو موصل الانسان الى ذلك المقصد وانّ صراط الآخرة هو جسر على جهنم تمثيل وتصوير للامر الاخروي في صورة الامر الدنيوي وليسا مثلين في الحقيقة فان العابرين علىالجسر كما يعبر بعضهم سالما الى مقصده وبعضهم لعدم تحفظ نفسه يهوی </w:t>
      </w:r>
    </w:p>
    <w:p>
      <w:pPr>
        <w:pStyle w:val="BookText"/>
        <w:rPr/>
      </w:pPr>
      <w:r>
        <w:rPr>
          <w:rFonts w:ascii="IRNazanin" w:hAnsi="IRNazanin" w:eastAsia="IRNazanin"/>
          <w:color w:val="111111"/>
          <w:sz w:val="28"/>
          <w:sz w:val="28"/>
          <w:szCs w:val="28"/>
          <w:rtl w:val="true"/>
          <w:lang w:bidi="fa-IR"/>
        </w:rPr>
        <w:t>من على الجسر فكذلك السائرون في الآخرة بعضهم يقطع المسير الى الجنة وهو الذي سار في الدنيا على العقائد الصحيحة والاعمال الصالحة وبعضهم ينقطع دون المقصد ويهوى في نار جهنم وهو الذي كان على خلاف ذلك ووصف الصراط في بعض الروايات بأنّه احدٌّ من السيف وادقّ من الشعر كناية عن عدم تمكن السائر من السير عليه بنفسه إلاّ ان يتمسك حبل اللَّه المتين وفي بعض الاحاديث انّ اللَّه عزّ وجل يجعله على المؤمنين عريضا وعلى المذنبين دقيقا وفي احاديث كثيرة عن النبي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يجوز على الصراط احد إلاّ من كان معه كتاب فيه براءة بولاية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عن رسول اللَّهعلیهما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اثبتكم قدما على الصراط اشدكم حبّا لاهل بيتي</w:t>
      </w:r>
      <w:r>
        <w:rPr>
          <w:rFonts w:eastAsia="IRNazanin" w:cs="IRNazanin"/>
          <w:color w:val="111111"/>
          <w:sz w:val="28"/>
          <w:szCs w:val="28"/>
          <w:rtl w:val="true"/>
          <w:lang w:bidi="fa-IR"/>
        </w:rPr>
        <w:t>.</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كون الصراط جسرا على نار جهنم امر اتفق عليه جميع علماء الاسلام وبه كرارا نطقت الآيات والروايات ولا يوجد أيّ دليل على تأويل وتوجيه ظاهر الآيات والروايات</w:t>
      </w:r>
      <w:r>
        <w:rPr>
          <w:rFonts w:eastAsia="Amiri" w:cs="Amiri" w:ascii="Amiri" w:hAnsi="Amiri"/>
          <w:color w:val="111111"/>
          <w:sz w:val="28"/>
          <w:szCs w:val="28"/>
          <w:rtl w:val="true"/>
          <w:lang w:bidi="ar-SA"/>
        </w:rPr>
        <w:t xml:space="preserve">. </w:t>
      </w:r>
      <w:bookmarkStart w:id="22" w:name="pg20550_231773"/>
    </w:p>
    <w:p>
      <w:pPr>
        <w:pStyle w:val="Heading2"/>
        <w:numPr>
          <w:ilvl w:val="1"/>
          <w:numId w:val="1"/>
        </w:numPr>
        <w:rPr/>
      </w:pPr>
      <w:bookmarkStart w:id="23" w:name="__RefHeading___Toc10422619_3381743652"/>
      <w:bookmarkStart w:id="24" w:name="_Toc8"/>
      <w:bookmarkEnd w:id="22"/>
      <w:bookmarkEnd w:id="23"/>
      <w:r>
        <w:rPr>
          <w:rtl w:val="true"/>
        </w:rPr>
        <w:t xml:space="preserve">ميلاد مولود الكعبة </w:t>
      </w:r>
      <w:r>
        <w:rPr>
          <w:rtl w:val="true"/>
        </w:rPr>
        <w:t>(</w:t>
      </w:r>
      <w:r>
        <w:rPr>
          <w:rtl w:val="true"/>
        </w:rPr>
        <w:t>علیه السلام</w:t>
      </w:r>
      <w:r>
        <w:rPr>
          <w:rtl w:val="true"/>
        </w:rPr>
        <w:t>)</w:t>
      </w:r>
      <w:bookmarkEnd w:id="24"/>
    </w:p>
    <w:p>
      <w:pPr>
        <w:pStyle w:val="BookText"/>
        <w:rPr/>
      </w:pPr>
      <w:r>
        <w:rPr>
          <w:rFonts w:ascii="Amiri" w:hAnsi="Amiri" w:eastAsia="Amiri" w:cs="Amiri"/>
          <w:color w:val="111111"/>
          <w:sz w:val="28"/>
          <w:sz w:val="28"/>
          <w:szCs w:val="28"/>
          <w:rtl w:val="true"/>
          <w:lang w:bidi="ar-SA"/>
        </w:rPr>
        <w:t>عكس</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مولانا امير المؤمنين و سيد الوصيين و خليفة سيد المرسلين الامام علي بن ابي طالب صلوات الله و سلامه عليه ،في مكة المكرمة يوم الجمعة الثالث عشر من شهر رجب لثلاثين سنة مضت علی عام الفيل و كان اول هاشمي ولد من هاشميين، و محل ولادته الكعبة المشرفة و لم يولد قبله و لا بعده في البيت الحرام احد سواه و هذه فضيلة اختصه الله بها ذكر ذلك ابن الصباغ المالكي في الفصول المهمة</w:t>
      </w:r>
      <w:r>
        <w:rPr>
          <w:rStyle w:val="FootnoteAnchor"/>
          <w:rtl w:val="true"/>
        </w:rPr>
        <w:footnoteReference w:id="22"/>
      </w:r>
      <w:r>
        <w:rPr>
          <w:rFonts w:ascii="Amiri" w:hAnsi="Amiri" w:eastAsia="Amiri" w:cs="Amiri"/>
          <w:color w:val="111111"/>
          <w:sz w:val="28"/>
          <w:sz w:val="28"/>
          <w:szCs w:val="28"/>
          <w:rtl w:val="true"/>
          <w:lang w:bidi="ar-SA"/>
        </w:rPr>
        <w:t>وابن المغازلي الشافعي و اﻟﺸﺒﻠنجي</w:t>
      </w:r>
      <w:r>
        <w:rPr>
          <w:rStyle w:val="FootnoteAnchor"/>
          <w:rtl w:val="true"/>
        </w:rPr>
        <w:footnoteReference w:id="23"/>
      </w:r>
      <w:r>
        <w:rPr>
          <w:rFonts w:ascii="Amiri" w:hAnsi="Amiri" w:eastAsia="Amiri" w:cs="Amiri"/>
          <w:color w:val="111111"/>
          <w:sz w:val="28"/>
          <w:sz w:val="28"/>
          <w:szCs w:val="28"/>
          <w:rtl w:val="true"/>
          <w:lang w:bidi="ar-SA"/>
        </w:rPr>
        <w:t>وابن طلحة الشافعي في مطالب السؤول</w:t>
      </w:r>
      <w:r>
        <w:rPr>
          <w:rStyle w:val="FootnoteAnchor"/>
          <w:rtl w:val="true"/>
        </w:rPr>
        <w:footnoteReference w:id="24"/>
      </w:r>
      <w:r>
        <w:rPr>
          <w:rFonts w:ascii="Amiri" w:hAnsi="Amiri" w:eastAsia="Amiri" w:cs="Amiri"/>
          <w:color w:val="111111"/>
          <w:sz w:val="28"/>
          <w:sz w:val="28"/>
          <w:szCs w:val="28"/>
          <w:rtl w:val="true"/>
          <w:lang w:bidi="ar-SA"/>
        </w:rPr>
        <w:t>وابن البطريق في العمدة</w:t>
      </w:r>
      <w:r>
        <w:rPr>
          <w:rStyle w:val="FootnoteAnchor"/>
          <w:rtl w:val="true"/>
        </w:rPr>
        <w:footnoteReference w:id="25"/>
      </w:r>
      <w:r>
        <w:rPr>
          <w:rFonts w:ascii="Amiri" w:hAnsi="Amiri" w:eastAsia="Amiri" w:cs="Amiri"/>
          <w:color w:val="111111"/>
          <w:sz w:val="28"/>
          <w:sz w:val="28"/>
          <w:szCs w:val="28"/>
          <w:rtl w:val="true"/>
          <w:lang w:bidi="ar-SA"/>
        </w:rPr>
        <w:t>وابنالجوزي في تذكرة الخواص</w:t>
      </w:r>
      <w:r>
        <w:rPr>
          <w:rStyle w:val="FootnoteAnchor"/>
          <w:rtl w:val="true"/>
        </w:rPr>
        <w:footnoteReference w:id="26"/>
      </w:r>
      <w:r>
        <w:rPr>
          <w:rFonts w:ascii="Amiri" w:hAnsi="Amiri" w:eastAsia="Amiri" w:cs="Amiri"/>
          <w:color w:val="111111"/>
          <w:sz w:val="28"/>
          <w:sz w:val="28"/>
          <w:szCs w:val="28"/>
          <w:rtl w:val="true"/>
          <w:lang w:bidi="ar-SA"/>
        </w:rPr>
        <w:t>والمسعودي ﻓﻰ مروج الذهب</w:t>
      </w:r>
      <w:r>
        <w:rPr>
          <w:rStyle w:val="FootnoteAnchor"/>
          <w:rtl w:val="true"/>
        </w:rPr>
        <w:footnoteReference w:id="27"/>
      </w:r>
      <w:r>
        <w:rPr>
          <w:rFonts w:ascii="Amiri" w:hAnsi="Amiri" w:eastAsia="Amiri" w:cs="Amiri"/>
          <w:color w:val="111111"/>
          <w:sz w:val="28"/>
          <w:sz w:val="28"/>
          <w:szCs w:val="28"/>
          <w:rtl w:val="true"/>
          <w:lang w:bidi="ar-SA"/>
        </w:rPr>
        <w:t xml:space="preserve">و غيرهم و </w:t>
      </w:r>
    </w:p>
    <w:p>
      <w:pPr>
        <w:pStyle w:val="BookText"/>
        <w:rPr/>
      </w:pPr>
      <w:r>
        <w:rPr>
          <w:rFonts w:ascii="Amiri" w:hAnsi="Amiri" w:eastAsia="Amiri" w:cs="Amiri"/>
          <w:color w:val="111111"/>
          <w:sz w:val="28"/>
          <w:sz w:val="28"/>
          <w:szCs w:val="28"/>
          <w:rtl w:val="true"/>
          <w:lang w:bidi="ar-SA"/>
        </w:rPr>
        <w:t>قد جاء في كتاب الغدير</w:t>
      </w:r>
      <w:r>
        <w:rPr>
          <w:rStyle w:val="FootnoteAnchor"/>
          <w:rtl w:val="true"/>
        </w:rPr>
        <w:footnoteReference w:id="28"/>
      </w:r>
      <w:r>
        <w:rPr>
          <w:rFonts w:ascii="IRNazanin" w:hAnsi="IRNazanin" w:eastAsia="IRNazanin"/>
          <w:color w:val="111111"/>
          <w:sz w:val="28"/>
          <w:sz w:val="28"/>
          <w:szCs w:val="28"/>
          <w:rtl w:val="true"/>
          <w:lang w:bidi="fa-IR"/>
        </w:rPr>
        <w:t>في شرح العلامة السيد محمود الالوسي لقصيدة عبدالباقي العمري العينية التي يمدح بها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هذان البيتان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العلي الذي فوق العلی رفعا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ببطن مكة وسط البيت اذا وضعا</w:t>
      </w:r>
    </w:p>
    <w:p>
      <w:pPr>
        <w:pStyle w:val="BookText"/>
        <w:rPr/>
      </w:pPr>
      <w:r>
        <w:rPr>
          <w:rFonts w:ascii="Amiri" w:hAnsi="Amiri" w:eastAsia="Amiri" w:cs="Amiri"/>
          <w:color w:val="111111"/>
          <w:sz w:val="28"/>
          <w:sz w:val="28"/>
          <w:szCs w:val="28"/>
          <w:rtl w:val="true"/>
          <w:lang w:bidi="ar-SA"/>
        </w:rPr>
        <w:t>وانت انت الذي حطت له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يده الرحمن قد وضعا</w:t>
      </w:r>
    </w:p>
    <w:p>
      <w:pPr>
        <w:pStyle w:val="BookText"/>
        <w:rPr/>
      </w:pPr>
      <w:r>
        <w:rPr>
          <w:rFonts w:ascii="IRNazanin" w:hAnsi="IRNazanin" w:eastAsia="IRNazanin"/>
          <w:color w:val="111111"/>
          <w:sz w:val="28"/>
          <w:sz w:val="28"/>
          <w:szCs w:val="28"/>
          <w:rtl w:val="true"/>
          <w:lang w:bidi="fa-IR"/>
        </w:rPr>
        <w:t xml:space="preserve">حيث يقول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كون الامير كرم الله وجه ولد في البيت امر مشهور في الدنيا، و ذكر في كتب الفريقين السنة و الشيعة، و ما احری بامام الائمة ان يكون وضعه في ما هو قبلة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سبحان من يضع الاشيآء في مواضعها و هو احكم الحاكمين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تغنی شعراء الاسلام منذ ذلك العهد حتی اليوم بهذا المولد الكريم فمنهم السيد اسماعيل الحميري رحمه الله اذا يقول في قصيدة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ولدته في حرم الاله و 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حيث فناؤه و</w:t>
      </w:r>
    </w:p>
    <w:p>
      <w:pPr>
        <w:pStyle w:val="BookText"/>
        <w:rPr/>
      </w:pPr>
      <w:r>
        <w:rPr>
          <w:rFonts w:ascii="Amiri" w:hAnsi="Amiri" w:eastAsia="Amiri" w:cs="Amiri"/>
          <w:color w:val="111111"/>
          <w:sz w:val="28"/>
          <w:sz w:val="28"/>
          <w:szCs w:val="28"/>
          <w:rtl w:val="true"/>
          <w:lang w:bidi="ar-SA"/>
        </w:rPr>
        <w:t>بيضاء طاهرة الثياب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و طاب وليدها و</w:t>
      </w:r>
    </w:p>
    <w:p>
      <w:pPr>
        <w:pStyle w:val="BookText"/>
        <w:rPr/>
      </w:pPr>
      <w:r>
        <w:rPr>
          <w:rFonts w:ascii="IRNazanin" w:hAnsi="IRNazanin" w:eastAsia="IRNazanin"/>
          <w:color w:val="111111"/>
          <w:sz w:val="28"/>
          <w:sz w:val="28"/>
          <w:szCs w:val="28"/>
          <w:rtl w:val="true"/>
          <w:lang w:bidi="fa-IR"/>
        </w:rPr>
        <w:t xml:space="preserve">و قال شاعر لبنان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ملحمته الكبری المسماة الغدير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حرة لزها المخاض فلاذت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بتار البيت العتيق الوطيد</w:t>
      </w:r>
    </w:p>
    <w:p>
      <w:pPr>
        <w:pStyle w:val="BookText"/>
        <w:rPr/>
      </w:pPr>
      <w:r>
        <w:rPr>
          <w:rFonts w:ascii="IRNazanin" w:hAnsi="IRNazanin" w:eastAsia="IRNazanin"/>
          <w:color w:val="111111"/>
          <w:sz w:val="28"/>
          <w:sz w:val="28"/>
          <w:szCs w:val="28"/>
          <w:rtl w:val="true"/>
          <w:lang w:bidi="fa-IR"/>
        </w:rPr>
        <w:t>لا نساء ولا قوابل حفت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بابنة المجد والعلی ولاجود</w:t>
      </w:r>
    </w:p>
    <w:p>
      <w:pPr>
        <w:pStyle w:val="BookText"/>
        <w:rPr/>
      </w:pPr>
      <w:r>
        <w:rPr>
          <w:rFonts w:ascii="Amiri" w:hAnsi="Amiri" w:eastAsia="Amiri" w:cs="Amiri"/>
          <w:color w:val="111111"/>
          <w:sz w:val="28"/>
          <w:sz w:val="28"/>
          <w:szCs w:val="28"/>
          <w:rtl w:val="true"/>
          <w:lang w:bidi="ar-SA"/>
        </w:rPr>
        <w:t>و اذا نجمة من الافق لاحت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تطعن الليل بالشعاع المجلة داخلية فصلية ثقافية عقائدية جلد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المسجد الحرام حبوراً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تنادت احجاره للنشيد </w:t>
      </w:r>
    </w:p>
    <w:p>
      <w:pPr>
        <w:pStyle w:val="BookText"/>
        <w:rPr/>
      </w:pPr>
      <w:r>
        <w:rPr>
          <w:rFonts w:ascii="Amiri" w:hAnsi="Amiri" w:eastAsia="Amiri" w:cs="Amiri"/>
          <w:color w:val="111111"/>
          <w:sz w:val="28"/>
          <w:sz w:val="28"/>
          <w:szCs w:val="28"/>
          <w:rtl w:val="true"/>
          <w:lang w:bidi="ar-SA"/>
        </w:rPr>
        <w:t>هالت الام صرخة جال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شئ من همهمات الاسود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اينها كأبيها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لبدة الجد اهديت للحفيد</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تدعوه قال 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فاستفز السماء للتأكيد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كفاية الطالب</w:t>
      </w:r>
      <w:r>
        <w:rPr>
          <w:rStyle w:val="FootnoteAnchor"/>
          <w:rtl w:val="true"/>
        </w:rPr>
        <w:footnoteReference w:id="29"/>
      </w:r>
      <w:r>
        <w:rPr>
          <w:rFonts w:ascii="IRNazanin" w:hAnsi="IRNazanin" w:eastAsia="IRNazanin"/>
          <w:color w:val="111111"/>
          <w:sz w:val="28"/>
          <w:sz w:val="28"/>
          <w:szCs w:val="28"/>
          <w:rtl w:val="true"/>
          <w:lang w:bidi="fa-IR"/>
        </w:rPr>
        <w:t>للحافظ الكنجي الشافعي في رواية مسلم بن خالد رفعه الی جابر بن عبدالله قال سألت رسول اللهعلیهما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ميلاد علي ابن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سألتني عن خير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ان الله تبارك و تعالی خلق عليا من نوري و خلقني من نوره و كلا نا من نور واحد و ساق الحديث الی آخره في تفصيل كيفية ولادته في البيت الحرام</w:t>
      </w:r>
      <w:r>
        <w:rPr>
          <w:rFonts w:eastAsia="IRNazanin" w:cs="IRNazanin"/>
          <w:color w:val="111111"/>
          <w:sz w:val="28"/>
          <w:szCs w:val="28"/>
          <w:rtl w:val="true"/>
          <w:lang w:bidi="fa-IR"/>
        </w:rPr>
        <w:t xml:space="preserve">. </w:t>
      </w:r>
      <w:bookmarkStart w:id="25" w:name="pg20550_231776"/>
    </w:p>
    <w:p>
      <w:pPr>
        <w:pStyle w:val="Heading2"/>
        <w:numPr>
          <w:ilvl w:val="1"/>
          <w:numId w:val="1"/>
        </w:numPr>
        <w:rPr/>
      </w:pPr>
      <w:bookmarkStart w:id="26" w:name="__RefHeading___Toc10422621_3381743652"/>
      <w:bookmarkStart w:id="27" w:name="_Toc9"/>
      <w:bookmarkEnd w:id="25"/>
      <w:bookmarkEnd w:id="26"/>
      <w:r>
        <w:rPr>
          <w:rtl w:val="true"/>
        </w:rPr>
        <w:t>الرؤية الفلسفية آية الله الشيخ ماجد الكاظمي</w:t>
      </w:r>
      <w:bookmarkEnd w:id="27"/>
    </w:p>
    <w:p>
      <w:pPr>
        <w:pStyle w:val="BookText"/>
        <w:rPr/>
      </w:pPr>
      <w:r>
        <w:rPr>
          <w:rFonts w:ascii="IRNazanin" w:hAnsi="IRNazanin" w:eastAsia="IRNazanin"/>
          <w:color w:val="111111"/>
          <w:sz w:val="28"/>
          <w:sz w:val="28"/>
          <w:szCs w:val="28"/>
          <w:rtl w:val="true"/>
          <w:lang w:bidi="fa-IR"/>
        </w:rPr>
        <w:t>العدد السادس</w:t>
      </w:r>
    </w:p>
    <w:p>
      <w:pPr>
        <w:pStyle w:val="BookText"/>
        <w:rPr/>
      </w:pPr>
      <w:r>
        <w:rPr>
          <w:rFonts w:ascii="IRNazanin" w:hAnsi="IRNazanin" w:eastAsia="IRNazanin"/>
          <w:color w:val="111111"/>
          <w:sz w:val="28"/>
          <w:sz w:val="28"/>
          <w:szCs w:val="28"/>
          <w:rtl w:val="true"/>
          <w:lang w:bidi="fa-IR"/>
        </w:rPr>
        <w:t>مناقشات وملاحظات</w:t>
      </w:r>
    </w:p>
    <w:p>
      <w:pPr>
        <w:pStyle w:val="BookText"/>
        <w:rPr/>
      </w:pPr>
      <w:r>
        <w:rPr>
          <w:rFonts w:ascii="Amiri" w:hAnsi="Amiri" w:eastAsia="Amiri" w:cs="Amiri"/>
          <w:color w:val="111111"/>
          <w:sz w:val="28"/>
          <w:sz w:val="28"/>
          <w:szCs w:val="28"/>
          <w:rtl w:val="true"/>
          <w:lang w:bidi="ar-SA"/>
        </w:rPr>
        <w:t>حول القسم الثاني من المباحث الفلسفية</w:t>
      </w:r>
    </w:p>
    <w:p>
      <w:pPr>
        <w:pStyle w:val="BookText"/>
        <w:rPr/>
      </w:pPr>
      <w:r>
        <w:rPr>
          <w:rFonts w:ascii="IRNazanin" w:hAnsi="IRNazanin" w:eastAsia="IRNazanin"/>
          <w:color w:val="111111"/>
          <w:sz w:val="28"/>
          <w:sz w:val="28"/>
          <w:szCs w:val="28"/>
          <w:rtl w:val="true"/>
          <w:lang w:bidi="fa-IR"/>
        </w:rPr>
        <w:t>هذه نظرة سريعة حول القسم الثاني من مباحث الفلسفة، و التي تتعرّض لاقسام الوجود من قبيل؛ الوجود الذهني و الخارجي ، والواجب و الممكن، و الحادث و القديم، و الرابط و المستقل، و الثابت و السيال،و قد مرّ عليك الكلام في اصول المعرفة البحث عن الوجود الذهني و إنه عبارة عن صورة الشيء لا ذات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يبقی الكلام حول بعض موضوعات الفلسفة في هذا القسم و بشكل مختصر و سريع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الواجب والممكن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والمهم فی هذه البحث هو انه هل يمكن ان يكون الممكن قديما ام يستحيل ذلك؟</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ادعت الفلسفة بانه لا مانع من ان يكون الممكن قديماً وازلياً فلا تنافي بين امكان الشئ وازليته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لاتخفی هذه المغالطة فانه من الممتنع </w:t>
      </w:r>
    </w:p>
    <w:p>
      <w:pPr>
        <w:pStyle w:val="BookText"/>
        <w:rPr/>
      </w:pPr>
      <w:r>
        <w:rPr>
          <w:rFonts w:ascii="IRNazanin" w:hAnsi="IRNazanin" w:eastAsia="IRNazanin"/>
          <w:color w:val="111111"/>
          <w:sz w:val="28"/>
          <w:sz w:val="28"/>
          <w:szCs w:val="28"/>
          <w:rtl w:val="true"/>
          <w:lang w:bidi="fa-IR"/>
        </w:rPr>
        <w:t>عقلاً ان يكون الممكن قديماً وازلياً وذلك ان المراد بالممكن هو الموجود بالغير فاذا فرض كونه ازليا كيف يكون موجودا بالغير بل هو هو من الازل واللازم من ذلك اجتماع النقيضين وهما الحدوث والازل والحاصل ان الامكان يساوي الحدوث مضافا لذلك انه يلزم منه تعدد القدماء و قد ورد هذا البرهان في بيانات الأئمة الاطهار عليهم السلام حيث استدلوا علی استحالة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الذي يزول ويحول يجوز أن يوجد ويبطل،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المعبر عنه بالممكن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بوجوده بعد عدمه، دخول في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لأن وجود الممكن وحدوثه متلازمان عقلاً بدليل استحالة اجتماع النقيضين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كونه في الأزل دخوله في القدم، ولن تجتمع صفة الأزل والحدوث، والقدم والعدم في شيء واحد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ولوكان قديما لكان إلها ثانيا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دلت الادلة العقلية علی استحالة تعدد القدماء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الحجاب بينه وبين خلقه لامتناعه مما يمكن في ذواتهم، ولإمكان ذواتهم مما يمتنع منه ذاته، ولافتراق الصانع والمصنوع</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التباين الذاتي بين الخالق والمخلوق لاجل ان ذاته تعالی يمتنع عليها كل الصفات </w:t>
      </w:r>
    </w:p>
    <w:p>
      <w:pPr>
        <w:pStyle w:val="BookText"/>
        <w:rPr/>
      </w:pPr>
      <w:r>
        <w:rPr>
          <w:rFonts w:ascii="Amiri" w:hAnsi="Amiri" w:eastAsia="Amiri" w:cs="Amiri"/>
          <w:color w:val="111111"/>
          <w:sz w:val="28"/>
          <w:sz w:val="28"/>
          <w:szCs w:val="28"/>
          <w:rtl w:val="true"/>
          <w:lang w:bidi="ar-SA"/>
        </w:rPr>
        <w:t>الامكانية التي هي مجعولة وحادثة وان امكان ذوات الخلائق مما يمتنع عليه جل وعلا لنفس السبب السابق وهو اجتماع الحدوث والقدم والوجود والعدم في شئ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يستحق الأزل من لا يمتنع من الحدث، وكيف ينشيء الأشياء من لا يمتنع من الإنشاء، إذاً لقامت فيه آية المصنوع ولتحول دليلاً بعد ما كان مدلولاً عليه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كنت صنعتها وكانت موجودة فقد استغنيت بوجودها عن صنعتها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محال القول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إبانته عن الخلق ضيم إلا بامتناع الأزلي أن يثنى</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عبادة اللّه معرفته، وأصل معرفة اللّه توحيده، ونظام توحيد اللّه نفي الصفات عنه، لشهادة العقول أن كل صفة وموصوف مخلوق وشهادة كل موصوف أن له خالقا ليس بصفة ولا موصوف، وشهادة كل صفة وموصوف بالاقتران، وشهادة الإقتران بالحدث، وشهادة الحدث بالامتناع من الأزل الممتنع من الحدث، فليس اللّه عرف من عرف بالتشبيه ذاته، ولا إياه وحد من اكتنهه، ولا حقيقته أصاب من مثله، ولا به صدق من نّهاه، ولا </w:t>
      </w:r>
    </w:p>
    <w:p>
      <w:pPr>
        <w:pStyle w:val="BookText"/>
        <w:rPr/>
      </w:pPr>
      <w:r>
        <w:rPr>
          <w:rFonts w:ascii="Amiri" w:hAnsi="Amiri" w:eastAsia="Amiri" w:cs="Amiri"/>
          <w:color w:val="111111"/>
          <w:sz w:val="28"/>
          <w:sz w:val="28"/>
          <w:szCs w:val="28"/>
          <w:rtl w:val="true"/>
          <w:lang w:bidi="ar-SA"/>
        </w:rPr>
        <w:t xml:space="preserve">صمد صمده من أشار إليه، ولا إياه عنى من شبهه ولا له تذلل من بعضه، ولا إياه أراد من توهمه </w:t>
      </w:r>
      <w:r>
        <w:rPr>
          <w:rStyle w:val="FootnoteAnchor"/>
          <w:rtl w:val="true"/>
        </w:rPr>
        <w:footnoteReference w:id="3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يستدل على أن أحدهما خالق لصاحبه؟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يزل معه، فكيف يكون خالقا لمن يزل معه؟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أول ما خلق من خلقه، الشيء من الشيء لم يكن له انقطاع أبدا، ولم يزل اللّه إذاً ومعه شيء ليس هو يتقدمه، ولكنه كان لا شيء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بمقارنته بين الأشياء 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 قبل وبعد ليعلم أن لا قبل له ولا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مخبرة بتوقيتها أن لا وقت لموقتها</w:t>
      </w:r>
      <w:r>
        <w:rPr>
          <w:rFonts w:eastAsia="Amiri" w:cs="Amiri" w:ascii="Amiri" w:hAnsi="Amiri"/>
          <w:color w:val="111111"/>
          <w:sz w:val="28"/>
          <w:szCs w:val="28"/>
          <w:rtl w:val="true"/>
          <w:lang w:bidi="ar-SA"/>
        </w:rPr>
        <w:t>.</w:t>
      </w:r>
      <w:r>
        <w:rPr>
          <w:rStyle w:val="FootnoteAnchor"/>
        </w:rPr>
        <w:footnoteReference w:id="39"/>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عده فقد أبطل أزله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الثابت و المتغير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 قسم من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الوجود ينقسم الی ثابت و متغير؛يقول السيد الطباطبائي في آخر بداية الحكمة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كان هذا العالم متحركاً بجوهره، </w:t>
      </w:r>
    </w:p>
    <w:p>
      <w:pPr>
        <w:pStyle w:val="BookText"/>
        <w:rPr/>
      </w:pPr>
      <w:r>
        <w:rPr>
          <w:rFonts w:ascii="IRNazanin" w:hAnsi="IRNazanin" w:eastAsia="IRNazanin"/>
          <w:color w:val="111111"/>
          <w:sz w:val="28"/>
          <w:sz w:val="28"/>
          <w:szCs w:val="28"/>
          <w:rtl w:val="true"/>
          <w:lang w:bidi="fa-IR"/>
        </w:rPr>
        <w:t>سيالاً في ذاته؛ كانت ذاته عين التجدد و التغير، و بذلك صح استناده الی العلة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فالجاعل الثابت جعل المتجدد، لا أنه جعل الشيء متجدداً حتی يلزم محذور استناد المتغير الی الثابت، و ارتباط الحادث بالقديم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كلام واضح في استحالة جعل الشيء متجدداً لأنه يلزم منه التغير و التجدد في علته الثابتة، بناء علی قانون السنخية بين العلة و المعلول الذي ستعرف بطلانه فيما سيأتي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فالمجردات ثابتة و مستقرة حسب راي الفلاسفة بخلاف الماديات؛ فإنها في حالة تجدد و تغير دائم و مستمر، و هو ما يسمّی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بالحركة الجوهرية، فإنه ادّعی أن الماديات؛ عين الحركة و السيلان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يبتني هذا الإدّعاء علی إصالة الوجود، أولاً؛وعلی القول بثبوت الحركة الجوهرية ثانيا وقد عرفت بطلان القول باصالةالوجود</w:t>
      </w:r>
    </w:p>
    <w:p>
      <w:pPr>
        <w:pStyle w:val="BookText"/>
        <w:rPr/>
      </w:pPr>
      <w:r>
        <w:rPr>
          <w:rFonts w:ascii="IRNazanin" w:hAnsi="IRNazanin" w:eastAsia="IRNazanin"/>
          <w:color w:val="111111"/>
          <w:sz w:val="28"/>
          <w:sz w:val="28"/>
          <w:szCs w:val="28"/>
          <w:rtl w:val="true"/>
          <w:lang w:bidi="fa-IR"/>
        </w:rPr>
        <w:t>واما الحركة الجوهرية فلابد من توضيح أنواع الحركةحتی يتضح الجواب عنها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الحركة علی المشهور على أربعة أنواع</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الحركة الكمية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التغيّرات المقدارية الحاصلة للشي‌ء مثلا الشجرة الصغيرة تنمو وتكبر فهذه الزيادة في المقدار والوزن والحجم للشجرة هي نتيجة الحركة الكمية للشي‌ء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التغيّرات الكيفية للشي‌ء مثل تغيّر اللون والطعم والحرارة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علائم الحركة الكيفية في الأشياء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الايّنيّة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حركة الأشياء وانتقالها من مكان إلى آخر مثلا من هذه النقطة إلى نقطة 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حركة الشي‌ء حول نفسه كما في حركة الأرض حول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هنالك نقاشات واردة على الحركة الكمية وقد أجيب على تلك الإشكالات ويرى البعض انّ الحركة الكمية ليست حركة بل هي عبارة عن ضم شي‌ء إلى شي‌ء وحول امثلة الحركة الكيفية ايضا هنالك نقاشات إلاّ إننا لسنا بصدد بيان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حركة اخرى خالفها بشدة بعض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جملتهم أبوعلي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لك البعض مثل ملاصدرا اصر على ثبوتها وهي الحركة الخامسة الحركة الجوهرية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ابن سينا علی الحركة الجوهرية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ابوعلي ابن سينا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الجوهر فانّ قولنا انّ فيه حركة هو قول مجازي فانّ هذه المقولة لا تعرض فيها الحركة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حول تغيير المواد إلى مواد اخرى يعني ذهاب الحالة الأولى ومجي‌ء حالة ثانية فهذا ما يسمّى بالكون والفساد لا الحركة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يقول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في كلّ حركة من موضوع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الكم أو الكيف أو الأين أو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في تحقق حركة هذا الموضوع الثابت من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 وهو ما منه الحركة، والمسير وهو ما فيه الحركة، والمنتهى وهو ما إليه الحركة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ابن سينا انّه لا يوجد في الحركة الجوهرية موضوع ثابت فانّ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الحركة في جوهر الشي‌ء يعني انّ حقيقة الشي‌ء في حركة إذن فليس هنالك موضوع ثابت وإذا لم يكن هنالك موضوع ثابت فلا معنى لإطلاق الحركة 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الحركة ثابت وهو الطبيعة النوعية وبتعبير اخر، المادة الأولى للشي‌ء أو الهيولى التي تتقبل كلّ صورة وذلك هو الموضوع الثابت للحركة الجوهرية</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ملاصدرايحتاج 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 ن الطبيعة الكلية يمكن ان تكون موضوعاً للحركة اولاً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اثبات الماده الاولی للاشياءاومايسمی بالهيولی ثانياً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وكلاهمامما لا يساعده الدليل والبرهان فالكلي لاوجود له في الخارج فكيف يكون موضوعاً للحركة وامافكرة الهيولی اوالمادة الاولی فالقول بها يستلزم تعددالقدماءوهوخلاف التوحيدالالهي وقدقامت البراهين العقلية علی وحدة القديم وانه لا تعددفيه مضافاالی بطلان ذلك فی نفسه كما تقدم من امتناع كون الممكن والمحدود قديما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قد ثبت بالبرهان العقلي القاطع؛ إن الذات الإلهية المقدّسة لها الكمال المطلق، و القدرة المطلقة، و لا يعجزها شيء، و لا يمتنع علی الذات المقدّسة جعل الوجودات الماديةبلا ان تكون عيناً للحركه والتجدد بعد عدم كونه مستحيلا عقلا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ادلة الحركة الجوهرية والجواب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يستدل للحركة الجوهرية؛ فأهمّه ما يرتبط بإثبات الزمان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كان الكم عرضاً فله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فالزمان موجود و ماهيتّه إنه مقدار متّصل غير قار عارض للحركة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فيه أن ماهية الزمان أعم مما ذُكر، فالمذكور إنما هو حدّ لصنف من أصناف الزمان و هو العارض للحركة العارضة للمادّة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فالزمان هنا من توابع أحكام المادّيات، و الفلسفة حسب الفرض تبحث عن الموجود بما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في الفلسفة البحث عن الزمان لامن زاوية الماديات، بل من زاوية الوجود الذي يضمّها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الملاحظ علی الفلسفة؛ الخلط بين قوانين المادّة و قوانين الواقع، فيجعلون من قوانين المادّة قوانين للواقع، و الفرق بينهما واضح؛ فقوانين المادّة مجعولة بخلاف قوانين الواقع، ليست مجعولة بل لا تصل إليها يد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فيمكن أن يتصوّر للزمان فردان آخران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يمضي عليه زمان و هو باق بذاته بلا 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إن لم يكن له فرد في الخارج حسب علمنا، إلا أنه فرد من أفراد ا لزمان، و هنا عبارة عن مقدار لبث الشيء، و معروضه هنا اللبث لا الحركة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جسم متحرّك في جوهره؛ كما هو مقتضی الحركة الجوهرية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أن ثبوت الحركة متوقفة علی ثبوت الزمان بالمعنی الأول، فالإستدلال دوري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بمعنی الوعاء الدهري الذي لا أول و لا نهاية له، و هو بهذا المعنی لا يخرج عن كونه مقداراً، بل هو يبقی بمعنی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لا حدّ لمقداره من جهت الاولية، و لا من جهة الاخریة؛ كما هو لغة كذلك،و هذا المعنی ينحصر في الذات الإلهية المقدّسة، و قد عبَّروا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بالسرمد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كل استمرار و وجود من غير قياس الی وقت فوقت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الهدف من 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إثبات البعد المقداري أياً كان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الله جلّ و علا و لم يكن معه شيء،كما و إنه يمكن تقدير ما قبل خلق العالم بالمقدار الزماني؛ كما ورد التعبير بذلك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فالزمان من زاوية الوجود يختلف عن الزمان من زاوية عالم المادّة و الطبيعةوما هو مذكور من تعريف الزمان؛ إنما هم مختص بعالم المادّة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المجرّدات لا تُقاس بالزمان بل هي فوقه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لاوجود للمجردات سواه تعالی كما تقدم مضافاً الی انه ادّعاء بلا دليل ولا برهان، فانتفاء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العارض للحركة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يدل علی انتفاء الزمان؛ بالمعنی الإستمراري المتقدّم،والذي هو امر اعتباري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حيث ان الله تعالی ازلي ابدي فلاتقاس ذاته تعالی بالزمان الا انه بملاحظةالمخلوقات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يخلق كذا كان ولم يكن معه شئ وهكذايصبح للزمان معنی معقولاًبالمعنی الاستمراري</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سينا في 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والشيء الموجود مع الزمان و ليس في الزمان، فوجوده مع استمرار الزمان كله؛ هو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استمرار وجود واحد فهو </w:t>
      </w:r>
    </w:p>
    <w:p>
      <w:pPr>
        <w:pStyle w:val="BookText"/>
        <w:rPr/>
      </w:pPr>
      <w:r>
        <w:rPr>
          <w:rFonts w:ascii="IRNazanin" w:hAnsi="IRNazanin" w:eastAsia="IRNazanin"/>
          <w:color w:val="111111"/>
          <w:sz w:val="28"/>
          <w:sz w:val="28"/>
          <w:szCs w:val="28"/>
          <w:rtl w:val="true"/>
          <w:lang w:bidi="fa-IR"/>
        </w:rPr>
        <w:t>في الدهر، و أعني بالإستمرار وجوده بعينه كما هو مع كل وقت، بعد وقت الإتصال؛ فكان الدهر هو قياس ثبات الی غير ثبات</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الأستاذ 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الدهر بمعناه الفلسفي، لا اللغوي؛ مفهوم ينتزعه العقل من نحو ثبات الوجود في الثابتات، و يعتبره كوعاء لها، كما أنه ينتزع مفهوم الزمان من نحو الوجود السيال، و يعتبره كوعاء للمتغيرات بما لها من الحركة و السيلان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مآل كلامهما يرجع الی ما ذكرنا من أنه هنالك مقياس للبعد المقداري اسمه في الثابتات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اصطلاحهم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و اسمه في المتغيرات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المهم هو الإصطلاح، بل المهم هو ما يعكسه الإصطلاح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الأستاذ 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بمعناه الفلسفي لا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و مع ذلك لا يضرّ فيما قلنا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فهذه مقاييس للزمان، و إن فرّوا عن الإصطلاح به،و من الواضح أنهم بتقسيماتهم هذه يقصدون المقدار الزماني،ومن هنا نجد أنهم قد أثبتوا الزمان و البعد المقداري لغير الماديات تحت عنوان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ملاصدرا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تأمل قليلاً في ماهية الزمان؛ يعلم أن ليس لها اعتبار إلا في العقل، و ليس عروضها لما هي عارضة له، عروضاً بحسب الوجود كالعوارض الخارجية للأشياء؛ كالسواد و الحرارة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الزمان من العوارض التحليلية لما هو معروضة بالذات، و مثل هذا العارض </w:t>
      </w:r>
    </w:p>
    <w:p>
      <w:pPr>
        <w:pStyle w:val="BookText"/>
        <w:rPr/>
      </w:pPr>
      <w:r>
        <w:rPr>
          <w:rFonts w:ascii="Amiri" w:hAnsi="Amiri" w:eastAsia="Amiri" w:cs="Amiri"/>
          <w:color w:val="111111"/>
          <w:sz w:val="28"/>
          <w:sz w:val="28"/>
          <w:szCs w:val="28"/>
          <w:rtl w:val="true"/>
          <w:lang w:bidi="ar-SA"/>
        </w:rPr>
        <w:t>لا وجود له في الأعيان إلا بنفس وجود معروضه، إذ لا عارضية و لا معروضية بينهما إلا بحسب الإعتبار الذهني، و كما لا وجود له في الخارج إلا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تجدد لوجوده، و لا انقضاء و لا حدوث، و لا استمرار، إلا بحسب تجدد ما أضيف إليه في الذهن و انقضائه و حدوثه و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القوم كيف قررّوا للزمان هوية متجددة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و بناء 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فالزمان اعتبار ذهني لا وجود له في الخارج إلا كذلك، و هو بحسب ما أضيف إليه، و نحن نضيفه الی الثوابت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تعبيرهم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الله جلّ جلاله و لم يكن معه شيء، و إن العالم ليس قديماً زمانياً بالمعنی الثاني من الزمان،نعم هو قديم بالمعنی الأول من الزمان حيث لا زمان قبل الزمان بهذا المعنی؛ و إن كان لا يحلو لهم هذا التعبير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ليس قديماً بالوعاء الدهري، و إنه حادث بمقياس الوعاء الدهري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ملا صدرا يتطابق مع نظرة البعض للزمان من أنه اعتباري ووهمي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قد يتوهم من أنا نعيش المحسوسات، و بسبب أنسنا بها نغفل عن إدراك العقليات فهدم للعقل و لكل ما ندركه، و قد عرفت زيفة في المقدّمة مما أشرنا إليه، فإن مثل هذا الكلام يمكن إيراده في كل قضيةيدركها العقل؛ فهو في الحقيقة ادّعاء في قبال ما يتضح للعقل من أمور بديهية و وجدانية لا يلتفت إليه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بذلك يظهر بطلان الحركة الجوهرية بعد اعتمادها علی كون الزمان امراً حقيقياً واقعياً، و قد عرفت زيفه و بطلانه</w:t>
      </w:r>
      <w:r>
        <w:rPr>
          <w:rFonts w:eastAsia="IRNazanin" w:cs="IRNazanin"/>
          <w:color w:val="111111"/>
          <w:sz w:val="28"/>
          <w:szCs w:val="28"/>
          <w:rtl w:val="true"/>
          <w:lang w:bidi="fa-IR"/>
        </w:rPr>
        <w:t xml:space="preserve">. </w:t>
      </w:r>
      <w:bookmarkStart w:id="28" w:name="pg20550_231787"/>
    </w:p>
    <w:p>
      <w:pPr>
        <w:pStyle w:val="Heading2"/>
        <w:numPr>
          <w:ilvl w:val="1"/>
          <w:numId w:val="1"/>
        </w:numPr>
        <w:rPr/>
      </w:pPr>
      <w:bookmarkStart w:id="29" w:name="__RefHeading___Toc10422623_3381743652"/>
      <w:bookmarkStart w:id="30" w:name="_Toc10"/>
      <w:bookmarkEnd w:id="28"/>
      <w:bookmarkEnd w:id="29"/>
      <w:r>
        <w:rPr>
          <w:rtl w:val="true"/>
        </w:rPr>
        <w:t>السنخية ام العينية والاتحاد ام التباين؟ الاستاذ السيد جعفر سيدان</w:t>
      </w:r>
      <w:bookmarkEnd w:id="30"/>
    </w:p>
    <w:p>
      <w:pPr>
        <w:pStyle w:val="BookText"/>
        <w:rPr/>
      </w:pPr>
      <w:r>
        <w:rPr>
          <w:rFonts w:ascii="IRNazanin" w:hAnsi="IRNazanin" w:eastAsia="IRNazanin"/>
          <w:color w:val="111111"/>
          <w:sz w:val="28"/>
          <w:sz w:val="28"/>
          <w:szCs w:val="28"/>
          <w:rtl w:val="true"/>
          <w:lang w:bidi="fa-IR"/>
        </w:rPr>
        <w:t>في قم المقدسة في مدرسة آيةالله العظمی السيد الگلپايگاني رحمه الله</w:t>
      </w:r>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الاقوال في مبحث السنخية والعينية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بالسنخية بين وجود الخالق والمخلوق بناءاً علی ان تكون رابطة الممكنات مع الله تعالی رابطة الموج والبحر حيث ان حقيقة كليهما هي الماء لا غير وهذا هو قول الفلاسفة والعرفاء</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بتباين الممكنات مع الله تعالی بناءاً علی أن تكون الرابطة بينهما هي رابطة الموج والبحر ايضا ولكن بمعنی ان يكون الرب كحقيقة الماء مثلا وما سواه هو صورة الامواج فبينهما تباين بالحقيقة حيث إن حقيقة الاول هو الوجود والتحقق بنفسه والثاني وهي صور الامواج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حقيقته هو الكون والتحقق بوجود الغير لا بايجاده وبعبارة اخری ان التباين بين الخالق والمخلوق يكون من حيث كون احدهما حقيقة بنفسها و الآخر حقيقة متقومة بالاولی وهذا أيضاً عين قول الفلاسفة والعرفاء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جاء به الاسلام ونطق به الوحي ان الاشياء بكل وجودها وكيانها وكمالاتها وصورها وتعيناتها مخلوقة لله تعالی ولا يلزم من جعل وجود </w:t>
      </w:r>
    </w:p>
    <w:p>
      <w:pPr>
        <w:pStyle w:val="BookText"/>
        <w:rPr/>
      </w:pPr>
      <w:r>
        <w:rPr>
          <w:rFonts w:ascii="IRNazanin" w:hAnsi="IRNazanin" w:eastAsia="IRNazanin"/>
          <w:color w:val="111111"/>
          <w:sz w:val="28"/>
          <w:sz w:val="28"/>
          <w:szCs w:val="28"/>
          <w:rtl w:val="true"/>
          <w:lang w:bidi="fa-IR"/>
        </w:rPr>
        <w:t>الاشياء اي تحديد لوجود الله تعالی لان الاشياء حقائق متجزية والله تعالی غير متجزء ولا متوهم بالقلة والكثرة فلا يتصور اي تزاحم بين وجودهما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بتباين وجود الخالق والمخلوق ايضاً ولكنه لا من حيث أن احدهما حقيقة بنفسه والآخر حقيقة بالغير بلا شيئية من حيث نفسه كما قاله القائلون بالقول الثاني وزعموا انهم يخالفون الفلاسفة بذلك، بل من حيث أن الله تعالی موجود خالق ومتعال عن الزمان والمكان والاجزاء وعن كيان الاشياء ونفس وجوداتها في عين أن ساير الاشياء أيضاً موجودات حقيقية واقعية بايجاد الخالق المتعال، فلها وجودها وصفاتها وكيفياتها بأن الله تعالی خلقها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المحاضرة الثالثة عشرة</w:t>
      </w:r>
    </w:p>
    <w:p>
      <w:pPr>
        <w:pStyle w:val="BookText"/>
        <w:rPr/>
      </w:pPr>
      <w:r>
        <w:rPr>
          <w:rFonts w:ascii="IRNazanin" w:hAnsi="IRNazanin" w:eastAsia="IRNazanin"/>
          <w:color w:val="111111"/>
          <w:sz w:val="28"/>
          <w:sz w:val="28"/>
          <w:szCs w:val="28"/>
          <w:rtl w:val="true"/>
          <w:lang w:bidi="fa-IR"/>
        </w:rPr>
        <w:t>وهنا ذكر الأستاذ خلاصة عن المحاضرة السابقة حول بحث القدم والحدوث إلی أن قال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هذه المحاضرة سوف نطرح الآيات المباركة من القرآن الكريم والروايات والأدلة العقلية المطابقة لما يستفاد من الوحي وسوف نبحث الاشكالات الواردة غلی ذلك في المحاضرات بتحقيق مفصل</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أدلة حدوث العالم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الادلة النقلية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القرانية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الآيات التي لها علاقة بهذا البحث تنقسم إلی قسمين ، فقسم منها يرتبط بما سوی الله جلّ وعلا وقسم آخر منها يرتبط بقسم من الكائنات،وكما ذكرنا في المحاضرة السابقة، فانّ الآيات التي تشتمل علی أمثال هذه الكلمات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جعل،انشاء،بدء،بدع،فطر،خلق،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سوف نحققها حتی يتضح ظهورها الكامل في 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 الله ربكم خالق كل شيء</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لااله إلاهو خالق كل شيء فاعبدوه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يبدأ الخلق ثم يعيده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يبدؤ الخلق ثم يعيده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تبارك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يروا كيف يبدئ الله الخلق ثم يعيده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الآيات ترتبط بما سوی الله جلّ وعلا وقد ذكر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يبدأ الخلق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وهنالك آيات كثيرة حول خلقة الموجودات البرية والسماوية والملائكة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 المراد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يعيده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ماسوی الله؟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يعيده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أي شيء ناظرة؟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معاني يعيده الافناء بعد الإيجاد يعني كما أنّها لم تكن وأوجدت كذلك سوف ترجع إلی حالتها السابقة مرّة أخری وهذا مايطرح في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مراجعة هذه الآيات ومع ملاحظة المعاني اللغوية لهذه الكلمات بدء،بدع،جعل،انشأ،خلق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بشكل واضح في بحث القدم والحدوث انّ ماسوی الله جلّ وعلا له أوّل يعني له ابتداء كما هو واضح لمن راجع الكتب اللغوية ولاحظ هذه الكلمات طبعاً قد تستعمل هذه الكلمات بمعانٍ اخری مع القرينة مثل التصرف والصنعة والتقدير الّا انّ المعنی الابتدائي والحقيقي لهذه الكلمات هو ما بيناه ففي أقرب الموارد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بدأت بالشيء بدءً وابتأاته وبه تبدّأتُ به افتتحته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 الشيء والأوّل والابتداء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مجمع البحرين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ابتداءً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وعلی هذا فهذه الآيات لها ظهور واضح في انّ ماسوی الله جلّ وعلا مسبوق بالعدم الحقيقي وانه موجَد وله أوّل وانّ ليس حدوثها بمعنی الحدوث الذاتي والذي يتلائم مع قدمها بل حدوثها حقيقي بعد العدم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حول هذا الموضوع كثيرة جداً نطرح بعضها في هذه المحاضرة وتعابير الروايات مختلفة فقد جاء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ولا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بعضها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الاشياء لا من شيء</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جاء الاستدلال في بعضها بأن حدوث الاشياء دليل علی أزلية الله جل و علا و في بعضها الاخر ان الأزلي و القديم هو الله جل و علا وان القدمة له وحده فقط و هنا نذكر بعض الروايات التي صريحة الدلالة علی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المعروف من غير رؤية و الخالق من غير رويّة الذي لم يزل قائماً دائماً اذ لا سماء ذات ابراج و لا حجب ذات ارتاج و لا ليل داج و لا بحر ساج و لا جبل ذو فجاج و لا فج ذو اعواجاج و لا ارض ذات مهاد و لا خلق ذو اعتماد ذلك مبتدع الخلق و وارثه و اله الخلق و رازقه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خالق العباد و ساطح المهاد و مسيل الوهاد و مخضب النجاد ليس لأوليته ابتداء و لا لأزليته انقضاء هو الاول لم يزل و الباقي بلا أجل </w:t>
      </w:r>
    </w:p>
    <w:p>
      <w:pPr>
        <w:pStyle w:val="BookText"/>
        <w:rPr/>
      </w:pP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كل غاية و مدة و كل إحصاء و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يخلق الاشياء من اصول أزلية و لا من أوائل أبدية بل خلق ما خلق فاقام حدّه وصوّر ما صوّر فاحسن صورته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 يقول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 السماوات و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ابتدع الأشياء كلها علی غير مثال كان و ابتدع السماوات و الارض و لم يكن قبلهن سماوات و لا ارضون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يقول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كان اذ لم يكن شيء غيره و كون الاشياء فكانت كما كونها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ذاالذي كان قبل كل شيء ثم خلق كل شيء</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 يقول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فاطر الاشياء انشاء و مبتدعها ابتداعا بقدرته و حكمته لا من شيء</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يقول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الله تبارك و تعالی لم يزل عالماً خلق الأشياء لا من شيء و من زعم ان الله عزوجل خلق الاشياء من شيء فقد كفر لانه لو كان ذلك الشيء الذي خلق منه الاشياء قديماً في أزليته و هويته كان ذلك ازلياً بل خلق الله عزوجل الاشياء كلها لا من شيء</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يقول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الواحد الاحد الصمد المتفرد الذي لا من شيء كان و لا من شيء خلق ما كان و لم يتكاده صنع شيء كان انما قال لما شاء كن فكان ابتدع ما خلق بلا مثال</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هنالك روايات اخری جاء فيها انه خلق الاشياء بلا مثال سابق</w:t>
      </w:r>
    </w:p>
    <w:p>
      <w:pPr>
        <w:pStyle w:val="BookText"/>
        <w:rPr/>
      </w:pPr>
      <w:r>
        <w:rPr>
          <w:rFonts w:ascii="IRNazanin" w:hAnsi="IRNazanin" w:eastAsia="IRNazanin"/>
          <w:color w:val="111111"/>
          <w:sz w:val="28"/>
          <w:sz w:val="28"/>
          <w:szCs w:val="28"/>
          <w:rtl w:val="true"/>
          <w:lang w:bidi="fa-IR"/>
        </w:rPr>
        <w:t xml:space="preserve">و الاحاديث حول هذا الموضوع كثيرة نكتفي هنا بهذا المقدار و يستفاد من هذه الآيات و الروايات و بكامل الوضوح ان ما سوی الله جل وعلا لا من شيئ خُلق و بالنسبة لله جل و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 لا شيء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بلا مثال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نصت كثير من الروايات ان الخلقة لها ابتداء و ان ما سوی الله جل و علا حادث بمعنی انه مسبوق بالعدم الفكّي الواقعي المقابل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الروايات التي بظاهرها تعارض حدوث العالم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الممكن أن يقال ان بعض الروايات يستفاد منها قدم العالم أنها ظاهرة في ان الاشياء قديمة و علی سبيل المثال هذه العبارات التي جاءت في الأدعية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قديم الاحسان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دائم الفضل علی البرية</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قيل يستفاده من هذه التعابير قدمة العالم و بعبارة اخری قدمة الفضل بمعنی أزليته و لا ابتداء له و لو كان الفضل ازليا كانت الأشياء قديمة و أزلية كذلك لازم قدمة الاحسان أن تكون الاشياء قديمة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يقال في الجواب ان عبارة يا دائم الفضل لا تدل علی اكثر من ان فضل الله جل و علا سوف يدوم و انه أبدي و لا نظر لها إلی الماضي و ما في الأزل بل هي ساكتة و بالنتيجة لا يمكن أن تكون معارضة للاحاديث السابقة مضافاً إلی ان دوام الفضل علی الخلق انما هو بعد تحقق الخلق و الحاصل ان هذه العبارة لا دلالة فيها علی الأزلية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التي لها ظهور أكثر في القدم لابد أن يقال بناء علی الاصول العقلائية الواضحة جداً انه إذا كان هنالك مطلب من محكمات الوحي و قد استفيد من الأدلة الوحيانية بشكل قطعي فإذا كان ظاهر آية أو رواية منافية له فيجب تأويل و توجيه الرواية</w:t>
      </w:r>
      <w:r>
        <w:rPr>
          <w:rStyle w:val="FootnoteAnchor"/>
          <w:rtl w:val="true"/>
        </w:rPr>
        <w:footnoteReference w:id="61"/>
      </w:r>
      <w:r>
        <w:rPr>
          <w:rFonts w:ascii="Amiri" w:hAnsi="Amiri" w:eastAsia="Amiri" w:cs="Amiri"/>
          <w:color w:val="111111"/>
          <w:sz w:val="28"/>
          <w:sz w:val="28"/>
          <w:szCs w:val="28"/>
          <w:rtl w:val="true"/>
          <w:lang w:bidi="ar-SA"/>
        </w:rPr>
        <w:t xml:space="preserve">و عليه فمع </w:t>
      </w:r>
    </w:p>
    <w:p>
      <w:pPr>
        <w:pStyle w:val="BookText"/>
        <w:rPr/>
      </w:pPr>
      <w:r>
        <w:rPr>
          <w:rFonts w:ascii="IRNazanin" w:hAnsi="IRNazanin" w:eastAsia="IRNazanin"/>
          <w:color w:val="111111"/>
          <w:sz w:val="28"/>
          <w:sz w:val="28"/>
          <w:szCs w:val="28"/>
          <w:rtl w:val="true"/>
          <w:lang w:bidi="fa-IR"/>
        </w:rPr>
        <w:t>ملاحظة الحجم الكثير من الأحاديث الدالة علی حدوث العالم بشكل قطعي فلا بد من توجيه و تأويل ما يعارضها و لتوجيه ظاهر هذه العبارة لابد و أن نقول ان القديم علی قسمين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قديم حقيقي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قديم اضافي</w:t>
      </w:r>
    </w:p>
    <w:p>
      <w:pPr>
        <w:pStyle w:val="BookText"/>
        <w:rPr/>
      </w:pPr>
      <w:r>
        <w:rPr>
          <w:rFonts w:ascii="IRNazanin" w:hAnsi="IRNazanin" w:eastAsia="IRNazanin"/>
          <w:color w:val="111111"/>
          <w:sz w:val="28"/>
          <w:sz w:val="28"/>
          <w:szCs w:val="28"/>
          <w:rtl w:val="true"/>
          <w:lang w:bidi="fa-IR"/>
        </w:rPr>
        <w:t xml:space="preserve">و القديم في قديم الاحسان ليس بمعنی الأزلي بل لابد و أن يفسر بماله امتداد و سابقة طويلة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القديم الاضافي</w:t>
      </w:r>
      <w:r>
        <w:rPr>
          <w:rFonts w:eastAsia="IRNazanin" w:cs="IRNazanin"/>
          <w:color w:val="111111"/>
          <w:sz w:val="28"/>
          <w:szCs w:val="28"/>
          <w:rtl w:val="true"/>
          <w:lang w:bidi="fa-IR"/>
        </w:rPr>
        <w:t>)</w:t>
      </w:r>
      <w:r>
        <w:rPr>
          <w:rStyle w:val="FootnoteAnchor"/>
          <w:rtl w:val="true"/>
        </w:rPr>
        <w:footnoteReference w:id="6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استفيد هذا المعنی من بعض الروايات مثل الروايات الدالة علی خلق أنوار الائمة عليهم السلام من نور عظمة الله جل و علا و هي روايات متعددة و بالاستناد إلی هذه الروايات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يتوهم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بها علی قدم الائمة عليهم السلام باعتبار قدم نور عظمة الله جل و علا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الأصل الاولي الذي استفيد من كثرة الروايات و ظاهرها فلو كان المعارض كثيراً فمن الطبيعي وقوع الاشكال في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الروايات من القسم الأول مساوية للروايات المعارضة</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ليس لنا أصل اولي حتی يكون مرجعاً عند حالات التعارض</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قلت لو كانت الروايات المعارضة بحد من الكثرة، فالامر كما تقول الا ان المطلب غير ذلك فان الروايات لدالة علی حدوث العالم كثيرة جداً و لا تقاس بالروايات المعارضة لها اصلاً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بعد عدم وجود الدليل العقلي علی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فعلاً خارج عن بحثنا فان النصوص الدالة علی حدوث العالم كثيرة جدا و سوف نقول في البحث العقلي ان القدم أو الحدوث الذاتي و الذي هو يتلائم مع القدم امر غير ممكن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في الروايات جواب هذا الاشكال، ففيها خالق إذ لا مخلوق و عالم إذ لا معلوم و قادر إذ لا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مؤيدة للمسألة وجيدة جداً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في مورد قديم الاحسان تقول كان الله جل و علا قديماً و لا مخلوق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مورد قديم الاحسان حيث انها ظاهراً في القدم فانّا لم نتعرض لها والا كما تقولون هذه الروايات من نوع الروايات المثبتة للحدوث بمعنی المسبوقية بالعدم الحقيقي مضافاً الی التصريح بذلك في روايات خلقة نور الائمة عليهم السلام حيث جاء فيها ان أنوار الائمة عليهم السلام مسبوقة بالعدم الحقيقي و لذا فمن الواضح ان الاضافة هنا تشريفية بل ان نفس الروايات صرحت بأن أنوار الائمة عليهم السلام مخلوقة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تعالی لم يزل متفرداً بوحدانيته ثم خلق محمداً و علياً و فاطمة فمكثوا الف دهر ثم خلق جميع الاشياء</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فمن الواضح من هذا الحديث ان خلقة اهل البيت عليهم السلام النوريةقد ذكرت و صرحت بانها حادثة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تبارك و تعالی أحد واحدً تفرد في وحدانيته ثم تكلم بكلمة فصارت نوراً ثم خلق من ذلك النور محمداً صلی الله عليه و آله و سلم و خلقني و ذريتي ثم تكلم بكلمة فصارت روحاً فأسكنه الله في ذلك النور، و أسكنه في أبداننا فنحن روح الله و كلماته</w:t>
      </w:r>
      <w:r>
        <w:rPr>
          <w:rFonts w:eastAsia="IRNazanin" w:cs="IRNazanin"/>
          <w:color w:val="111111"/>
          <w:sz w:val="28"/>
          <w:szCs w:val="28"/>
          <w:rtl w:val="true"/>
          <w:lang w:bidi="fa-IR"/>
        </w:rPr>
        <w:t>.</w:t>
      </w:r>
      <w:r>
        <w:rPr>
          <w:rStyle w:val="FootnoteAnchor"/>
          <w:rtl w:val="true"/>
        </w:rPr>
        <w:footnoteReference w:id="6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النتيجة ان الروايات تصرح بالخلقة النورية للمعصومين و ان هذه الانوار مسبوقة بالعدم و علی هذا فاضافة أنوار الائمة عليهم السلام إلی نور الله جل و علا اضافة تشريفية و قد استعملت هذه الاضافة في موارد كثيرة </w:t>
      </w:r>
    </w:p>
    <w:p>
      <w:pPr>
        <w:pStyle w:val="BookText"/>
        <w:rPr/>
      </w:pPr>
      <w:r>
        <w:rPr>
          <w:rFonts w:ascii="Amiri" w:hAnsi="Amiri" w:eastAsia="Amiri" w:cs="Amiri"/>
          <w:color w:val="111111"/>
          <w:sz w:val="28"/>
          <w:sz w:val="28"/>
          <w:szCs w:val="28"/>
          <w:rtl w:val="true"/>
          <w:lang w:bidi="ar-SA"/>
        </w:rPr>
        <w:t xml:space="preserve">من جملتها ما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التي كانت الاضافة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اضافة الروح الی الله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تشريفية</w:t>
      </w:r>
      <w:r>
        <w:rPr>
          <w:rStyle w:val="FootnoteAnchor"/>
          <w:rtl w:val="true"/>
        </w:rPr>
        <w:footnoteReference w:id="67"/>
      </w:r>
      <w:r>
        <w:rPr>
          <w:rFonts w:ascii="IRNazanin" w:hAnsi="IRNazanin" w:eastAsia="IRNazanin"/>
          <w:color w:val="111111"/>
          <w:sz w:val="28"/>
          <w:sz w:val="28"/>
          <w:szCs w:val="28"/>
          <w:rtl w:val="true"/>
          <w:lang w:bidi="fa-IR"/>
        </w:rPr>
        <w:t>ان المستفاد من الأدلة النقلية بوضوح في مسالة القدم و الحدوث ان ما سوی الله جل و علا أول و ليس ازليا و هذا الموضوع قطعي للغاية بحد ان الشيخ محمد تقي الآملي مع انه كان متعصباً للفلسفة و كان واقفاً علی المطالب الفلسفية فقد تأمل في بعض الموارد و من جملتها مسألة حدوث العالم و قدمه فقد صرح في تعليقته علی المنظومة درر الفوائد كما ذكرنا من معنی الحدوث فصرح بان المراد من الحدوث هو المسبوق بالعدم الفكّي الواقعي المقابل و هذه المسألة بلغت قطعيتها في الأدلة الوحيانية إلی حد بحيث ان أهل الأديان متفقون علی هذا المعنی و الحاصل ان حدوث العالم أمر واضح جداً و مع ذلك فلو كان هناك دليل عقلي بيّن علی خلاف هذا الموضوع فلابد من توجيه و تأويل الرواية الا ان الامر ليس كذلك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الاسئلة و الأجوبة</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تقولون بالنسبة لأبدية الأشياء؟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ابدية الاشياء علی قسمين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الاشياء التي كانت موجودة دائماً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الاشياء التي تفنی ثم توجد دائماً</w:t>
      </w:r>
    </w:p>
    <w:p>
      <w:pPr>
        <w:pStyle w:val="BookText"/>
        <w:rPr/>
      </w:pPr>
      <w:r>
        <w:rPr>
          <w:rFonts w:ascii="IRNazanin" w:hAnsi="IRNazanin" w:eastAsia="IRNazanin"/>
          <w:color w:val="111111"/>
          <w:sz w:val="28"/>
          <w:sz w:val="28"/>
          <w:szCs w:val="28"/>
          <w:rtl w:val="true"/>
          <w:lang w:bidi="fa-IR"/>
        </w:rPr>
        <w:t>وهذا أحد المعاني ايضاثم تبقی الاشياء الی الابد مرة اخری كما يفهم من بعض الأدلة أو ان الاشياء تتلاشی بمعنی ان صورها تذهب من البين لاأنها تفنی كاملاً و هذا المعنی تدل عليه بعض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المعاد هل يكون ابدياً؟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خلقتم للبقاء لالل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هذا الموضوع يتنافی مع أبدية الله جل و علا؟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نوعان من الأبدية أحدها الأبدية بالذات و هذه تختص بالذات الالهية المقدسة و الاخری الابدية بالغير و هذه ترتبط بالمخلوقات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هذا الكلام لا نستطيع أن نقوله حول الأولية؟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هنالك دليل علی هذا الموضوع نقول بذلك بلا اشكال؛ يعني لو لم يكن هناك مانع عقلي أو نقلي فسوف نقول بذلك حتماً و كون الشيء يكون أبدياً لا مانع منه لا عقلاً و لا نقلاً و اما بالنسبة الی </w:t>
      </w:r>
    </w:p>
    <w:p>
      <w:pPr>
        <w:pStyle w:val="BookText"/>
        <w:rPr/>
      </w:pPr>
      <w:r>
        <w:rPr>
          <w:rFonts w:ascii="IRNazanin" w:hAnsi="IRNazanin" w:eastAsia="IRNazanin"/>
          <w:color w:val="111111"/>
          <w:sz w:val="28"/>
          <w:sz w:val="28"/>
          <w:szCs w:val="28"/>
          <w:rtl w:val="true"/>
          <w:lang w:bidi="fa-IR"/>
        </w:rPr>
        <w:t>الأزل فلا دليل عقلي ولا نقلي عليه بل الدليل العقلي و النقلي علی عدم أزلية ما سوی الله جل و 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هو ممكن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نقول الدليل العقلي علی خلافه فهو غير ممكن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الأمر ممكناً من جهة الابد فبهذا المعنی يكون ممكناً من جهة الأزل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اصلاً الأزلية تتنافی مع كونها ممكنة و هذا التنافي لا يمكن توجيهه بالحدوث الذاتي بخلاف الأبدية فلا تتنافی مع الإمكان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عبارة يا دائم الفضل أنها بالنسبة إلی الأبد ممكنة اما بالنسبة للازل غير ممكنة فان الأبدي لابد و أن يكون ازلياً و لو لم يكن ازلياً لكان ناقصاً فالابد يقابل الأزل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الابدي يعني بعد هذا يكون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دائماً و لا يزال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من الأول فالخلق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الأبدي بمعنی أنه سيكون في المستقبل دائم الوجود و الازلي انه كان موجوداً دائماً فمع ملاحظة هذه الجهة فإذا قيل لشيء انه الأبدي فلا يلزم من ذلك أن يكون أزلياً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عبارة دائم الفضل لو كان الله جل و علا دائم الفضل فيجب ان يكون كذلك من الازل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لماذا؟فقد قلنا ان عبارة دائم الفضل تعطي معنی ان الفضل سيدوم في المستقبل و اما بالنسبة للماضي فساكتة و لا يستفاد من الابدية </w:t>
      </w:r>
    </w:p>
    <w:p>
      <w:pPr>
        <w:pStyle w:val="BookText"/>
        <w:rPr/>
      </w:pPr>
      <w:r>
        <w:rPr>
          <w:rFonts w:ascii="Amiri" w:hAnsi="Amiri" w:eastAsia="Amiri" w:cs="Amiri"/>
          <w:color w:val="111111"/>
          <w:sz w:val="28"/>
          <w:sz w:val="28"/>
          <w:szCs w:val="28"/>
          <w:rtl w:val="true"/>
          <w:lang w:bidi="ar-SA"/>
        </w:rPr>
        <w:t>الأزلية فالأبدي يرتبط بالمستقبل والأزلي يرتبط بالماضي فالأزلي والأبدي شيء كان في الماضي ولا ابتداء له كما و لا انتهاء له في المستقبل و اما الأبدي فهو أعم من الأزلي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تعبر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لا يتوهم ان نفس العدم يتبدل إلی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بالنتيجة كانت هنالك مادة و هيولی و قد خلقت الأشياء من الهيولی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 يكن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الأشياء لا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الاشياء فاللازم أن يقول من عدم و لا يعبر لا من شيء لأن الأول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هذا التعبير في دعاء الجوشن الكبير يا من خلق الاشياء من العدم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ما في دعاء الحوشن الكبير إلی لا من شيء و ذلك لأجل انه قد يتوهم البعض ان نفس عدم المادة هو الذي صار وجوداً في حين ان العدم لا يمكن أن يكون مادة شيء، والعبارة الدقيقة لأجل عدم الوقوع في هذا التوهم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لا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لانه قد يتوهم من هذا التعبير ان اللاشيء مادة للشيء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الذي هو لا شيء محض فلا يتوهم أحد ذلك</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حصل هذا التوهم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لا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أوجد بكل ما للكلمة من معنی فالانسان ضعيف من جهات كثيرة الا انه يستطيع نسبتاً أن </w:t>
      </w:r>
    </w:p>
    <w:p>
      <w:pPr>
        <w:pStyle w:val="BookText"/>
        <w:rPr/>
      </w:pPr>
      <w:r>
        <w:rPr>
          <w:rFonts w:ascii="IRNazanin" w:hAnsi="IRNazanin" w:eastAsia="IRNazanin"/>
          <w:color w:val="111111"/>
          <w:sz w:val="28"/>
          <w:sz w:val="28"/>
          <w:szCs w:val="28"/>
          <w:rtl w:val="true"/>
          <w:lang w:bidi="fa-IR"/>
        </w:rPr>
        <w:t>يكون آية للايجاد مثلاً اليد تارة تكون مقبوضة فلها هيئة خاصة و حينما يفتح يده فقد أوجد لها صورة اخری و الصورة الثانية لم تكن ثم كانت و الصورة التي يوجدها الانسان في ذهنه و تتوقف علی ارادته هي آية اخری علی ايجاد الله جل و علا للاشياء</w:t>
      </w:r>
      <w:r>
        <w:rPr>
          <w:rStyle w:val="FootnoteAnchor"/>
          <w:rtl w:val="true"/>
        </w:rPr>
        <w:footnoteReference w:id="70"/>
      </w:r>
      <w:r>
        <w:rPr>
          <w:rFonts w:ascii="Amiri" w:hAnsi="Amiri" w:eastAsia="Amiri" w:cs="Amiri"/>
          <w:color w:val="111111"/>
          <w:sz w:val="28"/>
          <w:sz w:val="28"/>
          <w:szCs w:val="28"/>
          <w:rtl w:val="true"/>
          <w:lang w:bidi="ar-SA"/>
        </w:rPr>
        <w:t>و اما قدرة الله جل و علا فهي بشكل بحيث لا من شيء يوجد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مبناكم و مرامكم هو أنه ان نبتعد عن التأويل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تكون الأدلة العقلية غير واضحة و لو كان ظاهر الآية أو الرواية منافياً للدليل العقلي البين ففي هذه الصورة تأول و توجه الآية أو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مهما أمكن أن نراقب المعنی فمع ملاحظة هذه النكتة بالنسبة الی لقديم الاحسان يمكن أن نفسرها طبقاً لقواعد اللغة بحيث لا نحتاج الی تأويلها فهي من جهة لفظية مصدر بمعنی الفاعل تأتي و نادراً ما تأتي بمعنی المفعول، فالاحسان بمعنی المحسن و الاحسان ترجع إلی صفة الذات، يعني ان القدرة علی الاحسان من القديم الله جل و علا ثابتة و حول عبارة يا دائم الفضل لم يقل يا دائم الفضل بل قال يا دائم الفضل علی البرية اذن اذا كانت هنالك برية فهو دائم الفضل عليها و لا تحتاج الی التاويل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ذلك قبلكم بعض الحاضرين و قال ان يا قديم الاحسان مثل خالق إذ لا مخلوق ترجع الی صفة الذات و أنا قلت انه ليس هذا ظهور يا قديم الاحسان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يلزم عليكم أن تأخذوا الظهور من الكلام علی اساس قواعد اللغة العربية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ذكرتم من الكلام قلنا لكم أن هذا هو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رواية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عنه بهذا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تنزلنا و قلنا ان هذه العبارة تتعارض مع الأحاديث يلزم أن نقول أنها تعارض الكتاب 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إنها تتعارض مع الأصول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الأصول القطعية تتعارض مع أصل القرآن ايضاً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فرض أن لا نقول ان الكتاب نص بل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الأمر لو قلنا بالظهور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طبعاً هذا الكلام صحيح لابد من عرض الأخبار علی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فرض التعارض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حدوث العالم نص قطعي و هو يستفاد من القرآن و الأحاديث كذلك و كل ما يخالف هذا النص القطعي و المسلم يلزم توجيهه وتأويله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معنی الخالق لا يصدق علی الله جل و علا الا بعد الخلق بل هو خالق جواد، رازق و من الاول حتی لو لم يكن هناك مخلوق</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صحيح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مخلوق من القديم يلزم من ذلك ان الله جل و علا عاطل بلا عمل و لا ارادة له و لا فعل في حين ان الله سبحانه و تعالی فعّال لما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المباركة لما 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الاشكال ينشأ من جهة الزمان فاذا قلنا ان الزمان يكون له معنی بعد الخلق فلو لم تكن خلقة فالزمان اساساً لا معنی له و الكلام عنه أمر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زمان فلا اشكال فقد خلق الله جل و علا العقل من القديم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اخری قلتم من القديم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الصورة يكون الخلق بلا معنی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المحتمل ان في ذهنكم لو كان ما سوی الله جل و علا حادثاً فاللازم من ذلك انقطاع الفيض فاذا كان هذا هو سؤالكم فسوف نبحث عنه في الأتي و نجيب الآن عنه اجمالاً انه لو كان ما سوی الله جل و علا قديماً فلا فيض له لانه معه دائماً و لا ربط له به</w:t>
      </w:r>
      <w:r>
        <w:rPr>
          <w:rFonts w:eastAsia="IRNazanin" w:cs="IRNazanin"/>
          <w:color w:val="111111"/>
          <w:sz w:val="28"/>
          <w:szCs w:val="28"/>
          <w:rtl w:val="true"/>
          <w:lang w:bidi="fa-IR"/>
        </w:rPr>
        <w:t xml:space="preserve">. </w:t>
      </w:r>
      <w:bookmarkStart w:id="31" w:name="pg20550_231805"/>
    </w:p>
    <w:p>
      <w:pPr>
        <w:pStyle w:val="Heading2"/>
        <w:numPr>
          <w:ilvl w:val="1"/>
          <w:numId w:val="1"/>
        </w:numPr>
        <w:rPr/>
      </w:pPr>
      <w:bookmarkStart w:id="32" w:name="__RefHeading___Toc10422625_3381743652"/>
      <w:bookmarkStart w:id="33" w:name="_Toc11"/>
      <w:bookmarkEnd w:id="31"/>
      <w:bookmarkEnd w:id="32"/>
      <w:r>
        <w:rPr>
          <w:rtl w:val="true"/>
        </w:rPr>
        <w:t>موقف أصحاب الأئمة عليهم السلام من الفلسفة والعرفان</w:t>
      </w:r>
      <w:bookmarkEnd w:id="33"/>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الثانية عشرة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العلامة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منهاج البراعةفي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نقل مطالب</w:t>
      </w:r>
      <w:r>
        <w:rPr>
          <w:rStyle w:val="FootnoteAnchor"/>
          <w:rtl w:val="true"/>
        </w:rPr>
        <w:footnoteReference w:id="71"/>
      </w:r>
      <w:r>
        <w:rPr>
          <w:rFonts w:ascii="Amiri" w:hAnsi="Amiri" w:eastAsia="Amiri" w:cs="Amiri"/>
          <w:color w:val="111111"/>
          <w:sz w:val="28"/>
          <w:sz w:val="28"/>
          <w:szCs w:val="28"/>
          <w:rtl w:val="true"/>
          <w:lang w:bidi="ar-SA"/>
        </w:rPr>
        <w:t>من ابن‌عربي و شارح القيصري في الفص النوحي</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محصّل كلام هذين الرجسيين النجسين النحسين، وكم لهما في الكتاب المذكور من هذا النمط والاسلوب، فلينظر المؤمن الكيس البصر إلى أنهما كيف موّها الباطل بصورة الحق وأوّلا كلام اللّه تعالى بآرائهم الفاسدة وأحلامهم الكاسده على طبق عقايدهم الباطلة، وقد قال النبي صلى‌الله‌عليه‌و‌آله‌وسلم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القرآن برأيه فليتبوّء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أنهما ومن حذا حذوهما حزب الشيطان وأولياء عبدة الطاغوت والأوثان، ولم يكن غرضهما إلا تكذيب الأنبياء والرسل وما جاؤوا به من البينات والبرهان، وهدم أساس الإسلام والإيمان، وإبطال جميع الشرايع والأديان، وترويج عبادة الأصنام، وجعل كلمة الكفر العيا، وخفض كلمة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باللّه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المصداق الحقيقي لقول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الشيطان لأمرهم ملاكا، واتّخذهم له أشراكا، فباض وفرخ فيصدورهم، ودبّ ودرج في حجورهم، فنظر بأعينهم ونطق بألسنتهم، فركب بهم الذّلل، وزيّن لهم الخطل، فعل من شرّكه الشيطان في سلطانه ونطق بالباطل على لسانه</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فالعجب كل العجب أنهم يزعمون أنهم الموحّدون العارفون الكملون وأنّ غيرهم لمحجوبون وبالحقّ جاهلون، بل يترقى بعضهم ويدّعي </w:t>
      </w:r>
    </w:p>
    <w:p>
      <w:pPr>
        <w:pStyle w:val="BookText"/>
        <w:rPr/>
      </w:pPr>
      <w:r>
        <w:rPr>
          <w:rFonts w:ascii="Amiri" w:hAnsi="Amiri" w:eastAsia="Amiri" w:cs="Amiri"/>
          <w:color w:val="111111"/>
          <w:sz w:val="28"/>
          <w:sz w:val="28"/>
          <w:szCs w:val="28"/>
          <w:rtl w:val="true"/>
          <w:lang w:bidi="ar-SA"/>
        </w:rPr>
        <w:t>الولاية القطبية، ويطغي آخرون فيدعون لأنفسهم الألوهيةوالربوبية، ويزعمون أن ربهم تجلى فيهم وظهر في صورهم المنحوسة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ابن‌عربي في فتوحاته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تجلّى لي مراراً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انصح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البسطامي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سبحاني ما أعظم 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جبّتي سوى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وبعضهم يبلغ الغاية ويجاوز النهاية فيقول ويهجر ويتكلّم تكلّم المجنون الّذي لا يشعر، فيخاطب الرّب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الموالي للعبيد وهو قطبهم 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 النوحي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مناجاته عند تجلّي الحق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ملكي أعظم من ملكك لكونك لي وأنا لك، فأنا ملكك وأنت ملكي، وأنت العظيم الأعظم وملكي أعظم من ملكك وهو أنا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فلينظر العاقل مهملات هذا الجاهل، ثمّ لينظر إلى سوء أدبه وقبح خطابه ومناجاته حيث لم يرفع يده عن الأنانيّة فعبّر بلفظ أنا وأنت غير مرّة في مثل هذا المقام الّذي هو مقام الفناء والتجلّى على زعمهم، وكيف يجتمع ذلك مع قولهم السائر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بيني وبينك إني ينازعني، فارفع بلطفك إني من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أطنبنا الكلام تنبيها على ضلالة هذه الجهلة الذين زعموا أنهم من أهل الكشف والشهود واليقين والموحدين المخلصين مع أنّهم من الضالين المكذبين للأنبياء والمرسلين، وتعالى اللّه عما يقول الظالمون والملحدون علوا كبيرا</w:t>
      </w:r>
      <w:r>
        <w:rPr>
          <w:rFonts w:eastAsia="Amiri" w:cs="Amiri" w:ascii="Amiri" w:hAnsi="Amiri"/>
          <w:color w:val="111111"/>
          <w:sz w:val="28"/>
          <w:szCs w:val="28"/>
          <w:rtl w:val="true"/>
          <w:lang w:bidi="ar-SA"/>
        </w:rPr>
        <w:t>.</w:t>
      </w:r>
      <w:r>
        <w:rPr>
          <w:rStyle w:val="FootnoteAnchor"/>
          <w:rtl w:val="true"/>
        </w:rPr>
        <w:footnoteReference w:id="74"/>
      </w:r>
      <w:bookmarkStart w:id="34" w:name="pg20550_231808"/>
    </w:p>
    <w:p>
      <w:pPr>
        <w:pStyle w:val="Heading2"/>
        <w:numPr>
          <w:ilvl w:val="1"/>
          <w:numId w:val="1"/>
        </w:numPr>
        <w:rPr/>
      </w:pPr>
      <w:bookmarkStart w:id="35" w:name="__RefHeading___Toc10422627_3381743652"/>
      <w:bookmarkStart w:id="36" w:name="_Toc12"/>
      <w:bookmarkEnd w:id="34"/>
      <w:bookmarkEnd w:id="35"/>
      <w:r>
        <w:rPr>
          <w:rtl w:val="true"/>
        </w:rPr>
        <w:t xml:space="preserve">جهاد الإمام السجّاد علي بن الحسين </w:t>
      </w:r>
      <w:r>
        <w:rPr>
          <w:rtl w:val="true"/>
        </w:rPr>
        <w:t>(</w:t>
      </w:r>
      <w:r>
        <w:rPr>
          <w:rtl w:val="true"/>
        </w:rPr>
        <w:t>علیه السلام</w:t>
      </w:r>
      <w:r>
        <w:rPr>
          <w:rtl w:val="true"/>
        </w:rPr>
        <w:t xml:space="preserve">) </w:t>
      </w:r>
      <w:r>
        <w:rPr>
          <w:rtl w:val="true"/>
        </w:rPr>
        <w:t>آية الله الجلالي</w:t>
      </w:r>
      <w:bookmarkEnd w:id="36"/>
    </w:p>
    <w:p>
      <w:pPr>
        <w:pStyle w:val="BookText"/>
        <w:rPr/>
      </w:pPr>
      <w:r>
        <w:rPr>
          <w:rFonts w:ascii="Amiri" w:hAnsi="Amiri" w:eastAsia="Amiri" w:cs="Amiri"/>
          <w:color w:val="111111"/>
          <w:sz w:val="28"/>
          <w:sz w:val="28"/>
          <w:szCs w:val="28"/>
          <w:rtl w:val="true"/>
          <w:lang w:bidi="ar-SA"/>
        </w:rPr>
        <w:t>تجاه عقيدة التشبيه والتجسيم</w:t>
      </w:r>
    </w:p>
    <w:p>
      <w:pPr>
        <w:pStyle w:val="BookText"/>
        <w:rPr/>
      </w:pPr>
      <w:r>
        <w:rPr>
          <w:rFonts w:ascii="Amiri" w:hAnsi="Amiri" w:eastAsia="Amiri" w:cs="Amiri"/>
          <w:color w:val="111111"/>
          <w:sz w:val="28"/>
          <w:sz w:val="28"/>
          <w:szCs w:val="28"/>
          <w:rtl w:val="true"/>
          <w:lang w:bidi="ar-SA"/>
        </w:rPr>
        <w:t>آية الله السيد محمد رضا الحسيني الجلالي</w:t>
      </w:r>
    </w:p>
    <w:p>
      <w:pPr>
        <w:pStyle w:val="BookText"/>
        <w:rPr/>
      </w:pPr>
      <w:r>
        <w:rPr>
          <w:rFonts w:ascii="Amiri" w:hAnsi="Amiri" w:eastAsia="Amiri" w:cs="Amiri"/>
          <w:color w:val="111111"/>
          <w:sz w:val="28"/>
          <w:sz w:val="28"/>
          <w:szCs w:val="28"/>
          <w:rtl w:val="true"/>
          <w:lang w:bidi="ar-SA"/>
        </w:rPr>
        <w:t xml:space="preserve">لقد تجرأ أعداء الأسلام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سيطرتهم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المساس بأساس العقيدة الإسلامية، وهو التوحيد الإلهي، وذلك بإدخال شُبه التجسيم والتشبيه في أذهان العامة، لإبعادهم عن الحق، وجرّهم إلى صنمية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استغلّ الأعداء جهل الناس، وبعدهم عن المعارف، حتّى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فموّهوا عليهم النصوص المحتوية على ألفاظ الأعضاء، كاليد والعين، مضافة في ظاهرها الى الله تعالى، وتفسيرها بمعانيها المعروفة عند البشر، بينما هي مجازات مألوفة عند فصحاء العرب في شعرهم ونثرهم، يعبّرون باليد عن القوة والقدرة، وبالعين عن البصيرة والتدبير،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قاوم الإسلام منذ البداية هذه الأفكار المنافية للتوحيد والتنزيه، وقام الرسولعلیهما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بمقاومتها وإبطال شُبهها، وفضح أغراض ناشريها ودعاتها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عهد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أن استشرى الوباء الاموي بالسيطرة التامة، كان أمر هؤلاء الملحدين قد استفحل، وتجاسروا على الإعلان عن </w:t>
      </w:r>
    </w:p>
    <w:p>
      <w:pPr>
        <w:pStyle w:val="BookText"/>
        <w:rPr/>
      </w:pPr>
      <w:r>
        <w:rPr>
          <w:rFonts w:ascii="IRNazanin" w:hAnsi="IRNazanin" w:eastAsia="IRNazanin"/>
          <w:color w:val="111111"/>
          <w:sz w:val="28"/>
          <w:sz w:val="28"/>
          <w:szCs w:val="28"/>
          <w:rtl w:val="true"/>
          <w:lang w:bidi="fa-IR"/>
        </w:rPr>
        <w:t>هذه الأفكار بكلّ وقاحة، في المجالس العامّة، حتّى في مسجد رسول اللهعلیهما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فكانت مهمة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حسّاسة جداً، لكونه ممثّلاً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الرجل الوحيد ذا الارتباطالوثيق بمصادر المعرفة الإسلامية بأقرب الطرق وأوثقها، وبأصحّ الأسانيد، مصحوباً بالإخلاص لهذا الدين وأهله، وعمق التفكير وقوته، وبالشكل الذي ليس لأحد إنكار ذلك أو معارضته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ما كان عليه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قلة الناصر، فقد وقف أمام هذا التيار الإلحادي الهدّام، وأقام بأدلته وبياناته سداً منيعاً في وجه إحياء الوثنية من مجلة داخلية فصلية ثقافية عقائدية جلد فقام الإمام بعرض النصوص الواضحة التعبير عنّ الحق، والناصعة الدلالة على التوحيد والتنزيه، مدعومة بقوة الاستدلال العقلي، وكشف عن التصوّر الإسلامي الصحيح، وشهر سيف الحق والعلم والعقل على تلك الشبه الباطلة</w:t>
      </w:r>
    </w:p>
    <w:p>
      <w:pPr>
        <w:pStyle w:val="BookText"/>
        <w:rPr/>
      </w:pPr>
      <w:r>
        <w:rPr>
          <w:rFonts w:ascii="Amiri" w:hAnsi="Amiri" w:eastAsia="Amiri" w:cs="Amiri"/>
          <w:color w:val="111111"/>
          <w:sz w:val="28"/>
          <w:sz w:val="28"/>
          <w:szCs w:val="28"/>
          <w:rtl w:val="true"/>
          <w:lang w:bidi="ar-SA"/>
        </w:rPr>
        <w:t>ولنقرأ أمثلة من تلك النصوص</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الحديث أن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يوم، إذ سمع قوماً يشبّهون الله بخلقه، ففزع لذلك، وارتاع له، ونهض حتّى أتى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عنده، ورفع صوته يدعو ربّه، فقال في دعائهإلهي بدت قدرتك، ولم تبد هيبة جلالك، فجهلوك، وقدّروك بالتقدير على غير ما أنت به مشبّهوك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وأنا بريء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بالتشبيه طلبوك، ليس كمثلك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يدركوك فظاهر ما بهم من نعمة دليلهم عليك، لو عرفوك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مندوحة عن أن يتأوّلوك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ساووك بخلقك، فمنثَمَّ لم يعرفوك واتخذوا بعض آياتك ربّاً، فبذلك وصفوك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به المشبّهون نعتوك</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المسجد النبوي، وإظهاره الفزع من ذلك التشبيه، وارتياعه لذلك الكفر المعلن، ونهوضه، والتجاؤه الى القبر الشريف، ورفعه صوته بالدعاءكل ذلك، الذي جلب انتباه الراوي، ولابدّ أنه كان واضحاً للجميع، إعلانٌ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للاستنكار على ذلك القول، وأولئك القوم الذين تعمّدوا الحضور في المسجد والتجرؤ على إعلان ذلك الإلحاد والكفر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تحدّ صارخ من الإمام للسياسة التي انتهجتها الدولة وكانت وراءها بلا ريب، وإلاّ، فمن يجرؤ على إعلان هذه الفكرة المنافية للتوحيد لولا دعم الحكومة، ولو بالسكوت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قيام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المعارضة الصريحة وبهذا الوضوح يعطي للمواجهة بعداً آخر، أكثر من مجرد البحث العلمي، والنقاش العقيدي والفكري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إنّه بُعد التحدّي للدولة التي كانت تروّج لفكرة التجسيم والتشبيه، وتفسح المجال للإعلان بها في مكان مقدّس مثل الحرم النبوي الشريف، في قاعدة الإسلام، وعاصمته العلمية،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ومهزلة الإرجاء</w:t>
      </w:r>
    </w:p>
    <w:p>
      <w:pPr>
        <w:pStyle w:val="BookText"/>
        <w:rPr/>
      </w:pPr>
      <w:r>
        <w:rPr>
          <w:rFonts w:ascii="Amiri" w:hAnsi="Amiri" w:eastAsia="Amiri" w:cs="Amiri"/>
          <w:color w:val="111111"/>
          <w:sz w:val="28"/>
          <w:sz w:val="28"/>
          <w:szCs w:val="28"/>
          <w:rtl w:val="true"/>
          <w:lang w:bidi="ar-SA"/>
        </w:rPr>
        <w:t xml:space="preserve">الإرجاء، بمعنى عدم الحكم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آمن بالله، في ما لو أذنب ما يوجب ذلك، وأن حكماً مثل هذا موكول الى الله تعالى، ومُرْجَأٌ إلى يوم القيامة، وأن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والمباديء السياسية مهما كانت، لا تُخرِج المسلم عن اسم الإيمان، ولا تمنع من دخوله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الملتزمون بالإرجاء، يتغاضون عمّا يقوم به الحكّام والسلاطين مهما كانت أفعالهم مخالفة لأحكام الإسلام في آيات قرآنه ونصوص كتابه وسنّة رسوله بل كان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هو مجرد القول باللسان، وإن عُلِمَ من القائل الاعتقاد بقلبه بالكفر، فلا يُسمّى كافراً</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هو عقد القلب، وإن أعلن الكفر بلسانه فلا يُسمّى كافرا</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المباديء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منشؤها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 زالت تخدم الحكّام الجائرين المبتعدين عن الإسلام في كل أعمالهم وتصرّفاتهم، لأن أصحاب هذه المباديء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أن مهادنة هؤلاء الحكّام صحيحة وغير منافية للشرع وللتديّن بالإسلام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أحمد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المبادىء تخدم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بطريق غير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وأصحابها كانوا يرون أن مهادنة بني اُمية صحيحة، وأن خلفاءهم مؤمنون، لا يصحّ الخروج عليهم فكان أن الامويين لم يتعرّضوا لهم بسوء، كما تعرّضوا للمعتزلة والخوارج والشيعة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أصبح الإرجاء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الجاحظ عن المأمون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 الملوك</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المزعومة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باطلة أساساً، لدلالة النصوص الواضحة على أنّ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وتركاً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أثر مباشر في صدق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أعلن أئمة المسلمين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قول باللسان، واعتقاد بالجنان، وعمل بالأركان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خالف ما ثبت أنه من الدين ضرورة فهو محكوم باسم الكفر، وتجري عليه أحكام هذا الاسم، سواء أنكره بلسانه، أو بقلبه، أو بعمله، كقاتل النفس المحترمة وتارك الصلاة، مثلاً وفي قبال مخالفات الحكّام الظالمين، المعلنة والمخفية، قاوم المسلمون بكل شدّة، وحاسبوهم بكل صرامة، حتّى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بعض مخالفاته الواضحة </w:t>
      </w:r>
    </w:p>
    <w:p>
      <w:pPr>
        <w:pStyle w:val="BookText"/>
        <w:rPr/>
      </w:pPr>
      <w:r>
        <w:rPr>
          <w:rFonts w:ascii="Amiri" w:hAnsi="Amiri" w:eastAsia="Amiri" w:cs="Amiri"/>
          <w:color w:val="111111"/>
          <w:sz w:val="28"/>
          <w:sz w:val="28"/>
          <w:szCs w:val="28"/>
          <w:rtl w:val="true"/>
          <w:lang w:bidi="ar-SA"/>
        </w:rPr>
        <w:t>لكن، لمّا تربّع بنواُمية على الحكم، بدأوا يحرّفون عقيدة الناس بترويج كفرهم، وقتل المؤمنين العارفين بالحقائق، وإجراء سياسة التطميع والتجويع، وغسل الأدمغة والتحميق، مُسْتَمِدّين بوعّاظ السلاطين من أمثال الزهري</w:t>
      </w:r>
    </w:p>
    <w:p>
      <w:pPr>
        <w:pStyle w:val="BookText"/>
        <w:rPr/>
      </w:pPr>
      <w:r>
        <w:rPr>
          <w:rFonts w:ascii="Amiri" w:hAnsi="Amiri" w:eastAsia="Amiri" w:cs="Amiri"/>
          <w:color w:val="111111"/>
          <w:sz w:val="28"/>
          <w:sz w:val="28"/>
          <w:szCs w:val="28"/>
          <w:rtl w:val="true"/>
          <w:lang w:bidi="ar-SA"/>
        </w:rPr>
        <w:t>فقد ورد في الأثر أن هشام بن عبدالملك سأل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بحديث النبي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 يشرك بالله شيئاً دخل الجنّة، وإن زنا وإن سَرَق</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فهشام حافظ للحديث، لكنه يريد من الزهري تقريراً عليه وتصديقاً به، وكأنّه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الحديث يُعجبنا ويفيدنا فاروه لنا ولم يكذّب الزهري هذا الحديث المجعول من قبل المرجئة، وإنما قال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يُذْهَب بك، 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قبل الأمر والنهي لكن إذا كان قبل الأمر والنهي فلماذا يذكر الزنا والسرقة، أو هما كانتا محرّمتين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فعاد أمر الأمة إلى أن لم ير المضحّون والمخلصون، وفي طليعتهم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ينهضوا في طلب الإصلاح</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بالتضحية الكبرى في كربلاء، لإنقاذ الإسلام مما ابتلي به من تدابير خطرة، ومؤامرات لئيمة دبّرها بنوامية وقد أدّت تلك التضحية العظيمة، إلى فضح حكّام بني اُمية، حيث إن عملهم الظالم ذلك، الذي لم يجدوا في الاُمة منكراً له ولا نكيراً عليه، هوّن عليهم الإقدام على أعمال فظيعة أخرى بعلانية ووقاحة، بشكل لم يبق مبرّرلإطلاق اسم </w:t>
      </w:r>
    </w:p>
    <w:p>
      <w:pPr>
        <w:pStyle w:val="BookText"/>
        <w:rPr/>
      </w:pPr>
      <w:r>
        <w:rPr>
          <w:rFonts w:ascii="Amiri" w:hAnsi="Amiri" w:eastAsia="Amiri" w:cs="Amiri"/>
          <w:color w:val="111111"/>
          <w:sz w:val="28"/>
          <w:sz w:val="28"/>
          <w:szCs w:val="28"/>
          <w:rtl w:val="true"/>
          <w:lang w:bidi="ar-SA"/>
        </w:rPr>
        <w:t>الإسلام والإيمان عليهم، ولذلك نجد أن الذين أعلنوا عن ثورة المدينة قبيل وقعة الحرّة، كانت دعواهم أن يزيد لَرَجُلٌ ليس له دين</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والأمويون تأكيداً على كفرهم وخروجهم على كل المقدّسات، استباحوا مدينة الرسولعلیهما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وحرمه، وقتلوا آلاف الناس، وفيهم جمع من أبناء صحابة الرسولعلیهما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وهتكوا الأعراض وانتهبوا الأموال</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وعقّبوا ذلك بالهجوم على الكعبة والمسجد الحرام وحرم الله الآمن، فأحرقوها وهتكوا حرمتها، وسفكوا الدماء فيها، ولم يرقبوا في شيء عملوه أيام حكمهم الدموي كرامة لأحد، ولا حرمة لشيء مقدّس</w:t>
      </w:r>
    </w:p>
    <w:p>
      <w:pPr>
        <w:pStyle w:val="BookText"/>
        <w:rPr/>
      </w:pPr>
      <w:r>
        <w:rPr>
          <w:rFonts w:ascii="Amiri" w:hAnsi="Amiri" w:eastAsia="Amiri" w:cs="Amiri"/>
          <w:color w:val="111111"/>
          <w:sz w:val="28"/>
          <w:sz w:val="28"/>
          <w:szCs w:val="28"/>
          <w:rtl w:val="true"/>
          <w:lang w:bidi="ar-SA"/>
        </w:rPr>
        <w:t xml:space="preserve">والمرجئة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في الامويين إنهم الحكّام الذين تجب طاعتهم، وإنهم مؤمنون لا يجوز الحكم عليهم بالكفر، ولا لعنهم، ولا التعرّض لهم ولا الخروج عليهم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الانحراف الذي عرض لامة الإسلام، كان ردّة خفيّة تمرّر باسم الإسلام وعلى يد الخليفة والمجرمين الممالئين له فكانت جهود الإمام السجاد هي التي اعقبت إحياء الروح الإسلامية واستتبعت الصحوةللمسلمين، فرصّ الصفوف، فتمكّن ابنه المجاهد العظيم زيد بن علي من إطلاق الثورة ضدهم وتلك التعاليم السجادية هي التي جعلت أمر كفر الامويّين وبطلان حكمهم، أوضح من الشمس، وألجأت أباحنيفة </w:t>
      </w:r>
    </w:p>
    <w:p>
      <w:pPr>
        <w:pStyle w:val="BookText"/>
        <w:rPr/>
      </w:pPr>
      <w:r>
        <w:rPr>
          <w:rFonts w:ascii="IRNazanin" w:hAnsi="IRNazanin" w:eastAsia="IRNazanin"/>
          <w:color w:val="111111"/>
          <w:sz w:val="28"/>
          <w:sz w:val="28"/>
          <w:szCs w:val="28"/>
          <w:rtl w:val="true"/>
          <w:lang w:bidi="fa-IR"/>
        </w:rPr>
        <w:t>المتّهم بالإرجاء</w:t>
      </w:r>
      <w:r>
        <w:rPr>
          <w:rStyle w:val="FootnoteAnchor"/>
          <w:rtl w:val="true"/>
        </w:rPr>
        <w:footnoteReference w:id="8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يرى ولاة بني امية مُخالفين لتعاليم الدين وأعلن وأظهر البغض والكراهية لدولتهم، وساهم في حركة زيد الشهيد، وناصر أهل البيت بالمال والعدّة، وكان 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نصرة زيد وحمل المال إليه والخروج معه على اللصّ المتغلّب المتسمّي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والخليفة</w:t>
      </w:r>
      <w:r>
        <w:rPr>
          <w:rFonts w:eastAsia="Amiri" w:cs="Amiri" w:ascii="Amiri" w:hAnsi="Amiri"/>
          <w:color w:val="111111"/>
          <w:sz w:val="28"/>
          <w:szCs w:val="28"/>
          <w:rtl w:val="true"/>
          <w:lang w:bidi="ar-SA"/>
        </w:rPr>
        <w:t>)</w:t>
      </w:r>
      <w:r>
        <w:rPr>
          <w:rStyle w:val="FootnoteAnchor"/>
          <w:rtl w:val="true"/>
        </w:rPr>
        <w:footnoteReference w:id="83"/>
      </w:r>
      <w:bookmarkStart w:id="37" w:name="pg20550_231816"/>
    </w:p>
    <w:p>
      <w:pPr>
        <w:pStyle w:val="Heading2"/>
        <w:numPr>
          <w:ilvl w:val="1"/>
          <w:numId w:val="1"/>
        </w:numPr>
        <w:rPr/>
      </w:pPr>
      <w:bookmarkStart w:id="38" w:name="__RefHeading___Toc10422629_3381743652"/>
      <w:bookmarkStart w:id="39" w:name="_Toc13"/>
      <w:bookmarkEnd w:id="37"/>
      <w:bookmarkEnd w:id="38"/>
      <w:r>
        <w:rPr>
          <w:rtl w:val="true"/>
        </w:rPr>
        <w:t>رسالة الاثنی عشرية الحر العالمي</w:t>
      </w:r>
      <w:bookmarkEnd w:id="39"/>
    </w:p>
    <w:p>
      <w:pPr>
        <w:pStyle w:val="BookText"/>
        <w:rPr/>
      </w:pPr>
      <w:r>
        <w:rPr>
          <w:rFonts w:ascii="IRNazanin" w:hAnsi="IRNazanin" w:eastAsia="IRNazanin"/>
          <w:color w:val="111111"/>
          <w:sz w:val="28"/>
          <w:sz w:val="28"/>
          <w:szCs w:val="28"/>
          <w:rtl w:val="true"/>
          <w:lang w:bidi="fa-IR"/>
        </w:rPr>
        <w:t>في الرد علی الصوفية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الحلقة العاشرة</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إعلم أن الاعتبار والنقل دلا على أن العلم موجب للعمل وأن كل من ازداد علما بالله ومعرفة به لزم أن يزداد عبادة له وخوفا من نقمته ورجاء لرحمته كما أن كل من ازداد معرفة بشجاعة الشجاع ازداد خوفا منه وكل من ازداد علما بكرم الكريم ازداد رجاء له وذلك صريح في إبطال قول الصوفية في هذا الباب كما أشرنا إليه فيما مر ونذكر هنا من الأدلة السمعية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دلت علىاستلزام العلم للخشية وانحصارها في العالم وإن سببها وعلتها العلم لتعليق الحكم بها عليه فيلزم زيادتها بزيادته ومقتضاها القيام بالواجبات وترك المحرمات فكيف يسقط ذلك عمن زاد علمه بالله كما يدعون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الآية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يعني بالعلماء من صدق قوله فعله ومن لم يصدق قوله فعله فليس بعالم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هذا على استلزام العلم للعمل واضحة فيلزم أن تزيد بزيادته ومنه العلم بالله فلا تكون زيادته مستلزمة لترك العمل وهو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في آخر كتاب الإيمان والكفر عن الثقاة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يروي لنا عنك أنك قلت إذا عرفت فاعمل ما شئت قال الرواي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زنوا وإن سرقوا وإن شربوا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والله ما أنصفونا أن نكون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بالعمل ووضع عنهم إنما قلت إذا عرفت فاعلم ما شئت من قليل الخير وكثيره فإنه يقبل منك</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كتاب العمل في حديث عيسى مع الحواريين أنه قال إن أحق الناس بالخدمة العالم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مقرون بالعمل فمن علم عمل ومن عمل علم والعلم يهتف بالعمل فإن أجابه وإلاارتحل عنه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على غير بصيرة كالسائر على غير الطريق لا يزيده سرعة السير من الطريق إلا بعدا</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البصيرة شرط للعمل وعلى قولهم هو علة لسقوطه فلا يجتمعان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الله عملا إلا بمعرفة ولا معرفة إلا بعمل فمن عرف دلته المعرفة على العمل ومن لم يعمل فلا معرفة له ألا إن الإيمان بعضه من بعض</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للجاهل سبعون ذنبا قبل أن يغفر للعالم ذنب واحد </w:t>
      </w:r>
      <w:r>
        <w:rPr>
          <w:rStyle w:val="FootnoteAnchor"/>
          <w:rtl w:val="true"/>
        </w:rPr>
        <w:footnoteReference w:id="91"/>
      </w:r>
      <w:r>
        <w:rPr>
          <w:rFonts w:ascii="IRNazanin" w:hAnsi="IRNazanin" w:eastAsia="IRNazanin"/>
          <w:color w:val="111111"/>
          <w:sz w:val="28"/>
          <w:sz w:val="28"/>
          <w:szCs w:val="28"/>
          <w:rtl w:val="true"/>
          <w:lang w:bidi="fa-IR"/>
        </w:rPr>
        <w:t>وعن</w:t>
      </w:r>
    </w:p>
    <w:p>
      <w:pPr>
        <w:pStyle w:val="BookText"/>
        <w:rPr/>
      </w:pP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لعلماء السوء كيف تلظى بهم النار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العالم لم يحصل منه الذنب ويستحق العذاب وهو أعم من كامل العلم وناقصه أن تنزلنا وإلا فناقص العلم من قسم الجاهل وهو صريح في بطلان قول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عن النبي صلى الله عليه وآله قال من عرف الله وعظمه منع فاه من الكلام وبطنه من الطعام وعنا نفسه بالصيام والقيام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وبطنه من الطعام يشعر بالرياضة التي يدعونها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وجوه صحيحة فلا يتعين حمله على ذلك بل لا شك أن المراد به المنع الشرعي أي عن الحرام أو المكروه شرعا ولا يبعد أن يكون قوله وعنا نفسه بالصيام عطفا تفسيريا وعلى كل حال فدلالته على عدم سقوط العمل والعبادة بعد المعرفة بل كما لها ظاهرة والله أعلم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على غير علم كان ما </w:t>
      </w:r>
    </w:p>
    <w:p>
      <w:pPr>
        <w:pStyle w:val="BookText"/>
        <w:rPr/>
      </w:pPr>
      <w:r>
        <w:rPr>
          <w:rFonts w:ascii="Amiri" w:hAnsi="Amiri" w:eastAsia="Amiri" w:cs="Amiri"/>
          <w:color w:val="111111"/>
          <w:sz w:val="28"/>
          <w:sz w:val="28"/>
          <w:szCs w:val="28"/>
          <w:rtl w:val="true"/>
          <w:lang w:bidi="ar-SA"/>
        </w:rPr>
        <w:t>يفسده أكثر مما يصلح</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أن يطاع الله فلا يعصى</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قيل له من شهد أن لا إله إلا الله وأن محمدا رسول الله كان مؤمنا؟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فرائض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يقول لو كان الإيمان كلاما لم ينزل فيه صوم ولا صلاة ولا حلال ولا حرام قال وقلت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عندنا قوما يقولون إذا شهد أن لا إله إلا الله وأن محمد رسول الله فهو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يضربون الحدود ولم تقطع أيديهم؟ وما خلق الله خلقا أكرم عليه من المؤمن لأن الملائكة خدام المؤمنين وأن جوار الله للمؤمنين وأن الجنة للمؤمنين وأن الحور العين للمؤمنين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من جحد الفرائض كان كافرا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الدائم القليل على اليقين أفضل عند اللهمن العمل الكثير على غير يقين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40" w:name="pg20550_231820"/>
    </w:p>
    <w:p>
      <w:pPr>
        <w:pStyle w:val="Heading2"/>
        <w:numPr>
          <w:ilvl w:val="1"/>
          <w:numId w:val="1"/>
        </w:numPr>
        <w:rPr/>
      </w:pPr>
      <w:bookmarkStart w:id="41" w:name="__RefHeading___Toc10422631_3381743652"/>
      <w:bookmarkStart w:id="42" w:name="_Toc14"/>
      <w:bookmarkEnd w:id="40"/>
      <w:bookmarkEnd w:id="41"/>
      <w:r>
        <w:rPr>
          <w:rtl w:val="true"/>
        </w:rPr>
        <w:t>اطلالة على علم الكلام حيدرالوكيل</w:t>
      </w:r>
      <w:bookmarkEnd w:id="42"/>
    </w:p>
    <w:p>
      <w:pPr>
        <w:pStyle w:val="BookText"/>
        <w:rPr/>
      </w:pPr>
      <w:r>
        <w:rPr>
          <w:rFonts w:ascii="Amiri" w:hAnsi="Amiri" w:eastAsia="Amiri" w:cs="Amiri"/>
          <w:color w:val="111111"/>
          <w:sz w:val="28"/>
          <w:sz w:val="28"/>
          <w:szCs w:val="28"/>
          <w:rtl w:val="true"/>
          <w:lang w:bidi="ar-SA"/>
        </w:rPr>
        <w:t>حجة الاسلام و المسلمين الشيخ حيدرالوكيل</w:t>
      </w:r>
    </w:p>
    <w:p>
      <w:pPr>
        <w:pStyle w:val="BookText"/>
        <w:rPr/>
      </w:pPr>
      <w:r>
        <w:rPr>
          <w:rFonts w:ascii="IRNazanin" w:hAnsi="IRNazanin" w:eastAsia="IRNazanin"/>
          <w:color w:val="111111"/>
          <w:sz w:val="28"/>
          <w:sz w:val="28"/>
          <w:szCs w:val="28"/>
          <w:rtl w:val="true"/>
          <w:lang w:bidi="fa-IR"/>
        </w:rPr>
        <w:t>العددالخامس</w:t>
      </w:r>
    </w:p>
    <w:p>
      <w:pPr>
        <w:pStyle w:val="BookText"/>
        <w:rPr/>
      </w:pPr>
      <w:r>
        <w:rPr>
          <w:rFonts w:ascii="Amiri" w:hAnsi="Amiri" w:eastAsia="Amiri" w:cs="Amiri"/>
          <w:color w:val="111111"/>
          <w:sz w:val="28"/>
          <w:sz w:val="28"/>
          <w:szCs w:val="28"/>
          <w:rtl w:val="true"/>
          <w:lang w:bidi="ar-SA"/>
        </w:rPr>
        <w:t>هل علم الكلام علم جدلي ؟</w:t>
      </w:r>
    </w:p>
    <w:p>
      <w:pPr>
        <w:pStyle w:val="BookText"/>
        <w:rPr/>
      </w:pPr>
      <w:r>
        <w:rPr>
          <w:rFonts w:ascii="Amiri" w:hAnsi="Amiri" w:eastAsia="Amiri" w:cs="Amiri"/>
          <w:color w:val="111111"/>
          <w:sz w:val="28"/>
          <w:sz w:val="28"/>
          <w:szCs w:val="28"/>
          <w:rtl w:val="true"/>
          <w:lang w:bidi="ar-SA"/>
        </w:rPr>
        <w:t xml:space="preserve">تقدم ان لعلم الكلام وضيفتين احداهما بيان العقيدة الاسلامية والاخرى الدفاع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لاتناسبه دعوى جدلية هذا العلم فان الانسان الحر المنصف لا يستغني بالجدل لمعرفة الحق والدفاع عن افكار لا تمتلك الدليل على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مثل هذه الدعوى ترجع الى اتهام الاسلام بجدلية ادلته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حيث بينا ادوار علم الكلام ومناهجه واوضحنا ان المنهج الصحيح هو الاخذ من ائمة الهدى صلوات الله عليهم حيث ذم الائمة صلوات الله عليه الاخذ من غيرهم كما في رواية يونس السابقة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فويل لهم ان تركوا ما اقول وذهبوا الى ما يريدون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فهنا يحق لنا ان نتسائل هل ما بينه القران والرسول الاعظم واله صلى الله عليه واله هو جدل ؟جدل عن ماذا ؟ أ لم يات الاسلام بدين مجلة داخلية فصلية ثقافية عقائدية جلد على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اولوا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الرافضون لما جاء به الاسلام ؟ اليس من اليسير على تلكم الامة التي دك الاسلام دينها وقتل سادتها وقلب نظامها الاجتماعي والثقافي والسياسي أليس الاجدر بها ان تسأل الخصم عن الحجة والدليل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تصدح النصوص الشريفة قرآنا وسنة بالادلة على كل ما ادعته ؟ الادلة القاطعة الواضحة الملائمة للفطرة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ان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تعاملوا مع الظواهر النقلية بنحو يرفض اي تفسير او شرح او نقد لها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لايمكننا المرور بها دون التعليق عليها بامور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الظواهر هو الطريق العقلائي في الافادة والاستفادة فحتى هذا المشكل ادى مطلبه بالاعتماد على ان ظاهره مراد له ولو فتحنا باب ارادة غير الظاهر لتوقفت مسيرة العلم وانسد باب الاستفادة من خبرات الاخرين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الكثير مما ورد في الادلة النقلية لا يفيد الظن وليس هو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 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يفيد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النصوص الدينية التي تبين استدلالات عقلية فلا يكون الدفاع عنها دفاعا عن ظواهر نقلية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للعقل الوصول الى الكثير من مفردات العقيدة مثل المعاد والرجعة ونبوة الانبياء</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وامامة الائمة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فلا بد من اعتماد غير المدرسة العقلية للوصول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المصدر الوحيد للكثير من مفردات العقيدة هو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رفض نقد الظواهر او شرحها وتفسيرها فهي دعوى على عهدة مدعيها حيث لانجد مثل ذلك فيما وصل الينا من تراث تلكم الحقبة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النص السابق يعني باشكاله غير الامامية من المدارس الاسلامية الاخرى فيخرج حينئذ عن محل كلامنا لكن ينبغي له ان ينبه الى ان الكلام عند الامامية لا ترد عليه هذه الملاحظة فيكون ذلك من مميزاتها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المحور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افرازات الصراع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مدرسة التفكيك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ومؤسسها هو الشيخ مهدي الاصفهاني وهو عالم جليل درس في حوزة النجف الاشرف وسلك مسلك الفلاسفة والعرفاء في اول امره ثم ترك ذلك المسلك وتوجه الى معارف القران والعترة وشن حملة كبيرة على الفلاسفة والعرفاء وله تلامذة حملوا فكره وكانت مشهد المقدسة حاضنه عطاء الشيخ الميرزا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وحاضنة تلامذته الكبار ، ويلاحظ على هذه المدرسة امرين اساسيين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اعلامها درسوا الفلسفة وربما تأثروا بها من حيث لا يشعرون فيثبتون ما ينبغي نفيه من مطالب الفلاسفة او يثبتون ما لا يريدون اثباته بعد تصويره بصورة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 يقدموا منظومة فكرية كاملة تبين العقيدة وتؤسس للدفاع عنها أي لم يطرحوا علم كلام كامل واضح المعالم يغني الساحة العقائدية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ونؤكد هنا ايضا على ضرورة الاطلاع على جهود هذه المدرسة لان فيها من الجهد ما لا ينبغي بخسه او تجاوزه ومن اهم ما كتب في هذه المدرسة باللغة العربية بالاضافة الى مؤلفات مؤسسها كتاب هداية الامة للخراساني رحمه الله وتنبيهات حول المبدء والمعاد للمرواريد رحمه الله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تعقيب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نريد بهذه البيان حول من تصدى للرد على المدرسة الفلسفية ان نحصر المتصدين في ذينك المدرستين اذ هناك الكثير ممن ردوا على المنهج العام لمدرسة ملا صدرا الفلسفية وبينوا عقائد الامامية ولم يندرجوا تحت احدى المدرستين ومنهم الشيخ اصف محسني في صراط الحق والشيخ هادي الطهراني رحمه الله في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المحور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العقيدة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المشهور والمعروف بين الاعلام ان التقليد في العقائد غير جائز</w:t>
      </w:r>
      <w:r>
        <w:rPr>
          <w:rStyle w:val="FootnoteAnchor"/>
          <w:rtl w:val="true"/>
        </w:rPr>
        <w:footnoteReference w:id="10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شرعا وهذه المسألة وان كانت خلافية يعتمد فصل القول فيها على ممارسة تحقيق هذه المسألة والوصول الى نتائج نهائية فيها لكننا نقول لا ريب ان العقيدة على مستوى الركائز الاساسية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التفرعات ورد الاشكالات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تحصيله بالقطع واليقين واستيضاح الادلة الدالة عليه بما لا يبقى شكا في النفس وهذا عام لجميع الناس اما ما نحن بصدد الحديث عنه انما هو المنظومة العقائدية التي تعتمد بيان العقيدة والدفاع عنها وهذا المقدار لابد فيه من الاستيضاح الكامل ولا يصح التصدي لبيانه او الدفاع عنه بالظنون والتخرصات ولهذا نختار ان يكون تحديد المنهج الاستنباطي –لوصح التعبير – قبل الخوض في مصادر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نريد بمصادر العقيدة تعداد الكتب المعتبرة في الجملة وانما نريد وسائل الوصول الى معرفة الاعتقادات الحقة وفي هذا المجال لابد من معرفة اهم كتب علم الكلام بعد اختيار المنهج فهنا مقامان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المناهج الكلامية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ثلاث مناهج كلامية – فيما ارى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الكلامي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المنهج الذي يحاول استيضاح العقيدة من خلال ارشادات الائمة الطاهرين صلوات الله عليهم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الكلامي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المنهج الذي حاول محاكاة مناهج الكلاميين من المدارس الاخرى ويوجد لغة مشتركة معها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الكلامي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المنهج الذي اوجد المصالحة بين العلمين – الفلسفة والكلام – جزئيا على يد الخواجة الطوسي ومدرسته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وكليا – على حساب علم الكلام – على يد ملا صدرا او اتباع مدرسته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نرى ان المنهج الصحيح هو المنهج الذي يحقق الغاية والهدف من علم الكلام فبيان العقيدة الاسلامية هو الهدف الاساس لهذا العلم ويتفرع عليه مهمة اخرى تكفل بها علم الكلام ايضا وهو الدفاع عن العقيدة اماالمهمة الاولى فلا نظن بعاقل منصف يدعي التعرف على العقيدة الاسلامية من غير المبين لها المتكفل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المبعوث من الله تعالى لانقاذ الناس من الكفر والضلال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المنبع الاول بما جاء به من قرآن وما بينه في احاديثه من تفاصيل العقيدة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الائمة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حملوا الامانة وعرفوا الامة معالم دينها في مختلف تفاصيله و قد وردت عنهم نصوص كثيرة تنهى الناس عن الاخذ من غيرهم كما في وصية الامام امير المؤمنين صلوات الله عليه لكميل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لا تأخذ الا عنا تكن منا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ومن هنا فلا يمكن التوصل الى معرفة العقيدة الاسلامية الا بتوسط المبلغين عن الله تعالى الادلاء على توحيده وهم محمد وال محمد صلى الله عليه 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فالمنهج الذي ينبغي اتباعه لمعرفة الحق هو المنهج النصّي الذي يعتمد القران والسنة كمنبعين اساسيين للمعرف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مستوى الدفاع عن العقيدة فيمكننا اتباع المناهج</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w:t>
      </w:r>
    </w:p>
    <w:p>
      <w:pPr>
        <w:pStyle w:val="BookText"/>
        <w:rPr/>
      </w:pPr>
      <w:r>
        <w:rPr>
          <w:rFonts w:ascii="Amiri" w:hAnsi="Amiri" w:eastAsia="Amiri" w:cs="Amiri"/>
          <w:color w:val="111111"/>
          <w:sz w:val="28"/>
          <w:sz w:val="28"/>
          <w:szCs w:val="28"/>
          <w:rtl w:val="true"/>
          <w:lang w:bidi="ar-SA"/>
        </w:rPr>
        <w:t>فقال يا بني اي شي هذا من السؤال ؟ وشئ تراه كيف تسأل عنه ؟</w:t>
      </w:r>
    </w:p>
    <w:p>
      <w:pPr>
        <w:pStyle w:val="BookText"/>
        <w:rPr/>
      </w:pPr>
      <w:r>
        <w:rPr>
          <w:rFonts w:ascii="Amiri" w:hAnsi="Amiri" w:eastAsia="Amiri" w:cs="Amiri"/>
          <w:color w:val="111111"/>
          <w:sz w:val="28"/>
          <w:sz w:val="28"/>
          <w:szCs w:val="28"/>
          <w:rtl w:val="true"/>
          <w:lang w:bidi="ar-SA"/>
        </w:rPr>
        <w:t>فقلت هكذا مسألتي</w:t>
      </w:r>
    </w:p>
    <w:p>
      <w:pPr>
        <w:pStyle w:val="BookText"/>
        <w:rPr/>
      </w:pPr>
      <w:r>
        <w:rPr>
          <w:rFonts w:ascii="Amiri" w:hAnsi="Amiri" w:eastAsia="Amiri" w:cs="Amiri"/>
          <w:color w:val="111111"/>
          <w:sz w:val="28"/>
          <w:sz w:val="28"/>
          <w:szCs w:val="28"/>
          <w:rtl w:val="true"/>
          <w:lang w:bidi="ar-SA"/>
        </w:rPr>
        <w:t>فقال يا بني سل وان كانت مسألتك حمقاء</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اجبني فيه قال لي سل قلت الك عين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ارى بها الالوان والاشخاص</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انف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فم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أذوق به الطعم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اذن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الصوت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كلما ورد على هذه الجوارح والحواس</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في هذه الجوارح غنى عن القلب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وهي صحيحة سليمة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شئ شمته أو رأته أو ذاقته أو سمعته ، ردته إلى القلب فيستيقن اليقين ويبطل الشك</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القلب لشك الجوارح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القلب وإلا لم تستيقن الجوارح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 أبا مروان فالله تبارك وتعالى لم يترك جوارحك حتى جعل لها إماما يصحح لها الصحيح ويتيقن به ما شك فيه ويترك هذا الخلق كلهم في حيرتهم وشكهم واختلافهم ، لا يقيم لهم إماما يردون إليه شكهم وحيرتهم ، ويقيم لك إماما لجوارحك ترد إليه حيرتك وشكك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ولم يقل لي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الحكم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جلسائه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هو ، ثم ضمني إليه ، وأقعدني في مجلسه وزال عن مجلسه وما نطق حتى قمت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عبد الله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من علمك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 أخذته منك وألفته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مكتوب في صحف إبراهيم وموسى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الصدوق ره كلام لا ينبغي اغفاله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الاحتجاج على المخالفين بقول الائمة أو بمعاني كلامهم لمن يحسن الكلام فمطلق ، وعلى من لا يحسن فمحظور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حاجوا الناس بكلامي ، فإن حاجوكم كنت أنا المحجوج لا أنتم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في حق خير من سكوت على 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أبا هذيل العلاف قال لهشام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أناظرك على أنك إن غلبتني رجعت إلى مذهبك ، وإن غلبتك رجعت إلى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انصفتني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أناظرك على أني إن غلبتك رجعت إلى مذهبي ، وإن غلبتني رجعت إلى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ره المطبوع مع تصحيح الاعتقاد للشيخ المفيد ره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الاخرى ان كانت تعبر عن الحق وتنصره بالحق اما ما احتوته تلك المناهج من اباطيل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عامية او فلسفية فينبغي ان نلتفت اليها ونذر ما تسرب منها في كتب اصحابنا عن حسن نية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فالمنهج الصحيح الذي ينبغي سلوكه للمتكلم هو المنهج الاول الروائي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هنا نحذر اشد التحذير من الخلط بين المنهجين البياني والدفاعي لانه يؤدي اما الى الانكفاء على الذات او الابتعاد عن الائمة الهداة وكلاهما محذور عظيم لا ينبغي الوقوع فيه ويجب الحذر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مفردات العقيدة ثلاثة اقسام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يستقل العقل بادراكها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نوع العلم الغيبي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يرتبط بالامور التاريخية والحوادث الواقعة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بعد التوثق منها والوثوق بصدور مضمونها</w:t>
      </w:r>
      <w:r>
        <w:rPr>
          <w:rStyle w:val="FootnoteAnchor"/>
          <w:rtl w:val="true"/>
        </w:rPr>
        <w:footnoteReference w:id="105"/>
      </w:r>
      <w:r>
        <w:rPr>
          <w:rFonts w:ascii="Amiri" w:hAnsi="Amiri" w:eastAsia="Amiri" w:cs="Amiri"/>
          <w:color w:val="111111"/>
          <w:sz w:val="28"/>
          <w:sz w:val="28"/>
          <w:szCs w:val="28"/>
          <w:rtl w:val="true"/>
          <w:lang w:bidi="ar-SA"/>
        </w:rPr>
        <w:t xml:space="preserve">عن مشكاة النور الالهي الساطع محمد واله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هذه الثلاثة </w:t>
      </w:r>
    </w:p>
    <w:p>
      <w:pPr>
        <w:pStyle w:val="BookText"/>
        <w:rPr/>
      </w:pPr>
      <w:r>
        <w:rPr>
          <w:rFonts w:ascii="Amiri" w:hAnsi="Amiri" w:eastAsia="Amiri" w:cs="Amiri"/>
          <w:color w:val="111111"/>
          <w:sz w:val="28"/>
          <w:sz w:val="28"/>
          <w:szCs w:val="28"/>
          <w:rtl w:val="true"/>
          <w:lang w:bidi="ar-SA"/>
        </w:rPr>
        <w:t xml:space="preserve">بافضل الصور واحسن البيان بل ان القسم الثاني لا يمكن الوثوق – غالبا – به الا اذا صدر من تلك البيوت التي اذن الله ان ترفع وقد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لا تأخذ الا عنا تكن منا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يعني التزام البحث الكلامي بالعطاء النصي ان هناك توجها الى احياء المنهج الاخباري في صورته التي ابتعدت عن مستوى التفهم للاخبار ولاذت بالجمود بل نحن نؤسس لفهم واضح لعقائد الاسلام والاسلام انما يؤخذ من بيان دعاته ولا يوجد بين يدينا اليوم الا القرآن واخبار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لنعرف من خلاله الرؤية الاسلامية لما هوالحق من الاعتقادات التي بعث الرسول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لبيانها وحملها من بعده آله الاطهار </w:t>
      </w:r>
      <w:r>
        <w:rPr>
          <w:rFonts w:eastAsia="IRNazanin" w:cs="IRNazanin"/>
          <w:color w:val="111111"/>
          <w:sz w:val="28"/>
          <w:szCs w:val="28"/>
          <w:rtl w:val="true"/>
          <w:lang w:bidi="fa-IR"/>
        </w:rPr>
        <w:t xml:space="preserve">. </w:t>
      </w:r>
      <w:bookmarkStart w:id="43" w:name="pg20550_231830"/>
    </w:p>
    <w:p>
      <w:pPr>
        <w:pStyle w:val="Heading2"/>
        <w:numPr>
          <w:ilvl w:val="1"/>
          <w:numId w:val="1"/>
        </w:numPr>
        <w:rPr/>
      </w:pPr>
      <w:bookmarkStart w:id="44" w:name="__RefHeading___Toc10422633_3381743652"/>
      <w:bookmarkStart w:id="45" w:name="_Toc15"/>
      <w:bookmarkEnd w:id="43"/>
      <w:bookmarkEnd w:id="44"/>
      <w:r>
        <w:rPr>
          <w:rtl w:val="true"/>
        </w:rPr>
        <w:t>وجود العالم بعد العدم حجة الاسلام و المسلمين السيد قاسم علي احمدي</w:t>
      </w:r>
      <w:bookmarkEnd w:id="45"/>
    </w:p>
    <w:p>
      <w:pPr>
        <w:pStyle w:val="BookText"/>
        <w:rPr/>
      </w:pPr>
      <w:r>
        <w:rPr>
          <w:rFonts w:ascii="Amiri" w:hAnsi="Amiri" w:eastAsia="Amiri" w:cs="Amiri"/>
          <w:color w:val="111111"/>
          <w:sz w:val="28"/>
          <w:sz w:val="28"/>
          <w:szCs w:val="28"/>
          <w:rtl w:val="true"/>
          <w:lang w:bidi="ar-SA"/>
        </w:rPr>
        <w:t>عند الإماميّة</w:t>
      </w:r>
    </w:p>
    <w:p>
      <w:pPr>
        <w:pStyle w:val="BookText"/>
        <w:rPr/>
      </w:pPr>
      <w:r>
        <w:rPr>
          <w:rFonts w:ascii="Amiri" w:hAnsi="Amiri" w:eastAsia="Amiri" w:cs="Amiri"/>
          <w:color w:val="111111"/>
          <w:sz w:val="28"/>
          <w:sz w:val="28"/>
          <w:szCs w:val="28"/>
          <w:rtl w:val="true"/>
          <w:lang w:bidi="ar-SA"/>
        </w:rPr>
        <w:t>حجة الاسلام و المسلمين السيد قاسم علي احمدي</w:t>
      </w:r>
    </w:p>
    <w:p>
      <w:pPr>
        <w:pStyle w:val="BookText"/>
        <w:rPr/>
      </w:pPr>
      <w:r>
        <w:rPr>
          <w:rFonts w:ascii="IRNazanin" w:hAnsi="IRNazanin" w:eastAsia="IRNazanin"/>
          <w:color w:val="111111"/>
          <w:sz w:val="28"/>
          <w:sz w:val="28"/>
          <w:szCs w:val="28"/>
          <w:rtl w:val="true"/>
          <w:lang w:bidi="fa-IR"/>
        </w:rPr>
        <w:t>العدد السابع</w:t>
      </w:r>
    </w:p>
    <w:p>
      <w:pPr>
        <w:pStyle w:val="BookText"/>
        <w:rPr/>
      </w:pPr>
      <w:r>
        <w:rPr>
          <w:rFonts w:ascii="IRNazanin" w:hAnsi="IRNazanin" w:eastAsia="IRNazanin"/>
          <w:color w:val="111111"/>
          <w:sz w:val="28"/>
          <w:sz w:val="28"/>
          <w:szCs w:val="28"/>
          <w:rtl w:val="true"/>
          <w:lang w:bidi="fa-IR"/>
        </w:rPr>
        <w:t>المقصد الثالث</w:t>
      </w:r>
    </w:p>
    <w:p>
      <w:pPr>
        <w:pStyle w:val="BookText"/>
        <w:rPr/>
      </w:pPr>
      <w:r>
        <w:rPr>
          <w:rFonts w:ascii="Amiri" w:hAnsi="Amiri" w:eastAsia="Amiri" w:cs="Amiri"/>
          <w:color w:val="111111"/>
          <w:sz w:val="28"/>
          <w:sz w:val="28"/>
          <w:szCs w:val="28"/>
          <w:rtl w:val="true"/>
          <w:lang w:bidi="ar-SA"/>
        </w:rPr>
        <w:t>الأدلّة العقليّة الدالّة على حدوث العالم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نذكر هنا بعض الأدلّة العقليّة التي ذكرها بعض الأعلام في هذا المقام تبعاً للقوم وتتميماً لهذه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أفاده المحقق نصير الدين الطوسي رحمه‌الله في الفصول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مؤثر إما أن يكون أثره تابعاً للقدرة والداعي أو لا يكون بل يكون مقتضى ذاته ، والأوّل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 وأثر </w:t>
      </w:r>
    </w:p>
    <w:p>
      <w:pPr>
        <w:pStyle w:val="BookText"/>
        <w:rPr/>
      </w:pPr>
      <w:r>
        <w:rPr>
          <w:rFonts w:ascii="Amiri" w:hAnsi="Amiri" w:eastAsia="Amiri" w:cs="Amiri"/>
          <w:color w:val="111111"/>
          <w:sz w:val="28"/>
          <w:sz w:val="28"/>
          <w:szCs w:val="28"/>
          <w:rtl w:val="true"/>
          <w:lang w:bidi="ar-SA"/>
        </w:rPr>
        <w:t xml:space="preserve">القادر مسبوق بالعدم ؛ لأنّ الداعي لا يدعو إلاّ إلى المعدوم وأثر الموجَب يقارنه في الزمان ، إذ لو تأخّر عنه لكان وجوده في زمان دون آخر ، فإن لم يتوقف على أمر غير ما فرض مؤثراً تامّاً كان ترجيحاً من غير مرجّح ، وإن توقّف لم يكن المؤثّر تامّاً ، وقد فرض تامّاً ، وهذا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المؤثّر في الممكنات قادر ، إذ لو كان موجباً لكانت الممكنات قديمة ، واللازم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فالملزوم مثله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ذكره أيضاً المحقق نصير الدين الطوسي رحمه‌الله في كتاب الفصول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 وجود الممكن من غيره ، فحال إيجاده لا يكون موجوداً ؛ لاستحالة إيجاد الموجود ، فيكون معدوماً ، فوجود الممكن مسبوق بعدمه ، وهذا الوجود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 والموجود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محدَثاً ، فكل ما سوى الواجب من الموجودات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واستحالة الحوادث لا إلى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بيان طائل بعد ثبوت إمكانها المقتضي لحدوثها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وقريب من هذا البيان قول العلاّمة الحلّي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 ممكن ، وكلّ ممكن محدث ؛ فالعالم محدث ، والصغرى ستأتي في باب الوحدانية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المؤثر إمّا أن يؤثر حال البقاء وهو محال وإلاّ لكان تحصيلاً للحاصل ، أو حال العدم ، أو الحدوث ، وكيف كان حصل المطلوب ، والقسم الأوّل من المنفصلة مشكل</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بهذا الدليل مع بيان أوضح في كفاية الموحدين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الجعل لا يتصور للقديم ؛ لأنّ تأثير العلّة ، إمّا إفاضة أصل الوجود ، وإمّا إفادة بقاء الوجود واستمرار الجعل الأوّل ،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العلّة الموجدة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والموجود الدائمي محال أن تكون له علة موجدة كما تحكم به الفطرة السليمة ، سواء كان بالاختيار أو بالايجاب ، وإن كان امتناع الأوّل أوضح وأظهر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ينبّه عليه أنّ في الحوادث المشاهدة ففي الآن الأوّل يكون تأثير العلّة هو افاضة أصل الوجود ، وفي كلّ آن بعده من آنات الوجود هو إبقاء </w:t>
      </w:r>
    </w:p>
    <w:p>
      <w:pPr>
        <w:pStyle w:val="BookText"/>
        <w:rPr/>
      </w:pPr>
      <w:r>
        <w:rPr>
          <w:rFonts w:ascii="Amiri" w:hAnsi="Amiri" w:eastAsia="Amiri" w:cs="Amiri"/>
          <w:color w:val="111111"/>
          <w:sz w:val="28"/>
          <w:sz w:val="28"/>
          <w:szCs w:val="28"/>
          <w:rtl w:val="true"/>
          <w:lang w:bidi="ar-SA"/>
        </w:rPr>
        <w:t xml:space="preserve">الوجود واستمرار الجعل الأوّل ، فلو كان ممكن دائمي الوجود فكلّ آن يفرض من آنات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المتناهي في طرف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آن البقاء واستمرار الوجود ، ولا يتحقق آن إفاضة أصل الوجود فيصبح جميع آنات الوجود هو زمان البقاء ، ولا يتحقق آن ولا زمان للإيجاد وإعطاء أصل الوجود قطعاً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ورد عن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لكان إلهاً ثانيا</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خالقاً لمن لم يزل معه</w:t>
      </w:r>
      <w:r>
        <w:rPr>
          <w:rStyle w:val="FootnoteAnchor"/>
          <w:rtl w:val="true"/>
        </w:rPr>
        <w:footnoteReference w:id="1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وفيهما إشارة إلى أنّ الجعل لا يتصور بالنسبة إلى الموجود القديم الأزلي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روي عنه عليه‌السلام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w:t>
      </w:r>
      <w:r>
        <w:rPr>
          <w:rStyle w:val="FootnoteAnchor"/>
          <w:rtl w:val="true"/>
        </w:rPr>
        <w:footnoteReference w:id="113"/>
      </w:r>
      <w:r>
        <w:rPr>
          <w:rFonts w:ascii="Amiri" w:hAnsi="Amiri" w:eastAsia="Amiri" w:cs="Amiri"/>
          <w:color w:val="111111"/>
          <w:sz w:val="28"/>
          <w:sz w:val="28"/>
          <w:szCs w:val="28"/>
          <w:rtl w:val="true"/>
          <w:lang w:bidi="ar-SA"/>
        </w:rPr>
        <w:t xml:space="preserve">أنّ ما لم يزل لا يكون مفعولاً وقديماً وحديثاً في حالة واحدة </w:t>
      </w:r>
      <w:r>
        <w:rPr>
          <w:rFonts w:eastAsia="Amiri" w:cs="Amiri" w:ascii="Amiri" w:hAnsi="Amiri"/>
          <w:color w:val="111111"/>
          <w:sz w:val="28"/>
          <w:szCs w:val="28"/>
          <w:rtl w:val="true"/>
          <w:lang w:bidi="ar-SA"/>
        </w:rPr>
        <w:t>. .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أنّهنّ لم يزلن معه فقد أظهر أنّ اللّه ليس بأول قديم ولا واحد وأنّ الكلام لم يزل معه وليس له بدء </w:t>
      </w:r>
      <w:r>
        <w:rPr>
          <w:rFonts w:eastAsia="Amiri" w:cs="Amiri" w:ascii="Amiri" w:hAnsi="Amiri"/>
          <w:color w:val="111111"/>
          <w:sz w:val="28"/>
          <w:szCs w:val="28"/>
          <w:rtl w:val="true"/>
          <w:lang w:bidi="ar-SA"/>
        </w:rPr>
        <w:t>. .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في توجيه الملازمة التي ذكرها المعصوم في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الكلام الذي هو فعله تعالى قديما دائميّ الوجود لزم أن لا يحتاج إلى علة أصلاً ، أمّا المُوجدة فلما مرّ ، وأمّا المبقية فلأنّها فرع المُوجدة ، فلو انتفى الأوّل انتفى الثاني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والمستغني عن العلة أصلاً هو الخالق القديم الأزلي الموجود بنفسه ، فلو كان الكلام قديما يكون إلهاً ثانياً ، وهو خلاف المفروض أيضاً ؛ لأن المفروض أنه كلام الخالق وفعله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على منوال الحديث الأوّل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في حديث الفرجة عن الصادق عليه‌السلام حيث قال للزنديق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يلزمك إن ادّعيت اثنين فرجة ما بينهما </w:t>
      </w:r>
      <w:r>
        <w:rPr>
          <w:rStyle w:val="FootnoteAnchor"/>
          <w:rtl w:val="true"/>
        </w:rPr>
        <w:footnoteReference w:id="116"/>
      </w:r>
      <w:r>
        <w:rPr>
          <w:rFonts w:ascii="Amiri" w:hAnsi="Amiri" w:eastAsia="Amiri" w:cs="Amiri"/>
          <w:color w:val="111111"/>
          <w:sz w:val="28"/>
          <w:sz w:val="28"/>
          <w:szCs w:val="28"/>
          <w:rtl w:val="true"/>
          <w:lang w:bidi="ar-SA"/>
        </w:rPr>
        <w:t xml:space="preserve">حتى يكونا اثنين فصارت الفرجة ثالثاً بينهما قديماً معهما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فيلزمك ثلاثة </w:t>
      </w:r>
      <w:r>
        <w:rPr>
          <w:rFonts w:eastAsia="Amiri" w:cs="Amiri" w:ascii="Amiri" w:hAnsi="Amiri"/>
          <w:color w:val="111111"/>
          <w:sz w:val="28"/>
          <w:szCs w:val="28"/>
          <w:rtl w:val="true"/>
          <w:lang w:bidi="ar-SA"/>
        </w:rPr>
        <w:t>!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حيث حكم عليه‌السلام على الفرجة من جهة القدم بكونها إلهاً 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يمكن الجمع بين قدم العالم والحشر الجسماني أيضاً ؛ لأن النفوس الناطقة لو كانت غير متناهية على ما هو مقتضى القول بقدم العالم امتنع الحشر الجسماني عليهم ؛ لأنه لابدّ في حشرهم جميعاً من أبدان وأمكنة غير متناهية وقد ثبت أنّ الأبعاد متناهية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رحمه‌الله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منافاة القول بالقدم مع الحشر الجسماني فإنما يتمّ لو ذهبوا إلى عدم تناهي عدد النفوس ووجوب تعلّق كل واحدة بالأبدان لا على سبيل التناسخ كما ذهب إليه أرسطو ومن 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قيل بقدمها وحدوث تعلّقها بالأبدان كما ذهب إليه أفلاطون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ذهب إلى قدم النفوس وحدها وحدوث سائر العالم وتناهي 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بجواز تعلّق نفس واحدة بأبدان كثيرة غير متناهية على سبيل التناسخ ، وأنّ في المعاد ترجع النفس مع بدن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يتمّ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القول بقدم النفوس البشريّة بالنوع وحدوثها بحدوث الأبدان ، على سبيل التعاقب ، وعدم تناهيها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المشائيون على ما نقل عنهم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يجتمع مع التصديق بما جاء به النبي صلى‌الله‌عليه‌و‌آله‌وسلم من وجوه أُخر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بوجود آدم وحواء على ما نطق به القرآن والسنّة المتواترة مشروحاً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ذهبوا إلى قدم هيولى العناصر بالشخص وتعاقب صور غير متناهية عليها ، فلابدّ لهم من القول بتكوّن أبدان غير متناهية من حصص تلك الهيولى ، وتعلّق صور نفوس غير متناهية بكلّ حصّة منها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اجتماع صورتين في حصّة من تلك الهيولى دفعة ، فيلزمهم اجتماع نفوس غير متناهية في بدن واحد إن اعترفوا بالمعاد الجسماني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المفاسد تركناها روماً للاختصار</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الخامس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برهان</w:t>
      </w:r>
    </w:p>
    <w:p>
      <w:pPr>
        <w:pStyle w:val="BookText"/>
        <w:rPr/>
      </w:pPr>
      <w:r>
        <w:rPr>
          <w:rFonts w:ascii="Amiri" w:hAnsi="Amiri" w:eastAsia="Amiri" w:cs="Amiri"/>
          <w:color w:val="111111"/>
          <w:sz w:val="28"/>
          <w:sz w:val="28"/>
          <w:szCs w:val="28"/>
          <w:rtl w:val="true"/>
          <w:lang w:bidi="ar-SA"/>
        </w:rPr>
        <w:t xml:space="preserve">التطبيق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أخذنا جملة العلل والمعلولات إلى ما لا يتناهى ووضعناها جملة ، ثمّ قطعنا منها جملة متناهية ، ثمّ أطبقنا إحدى الجملتين بالأُخرى بحيث يكون مبدء كلّ واحدة من الجملتين واحداً فإن استمرّتا إلى ما لا يتناهى كانت الجملة الزائدة مثل الناقصة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خلف ،وإن انقطعت الناقصة تناهت ، ويلزم تناهى الزائدة ؛ لأنّ ما زاد على المتناهي بمقدار متناه فهو متناه</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قبول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استحالة اللامتناهى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يزلزل بعض أُسس القواعد الفلسفيّة ويبيّن بطلان بعض مبانيهم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بعضهم لحدوث العالم بالمعنى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جليلة في إرشاد الأدلّة الشرعيّة إلى حدوث العالم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جواز الاستدلال بالأدلّة الشرعيّة في المسائل الكلاميّة ، ومنها مسألة حدوث العالم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إثبات الصانع تعالى وكونه عالماً وقادراً وصانعاً وصادقاً ، وإثبات الرسول صلى‌الله‌عليه‌و‌آله‌وسلم وكونه معصوماً ببرهان العقل يمكن التمسك بقولهما على إثبات سائر المسائل التي لا </w:t>
      </w:r>
    </w:p>
    <w:p>
      <w:pPr>
        <w:pStyle w:val="BookText"/>
        <w:rPr/>
      </w:pPr>
      <w:r>
        <w:rPr>
          <w:rFonts w:ascii="Amiri" w:hAnsi="Amiri" w:eastAsia="Amiri" w:cs="Amiri"/>
          <w:color w:val="111111"/>
          <w:sz w:val="28"/>
          <w:sz w:val="28"/>
          <w:szCs w:val="28"/>
          <w:rtl w:val="true"/>
          <w:lang w:bidi="ar-SA"/>
        </w:rPr>
        <w:t xml:space="preserve">تتوقف عليها إثبات النبوّة ، وعلى هذا لا ينحصر إثبات حدوث العالم في الدليل العقلي فقط ، بل يكفي وجود الدليل الشرعي كذلك مع قطع النظر عن وجود أيّ دليل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تأمل في الروايات المتقدّمة وغيرها وجد في كثير منها أنّ الإمام عليه‌السلام يستدل بالدليل العقلي لإثبات حدوث العالم ، فلا تنحصر الأدلة العقلية فيما ذكرنا</w:t>
      </w:r>
      <w:r>
        <w:rPr>
          <w:rStyle w:val="FootnoteAnchor"/>
          <w:rtl w:val="true"/>
        </w:rPr>
        <w:footnoteReference w:id="120"/>
      </w:r>
      <w:r>
        <w:rPr>
          <w:rFonts w:ascii="Amiri" w:hAnsi="Amiri" w:eastAsia="Amiri" w:cs="Amiri"/>
          <w:color w:val="111111"/>
          <w:sz w:val="28"/>
          <w:sz w:val="28"/>
          <w:szCs w:val="28"/>
          <w:rtl w:val="true"/>
          <w:lang w:bidi="ar-SA"/>
        </w:rPr>
        <w:t xml:space="preserve">ولهذا نذكر جملة من الأخبار الدالة على حدوث مطلق ما سوى اللّه ونفي وجود واسطة بين الخالق والمخلوق مجرّداً عن الزمان ، والتأمل في هذه الأحاديث يفيد وجود ملاك المخلوقيّة ويثبت أنّ الإمكان لا يجامع القدم وأنّ القدمة تساوق الأُلوهيّة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عن الإمام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محاجّته مع ابن أبي العوجاء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كان قديماً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زال ولا حال ؛ لأنّ الذي يزول ويحول يجوز أن يوجد ويبطل فيكون بوجوده بعد عدمه دخول في الحدث ، وفي كونه في الأزل دخوله في العدم ولن تجتمع صفة الأزل والعدم والحدوث والقدم في شيء واحد </w:t>
      </w:r>
      <w:r>
        <w:rPr>
          <w:rFonts w:eastAsia="Amiri" w:cs="Amiri" w:ascii="Amiri" w:hAnsi="Amiri"/>
          <w:color w:val="111111"/>
          <w:sz w:val="28"/>
          <w:szCs w:val="28"/>
          <w:rtl w:val="true"/>
          <w:lang w:bidi="ar-SA"/>
        </w:rPr>
        <w:t>. . »</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محاجّة مولانا أبي الحسن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قول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عنيتُ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من اللّه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ألا تعلم أنّ ما لم يزل لا يكون مفعولاً وحديثاً وقديماً في حالة واحدة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محدثة ؛ لأن الفعل كلّه محدث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بفعل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فمعه غيره لم يزل </w:t>
      </w:r>
      <w:r>
        <w:rPr>
          <w:rFonts w:eastAsia="Amiri" w:cs="Amiri" w:ascii="Amiri" w:hAnsi="Amiri"/>
          <w:color w:val="111111"/>
          <w:sz w:val="28"/>
          <w:szCs w:val="28"/>
          <w:rtl w:val="true"/>
          <w:lang w:bidi="ar-SA"/>
        </w:rPr>
        <w:t>.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فكيف يكون خالقاً لمن لم يزل معه </w:t>
      </w:r>
      <w:r>
        <w:rPr>
          <w:rFonts w:eastAsia="Amiri" w:cs="Amiri" w:ascii="Amiri" w:hAnsi="Amiri"/>
          <w:color w:val="111111"/>
          <w:sz w:val="28"/>
          <w:szCs w:val="28"/>
          <w:rtl w:val="true"/>
          <w:lang w:bidi="ar-SA"/>
        </w:rPr>
        <w:t>. .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عليه‌السلام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كلامه سبحانه فعل منه أنشأه ، ومثله لم يكن من قبل ذلك كائناً ، ولو كان قديماً لكان إلهاً ثانياً ، لا يقال كان بعد أن لم يكن فتجري عليه الصفات المحدثات </w:t>
      </w:r>
      <w:r>
        <w:rPr>
          <w:rFonts w:eastAsia="Amiri" w:cs="Amiri" w:ascii="Amiri" w:hAnsi="Amiri"/>
          <w:color w:val="111111"/>
          <w:sz w:val="28"/>
          <w:szCs w:val="28"/>
          <w:rtl w:val="true"/>
          <w:lang w:bidi="ar-SA"/>
        </w:rPr>
        <w:t>. .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كان أوّل ما خلق من خلقه الشيء من الشيء إذاً لم يكن له انقطاع أبداً ولم يزل اللّه إذاً ومعه شيء ليس هو يتقدّمه ولكنّه كان إذ لا شيء غيره </w:t>
      </w:r>
      <w:r>
        <w:rPr>
          <w:rFonts w:eastAsia="Amiri" w:cs="Amiri" w:ascii="Amiri" w:hAnsi="Amiri"/>
          <w:color w:val="111111"/>
          <w:sz w:val="28"/>
          <w:szCs w:val="28"/>
          <w:rtl w:val="true"/>
          <w:lang w:bidi="ar-SA"/>
        </w:rPr>
        <w:t>. . »</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يزل عالماً قديماً خلق الأشياء لا من شيء ، ومن زعم أنّ اللّه تعالى خلق الأشياء من شيء فقد كفر ؛ لأنه لو كان ذلك الشيء الذي خلق منه الأشياء قديماً معه في أزليته وهويته كان ذلك الشيء أزلياً </w:t>
      </w:r>
      <w:r>
        <w:rPr>
          <w:rFonts w:eastAsia="Amiri" w:cs="Amiri" w:ascii="Amiri" w:hAnsi="Amiri"/>
          <w:color w:val="111111"/>
          <w:sz w:val="28"/>
          <w:szCs w:val="28"/>
          <w:rtl w:val="true"/>
          <w:lang w:bidi="ar-SA"/>
        </w:rPr>
        <w:t>. .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يخلق الأشياء من أصول أزلية </w:t>
      </w:r>
      <w:r>
        <w:rPr>
          <w:rFonts w:eastAsia="Amiri" w:cs="Amiri" w:ascii="Amiri" w:hAnsi="Amiri"/>
          <w:color w:val="111111"/>
          <w:sz w:val="28"/>
          <w:szCs w:val="28"/>
          <w:rtl w:val="true"/>
          <w:lang w:bidi="ar-SA"/>
        </w:rPr>
        <w:t>. .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عليه‌السلام أنه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إمّا أن أكون صنعتُها وكانت موجودةً أو صنعتها وكانت معدومة ؟ ؛ فإن كنت صنعتها وكانت موجودةً فقد استغنت بوجودها عن صنعتها ، وإن كانت معدومة فإنك تعلم أنّ المعدوم لا يُحدث شيئاً </w:t>
      </w:r>
      <w:r>
        <w:rPr>
          <w:rFonts w:eastAsia="Amiri" w:cs="Amiri" w:ascii="Amiri" w:hAnsi="Amiri"/>
          <w:color w:val="111111"/>
          <w:sz w:val="28"/>
          <w:szCs w:val="28"/>
          <w:rtl w:val="true"/>
          <w:lang w:bidi="ar-SA"/>
        </w:rPr>
        <w:t>. .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لمولانا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للعالم صانعاً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Style w:val="FootnoteAnchor"/>
          <w:rtl w:val="true"/>
        </w:rPr>
        <w:footnoteReference w:id="129"/>
      </w:r>
      <w:r>
        <w:rPr>
          <w:rFonts w:ascii="Amiri" w:hAnsi="Amiri" w:eastAsia="Amiri" w:cs="Amiri"/>
          <w:color w:val="111111"/>
          <w:sz w:val="28"/>
          <w:sz w:val="28"/>
          <w:szCs w:val="28"/>
          <w:rtl w:val="true"/>
          <w:lang w:bidi="ar-SA"/>
        </w:rPr>
        <w:t xml:space="preserve">الأدلّة في نفسي ؛ لأني وجدتها لا تعدو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أكون خلقتها وأنا موجود ، وإيجاد الموجود محال ، وإمّا أن أكون خلقتها </w:t>
      </w:r>
    </w:p>
    <w:p>
      <w:pPr>
        <w:pStyle w:val="BookText"/>
        <w:rPr/>
      </w:pPr>
      <w:r>
        <w:rPr>
          <w:rFonts w:ascii="Amiri" w:hAnsi="Amiri" w:eastAsia="Amiri" w:cs="Amiri"/>
          <w:color w:val="111111"/>
          <w:sz w:val="28"/>
          <w:sz w:val="28"/>
          <w:szCs w:val="28"/>
          <w:rtl w:val="true"/>
          <w:lang w:bidi="ar-SA"/>
        </w:rPr>
        <w:t xml:space="preserve">وأنا معدوم فكيف يخلق لا شيء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رأيتها فاسدتين من الجهتين جميعاً علمتُ أنّ لي صانعاً ومدبّراً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الثاني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القديم الذي لم يزل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اللّه الذي لا يليق به الاختلاف ولا الائتلاف وإنما يختلف ويأتلف المتجزّئُ ، فلا يقال اللّه مؤتلفٌ ولا اللّه قليل ولا كثير ، ولكنّه القديم في ذاته ؛ لأنّ ما سوى الواحد متجزّئ ، واللّه‌واحد لا متجزّئ ولا متوهم بالقلّة والكثرة ، وكلّ متجزّئ أو متوهّم بالقلّة والكثرة فهو مخلوق دالّ على خالق له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في دلالة هذا الخبر كبعض الأخبار الآتية على استحالة وجود الموجود المجرّد وأنه لا مجرّد سوى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الصادق عليه‌السلام قال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يليق به الاختلاف ولا الائتلاف إنّما يختلف المتجزّئ ويأتلف المتبعض فلا يقال له مؤتلف ولا مختلف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ما سواه من الواحد متجزّئ وهو تبارك وتعالى واحد لا متجزّئ ولا يقع عليه العدّ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تجري عليه الحركة والسكون ، وكيف يجري عليه ما هو أجراه ؟ ويعود فيه ما هو أبداه ، ويحدث فيه ما هو أحدثه ؟ إذن لتفاوت ذاته ولتجزّء كنهه ، ولا امتنع من الأزل معناه </w:t>
      </w:r>
      <w:r>
        <w:rPr>
          <w:rFonts w:eastAsia="Amiri" w:cs="Amiri" w:ascii="Amiri" w:hAnsi="Amiri"/>
          <w:color w:val="111111"/>
          <w:sz w:val="28"/>
          <w:szCs w:val="28"/>
          <w:rtl w:val="true"/>
          <w:lang w:bidi="ar-SA"/>
        </w:rPr>
        <w:t>. .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الحسن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في الخلق لا يوجد في خالقه ، وكلّ ما يمكن فيه يمتنع في صانعه ، لا تجري عليه الحركة والسكون ، وكيف يجري عليه ما هو أجراه ويعود فيه ما هو ابتدئه ؟ إذن لتفاوتت اجزاؤه ولامتنع من الأزل معناه ، ولما كان للباري معنىً غير المبروء ولو حُدّ له وراءٌ إذاً حُدّ له أمام ولو التمس له التمام إذاً لزمه النقصان ، كيف يستحقّ الأزل من لا يمتنع من الحدث</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إلاّ يبيد أو يتغيّر أو يدخله التغير والزوال أو ينتقل من لون إلى لون ، ومن هيئة إلى هيئة ، ومن صفة إلى صفة ، ومن زيادة إلى نقصان ، ومن نقصان إلى زيادة إلاّ ربّ العالمين </w:t>
      </w:r>
      <w:r>
        <w:rPr>
          <w:rFonts w:eastAsia="Amiri" w:cs="Amiri" w:ascii="Amiri" w:hAnsi="Amiri"/>
          <w:color w:val="111111"/>
          <w:sz w:val="28"/>
          <w:szCs w:val="28"/>
          <w:rtl w:val="true"/>
          <w:lang w:bidi="ar-SA"/>
        </w:rPr>
        <w:t>. . » .</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 اللّه فقد حدّه ، ومَن حدّه فقد عدّه ، ومَن عدّه فقد أبطل أزله </w:t>
      </w:r>
      <w:r>
        <w:rPr>
          <w:rFonts w:eastAsia="Amiri" w:cs="Amiri" w:ascii="Amiri" w:hAnsi="Amiri"/>
          <w:color w:val="111111"/>
          <w:sz w:val="28"/>
          <w:szCs w:val="28"/>
          <w:rtl w:val="true"/>
          <w:lang w:bidi="ar-SA"/>
        </w:rPr>
        <w:t>. . »</w:t>
      </w:r>
      <w:r>
        <w:rPr>
          <w:rStyle w:val="FootnoteAnchor"/>
          <w:rtl w:val="true"/>
        </w:rPr>
        <w:footnoteReference w:id="136"/>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هذا الحديث أيضاً عن الإمام موسى بن جعفر والإمام علي بن موسى الرضا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هذا الحديث الشريف هو عدم اجتماع الحدّ والمقدار والعدّ مع الأزلية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علي بن الحسين عليهماالسلام أنه قال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الذي لا تحدّ فتكون محدوداً </w:t>
      </w:r>
      <w:r>
        <w:rPr>
          <w:rFonts w:eastAsia="Amiri" w:cs="Amiri" w:ascii="Amiri" w:hAnsi="Amiri"/>
          <w:color w:val="111111"/>
          <w:sz w:val="28"/>
          <w:szCs w:val="28"/>
          <w:rtl w:val="true"/>
          <w:lang w:bidi="ar-SA"/>
        </w:rPr>
        <w:t>. .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فالحدّ لخلقه مضروب وإلى غيره منسوب </w:t>
      </w:r>
      <w:r>
        <w:rPr>
          <w:rFonts w:eastAsia="Amiri" w:cs="Amiri" w:ascii="Amiri" w:hAnsi="Amiri"/>
          <w:color w:val="111111"/>
          <w:sz w:val="28"/>
          <w:szCs w:val="28"/>
          <w:rtl w:val="true"/>
          <w:lang w:bidi="ar-SA"/>
        </w:rPr>
        <w:t>. .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احتمل الزيادة كان ناقصاً ، وما كان ناقصاً لم يكن تامّاً ، وما لم يكن تامّاً كان عاجزاً ضعيفاً </w:t>
      </w:r>
      <w:r>
        <w:rPr>
          <w:rFonts w:eastAsia="Amiri" w:cs="Amiri" w:ascii="Amiri" w:hAnsi="Amiri"/>
          <w:color w:val="111111"/>
          <w:sz w:val="28"/>
          <w:szCs w:val="28"/>
          <w:rtl w:val="true"/>
          <w:lang w:bidi="ar-SA"/>
        </w:rPr>
        <w:t>. . »</w:t>
      </w:r>
      <w:r>
        <w:rPr>
          <w:rStyle w:val="FootnoteAnchor"/>
          <w:rtl w:val="true"/>
        </w:rPr>
        <w:footnoteReference w:id="139"/>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له مقدار قابل للزيادة ذاتاً فهو في أيّ حدّ كان ناقص ، وتوهّم عدم التناهي له غير معقول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عليه‌السلام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مسمّى بالوحدة غيره قليل </w:t>
      </w:r>
      <w:r>
        <w:rPr>
          <w:rFonts w:eastAsia="Amiri" w:cs="Amiri" w:ascii="Amiri" w:hAnsi="Amiri"/>
          <w:color w:val="111111"/>
          <w:sz w:val="28"/>
          <w:szCs w:val="28"/>
          <w:rtl w:val="true"/>
          <w:lang w:bidi="ar-SA"/>
        </w:rPr>
        <w:t>. . »</w:t>
      </w:r>
      <w:r>
        <w:rPr>
          <w:rStyle w:val="FootnoteAnchor"/>
          <w:rtl w:val="true"/>
        </w:rPr>
        <w:footnoteReference w:id="14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للخلق أجزاء مقداريّة عدديّة قابلة للوجود والعدم ، والمقدار في أيّ حدّ فُرض فهو قليل قابل للزيادة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نهّاه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غيّاه </w:t>
      </w:r>
      <w:r>
        <w:rPr>
          <w:rFonts w:eastAsia="Amiri" w:cs="Amiri" w:ascii="Amiri" w:hAnsi="Amiri"/>
          <w:color w:val="111111"/>
          <w:sz w:val="28"/>
          <w:szCs w:val="28"/>
          <w:rtl w:val="true"/>
          <w:lang w:bidi="ar-SA"/>
        </w:rPr>
        <w:t>. .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هذا الحديث أنّ مجرد نسبة الشيء إلى 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هما علامتان للمقدار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للتناهي والحدوث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مولانا جواد الأئمة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متجزّئ أو متوهّم بالقلّة والكثرة فهو مخلوق دالّ على خالق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احتمل الزيادة احتمل النقصان ، وما كان ناقصاً كان غير قديم ، وما كان غير قديم كان عاجزاً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46" w:name="pg20550_231847"/>
    </w:p>
    <w:p>
      <w:pPr>
        <w:pStyle w:val="Heading2"/>
        <w:numPr>
          <w:ilvl w:val="1"/>
          <w:numId w:val="1"/>
        </w:numPr>
        <w:rPr/>
      </w:pPr>
      <w:bookmarkStart w:id="47" w:name="__RefHeading___Toc10422635_3381743652"/>
      <w:bookmarkStart w:id="48" w:name="_Toc16"/>
      <w:bookmarkEnd w:id="46"/>
      <w:bookmarkEnd w:id="47"/>
      <w:r>
        <w:rPr>
          <w:rtl w:val="true"/>
        </w:rPr>
        <w:t>الاسفار عن نصوص الاسفار حجة الاسلام والمسلمين الشيخ حيدر الوكيل</w:t>
      </w:r>
      <w:bookmarkEnd w:id="48"/>
    </w:p>
    <w:p>
      <w:pPr>
        <w:pStyle w:val="BookText"/>
        <w:rPr/>
      </w:pPr>
      <w:r>
        <w:rPr>
          <w:rFonts w:ascii="IRNazanin" w:hAnsi="IRNazanin" w:eastAsia="IRNazanin"/>
          <w:color w:val="111111"/>
          <w:sz w:val="28"/>
          <w:sz w:val="28"/>
          <w:szCs w:val="28"/>
          <w:rtl w:val="true"/>
          <w:lang w:bidi="fa-IR"/>
        </w:rPr>
        <w:t>العددالثالث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بحث سماحة الشيخ الوكيل الروايات التي نقلها ملا صدرا في الاسفار بحثا مفصلا ورجاليا الا اننا حذفنا تفصيلات المباحث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في الايات والروايات التي استشهد بها ملا صدرا في كتابه الاسفاراو المحشون عليه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الاول في مرويات الاسفار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تدعي فلسفة ملا صدرا واللاهثون ورائها ان من مميزاتها الجمع بين البرهان والعرفان والقران يعنون به النص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حاولنا هنا ان نستعرض الاخبار التي استدل بها في الاسفار فوجدناها كما ترى في هذه المتابعة التي بحثنا فيها عن تخريج الروايات التي استشهد بها ملا صدرا في اسفاره او استشهد بها المحشون عليه في الطبعة المتداولة من الاسفار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لنعرف قيمتها وامكان الاعتماد عليها في ما هو المهم من تاسيس الفكر العقلي الذي قامت الفلسفة الصدرائية بموجبه بمصادرة الكثير الطيب من اخبار الائمة الاطهار ع والالتفاف على التراث المعصومي بحبالة التأويل </w:t>
      </w:r>
    </w:p>
    <w:p>
      <w:pPr>
        <w:pStyle w:val="BookText"/>
        <w:rPr/>
      </w:pPr>
      <w:r>
        <w:rPr>
          <w:rFonts w:ascii="Amiri" w:hAnsi="Amiri" w:eastAsia="Amiri" w:cs="Amiri"/>
          <w:color w:val="111111"/>
          <w:sz w:val="28"/>
          <w:sz w:val="28"/>
          <w:szCs w:val="28"/>
          <w:rtl w:val="true"/>
          <w:lang w:bidi="ar-SA"/>
        </w:rPr>
        <w:t xml:space="preserve">لمخالفته للعقل كما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وسنعتمد الفهرس المرفق مع الطبعة المجلة داخلية فصلية ثقافية عقائدية جلدة من الاسفار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الاحاديث التي ذكرها في الجزء السادس</w:t>
      </w:r>
    </w:p>
    <w:p>
      <w:pPr>
        <w:pStyle w:val="BookText"/>
        <w:rPr/>
      </w:pP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الارادة من الخلق الضمير وما يبدو لهم بعد ذلك من الفعل واما من الله فارادته احداثه لا غير ذلك لأنه لا يروي ولا يهم ولا يتفكر وهذه الصفات منفية عنه وهي صفات الخلق فارادة الله الفعل لا غير ذلك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لفظ ولا نطق بلسان ولا همة ولا تفكر ولا كيف لذلك كما أنه لا كيف له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في الكافي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إدريس ، عن محمد بن عبد الجبار ، عن صفوان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أخبرني عنالارادة من الله ومن الخلق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الارادة من الخلق الضمير وما يبدو لهم بعد ذلك من الفعل وأما من الله تعالى فإرادته إحداثه لا غير ذلك لانه لا يروي ولا يهم ولا يتفكر ، وهذه الصفات منفية عنه وهي صفات الخلق ، فإرادة الله ، الفعل ، لا غير ذلك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فيكون بلا لفظ ولا نطق بلسان ولا همة ولا تفكر ولا كيف لذلك ، كما أنه لا كيف له</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القمي كان ثقة ، فقيها ، في أصحابنا ، كثير الحديث ، صحيح الرواية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عنه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ادريس ، أبو علي الاشعري القمي ، كان ثقة في اصحابنا فقيها ، كثير الحديث صحيحه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عنه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 وهو إبن أبي الصهبان ، قمي ، ثقة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عنه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يحيى أبو محمد البجلي بياع السابري ، كوفي ، ثقة ثقة ،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هو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وكانت له عنده منزلة شريفة</w:t>
      </w:r>
      <w:r>
        <w:rPr>
          <w:rFonts w:eastAsia="IRNazanin" w:cs="IRNazanin"/>
          <w:color w:val="111111"/>
          <w:sz w:val="28"/>
          <w:szCs w:val="28"/>
          <w:rtl w:val="true"/>
          <w:lang w:bidi="fa-IR"/>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فعلم عند الله مخزون لم يطلع عليه احد من خلقه وعلم علمه ملائكته ورسله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علمه ملائكته ورسله فانه سيكون لا يكذب نفسه ولا ملائكته ولا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عنده مخزون يقدم منه ما يشاء ويؤخر منه ما يشاء ويثبت منه ما يشاء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 عن أبيه ، عن حماد بن عيسى ، عن ربعي بن عبد الله ، عن الفضيل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علمان فعلم عند الله مخزون ، لم يطلع عليه أحدا من خلقه ، وعلم علمه ملائكته ورسله ، فأما </w:t>
      </w:r>
    </w:p>
    <w:p>
      <w:pPr>
        <w:pStyle w:val="BookText"/>
        <w:rPr/>
      </w:pPr>
      <w:r>
        <w:rPr>
          <w:rFonts w:ascii="Amiri" w:hAnsi="Amiri" w:eastAsia="Amiri" w:cs="Amiri"/>
          <w:color w:val="111111"/>
          <w:sz w:val="28"/>
          <w:sz w:val="28"/>
          <w:szCs w:val="28"/>
          <w:rtl w:val="true"/>
          <w:lang w:bidi="ar-SA"/>
        </w:rPr>
        <w:t xml:space="preserve">ما علم ملائكته ورسله فانه سيكون ولا يكذب نفسه ولا ملائكته ولا رسله ، وعلم عنده مخزون يقدم فيه ما يشاء ، ويؤخر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ما يشاء</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إسماعيل ، عن الفضل بن شاذان ، عن حماد بن عيسى ، عن ربعي بن عبد الله ، عن الفضيل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علمان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عند الله مخزون لم يطلع عليه أحدا من خلقه وعلم وملائكته ورسله ، فما علمه ملائكته ورسله فإنه سيكون ، لا يكذب نفسه ولا ملائكته ولا رسله ، وعلم عنده مخزون يقدم منه ما يشاء ، ويؤخر منه ما يشاء ، ويثبت ما يشاء</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والخبران صحيحان بل هما خبر واحد ورجاله تقدم الكلام فيهم سوى ربعي بن عبد الله 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الجارود بن أبي سبرة الهذلي أبو نعيم ، بصري ، ثقة ، روى عن أبي عبد الله و أبي الحسن عليهما السلام ، وصحب الفضيل بن يسار وأكثر الاخذ عنه وكان خصيصا به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الشيخ في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محمد عبد الله بن محمد بن خالد الطيالسي ، عن ربعي بن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بصري ، هو ابن الجارود ، ثقة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نور يقذفه الله في قلب من يشاء</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مصباح الشريعة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تدخل الرجل القبر والجمل القدر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مكارم الاخلاق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ومسند الشهاب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الصغير للسيوطي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لغيرك من الظهور ما ليس لك حتى يكون هو المظهر لك عميت عين لا تراك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المحقق المجلسي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هذا الدعاء في البلد الأمين وابن طاوس في مصباح الزائر كما سبق ذكرهما ، ولكن ليس في آخره فيهما بقدر ورق تقريبا وهو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أنا الفقير في غناي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هذا الدعاء ، وكذا لم يوجد هذه الورقة في بعض النسخ العتيقة من الاقبال أيضا ، وعبارات هذه الورقة لا تلائم سياق أدعية السادة المعصومين أيضا وإنما هي على وفق مذاق الصوفية ، و لذلك قد مال بعض الأفاضل إلى كون هذه الورقة من مزيدات بعض مشايخ الصوفية ومن إلحاقاته وإدخالاته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هذه الزيادة إما وقعت من بعضهم ، اولا في بعض الكتب ، وأخذ ابن طاووس عنه في الاقبال غفلة عن حقيقة الحال ، أو وقعت ثانيا من بعضهم في نفس كتاب الاقبال ، ولعل الثاني أظهر على </w:t>
      </w:r>
    </w:p>
    <w:p>
      <w:pPr>
        <w:pStyle w:val="BookText"/>
        <w:rPr/>
      </w:pPr>
      <w:r>
        <w:rPr>
          <w:rFonts w:ascii="Amiri" w:hAnsi="Amiri" w:eastAsia="Amiri" w:cs="Amiri"/>
          <w:color w:val="111111"/>
          <w:sz w:val="28"/>
          <w:sz w:val="28"/>
          <w:szCs w:val="28"/>
          <w:rtl w:val="true"/>
          <w:lang w:bidi="ar-SA"/>
        </w:rPr>
        <w:t xml:space="preserve">ما أومأنا إليه من عدم وجدانها في بعض النسخ العتيقة ، وفي مصباح الزائر ، والله أعلم بحقايق الأحوال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سواد الوجه في الدارين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الحديث الاول من الجزء الاول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 مجوس هذه الامة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وسنن ابي داود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والمستدرك على الصحيحين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محمد بن عمران الدقاق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 الله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عمران النخعي، عن عمه الحسين ابن يزيد النوفلي ، عن علي بن سالم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الرقي أتدفع من القدر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القدر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القدرية مجوس هذه الامة وهم الذين أرادوا أن يصفوا الله بعدله فأخرجوه من سلطانه ، وفيهم نزلت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يسحبون في النار على وجوههم ذوقوا مس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كل شئ خلقناه بقدر </w:t>
      </w:r>
      <w:r>
        <w:rPr>
          <w:rFonts w:eastAsia="IRNazanin" w:cs="IRNazanin"/>
          <w:color w:val="111111"/>
          <w:sz w:val="28"/>
          <w:szCs w:val="28"/>
          <w:rtl w:val="true"/>
          <w:lang w:bidi="fa-IR"/>
        </w:rPr>
        <w:t>)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محمد بن عمران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الصدوق ذكره مترضيا عنه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 الله الكوفي و موسى بن عمران النخعي لم يذكرهما الرجاليون بتوثيق ولكن يمكن ان يعتمد توثيقهما من خلال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من رجال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اعتماد رجال كامل الزيارات معروف مشهور وعندنا منصور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انهما من رجال توحيد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 من تنبه له الا بعض اساتذتنا المحققين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اشار اليه كاحتمال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كلمة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اخر باب الرؤية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طويل أخذنا منه موضع الحاجة ، وقد أخرجته بتمامه في كتاب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أوردت الاخبار التي رويت في معنى الرؤية لطال الكتاب بذكرها و شرحها وإثبات صحتها ، ومن وفقه الله تعالى ذكره للرشاد آمن بجميع ما يرد عن الائمة عليهم السلام بالاسانيد الصحيحة ، وسلم لهم ، ورد الامر فيما اشتبه عليه إليهم إذ كان قولهم قول الله وأمرهمأمره ، وهم أقرب الخلق إلى الله عز وجل وأعلمهم به صلوات الله عليهم أجمعين</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 بالكفر كفر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يرد في مصدر من المصادر المتاحة وهو واقع كتعبير من تعابير العلماء من الفريقين وليس من الحديث لا من طرقنا ولا من طرق العامة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الرضا والغضب دخال تدخل عليه وخالقنا لا مدخل للاشياء فيه لانه واحد احدي الذات واحدي المعنى</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رواه الصدوق في التوحيد ونصه الكامل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موسى بن المتوكل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 عن أبيه ، عن العباس بن عمرو الفقيمي ، عن هشام بن الحكم أن رجلا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تبارك وتعالى له رضا وسخط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وليس ذلك على ما يوجد من المخلوقين ، وذلك أن الرضا والغضب دخال يدخل عليه فينقله من حال إلى حال ، معتمل ، مركب ، للاشياء فيه مدخل وخالقنا لا مدخل للاشياء فيه ، واحد ، أحدي الذات ، وأحدي المعنى ، فرضاه ثوابه و سخطه عقابه من غير شئ يتداخله فيهيجه وينقله من حال إلى حال ، فإن ذلك صفة المخلوقين العاجزين المحتاجين ، وهو تبارك وتعالى القوي العزيز الذى لا حاجة به إلى شئ مما خلق ، وخلقه جميعا محتاجون إليه ، أنما خلق الاشياء من غير حاجة ولا سبب اختراعا وابتداعا</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الصدوق مترضيا عنه ووثقه العلامة في الخلاصة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وحكم الشيخ حسن على حديث هو في سنده بالصحة في المنتقى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ووثقه السيد الخوئي في ترجمته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التوقف في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القمي ، ثقة في الحديث ، ثبت ، معتمد ، صحيح المذهب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اقف لاحد من اصحابنا على قول في القدح فيه ، ولا على تعديله بالتنصيص </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قال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الارجح قبول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هو ذلك فالرجل ممن كثر نقل الاخبار عنه في الكتب المختلفة التي اعتمدها اصحابها كالكافي وغيره و ما ذكره النجاشي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نشر حديث الكوفيين بقم</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اعظم المدح بل هو توثيق وثيق اذا عرفنا ان القميين متشددون جدا في قبول الروايات والسماع للرواة بالرواية في قم حتى انهم طردوا مثل سهل ابن زياد والبرقي لانه يروي عن الضعفاء فكيف يسمح لابراهيم بن هاشم بنشر حديث الكوفيين بقم ما لم يكن في اعلى درجات الوثاقة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عمرو الفقيمي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الى توثيقه الا بانه ممن روى عنه الصدوق في التوحيد كما تقدم </w:t>
      </w:r>
      <w:r>
        <w:rPr>
          <w:rFonts w:eastAsia="Amiri" w:cs="Amiri" w:ascii="Amiri" w:hAnsi="Amiri"/>
          <w:color w:val="111111"/>
          <w:sz w:val="28"/>
          <w:szCs w:val="28"/>
          <w:rtl w:val="true"/>
          <w:lang w:bidi="ar-SA"/>
        </w:rPr>
        <w:t xml:space="preserve">. </w:t>
      </w:r>
      <w:bookmarkStart w:id="49" w:name="pg20550_231856"/>
    </w:p>
    <w:p>
      <w:pPr>
        <w:pStyle w:val="Heading2"/>
        <w:numPr>
          <w:ilvl w:val="1"/>
          <w:numId w:val="1"/>
        </w:numPr>
        <w:rPr/>
      </w:pPr>
      <w:bookmarkStart w:id="50" w:name="__RefHeading___Toc10422637_3381743652"/>
      <w:bookmarkStart w:id="51" w:name="_Toc17"/>
      <w:bookmarkEnd w:id="49"/>
      <w:bookmarkEnd w:id="50"/>
      <w:r>
        <w:rPr>
          <w:rtl w:val="true"/>
        </w:rPr>
        <w:t>في آداب الأكل والشرب ابو جعفر الكاظمي</w:t>
      </w:r>
      <w:bookmarkEnd w:id="51"/>
    </w:p>
    <w:p>
      <w:pPr>
        <w:pStyle w:val="BookText"/>
        <w:rPr/>
      </w:pPr>
      <w:r>
        <w:rPr>
          <w:rFonts w:ascii="Amiri" w:hAnsi="Amiri" w:eastAsia="Amiri" w:cs="Amiri"/>
          <w:color w:val="111111"/>
          <w:sz w:val="28"/>
          <w:sz w:val="28"/>
          <w:szCs w:val="28"/>
          <w:rtl w:val="true"/>
          <w:lang w:bidi="ar-SA"/>
        </w:rPr>
        <w:t xml:space="preserve">يُستحب في الأكل والشرب خمسة وثلاثون أمراً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قبل الطعام، وإن لم يكن؛ فالأولى أن يأكل بملعقة نظيفة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والفم بعد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،قبل الأكل والشرب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باليد اليمنى، إلا مع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تخليل الأسنان؛ بغير عود الرمّان والآس والريحان والخوص والطرفا والقصب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الفم بعد الطعام بالسِعد، ودَلْكِ الأسنان بالخلط منه وبالأشنان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على الطعام، وتجنب الصمت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الإستلقاء بعد الطعام، ووضع الرِجل اليمنى على الرِجل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الإتكاء والإضطجاع عند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الأكل قبل هضم الطعام السابق، والأكل على الشبع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على المائدة، وهو يشتهي؛ وأن يقوم وهو يشتهي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الأكل للجُنُب، إلا أن يستنشق ويتمضمض ويغسل وجهه، أو يتوضأ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الإحتراز عن أكل ماباشرته فأرة، أو حيوان غير مأكول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الإكثار من الألوان، والتكبّر حين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الأكل ماشياً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مع جماعة؛ ولاسيّما مع العيال والمستخدَمين والحشم، إلا أن يكون عنده مُحتشم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يُطيل الجلوس على المائدة، ولايستعجل في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يقتصر على الغداء والعشاء، ولايأكل بينهما، ولايترك العشاء إلا من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البكور في الغداء والعشاء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لايؤوي منديلاً دسماً في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يأكل شيئاً قبل الخروج من المنزل، أو السعي في الحوائج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بالفاكهة واللحم بنفسه الى منزله يوم الجمعة، ويبدأ بإعطاء البنات قبل البنين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يُكرم الخبز ولايُهينه، وإذا حضر بدأ بأكله ولاينتظر الأدام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الإفراط من اللحوم، وعدم تركها 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أكل اللحم الني، والطعام الحار حتى يبرد قبل أن تذهب تمام حرارته ولاينفخ فيه، ولاينهك العظام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بالملح والختام به، وإن لم يكن فبدله الخَلّ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يأكل الخضرة والبقول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الإقتصار على فاكهة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يتجنّب التفّاح الحامض والكزبرة والجبن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يتلذذ في شرب الماء، ويشربه مصّاً لا عَبَّاً، ويتجنب الإكثار منه، ولايشربه بعد الدسم، وبنَفَس واحد، وأن يشربه بإناء من خزف، ويُفضّل ماء المطر على غيره، ويُختار الحلو العذب البارد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يُطعِم الجائع، ويُقري الضيف، ويوفر الطعام على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صاحب الطعام بغسل يده قبل الضيوف، ثم مَن على يمينه، ويدور حتى ينتهي الى مَن على يساره، ويؤخر رفع يديه عن الطعام وغسل يديه عن الضيوف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يأكل ممّا يليه، ولايمدّ يده الى مايلي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يُناول الآكلون بعضهم بعضاً اللقمة والماء والحلواء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لايَردّ سائلاً عن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نذكر وصيّة علي امير المومنين لابنه الحسن عليهما السلام في هذا المقام إذ قال 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أُعلّمك أربع خِصال تستغني بها عن الطب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لاتجلس على الطعام إلا وأنت جائع، ولاتقم عن الطعام إلا وأنت تشتهيه، </w:t>
      </w:r>
      <w:bookmarkStart w:id="52" w:name="pg20550_231859"/>
    </w:p>
    <w:p>
      <w:pPr>
        <w:pStyle w:val="BookText"/>
        <w:rPr/>
      </w:pPr>
      <w:bookmarkEnd w:id="52"/>
      <w:r>
        <w:rPr>
          <w:rFonts w:ascii="Amiri" w:hAnsi="Amiri" w:eastAsia="Amiri" w:cs="Amiri"/>
          <w:color w:val="111111"/>
          <w:sz w:val="28"/>
          <w:sz w:val="28"/>
          <w:szCs w:val="28"/>
          <w:rtl w:val="true"/>
          <w:lang w:bidi="ar-SA"/>
        </w:rPr>
        <w:t>وجوِّد المضغ، وإذا نمت فاعرض نفسك على الخلاء؛ فإذا استعملت هذا استغنيت عن الطب”</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10422639_3381743652"/>
      <w:bookmarkStart w:id="54" w:name="_Toc18"/>
      <w:bookmarkEnd w:id="53"/>
      <w:r>
        <w:rPr>
          <w:rtl w:val="true"/>
        </w:rPr>
        <w:t>ابن عربي عارف ام ملحد؟ الاستاذعلاء فيصل</w:t>
      </w:r>
      <w:bookmarkEnd w:id="54"/>
    </w:p>
    <w:p>
      <w:pPr>
        <w:pStyle w:val="BookText"/>
        <w:rPr/>
      </w:pPr>
      <w:r>
        <w:rPr>
          <w:rFonts w:ascii="IRNazanin" w:hAnsi="IRNazanin" w:eastAsia="IRNazanin"/>
          <w:color w:val="111111"/>
          <w:sz w:val="28"/>
          <w:sz w:val="28"/>
          <w:szCs w:val="28"/>
          <w:rtl w:val="true"/>
          <w:lang w:bidi="fa-IR"/>
        </w:rPr>
        <w:t>العدد التاسع</w:t>
      </w:r>
    </w:p>
    <w:p>
      <w:pPr>
        <w:pStyle w:val="BookText"/>
        <w:rPr/>
      </w:pPr>
      <w:r>
        <w:rPr>
          <w:rFonts w:ascii="Amiri" w:hAnsi="Amiri" w:eastAsia="Amiri" w:cs="Amiri"/>
          <w:color w:val="111111"/>
          <w:sz w:val="28"/>
          <w:sz w:val="28"/>
          <w:szCs w:val="28"/>
          <w:rtl w:val="true"/>
          <w:lang w:bidi="ar-SA"/>
        </w:rPr>
        <w:t>الخلافة الباطنية و الظاهرية للمتوكل</w:t>
      </w:r>
      <w:r>
        <w:rPr>
          <w:rStyle w:val="FootnoteAnchor"/>
          <w:rtl w:val="true"/>
        </w:rPr>
        <w:footnoteReference w:id="16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فيما سبق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ممن حاز الخلافة الظاهرية و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العباسي و معاوية بن يزيد، و عمر بن عبد العزيز و</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علوم أبي هريرة، و مقاماته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إستعراضه لفضائل أبوهريرة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شكی لرسول الله صلی الله عليه و آله و سلم أبوهريرة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ينسی ما سمعه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أبسط رداءك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فبسط أبوهريرة رداءه، فاغترف رسول الله غرفة من الهواء، و ثلاث غرفات، فالقاها في رداء أبي هريرة،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رداءك إلی صدرك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فضمه إلی صدره، فما نسي بعد ذلك شيئاً يسمعه، و هذا كله من هذا المقام</w:t>
      </w:r>
      <w:r>
        <w:rPr>
          <w:rFonts w:eastAsia="IRNazanin" w:cs="IRNazanin"/>
          <w:color w:val="111111"/>
          <w:sz w:val="28"/>
          <w:szCs w:val="28"/>
          <w:rtl w:val="true"/>
          <w:lang w:bidi="fa-IR"/>
        </w:rPr>
        <w:t>...»</w:t>
      </w:r>
      <w:r>
        <w:rPr>
          <w:rStyle w:val="FootnoteAnchor"/>
          <w:rtl w:val="true"/>
        </w:rPr>
        <w:footnoteReference w:id="16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مصحف عائشة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يدعي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لعائشة مصحفاً خاصاً بها، و أن فيه زيادة ليست في مصاحف المسلمين، و هي أن الصلاة الوسطی هي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أثبتتها عائشة ام المؤمنين في مصحفها بواو التوكيد، و هذا في المسألة من أعظم تأييد</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الطيبات للطيبين نزلت في عائشة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جعل الطيب تعالی، في هذا الالتحام النكاحي، في براءة عائشة،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الخبيثات للخبيثين و الخبيثون للخبيثات و الطيباتللطيبين و الطيبون للطيبات اولئك مبرءون مما يقولون لهم مغفرة و رزق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روائحهم طيبة الخ</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صورة عائشة في سرقة حرير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رأی في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بعائشة في سرقة حرير حمراء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زوجتك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قصها علی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من عند الله يمضه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الثناء و الترحم علی الحجاج بن يوسف</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يثني و يترحم حتی علی الحجاج بن يوسف، فيقول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وفق الله الحجاج رحمه الله لرد البيت علی ما كان عليه في زمان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الخلفاء الراشدين، فإن عبدالله بن الزبير غيّره، و أدخله في البيت، فأبی الله إلا ما هو الأمر عليه، و جهلوا حكمة الله فيه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معاوية فقيه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يستشهد في الفقه بآراء معاوية،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موارد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خالف في ذلك أحد في الصدر الأول، فيما نقل إلينا إلا ابن عباس و معاوية، لأنه لم يثبت عندهما حديث صحيح ثابت عن رسول الله صلی الله عليه و اله و سلم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عبدالله بن عمر الفقيه الروحاني للأمة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يتابع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إلی فقهه رضي الله عنه، لما تحقق أن الله تعالی يريد التخفيف عن عبده بوضع شطر الصلاة عنه في السفر، ما رأی أن يتنفل، موافقة لمقصود الحق في ذلك، فهذا تفقه روحاني</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الحقيقة هي أن ابن عمر قد أخذ هذه المسألة بالفقه الشيعي، الذي خالفه أهل السنة، ولكنه ينسبه إلی ابن عمر، و يعتبره تفقهاً روحانياً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أبوعبيده الجراح</w:t>
      </w:r>
      <w:r>
        <w:rPr>
          <w:rStyle w:val="FootnoteAnchor"/>
          <w:rtl w:val="true"/>
        </w:rPr>
        <w:footnoteReference w:id="17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أمين هذه الأمة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رضي الله عنهم الأمناء،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أمناء و قال في أبي عبيدة بن الجراح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أمين هذه الأمة</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الزبير، وارث معجزات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رضي الله عنهم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واحد في كل زمان، لايكون فيه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ذلك الواحد، أقيم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في زمان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الزبير بن العوام، هو كان صاحب هذا المقام، مع كثرة أنصار الدين بالسيف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في نصرة الدين بين السيف و الحجة، فأعطي العلم، و العبارة و الحجة، و أعطي السيف، و الشجاعة و الإقدام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مقامه التحدي في إقامة الحجة علی صحة الدين المشروع، كالمعجزة التي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يقوم بعد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بدليله الذي يقيمه علی صدقه فيما ادعاه، إلا حواريه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يرث المعجزة، و لا يقيمها إلا علی صدق نبيه صلی الله عليه و آله و سلم</w:t>
      </w:r>
      <w:r>
        <w:rPr>
          <w:rFonts w:eastAsia="IRNazanin" w:cs="IRNazanin"/>
          <w:color w:val="111111"/>
          <w:sz w:val="28"/>
          <w:szCs w:val="28"/>
          <w:rtl w:val="true"/>
          <w:lang w:bidi="fa-IR"/>
        </w:rPr>
        <w:t>...»</w:t>
      </w:r>
      <w:r>
        <w:rPr>
          <w:rStyle w:val="FootnoteAnchor"/>
          <w:rtl w:val="true"/>
        </w:rPr>
        <w:footnoteReference w:id="178"/>
      </w:r>
      <w:bookmarkStart w:id="55" w:name="pg20550_231864"/>
    </w:p>
    <w:p>
      <w:pPr>
        <w:pStyle w:val="Heading2"/>
        <w:numPr>
          <w:ilvl w:val="1"/>
          <w:numId w:val="1"/>
        </w:numPr>
        <w:rPr/>
      </w:pPr>
      <w:bookmarkStart w:id="56" w:name="__RefHeading___Toc10422641_3381743652"/>
      <w:bookmarkStart w:id="57" w:name="_Toc19"/>
      <w:bookmarkEnd w:id="55"/>
      <w:bookmarkEnd w:id="56"/>
      <w:r>
        <w:rPr>
          <w:rtl w:val="true"/>
        </w:rPr>
        <w:t>بحث فقهي حول حرمة الموسيقی آية الله السيدعلي الاشكوري</w:t>
      </w:r>
      <w:bookmarkEnd w:id="57"/>
    </w:p>
    <w:p>
      <w:pPr>
        <w:pStyle w:val="BookText"/>
        <w:rPr/>
      </w:pPr>
      <w:r>
        <w:rPr>
          <w:rFonts w:ascii="IRNazanin" w:hAnsi="IRNazanin" w:eastAsia="IRNazanin"/>
          <w:color w:val="111111"/>
          <w:sz w:val="28"/>
          <w:sz w:val="28"/>
          <w:szCs w:val="28"/>
          <w:rtl w:val="true"/>
          <w:lang w:bidi="fa-IR"/>
        </w:rPr>
        <w:t>العدد السابع</w:t>
      </w:r>
    </w:p>
    <w:p>
      <w:pPr>
        <w:pStyle w:val="BookText"/>
        <w:rPr/>
      </w:pPr>
      <w:r>
        <w:rPr>
          <w:rFonts w:ascii="IRNazanin" w:hAnsi="IRNazanin" w:eastAsia="IRNazanin"/>
          <w:color w:val="111111"/>
          <w:sz w:val="28"/>
          <w:sz w:val="28"/>
          <w:szCs w:val="28"/>
          <w:rtl w:val="true"/>
          <w:lang w:bidi="fa-IR"/>
        </w:rPr>
        <w:t>كان البحث في الاعداد السابقة عن الايات والروايات التي يستدل بها علی حرمة الموسيقی واليك ايها القارئ الكريم ما وصل اليه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التنبيه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استعمال آلات الموسيقی و استخدامها بمعنی ضربها حرام فقط او الاستماع اليها و كذلك السماع محرم؟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في كل مورد حكمنا بالحرمة فلا نفرق بين ضرب آلات الموسيقی و بين الاستماع اليها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يقال ان الظاهر من بعض الادلة هو حرمة استعمال هذه الآلات كضرب الطنبور و النفخ في المزمار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لان النهي عن ارتكاب عمل ما منصرف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المناسبات بين الحكم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هذا النحومن الاستعمال فمثلاً في قوله تعالی حرمت عليكم امهاتكم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ان المناسبات تحكم علی ان المراد هو النكاح لا النظر اليهن او اكل لحومهن و ما شابه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 النهي اذا تلعق بذات لها معنی تشكيكي و مراتب متعددة لا يؤخذ باطلاقه بل يقتصر فيه علی اقرب المناسبات و ادنیالمراتب ففي المقام بما ان النهي تعلق بالطبل و المزمار و سائر آلات الموسيقی فلا بد ان نقتصر علی ما يكون انسب و الصق بهذه الآلات و اننا نری انه ليس الا النفخ في المزمار و الضرب علی الطبل و الطنبور، فهذا هو المقدار المستفاد من دليل المنع و الحظر فلا تشمل هذه الادلة الاستماع الی آلات الموسيقی فكيف بالسماع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يقال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اعمال العقلاء انما تكون علی اساس اهداف مقصودة بل حتی ما نراه عبثاً ولعباً يقصد به صاحبه هدفاً معيناً من تفريج هم و كشف و كربة و ملء فراغ و نحو ذلك</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الهدف المطلوب من ضرب الاوتار و النفخ في المزمار هو الاطراب و الارتياح النفسي و لا يتحقق ذلك الا بادراك النغمات الصادرة من آلات الموسيقی و الطريق الوحيد لادراك تلك النغمات هو السمع فلا قيمة لنغمة الاوتار التي لا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الموسيقی التي لها شأنية الاطراب و التأثير قد </w:t>
      </w:r>
    </w:p>
    <w:p>
      <w:pPr>
        <w:pStyle w:val="BookText"/>
        <w:rPr/>
      </w:pPr>
      <w:r>
        <w:rPr>
          <w:rFonts w:ascii="IRNazanin" w:hAnsi="IRNazanin" w:eastAsia="IRNazanin"/>
          <w:color w:val="111111"/>
          <w:sz w:val="28"/>
          <w:sz w:val="28"/>
          <w:szCs w:val="28"/>
          <w:rtl w:val="true"/>
          <w:lang w:bidi="fa-IR"/>
        </w:rPr>
        <w:t>اخذت فيها السماع كما هو الامر كذلك في باب الغناء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نريد ان نقول بان الحكم متوقف علی وجود السامع فمثلاً يجوز للاصم ضرب الاوتار في مكان بعيد عن السامع لاننا اجبنا عن ذلك في بحث الغناء</w:t>
      </w:r>
      <w:r>
        <w:rPr>
          <w:rStyle w:val="FootnoteAnchor"/>
          <w:rtl w:val="true"/>
        </w:rPr>
        <w:footnoteReference w:id="180"/>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فالنتيجة ان نفس الدليل الذي دل علی حرمة ضرب آلات الموسيقی يدل علی حرمة استماع الموسيقی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 لو تم يعطي شمولاً لنفس الدليل الدال علی حرمة ضرب الطبل و الطنبور و المزمار بحيث يشمل الاستماع ايضاً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ثانياً لو لم نقبل بما ذكرناه في الوجه الاول فنقول ان العرف يری الملازمة بين حرمة استعمال هذه الآلات و بين حرمة الاستماع اليها بنفس النكتة التي شرحناها في الوجه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هناك روايات دلت علی حرمة الاستماع بل السماع، و فيها ما هو تام سنداً و فيما يلي نذكرها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ابراهيم عن ابيه عن ابن محبوب عن عنبسة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استماع اللهو و الغناء ينبت النفاق كما ينبت الماء الزرع</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و الرواية تامة سنداً كما مر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علي بن ابراهيم عن هارون بن مسلم عن مسعدة بن زياد قال كنت عند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بابي انت و امي انني ادخل كنيفاً لي ولي جيران عندهم جوار يتغنين و يضربن بالعود فربما اطلت الجلوس استماعاً مني لهن فقال الرجل و الله ما اتيهن انما هو سماع اسمعه باذني فقال </w:t>
      </w:r>
    </w:p>
    <w:p>
      <w:pPr>
        <w:pStyle w:val="BookText"/>
        <w:rPr/>
      </w:pPr>
      <w:r>
        <w:rPr>
          <w:rFonts w:ascii="IRNazanin" w:hAnsi="IRNazanin" w:eastAsia="IRNazanin"/>
          <w:color w:val="111111"/>
          <w:sz w:val="28"/>
          <w:sz w:val="28"/>
          <w:szCs w:val="28"/>
          <w:rtl w:val="true"/>
          <w:lang w:bidi="fa-IR"/>
        </w:rPr>
        <w:t>لله انت أما سمعت الله عزوجل يقول ان السمع و البصر و الفواد كل اولئك كان عنه مسؤولاً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انني لا اعود انشاء الله و اني استغفرالله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قم فاغتسل و صل ما بدالك فانك كنت علی امر عظيم ما كان أسوء حالك لو مت علی ذلك، احمد الله و اسئله التوبة من كل ما يكره فانه لا يكره الا كل قبيح و القبيح دعه لاهله فان لكل اهلاً</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 الرواية تامة سنداً و اما من ناحية الدلالة فيمكن ان يقال باننا نحتمل ان الحرمة من اجل اقتران ضرب العود بالغناء ولكننا اجبنا عن ذلك في ماسبق فراجع و هذه الراواية دلت علی حرمة الاستماع و السماع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المجلسي في البحار عن ابي 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 آله اربع يفسدن القلب و ينبتن النفاق في القلب كما ينبت الماء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 البذاء و اتيان باب السلطان و طلب الصيد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باسناده عن حماد بن عمرو و انس بن محمد عن ابيه عن جعفر بن محمد عن آبائه عليهم السلام في وصية النبي صلی الله عليه و آله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ثلاثة يقسين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 طلب الصيد و اتيان باب السلطان</w:t>
      </w:r>
      <w:r>
        <w:rPr>
          <w:rFonts w:eastAsia="IRNazanin" w:cs="IRNazanin"/>
          <w:color w:val="111111"/>
          <w:sz w:val="28"/>
          <w:szCs w:val="28"/>
          <w:rtl w:val="true"/>
          <w:lang w:bidi="fa-IR"/>
        </w:rPr>
        <w:t>.</w:t>
      </w:r>
      <w:r>
        <w:rPr>
          <w:rStyle w:val="FootnoteAnchor"/>
          <w:rtl w:val="true"/>
        </w:rPr>
        <w:footnoteReference w:id="184"/>
      </w:r>
      <w:bookmarkStart w:id="58" w:name="pg20550_231868"/>
    </w:p>
    <w:p>
      <w:pPr>
        <w:pStyle w:val="BookText"/>
        <w:rPr/>
      </w:pPr>
      <w:bookmarkEnd w:id="5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المتقي في كنز العمال عن ابن مسعود انه قال صلی الله عليه و آله اياكم و استماع المعازف و الغناء فانهما ينبتان النفاق في القلب كما ينبت الماء البقل</w:t>
      </w:r>
      <w:r>
        <w:rPr>
          <w:rFonts w:eastAsia="IRNazanin" w:cs="IRNazanin"/>
          <w:color w:val="111111"/>
          <w:sz w:val="28"/>
          <w:szCs w:val="28"/>
          <w:rtl w:val="true"/>
          <w:lang w:bidi="fa-IR"/>
        </w:rPr>
        <w:t>.</w:t>
      </w:r>
      <w:r>
        <w:rPr>
          <w:rStyle w:val="FootnoteAnchor"/>
          <w:rtl w:val="true"/>
        </w:rPr>
        <w:footnoteReference w:id="185"/>
      </w:r>
    </w:p>
    <w:p>
      <w:pPr>
        <w:pStyle w:val="Heading2"/>
        <w:numPr>
          <w:ilvl w:val="1"/>
          <w:numId w:val="1"/>
        </w:numPr>
        <w:rPr/>
      </w:pPr>
      <w:bookmarkStart w:id="59" w:name="__RefHeading___Toc10422643_3381743652"/>
      <w:bookmarkStart w:id="60" w:name="_Toc20"/>
      <w:bookmarkEnd w:id="59"/>
      <w:r>
        <w:rPr>
          <w:rtl w:val="true"/>
        </w:rPr>
        <w:t>الغلو و التفويض الدكتور السيد علاء الدين الكاظمي القزويني</w:t>
      </w:r>
      <w:bookmarkEnd w:id="60"/>
    </w:p>
    <w:p>
      <w:pPr>
        <w:pStyle w:val="BookText"/>
        <w:rPr/>
      </w:pPr>
      <w:r>
        <w:rPr>
          <w:rFonts w:ascii="IRNazanin" w:hAnsi="IRNazanin" w:eastAsia="IRNazanin"/>
          <w:color w:val="111111"/>
          <w:sz w:val="28"/>
          <w:sz w:val="28"/>
          <w:szCs w:val="28"/>
          <w:rtl w:val="true"/>
          <w:lang w:bidi="fa-IR"/>
        </w:rPr>
        <w:t xml:space="preserve">وموقف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المفوضة و الغلاة</w:t>
      </w:r>
    </w:p>
    <w:p>
      <w:pPr>
        <w:pStyle w:val="BookText"/>
        <w:rPr/>
      </w:pPr>
      <w:r>
        <w:rPr>
          <w:rFonts w:ascii="Amiri" w:hAnsi="Amiri" w:eastAsia="Amiri" w:cs="Amiri"/>
          <w:color w:val="111111"/>
          <w:sz w:val="28"/>
          <w:sz w:val="28"/>
          <w:szCs w:val="28"/>
          <w:rtl w:val="true"/>
          <w:lang w:bidi="ar-SA"/>
        </w:rPr>
        <w:t>الحلقة العاشرة</w:t>
      </w:r>
    </w:p>
    <w:p>
      <w:pPr>
        <w:pStyle w:val="BookText"/>
        <w:rPr/>
      </w:pPr>
      <w:r>
        <w:rPr>
          <w:rFonts w:ascii="Amiri" w:hAnsi="Amiri" w:eastAsia="Amiri" w:cs="Amiri"/>
          <w:color w:val="111111"/>
          <w:sz w:val="28"/>
          <w:sz w:val="28"/>
          <w:szCs w:val="28"/>
          <w:rtl w:val="true"/>
          <w:lang w:bidi="ar-SA"/>
        </w:rPr>
        <w:t>الدكتور السيد علاء الدين الكاظمي القزويني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يخفی ان المستعمر الكافرهو الذي اوجد الوهابية والبابية والبهائية والشيخية لاجل تمزيق الاسلام وتشويه حقيقةالتشيع ويذكرفي بعض التقارير ان احمد الاحسائي وكاظم الرشتي كانا قسّين من قساوسة النصاری تظاهرا بالاسلام لاغراض جاسوسيةولذا ارتأت المجلةاظهارانحرافات الشيخيةحتی تحذر الامةافكارهم كما لا يخفی ان الروايات التي يستشهد بها الشيخية مجعولة ولا وجود لها الا في كتبهم وكتب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المسألة التاسعة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الأولين و الاخرين مكتوبة في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عبدالرسول الاحقاقي الاسكوئي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علوم الاولين، و الاخرين، مكتوبة و مذكورة في القرآن الكريم، كما نستنتج أن علم القرآن موجود عند محمد صلی الله عليه و آله و آل محمد عليهم السلام، و أنهم يحيطون بجميع علوم القرآن، و المعارف، و الأسرار الإلهية، إحاطة كاملة، و لا يخفی شيء عن أعينهم حيث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الله الناظرة</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فالميرزا عبدالرسوليعتقد أن علوم الأولين و الاخرين مكتوبة و مذكورة في القرآن، و أن علم النبي صلی الله عليه و آله و سلم و الائمة عليهم السلام علم إحاطة قال موسی الاحقاقي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 لا شك أن الله سبحانه جعل علوم الاولين و الاخرين في كتابه الكريم المنزل علی نبيه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بين الفريقين الخاصة و العامة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جميع الأشياء موجود في كتاب الله كما هو صريح الآيات المذكورة و الاخبار المستفيضة التي لا حاجة إلی نقلها</w:t>
      </w:r>
      <w:r>
        <w:rPr>
          <w:rFonts w:eastAsia="IRNazanin" w:cs="IRNazanin"/>
          <w:color w:val="111111"/>
          <w:sz w:val="28"/>
          <w:szCs w:val="28"/>
          <w:rtl w:val="true"/>
          <w:lang w:bidi="fa-IR"/>
        </w:rPr>
        <w:t>....»</w:t>
      </w:r>
      <w:r>
        <w:rPr>
          <w:rStyle w:val="FootnoteAnchor"/>
          <w:rtl w:val="true"/>
        </w:rPr>
        <w:footnoteReference w:id="18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الميرزا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مسلم بين الفريقين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مخالفة صريحة لما ورد عن أعلام الشيعة، و مناقض لما ذهب إليه ولده الميرزا علي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دخل لعلم السيمياء و الليميا و الهيميا و الريميا في الدين؟ أوليست هذه العلوم علوماً رياضية أجنبية عن الدين؟ و متی وجد شيء من هذه العلوم في شرع الإسلام و أدخل في </w:t>
      </w:r>
    </w:p>
    <w:p>
      <w:pPr>
        <w:pStyle w:val="BookText"/>
        <w:rPr/>
      </w:pPr>
      <w:r>
        <w:rPr>
          <w:rFonts w:ascii="IRNazanin" w:hAnsi="IRNazanin" w:eastAsia="IRNazanin"/>
          <w:color w:val="111111"/>
          <w:sz w:val="28"/>
          <w:sz w:val="28"/>
          <w:szCs w:val="28"/>
          <w:rtl w:val="true"/>
          <w:lang w:bidi="fa-IR"/>
        </w:rPr>
        <w:t>دينهم؟ انظر كتب الفقه؟ من أول كتاب الطهارة إلی آخر كتاب الديات أو كتب الحكمة، أو كتب الأخلاق، أو كتب التفسير، هل تری فيها شيئاً و أثراً من هذه العلوم؟ بل إنما هي علوم خاصة خارجة ما لها دخل في أي دين؟ توجد هذه العلوم عند كل ملة، عند الوثنية و الجوكية و الهندو و غيرهم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فهذه أول مخالفة للميرزا موسی الاحقاقي، فادعاؤه، أن الله جعل علوم الاولين و الاخرين في كتابه الكريم إدعاء لا يقوم إلا علی الهوی و ميل النفس، يحتاج إلی دليل لا إلی ادعاء وجود أخبار مستفيضةفي ذلك، كما و يدل علی فساد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مسلم بين الفريقين الخاصة و العامة، أن علم جميع الاشياء موجودة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إليك أخي القارئ بعض كلمات أعلام الشيعة لتری بعينك ما يقوله مشايخ الشيخية في ادعاء‌اتهم و مخالفاتهم للثابت عند علماء الشيعة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المسدد المفيد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من شرط الأنبياء عليهم السلام أن يحيطوا بكل علم، و لا أن يقفوا علی باطن كل ظاهر، و قد كان نبينا محمد صلی الله عليه و آله و سلم أفضل النبيين و أعلم المرسلين، و لم يكن محيطاً بعلم النجوم و لا متعرضا، لذلك، و لا يأتي منه قول الشعر و لا ينبغي له، و كان أمياً بنص التنزيل، و لم يتعط معرفة الصنائع، و لما أراد المدينة استأجر دليلاً علی سنن الطريق، و كان يسأل عن الأخبار و يخفی عليه منها ما لم يأت به إليه صادق من الناس</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 xml:space="preserve">و قول الشيخ المفيد </w:t>
      </w:r>
    </w:p>
    <w:p>
      <w:pPr>
        <w:pStyle w:val="BookText"/>
        <w:rPr/>
      </w:pPr>
      <w:r>
        <w:rPr>
          <w:rFonts w:ascii="IRNazanin" w:hAnsi="IRNazanin" w:eastAsia="IRNazanin"/>
          <w:color w:val="111111"/>
          <w:sz w:val="28"/>
          <w:sz w:val="28"/>
          <w:szCs w:val="28"/>
          <w:rtl w:val="true"/>
          <w:lang w:bidi="fa-IR"/>
        </w:rPr>
        <w:t>قدس سره هذا يبطل مزاعم فرقة الشيخية، إذ لو أن الله سبحانه جعل علوم الأولين و الاخرين في القرآن، أو أنها كانت مكتوبة فيه، لكان النبي صلی الله عليه و آله و سلم أول من يطلع عليها، و عدم معرفته بهذه العلوم دليل علی فساد قول الميرزا الاحقاقي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يخفی ان السيد الطباطبائي لايمثل الفكر الشيعي وانما يمثل الفكر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نَزَّلْنا عَلَيْكَ الْكِتابَ تِبْياناً لِكُلِّ شَيْ‌ءٍ وَ هُدىً وَ رَحْمَةً وَ بُشْرى لِلْمُسْلِمِينَ </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ذكروا أنه استئناف يصف القرآن بكرائم صفاته، فصفته العامة أنه تبيان لكل شيء، و التبيان و البيان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 كتاب هداية لعامة الناس، وذلك شأنه كان الظاهر أن المراد بكل شيء، كل ما يرجع إلی أمر الهداية مما يحتاج إليه الناس في اهتدائهم، من المعارف الحقيقية المتعلقة بالمبدأ و المعاد و الأخلاق الفاضلة و الشرائع الإلهية و القصص و المواعظ، فهو تبيان لذلك كله</w:t>
      </w:r>
      <w:r>
        <w:rPr>
          <w:rFonts w:eastAsia="IRNazanin" w:cs="IRNazanin"/>
          <w:color w:val="111111"/>
          <w:sz w:val="28"/>
          <w:szCs w:val="28"/>
          <w:rtl w:val="true"/>
          <w:lang w:bidi="fa-IR"/>
        </w:rPr>
        <w:t>»</w:t>
      </w:r>
      <w:r>
        <w:rPr>
          <w:rStyle w:val="FootnoteAnchor"/>
          <w:rtl w:val="true"/>
        </w:rPr>
        <w:footnoteReference w:id="19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يذكر السيد الطباطبائي أن علوم الأولين و الاخرين مكتوبة في القرآن كما تزعمه فرقة الشيخية المخالفة لصريح القرآن في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أَرْسَلْنا رُسُلاً مِنْ قَبْلِكَ مِنْهُمْ مَنْ قَصَصْنا عَلَيْكَ ومنهم من لم نقصص عليك</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قال الشيخ ناصر مكارم الشيرازي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القرآن ليس بدائرة معارف كبيرة و حاوية لكل جزئيات العلوم الرياضية و الجغرافية و الكيميائية و الفيزيائية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إنما القرآن دعوة حق لبناء الإنسان، و صحيح أنه وجه دعوته للناس لتحصيل كل ما يحتاجونه من العلوم، و صحيح أيضاً أنه قد كشف الستار عن الكثير من الأجزاء الحساسة في جوانب علمية مختلفة ضمن بحوثه التوحيدية و التربية، ولكن ليس ذلك الكشف هو المراد، و إنما توجيه الناس نحو التوحيد و التربية الربانية التي توصل الإنسان إلیشاطي السعادة الحقة من خلال الوصول لرضوانه سبحانه</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دليل علی بطلان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الاسكوئي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مسلم بين الفريقين الخاصة و العامة أن علم جميع الأشياء موجود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صريح علی فساد ادعاء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الاسكوئي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 الأخبار المستفيضة الدالة علی ذلك التي أعرض عن ذكرها لعدم الحاجة إلی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استفاضة الأخبار و تواترها عند فرقة الشيخية سهلة المؤونة ما دامت تخدم معتقداتهم و إن كانت ضعيفة و موضوعة و من روايات الغلاة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ذلك ما رواه الشيخ الكليني عن أبي علي الأشعري، عن محمد ابن عبدالجبار، عن صفوان، عن إسحاق بن عمار، عن أبي بصير، عن أبي جعفر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أربعة أرباع، ربع فينا، و ربع في عدونا، و ربع سنن و أمثال، و ربع فرائض وأحكام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قال الشيخ الطوسي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تفصيل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المبالغة من حيث كان فيه تفصيل كل شيء يحتاج إليه في أمور الدين من الحلال و الحرام و الحجاج و الاعتبار و الوعظ و الإزجار، إما جملة أو تفصيلاً</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تفصيل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كل شي يحتاج إليه من الحلال و الحرام و شرائع الإسلام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الفيض الكاشاني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تفصيل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يحتاج إليه في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الضلالة</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كثير من أقوال و كلمات أعلام الشيعة المصرحة بأن القرآن فيه كل ما يتعلق بالمبدأ و المعاد من حلال و حرام و أخلاق و 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ادعاؤهم بأن القرآن فيه جميع علوم الأولين و الاخرين فلا يقول به أحد من المسلمين</w:t>
      </w:r>
      <w:r>
        <w:rPr>
          <w:rFonts w:eastAsia="IRNazanin" w:cs="IRNazanin"/>
          <w:color w:val="111111"/>
          <w:sz w:val="28"/>
          <w:szCs w:val="28"/>
          <w:rtl w:val="true"/>
          <w:lang w:bidi="fa-IR"/>
        </w:rPr>
        <w:t>.</w:t>
      </w:r>
      <w:r>
        <w:rPr>
          <w:rStyle w:val="FootnoteAnchor"/>
          <w:rtl w:val="true"/>
        </w:rPr>
        <w:footnoteReference w:id="198"/>
      </w:r>
      <w:bookmarkStart w:id="61" w:name="pg20550_231874"/>
    </w:p>
    <w:p>
      <w:pPr>
        <w:pStyle w:val="Heading2"/>
        <w:numPr>
          <w:ilvl w:val="1"/>
          <w:numId w:val="1"/>
        </w:numPr>
        <w:rPr/>
      </w:pPr>
      <w:bookmarkStart w:id="62" w:name="__RefHeading___Toc10422645_3381743652"/>
      <w:bookmarkStart w:id="63" w:name="_Toc21"/>
      <w:bookmarkEnd w:id="61"/>
      <w:bookmarkEnd w:id="62"/>
      <w:r>
        <w:rPr>
          <w:rtl w:val="true"/>
        </w:rPr>
        <w:t>هداية الامة إلی معارف الائمة</w:t>
      </w:r>
      <w:r>
        <w:rPr>
          <w:rtl w:val="true"/>
        </w:rPr>
        <w:t>(</w:t>
      </w:r>
      <w:r>
        <w:rPr>
          <w:rtl w:val="true"/>
        </w:rPr>
        <w:t>علیهم السلام</w:t>
      </w:r>
      <w:r>
        <w:rPr>
          <w:rtl w:val="true"/>
        </w:rPr>
        <w:t xml:space="preserve">) </w:t>
      </w:r>
      <w:r>
        <w:rPr>
          <w:rtl w:val="true"/>
        </w:rPr>
        <w:t xml:space="preserve">آية الله الخراساني </w:t>
      </w:r>
      <w:r>
        <w:rPr>
          <w:rtl w:val="true"/>
        </w:rPr>
        <w:t>(</w:t>
      </w:r>
      <w:r>
        <w:rPr>
          <w:rtl w:val="true"/>
        </w:rPr>
        <w:t>قدس سره</w:t>
      </w:r>
      <w:r>
        <w:rPr>
          <w:rtl w:val="true"/>
        </w:rPr>
        <w:t>)</w:t>
      </w:r>
      <w:bookmarkEnd w:id="63"/>
    </w:p>
    <w:p>
      <w:pPr>
        <w:pStyle w:val="BookText"/>
        <w:rPr/>
      </w:pPr>
      <w:r>
        <w:rPr>
          <w:rFonts w:ascii="IRNazanin" w:hAnsi="IRNazanin" w:eastAsia="IRNazanin"/>
          <w:color w:val="111111"/>
          <w:sz w:val="28"/>
          <w:sz w:val="28"/>
          <w:szCs w:val="28"/>
          <w:rtl w:val="true"/>
          <w:lang w:bidi="fa-IR"/>
        </w:rPr>
        <w:t>العدد السابع</w:t>
      </w:r>
    </w:p>
    <w:p>
      <w:pPr>
        <w:pStyle w:val="BookText"/>
        <w:rPr/>
      </w:pPr>
      <w:r>
        <w:rPr>
          <w:rFonts w:ascii="IRNazanin" w:hAnsi="IRNazanin" w:eastAsia="IRNazanin"/>
          <w:color w:val="111111"/>
          <w:sz w:val="28"/>
          <w:sz w:val="28"/>
          <w:szCs w:val="28"/>
          <w:rtl w:val="true"/>
          <w:lang w:bidi="fa-IR"/>
        </w:rPr>
        <w:t xml:space="preserve">و اذ قد تبين تكثّر الطّرق و تعدّد الوجوه بالأجمال، فلنذكر بالتّفصيل ما ورد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الأستدلال بهذه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تفسيره بما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بيان التغيير</w:t>
      </w:r>
    </w:p>
    <w:p>
      <w:pPr>
        <w:pStyle w:val="BookText"/>
        <w:rPr/>
      </w:pPr>
      <w:r>
        <w:rPr>
          <w:rFonts w:ascii="Amiri" w:hAnsi="Amiri" w:eastAsia="Amiri" w:cs="Amiri"/>
          <w:color w:val="111111"/>
          <w:sz w:val="28"/>
          <w:sz w:val="28"/>
          <w:szCs w:val="28"/>
          <w:rtl w:val="true"/>
          <w:lang w:bidi="ar-SA"/>
        </w:rPr>
        <w:t>ثم الحدوث، حالة تجددت للشيء غير الحالة التي بدت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ذلك استلزم للتغيير بل ليس غيره لدی التدبير </w:t>
      </w:r>
    </w:p>
    <w:p>
      <w:pPr>
        <w:pStyle w:val="BookText"/>
        <w:rPr/>
      </w:pPr>
      <w:r>
        <w:rPr>
          <w:rFonts w:ascii="Amiri" w:hAnsi="Amiri" w:eastAsia="Amiri" w:cs="Amiri"/>
          <w:color w:val="111111"/>
          <w:sz w:val="28"/>
          <w:sz w:val="28"/>
          <w:szCs w:val="28"/>
          <w:rtl w:val="true"/>
          <w:lang w:bidi="ar-SA"/>
        </w:rPr>
        <w:t xml:space="preserve">المشهور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المسبوق بالعدم؛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المسبوق بالغير، ليشمل المعدوم بعد الوجود؛ و لا حاجة اليه، لأن العدم الحاصل بعد الوجود، مسبوق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فالذي قلته مستفاداً من الروايات، احسن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الحدوث، حالة تجددت للشيء غير الحالة التي بدت له؛ اي ظهرت له و كانت عليه؛ يعني، أن الحدوث، هي الحالة المتجددة للشيء؛ فان كان الشيء معدوماً ثم صار موجوداً، فالحالة المتجددة له، هو الوجود بعد العدم، و ان كان موجوداً ثم انعدم، فالحالة المتجددة، هو العدم بعد الوجود و من اجل ذلك التجدد، استلزم للتغيير، إذ لا يعقل تجدد الحالة من غير تغير، بل ليس غيره لدی التدبير، اذ التغير ليس الا تجدد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فالحادث الوجود من بعد العدم أو عدم بعد الوجود المصطلم</w:t>
      </w:r>
    </w:p>
    <w:p>
      <w:pPr>
        <w:pStyle w:val="BookText"/>
        <w:rPr/>
      </w:pPr>
      <w:r>
        <w:rPr>
          <w:rFonts w:ascii="Amiri" w:hAnsi="Amiri" w:eastAsia="Amiri" w:cs="Amiri"/>
          <w:color w:val="111111"/>
          <w:sz w:val="28"/>
          <w:sz w:val="28"/>
          <w:szCs w:val="28"/>
          <w:rtl w:val="true"/>
          <w:lang w:bidi="ar-SA"/>
        </w:rPr>
        <w:t>إن شئت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فكانا أو كان ثم لم يكن وبانا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الحدوث هي الحالة المتجددة، فالحادث هو الوجود من بعد العدم، أو عدم بعد الوجود المصطلم الفاني؛ إن شئت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 او الحادث، ما لم يكن، فكان، أو كان ثم لم يكن وبانا؛ اي ذهب وزال و الألف في كان و بان للأطلاق؛ يعني، أن الحادث ما كان علی احد النحوين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ان لم يكن فكان او كان، ثم لم يكن، و ان كان الاقتصار علی الأول ايضاً جائزاً؛ لان العدم الطارئ علی الوجود ايضاً مما لم يكن، فكان؛ كما عرفت في تفسير المشهور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كيف كان، فقد ورد في كلامهم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الحدوث و الأستدلال به تارة مطلقاً و اخری علی احد النحوين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خطبة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الدال علی قدمه بحدوث خلقه، و بحدوث خلقه علی وجوده</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 في مكتوب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فتح بن 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الدال علی وجوده بخلقه و بحدوث خلقه علی ازليّته</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في الأهليلجة،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افلست قد رأيت الاهليلجة بعد حدوثها و عاينتها بعد أن لم تكن شيئاً، ثم هلكت كأن لم تكن شيئاً؟</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xml:space="preserve">و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الدليل علی حدوث العالم؟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لم تكن ثم كنت، و قد علمت أنك لم تكوّن نفسك و لا كوّنك من هو مثلك</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أسئلة الزنديق في رد مقالة الازليّة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الأشياء تدل علی حدوثها من دوران الفلك بما فيه، و هي سبعة افلاك، و تحرّك الارض و من عليها، و انقلاب الأزمنة و اختلاف الوقت، و الحوادث التي تحدث في العالم من زيادة و نقصان و موت و بلَِی، و </w:t>
      </w:r>
    </w:p>
    <w:p>
      <w:pPr>
        <w:pStyle w:val="BookText"/>
        <w:rPr/>
      </w:pPr>
      <w:r>
        <w:rPr>
          <w:rFonts w:ascii="IRNazanin" w:hAnsi="IRNazanin" w:eastAsia="IRNazanin"/>
          <w:color w:val="111111"/>
          <w:sz w:val="28"/>
          <w:sz w:val="28"/>
          <w:szCs w:val="28"/>
          <w:rtl w:val="true"/>
          <w:lang w:bidi="fa-IR"/>
        </w:rPr>
        <w:t>اضطرار النفس الی الإقرار بأن لها صانعاً و مدبراً؛ اما تری الحلو يصير حامضاً، و العذب مراً، و المجلة داخلية فصلية ثقافية عقائدية جلد بالياً و كل الی تغير و فناء</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خلق السموات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في ستة ايام ليظهر للملائكة ما يخلقه منها شيئاً فشيئاً، فتستدل بحدوث ما يحدث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بعد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لأبي شاكر الديصاني حين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الدليل علی حدوث العالم؟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يستدل عليه باقرب الأشياء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فدعی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ببيضة، فوضعها علی راحته،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حصن ملموم، داخله غرقيّ رقيق، تطيف به فضة سائلة و ذهبة مائعة، ثم تنفلق عن مثل الطاوس، أدخلها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الدليل علی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اجزت فاوجزت و قلتفاحسنت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يعني، أن هذا الذي يخرج منها عن مثل الطاوس، لم يكن بشيء قد دخلها ثم خرج عنها، فهو مما لم يكن، فكان، و هو دليل علی الحدوث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الحدوث حيث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قابله في كل شأن بالعدم</w:t>
      </w:r>
    </w:p>
    <w:p>
      <w:pPr>
        <w:pStyle w:val="BookText"/>
        <w:rPr/>
      </w:pPr>
      <w:r>
        <w:rPr>
          <w:rFonts w:ascii="Amiri" w:hAnsi="Amiri" w:eastAsia="Amiri" w:cs="Amiri"/>
          <w:color w:val="111111"/>
          <w:sz w:val="28"/>
          <w:sz w:val="28"/>
          <w:szCs w:val="28"/>
          <w:rtl w:val="true"/>
          <w:lang w:bidi="ar-SA"/>
        </w:rPr>
        <w:t>فعمّ ما بالفعل قد تغيّرا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قابلاً لأن يغيّراً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الحدوث حيث قابل القدم تمام المقابلة، قابله في كل شأن ثابت له بالعدم؛ فكل ما ثبت للقديم من وصف، ثبت عدمه للحادث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المقابلة 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يكن مسبوقاً بالعدم، و الحادث ما كان مسبوقاً به؛ و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اول له، و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له اول؛ و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يكن </w:t>
      </w:r>
    </w:p>
    <w:p>
      <w:pPr>
        <w:pStyle w:val="BookText"/>
        <w:rPr/>
      </w:pPr>
      <w:r>
        <w:rPr>
          <w:rFonts w:ascii="IRNazanin" w:hAnsi="IRNazanin" w:eastAsia="IRNazanin"/>
          <w:color w:val="111111"/>
          <w:sz w:val="28"/>
          <w:sz w:val="28"/>
          <w:szCs w:val="28"/>
          <w:rtl w:val="true"/>
          <w:lang w:bidi="fa-IR"/>
        </w:rPr>
        <w:t>بالغير و لا مسبوقاً به، و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كذلك؛ و من ذلك أن القديم ما ليس متغيّراً لا بالذات و لا بالفعل؛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يكون متغيّراً ولا قابلاً للتغيّر، و الحادث ما هو بخلافه، فهو اما متغيّر بالفعل او متغيّر بالذات و ان لم يظهر منه التغير بالفعل و علی هذا فعمّ ما بالفعل قد تغيرا و ظهر منه التغير، أو كان قابلاً لان يغيّرا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 ما القبول فيه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والاختبار فيه سهل هيّن</w:t>
      </w:r>
    </w:p>
    <w:p>
      <w:pPr>
        <w:pStyle w:val="BookText"/>
        <w:rPr/>
      </w:pPr>
      <w:r>
        <w:rPr>
          <w:rFonts w:ascii="Amiri" w:hAnsi="Amiri" w:eastAsia="Amiri" w:cs="Amiri"/>
          <w:color w:val="111111"/>
          <w:sz w:val="28"/>
          <w:sz w:val="28"/>
          <w:szCs w:val="28"/>
          <w:rtl w:val="true"/>
          <w:lang w:bidi="ar-SA"/>
        </w:rPr>
        <w:t>لو ضم مثله اليه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إخذت منه شيئاً يصغر</w:t>
      </w:r>
    </w:p>
    <w:p>
      <w:pPr>
        <w:pStyle w:val="BookText"/>
        <w:rPr/>
      </w:pPr>
      <w:r>
        <w:rPr>
          <w:rFonts w:ascii="Amiri" w:hAnsi="Amiri" w:eastAsia="Amiri" w:cs="Amiri"/>
          <w:color w:val="111111"/>
          <w:sz w:val="28"/>
          <w:sz w:val="28"/>
          <w:szCs w:val="28"/>
          <w:rtl w:val="true"/>
          <w:lang w:bidi="ar-SA"/>
        </w:rPr>
        <w:t>و منه ما العقل يراه 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علينا الأختبار اشكلاً</w:t>
      </w:r>
    </w:p>
    <w:p>
      <w:pPr>
        <w:pStyle w:val="BookText"/>
        <w:rPr/>
      </w:pPr>
      <w:r>
        <w:rPr>
          <w:rFonts w:ascii="Amiri" w:hAnsi="Amiri" w:eastAsia="Amiri" w:cs="Amiri"/>
          <w:color w:val="111111"/>
          <w:sz w:val="28"/>
          <w:sz w:val="28"/>
          <w:szCs w:val="28"/>
          <w:rtl w:val="true"/>
          <w:lang w:bidi="ar-SA"/>
        </w:rPr>
        <w:t>فالانس والنبات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حدوثها مبان</w:t>
      </w:r>
    </w:p>
    <w:p>
      <w:pPr>
        <w:pStyle w:val="BookText"/>
        <w:rPr/>
      </w:pPr>
      <w:r>
        <w:rPr>
          <w:rFonts w:ascii="Amiri" w:hAnsi="Amiri" w:eastAsia="Amiri" w:cs="Amiri"/>
          <w:color w:val="111111"/>
          <w:sz w:val="28"/>
          <w:sz w:val="28"/>
          <w:szCs w:val="28"/>
          <w:rtl w:val="true"/>
          <w:lang w:bidi="ar-SA"/>
        </w:rPr>
        <w:t>والارض سخرت لنا تسخيرا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بدا قبولها التغييرا</w:t>
      </w:r>
    </w:p>
    <w:p>
      <w:pPr>
        <w:pStyle w:val="BookText"/>
        <w:rPr/>
      </w:pPr>
      <w:r>
        <w:rPr>
          <w:rFonts w:ascii="Amiri" w:hAnsi="Amiri" w:eastAsia="Amiri" w:cs="Amiri"/>
          <w:color w:val="111111"/>
          <w:sz w:val="28"/>
          <w:sz w:val="28"/>
          <w:szCs w:val="28"/>
          <w:rtl w:val="true"/>
          <w:lang w:bidi="ar-SA"/>
        </w:rPr>
        <w:t>و اما الافلاك ففي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بالارصاد للمستبصر</w:t>
      </w:r>
    </w:p>
    <w:p>
      <w:pPr>
        <w:pStyle w:val="BookText"/>
        <w:rPr/>
      </w:pPr>
      <w:r>
        <w:rPr>
          <w:rFonts w:ascii="Amiri" w:hAnsi="Amiri" w:eastAsia="Amiri" w:cs="Amiri"/>
          <w:color w:val="111111"/>
          <w:sz w:val="28"/>
          <w:sz w:val="28"/>
          <w:szCs w:val="28"/>
          <w:rtl w:val="true"/>
          <w:lang w:bidi="ar-SA"/>
        </w:rPr>
        <w:t>و العقل لا يمنع أن تغيّرت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ضم مثلها اليها كبرت</w:t>
      </w:r>
    </w:p>
    <w:p>
      <w:pPr>
        <w:pStyle w:val="BookText"/>
        <w:rPr/>
      </w:pPr>
      <w:r>
        <w:rPr>
          <w:rFonts w:ascii="IRNazanin" w:hAnsi="IRNazanin" w:eastAsia="IRNazanin"/>
          <w:color w:val="111111"/>
          <w:sz w:val="28"/>
          <w:sz w:val="28"/>
          <w:szCs w:val="28"/>
          <w:rtl w:val="true"/>
          <w:lang w:bidi="fa-IR"/>
        </w:rPr>
        <w:t>فكان إثبات الحدوث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كائن مما يری</w:t>
      </w:r>
    </w:p>
    <w:p>
      <w:pPr>
        <w:pStyle w:val="BookText"/>
        <w:rPr/>
      </w:pPr>
      <w:r>
        <w:rPr>
          <w:rFonts w:ascii="IRNazanin" w:hAnsi="IRNazanin" w:eastAsia="IRNazanin"/>
          <w:color w:val="111111"/>
          <w:sz w:val="28"/>
          <w:sz w:val="28"/>
          <w:szCs w:val="28"/>
          <w:rtl w:val="true"/>
          <w:lang w:bidi="fa-IR"/>
        </w:rPr>
        <w:t>ثم القابلية للتغيير علی وجهين</w:t>
      </w:r>
    </w:p>
    <w:p>
      <w:pPr>
        <w:pStyle w:val="BookText"/>
        <w:rPr/>
      </w:pP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القبول فيه ظاهر بين و هو بحيث يكون الأختبار فيه سهل هيّن؛ و ذلك بأن تقبل الزيادة و النقصية فالزيادة بأنه لو ضم مثله إليه، يكبر، و النقصية بأنه لو إخذت منه شيئاً يصغر ككثير من اجزاء العالم فإنها ظاهرة القبول للزيادة و النقصية بهذا الوجه؛ و منه ما العقل يراه قابلاً للتغير إذا نظر اليه في ذاته، و إن علينا الأختبار اشكلا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فالاقسام إذن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هو متغير بالفعل؛ اي التغير له حاصل بالعيان؛ و منه ما ليس متغيراً بالعيان لكنه قابل له بالأمتحان؛ و منه ما يصعب فيه </w:t>
      </w:r>
    </w:p>
    <w:p>
      <w:pPr>
        <w:pStyle w:val="BookText"/>
        <w:rPr/>
      </w:pPr>
      <w:r>
        <w:rPr>
          <w:rFonts w:ascii="IRNazanin" w:hAnsi="IRNazanin" w:eastAsia="IRNazanin"/>
          <w:color w:val="111111"/>
          <w:sz w:val="28"/>
          <w:sz w:val="28"/>
          <w:szCs w:val="28"/>
          <w:rtl w:val="true"/>
          <w:lang w:bidi="fa-IR"/>
        </w:rPr>
        <w:t>الامتحان، ولكن العقل يری له الشأنية و القبول، فالانس و النبات و الحيوان و نحوها من الاول، فان حدوثها مبان ظاهر، و من الثاني الأرض فإنها سخرت لنا تسخيرا، نقلبها كيفما نشاء فقد بدا بذلك قبولها التغييرا؛ و اما الا فلاك فاثبات التغير لها بوجهين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اعني بالوجه الاول و الثالث؛ و اما الاول، فلان كل فلك ففي تغير ظاهر لمن راقب حركاتها، فإن لكل فلك حركة، مخصوصة، مضبوطة، معروفة عند اهله، و كل متحرك متغير و تغيرها و حركاتها يثبت بالارصاد للمستبصر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تقرير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قلت و العقل لا يمنع أن تغيرت بالانضمام، بان يكون لو ضم مثلها إليها كبرت او أخذ منها شيء صغرت؛فان ذلك و ان لم يكن حسياً في الأختبار و لا تناله يد الاختبار، الا أن العقل لا يمتنع عليها الزيادة و النقصان بالنظر الی ذاتها</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يكفي في اثبات الحدوث، امكان التغير فان امكانه كفعليته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استدل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بالتغير الشأني علی الحدوث في بعض محاجته مع ابن ابي العوجاء؛ قال ابن ابي العوجاء في اليوم الثالث من قوله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الدليل علی حدوث الاجسام؟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ما وجدت شيئاً صغيراً و لا كبيراً الا اذا ضم اليه مثله صار كبيراً و في ذلك زوال و انتقال عن الحالة الاولی؛ و لو كان قديماً ما زال و لا حال لان الذي يزول و يحول يجوز ان يوجد و يبطل، فيكون بوجوده بعد عدمه دخول في الحدوث، و في كونه في الأزل، دخوله في القدم؛ و لن تجتمع صفة الازل و الحدوث و القدم و العدم في شيء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هبك علمت في جري الحالتين و الزمانين علی ما ذكرت و استدللت علی حدوثها، فلو بقيت الاشياء علی صغرها من اين كان لك كان تستدل علی حدثها؟فقال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نتكلم علی هذا العالم المصنوع، فلو رفعناه و وضعنا عالماً آخر، كان لا شيء ادل علی الحدث من رفعنا اياه و وضعنا غيره؛ ولكن اجيبك من حيث قدرت ان تلزمنا،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الأشياء لو دامت علی صغرها، لكان في الوهم متی ما ضم شيء الی مثله كان اكبر و في جواز التغيير عليه، خروجه من القدم، كما بان في تغييره دخوله في الحدوث، ليس لك ورائه شيء يا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و خزي</w:t>
      </w:r>
      <w:r>
        <w:rPr>
          <w:rFonts w:eastAsia="IRNazanin" w:cs="IRNazanin"/>
          <w:color w:val="111111"/>
          <w:sz w:val="28"/>
          <w:szCs w:val="28"/>
          <w:rtl w:val="true"/>
          <w:lang w:bidi="fa-IR"/>
        </w:rPr>
        <w:t>.</w:t>
      </w:r>
      <w:r>
        <w:rPr>
          <w:rStyle w:val="FootnoteAnchor"/>
          <w:rtl w:val="true"/>
        </w:rPr>
        <w:footnoteReference w:id="20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الاشياء لو دامت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للحدوث بتجويز الوهم؛ اي العقل، التغيير الشاني بالانضمام؛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فرض بقائها علی حالها و عدم تغيرها، فهي و ان لم تكن كذلك فعلاً لكن العقل يجوزه عليها شأنا؛ و هذا التقرير يجري فيما لا يمكن الاختبار ايضاً فكان إثبات الحدوث علی التقرير، ظاهراً لكل شيء كائن مما يری</w:t>
      </w:r>
      <w:r>
        <w:rPr>
          <w:rFonts w:eastAsia="IRNazanin" w:cs="IRNazanin"/>
          <w:color w:val="111111"/>
          <w:sz w:val="28"/>
          <w:szCs w:val="28"/>
          <w:rtl w:val="true"/>
          <w:lang w:bidi="fa-IR"/>
        </w:rPr>
        <w:t xml:space="preserve">. </w:t>
      </w:r>
      <w:bookmarkStart w:id="64" w:name="pg20550_231881"/>
    </w:p>
    <w:p>
      <w:pPr>
        <w:pStyle w:val="BookText"/>
        <w:rPr/>
      </w:pPr>
      <w:bookmarkEnd w:id="64"/>
      <w:r>
        <w:rPr>
          <w:rFonts w:ascii="IRNazanin" w:hAnsi="IRNazanin" w:eastAsia="IRNazanin"/>
          <w:color w:val="111111"/>
          <w:sz w:val="28"/>
          <w:sz w:val="28"/>
          <w:szCs w:val="28"/>
          <w:rtl w:val="true"/>
          <w:lang w:bidi="fa-IR"/>
        </w:rPr>
        <w:t>و اما ما لا يری فاثبات الحدوث له، فرع الدليل المثبت له؛ فان كان المثبت له الشرع، فالشرع لا يثبته الا حادثاً مصنوعاً و ان كان العقل و العقل لا طريق له الی اثباته فهو لا يشك في صفة ما اثبته</w:t>
      </w:r>
      <w:r>
        <w:rPr>
          <w:rFonts w:eastAsia="IRNazanin" w:cs="IRNazanin"/>
          <w:color w:val="111111"/>
          <w:sz w:val="28"/>
          <w:szCs w:val="28"/>
          <w:rtl w:val="true"/>
          <w:lang w:bidi="fa-IR"/>
        </w:rPr>
        <w:t>.</w:t>
      </w:r>
    </w:p>
    <w:p>
      <w:pPr>
        <w:pStyle w:val="Heading2"/>
        <w:numPr>
          <w:ilvl w:val="1"/>
          <w:numId w:val="1"/>
        </w:numPr>
        <w:rPr/>
      </w:pPr>
      <w:bookmarkStart w:id="65" w:name="__RefHeading___Toc10422647_3381743652"/>
      <w:bookmarkStart w:id="66" w:name="_Toc22"/>
      <w:bookmarkEnd w:id="65"/>
      <w:r>
        <w:rPr>
          <w:rtl w:val="true"/>
        </w:rPr>
        <w:t>الوهابیة تحریم التسمة بعبد الرسول و</w:t>
      </w:r>
      <w:r>
        <w:rPr>
          <w:rtl w:val="true"/>
        </w:rPr>
        <w:t>...</w:t>
      </w:r>
      <w:r>
        <w:rPr>
          <w:rtl w:val="true"/>
        </w:rPr>
        <w:t>العلامة الكوراني</w:t>
      </w:r>
      <w:bookmarkEnd w:id="66"/>
    </w:p>
    <w:p>
      <w:pPr>
        <w:pStyle w:val="BookText"/>
        <w:rPr/>
      </w:pPr>
      <w:r>
        <w:rPr>
          <w:rFonts w:ascii="Amiri" w:hAnsi="Amiri" w:eastAsia="Amiri" w:cs="Amiri"/>
          <w:color w:val="111111"/>
          <w:sz w:val="28"/>
          <w:sz w:val="28"/>
          <w:szCs w:val="28"/>
          <w:rtl w:val="true"/>
          <w:lang w:bidi="ar-SA"/>
        </w:rPr>
        <w:t>الوهابيين التسمية بعبد النبي</w:t>
      </w:r>
    </w:p>
    <w:p>
      <w:pPr>
        <w:pStyle w:val="BookText"/>
        <w:rPr/>
      </w:pPr>
      <w:r>
        <w:rPr>
          <w:rFonts w:ascii="Amiri" w:hAnsi="Amiri" w:eastAsia="Amiri" w:cs="Amiri"/>
          <w:color w:val="111111"/>
          <w:sz w:val="28"/>
          <w:sz w:val="28"/>
          <w:szCs w:val="28"/>
          <w:rtl w:val="true"/>
          <w:lang w:bidi="ar-SA"/>
        </w:rPr>
        <w:t>وعبد علي وعبد الحسين</w:t>
      </w:r>
    </w:p>
    <w:p>
      <w:pPr>
        <w:pStyle w:val="BookText"/>
        <w:rPr/>
      </w:pPr>
      <w:r>
        <w:rPr>
          <w:rFonts w:ascii="Amiri" w:hAnsi="Amiri" w:eastAsia="Amiri" w:cs="Amiri"/>
          <w:color w:val="111111"/>
          <w:sz w:val="28"/>
          <w:sz w:val="28"/>
          <w:szCs w:val="28"/>
          <w:rtl w:val="true"/>
          <w:lang w:bidi="ar-SA"/>
        </w:rPr>
        <w:t>العلامة الشيخ علي الكوراني</w:t>
      </w:r>
    </w:p>
    <w:p>
      <w:pPr>
        <w:pStyle w:val="BookText"/>
        <w:rPr/>
      </w:pPr>
      <w:r>
        <w:rPr>
          <w:rFonts w:ascii="IRNazanin" w:hAnsi="IRNazanin" w:eastAsia="IRNazanin"/>
          <w:color w:val="111111"/>
          <w:sz w:val="28"/>
          <w:sz w:val="28"/>
          <w:szCs w:val="28"/>
          <w:rtl w:val="true"/>
          <w:lang w:bidi="fa-IR"/>
        </w:rPr>
        <w:t>فقد خالفوا كل المسلمين وجعلوا التسمية بعبد النبي وعبد الرسولعلیهما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 شركاً لأنها تعني في أذهانهم عابد النبي وعلي والحسين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كلمة عبد وردت في القرآن بمعنى عابد ،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كما وردت بمعنى غلام ،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 إِنْ يَكُونُوا فُقَرَاءَ يُغْنِهِمُ اللهُ مِنْ فَضْلِهِ وَاللهُ وَاسِعٌ عَلِيمٌ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وتجمع الأولى غالباً على عباد ، والثانية على 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ترون أن قول المسلم لأخيه ياسيدي شركٌ بالله تعالى؟وهل تحكمون بكفره وشركه عندما يقول للملك أو لغيره يا مولاي ؟ أو يقول لشيخه أنا خادم لك وعبد لك ، أم تقولون هذا احترام لايقصد به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استعمل شخص لفظاً مشتركاً فقال أنا قتلت ، فهل تأخذونه بأشد المعاني فيحكم قاضيكم بأنه قاتل ويقتله ، أم تسألونه عن قصده من القتل وهل قتل نفساً محترمة ، أو قتل وقته ، أو قتل المسألة بحثاً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قولكم فيما رواه إمامكم أحمد في مسنده</w:t>
      </w:r>
      <w:r>
        <w:rPr>
          <w:rStyle w:val="FootnoteAnchor"/>
          <w:rtl w:val="true"/>
        </w:rPr>
        <w:footnoteReference w:id="2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حدثني أبي ثنا يحيى بن آدم ثنا حنش بن الحرث بن لقيط النخعي الأشجعي عن رياح بن الحرث قال جاء رهط إلى علي بالرحبة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مولانا، قال كيف أكون مولاكم وأنتم قوم عرب؟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غدير خم يقول من كنت مولاه فإن هذا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رياح فلما مضوا تبعتهم فسألت من هؤلاء ؟ قالوا نفر من الأنصار فيهم أبو أيوب الأنصاري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عبد الله حدثني أبي ثنا أبو أحمد ثنا حنش عن رياح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قوماً من الأنصار قدموا على علي في الرحبة ، فقال مَن القوم؟</w:t>
      </w:r>
    </w:p>
    <w:p>
      <w:pPr>
        <w:pStyle w:val="BookText"/>
        <w:rPr/>
      </w:pPr>
      <w:r>
        <w:rPr>
          <w:rFonts w:ascii="Amiri" w:hAnsi="Amiri" w:eastAsia="Amiri" w:cs="Amiri"/>
          <w:color w:val="111111"/>
          <w:sz w:val="28"/>
          <w:sz w:val="28"/>
          <w:szCs w:val="28"/>
          <w:rtl w:val="true"/>
          <w:lang w:bidi="ar-SA"/>
        </w:rPr>
        <w:t xml:space="preserve">قالوا مواليك يا أمير المؤمنين ، فذكر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معنى ذلك أن كل مسلم هو مولى 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فيصح أن يقال لكل واحد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عبد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الشفاعة يوم القيامة حقيقية وليست شكليةلكن تقريب الشفاعة إلى الذهن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الإستفادة من الدرجات الاضافية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 للطالب الذي حصل على معدل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يمكنك أن تستفيد من الدرجات الإضافية على معدل النجاح ، فتعطيها إلى أصدقائك ، الأقرب فالأقرب من النجاح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ولنفرض أن الانسان يحتاج للنجاة من النار ودخول الجنة إلى</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رَجُحَتْ حسناتُه على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فالذي بلغ عمله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مثلاً يسمح له أن يوزع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على أعزائه ، ولكن ضمن شروط ، بأن يكونوا مثلاً من أقربائه القريبين ، وأن يكون عند أحدهم ثلاثين درجة فما فوق ، وذلك لتحقيق أفضل استفادة وأوسعها من الدرجات الإضافية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نصت بعض الأحاديث عن الأئمة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أن </w:t>
      </w:r>
    </w:p>
    <w:p>
      <w:pPr>
        <w:pStyle w:val="BookText"/>
        <w:rPr/>
      </w:pPr>
      <w:r>
        <w:rPr>
          <w:rFonts w:ascii="Amiri" w:hAnsi="Amiri" w:eastAsia="Amiri" w:cs="Amiri"/>
          <w:color w:val="111111"/>
          <w:sz w:val="28"/>
          <w:sz w:val="28"/>
          <w:szCs w:val="28"/>
          <w:rtl w:val="true"/>
          <w:lang w:bidi="ar-SA"/>
        </w:rPr>
        <w:t>شفاعة المؤمن تكون على قدر عمله، ففي مناقب آل أبي طالب</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كُلَّ أُمَّةٍ جَاثِيَةً كُلُّ أُمَّةٍ تُدْعَى إِلَى كِتَابِهَا الْيَوْمَ تُجْزَوْنَ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النبيعلیهما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كُوم قد علا الخلايق فيشفع ،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إشفع ، فيشفع الرجل في القبيلة ، ويشفع الرجل لأهل البيت ويشفع الرجل للرجلين على قدر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وروت في مصادر السنة شبيهاً به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 درجات الملائكة والأنبياء والأوصياء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ودرجات المؤمنين متفاوتة وأعظمهم عملاً وأعلاهم درجةً نبيناعلیهما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فليس غريباً أن يكون أعظمهم شفاعة عند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أن سيئات الناس تتفاوت دركاتها ويصل بعضها إلى تحت الصفر بألوف الدرجات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فالذين تشملهم الشفاعة هم الأقرب إلى النجاح والأفضل من مجموع المسيئين ، وقد وردت في شروطهم عدة أحاديث ، منها عن النبيعلیهما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أدناكم مني وأوجبكم عليَّ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أصدقكم حديثاً ، وأعظمكم أمانةً ، وأحسنكم خلقاً ، وأقربكم من الناس</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وعلى هذا فالشفاعة مقننة بقوانين دقيقة ككل الأعمال الإلهية الدقيقة الحكيمة، وليست من نوع الوساطات والمحسوبيات الدنيوية ، كما يتصوره بعض المستشرقين أو المسلمين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المستشرق اليهودي جولد تسيهر في كتابه مذاهب التفسير </w:t>
      </w:r>
    </w:p>
    <w:p>
      <w:pPr>
        <w:pStyle w:val="BookText"/>
        <w:rPr/>
      </w:pPr>
      <w:r>
        <w:rPr>
          <w:rFonts w:ascii="Amiri" w:hAnsi="Amiri" w:eastAsia="Amiri" w:cs="Amiri"/>
          <w:color w:val="111111"/>
          <w:sz w:val="28"/>
          <w:sz w:val="28"/>
          <w:szCs w:val="28"/>
          <w:rtl w:val="true"/>
          <w:lang w:bidi="ar-SA"/>
        </w:rPr>
        <w:t>الإسلامي</w:t>
      </w:r>
      <w:r>
        <w:rPr>
          <w:rStyle w:val="FootnoteAnchor"/>
          <w:rtl w:val="true"/>
        </w:rPr>
        <w:footnoteReference w:id="212"/>
      </w:r>
      <w:r>
        <w:rPr>
          <w:rFonts w:ascii="Amiri" w:hAnsi="Amiri" w:eastAsia="Amiri" w:cs="Amiri"/>
          <w:color w:val="111111"/>
          <w:sz w:val="28"/>
          <w:sz w:val="28"/>
          <w:szCs w:val="28"/>
          <w:rtl w:val="true"/>
          <w:lang w:bidi="ar-SA"/>
        </w:rPr>
        <w:t>،مادحاً المعتزلة لقولهم بعدم شمول الشفاعة لمرتكبي الكبائر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لايريدون التسليم بقبول الشفاعة على وجه أساسي حتى لمحمد ، ذلك بأنه يتعارض مع اقتناعهم بالعدل الإلهي المطلق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تصرفون آيات الشفاعة عن ظهورها في الشفاعة الحقيقية وتجعلونها شفاعة شكلية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تقبلون شفاعة إبراهيم والأنبياء السابقين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نصت عليها التوراة والإنجيل ، وتتوقفون في شفاعة نبيناعلیهما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ترون أن تصور اليهود لربهم ووصفهم له بعدم الحكمة في أعماله ، قد أثر عليكم فقستم الشفاعة التي أخبر عنها سبحانه على شفاعات الدنيا عند الحكومات والشخصيات ، ولذلك نفيتموها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المبعث النبوي وولاية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اليوم السابع و العشرين من شهر رجب بُعِث رسول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الناس كافة ان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تفلحوا و دعا قومه الی نبذعبادة الاصنام و الاوثان ليتوجهوا الی الله الواحد الاحد فيعبدوه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انذرهم و بشرهم و نشر تعاليمه السامية التي تخرجهم من الظلمات الی النور و تنقذهم من الحيرة و الضلالة الی الرشد و الهداية، ثم انزل الله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انذر عشيرتك الاقربين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وردت الاحاديث المختلفة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رواه الامام احمد بن حنبل في مسنده انه 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عشيرتك الاقربين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بيته فاجتمع منهم ثلاثون فأكلوا و شربوا ثلاثا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يضمن عني ديني و مواعيدي و يكون معي في الجنة و يكون 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يا رسول الله انت كنت تجد من يقوم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الاخر يعرض ذلك علی اهل بيته ، فقال علي بن ابي طالب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الثعالبي في تفسيره سورة الشعراء في تفسير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قومه ثلاث مرات –الی ان يقول ثم انذرهم فقال يا بني عبد المطلب اني انا النذير اليكم من الله، البشير لما يجئ به احد – جئتكم بالدنيا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الاخرة، فاسلموا و اطيعوني تهتدوا، و من يواخيني، و يوازرني و يكون وليي، ووصيي، و خليفتي، و يقتي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القوم، و اعاد ذلك ثلاثا، كل ذلك يسكت القوم و يقول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فقام القوم و هم يقولون لابي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 ابنك فقد امّر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 غير ذلك مما اورده المفسرون ، و المحدثون، و من هنا يتجلی لنا ان مبعث النبوة ، و الامامة كانا في يوم واحد حيث امر النبيعلیهما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اليه بالوصاية، و الخلافة من بعده كما اشار الی ذلك ابن ابي الحديد في آخر حديثه عندنزول هذه الآية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صلی الله عليه و آله و سلم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اخي و وصيي خليفتي فيكم فاسمعوا له، و اطيعوا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السيوطي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تضمنه معنى الشرط ، فلم يناف ذلك عدم جزمه الفعلين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الحادي عشر، الفصل السابع والعشرين، </w:t>
      </w:r>
      <w:r>
        <w:rPr>
          <w:rFonts w:eastAsia="IRNazanin" w:cs="IRNazanin"/>
          <w:b w:val="false"/>
          <w:bCs w:val="false"/>
          <w:i w:val="false"/>
          <w:iCs w:val="false"/>
          <w:color w:val="333333"/>
          <w:sz w:val="20"/>
          <w:szCs w:val="20"/>
        </w:rPr>
        <w:t>302/9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الحادي عشر، الفصل الرابع والعشرين، </w:t>
      </w:r>
      <w:r>
        <w:rPr>
          <w:rFonts w:eastAsia="IRNazanin" w:cs="IRNazanin"/>
          <w:b w:val="false"/>
          <w:bCs w:val="false"/>
          <w:i w:val="false"/>
          <w:iCs w:val="false"/>
          <w:color w:val="333333"/>
          <w:sz w:val="20"/>
          <w:szCs w:val="20"/>
        </w:rPr>
        <w:t>281/9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الحادي عشر، الفصل الرابع والعشرين، </w:t>
      </w:r>
      <w:r>
        <w:rPr>
          <w:rFonts w:eastAsia="IRNazanin" w:cs="IRNazanin"/>
          <w:b w:val="false"/>
          <w:bCs w:val="false"/>
          <w:i w:val="false"/>
          <w:iCs w:val="false"/>
          <w:color w:val="333333"/>
          <w:sz w:val="20"/>
          <w:szCs w:val="20"/>
        </w:rPr>
        <w:t>281/9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الحادي عشر، الفصل السابع والعشرين، </w:t>
      </w:r>
      <w:r>
        <w:rPr>
          <w:rFonts w:eastAsia="IRNazanin" w:cs="IRNazanin"/>
          <w:b w:val="false"/>
          <w:bCs w:val="false"/>
          <w:i w:val="false"/>
          <w:iCs w:val="false"/>
          <w:color w:val="333333"/>
          <w:sz w:val="20"/>
          <w:szCs w:val="20"/>
        </w:rPr>
        <w:t>296/9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كتاب العدل والمعاد، باب الجنة ونعيمها، ح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الاطلاع راجع بحار الانوار،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71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الاسفار الاربعة، الباب الحادي عشر، الفصل التاسع عشر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الحادي عشر، الفصل التاسع عشر،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و بحارالانوار، كتاب العدل والمعاد، باب الجنة ونعيمها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الاسفار الاربعة، الباب الحادي عشر، الفصل التاسع عشر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المراد، ص </w:t>
      </w:r>
      <w:r>
        <w:rPr>
          <w:rFonts w:eastAsia="IRNazanin" w:cs="IRNazanin"/>
          <w:b w:val="false"/>
          <w:bCs w:val="false"/>
          <w:i w:val="false"/>
          <w:iCs w:val="false"/>
          <w:color w:val="333333"/>
          <w:sz w:val="20"/>
          <w:szCs w:val="20"/>
        </w:rPr>
        <w:t>868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56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290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عن التوحيد والعيون</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الفصل الثالث من الفنّ الأول من طبيعيات الشفاء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علی 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الثالث عشر من ثانية الأول من طبيعيات الشفاء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الأسفار ج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علی 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 هو الاهتمام اكثر بالمصادر الوحيانية وانّ الاختلاف فيما يستفاد منها أمر طبيعي لكن اللازم علی كلّ أحد ان يثبت ما يستفيده بالادلة وحينئذ حيث ان الادلة متناسقة ولا اختلاف فيها فلو ان احداً حققها طبقاً للاصول الصحيحة، فسوف تكون الاستفادات منها متقاربة ومتطابقة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57/25</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57/27</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57/85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3/300</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57/76</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57/164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83/334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الكفعمي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هنا لك أمر قطعي و مسلم فلابد من توجيه معارضه و لقد كنت قبل عدة سنين في اجتماع جمع من الاساتذة حول موضوع الإمامة فقد طرح حديث من المصادر الشيعية حول وقايع غزوة بدر و خلاصة الحديث ان الخليفة الثاني حكم بالنسبة الی الاسراء بنفي الفدية و قتلهم الا انه لم يعمل بالحكم و بعدها نزل جبرئيل و عاتب المسلمين و لم يكن الجو يسمح بتحقيق الحديث لكني في توجيه الحديث قلت ان كل رواية تعارض اصلاً قطعياً و مسلماً لابد من تأويله و توجيهه فان النبي صلی الله عليه و آله و سلم اشرف الكائنات و معصوم و إذا كان الحديث صحيحاً فهو يدل علی عدم عصمة الرسول صلی الله عليه و آله و سلم و لذا يجب أن نقول بعدم صحة الحديث</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استعمال لفظ القديم في القرآن الكريم بمعنی القديم الاضافي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عاد كالعرجون القديم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الواضح انه ليس المراد منه الأزلي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الروايات المعارضة لا تتجاوز الاثنين و الثلاث بخلاف الروايات الدالة علی حدوث العالم فقد تجاوز المئتين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54/192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صرحت الرواية بذلك المترجم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9/394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المثال للتقريب و الا فقياس الله جل و علا علی الانسان غير صحيح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عربي والشارح القيصري في الفصّ النوحي ما حاصل كلامهما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 نوح في عبادتهم للأصنام كانوا محقّين؛ لكونها مظاهر الحق كما أنّ العابدين لها كذلك ؛ لأنّهم أيضاً كانوا مظهر الحقّ وكان الحقّ معهم بل هو عينهم، وكان نوح أيضاً يعلم أنهم على الحقّ إلاّ أنّه أراد على وجه المكر والخديعة أن يصرفهم عن عبادتها إلى عبادته، وإنّما كان هذا مكراً منه لأنه كان يقول لهم ما لم يكن معتقداً به، ويموّه خلاف ما اضمره واعتقده ؛ اذ كان عالماً وعلى بصيرة من ربّه بأنّ الأصنام مظاهر الحق وعبادتها عبادته، إلاّ أنّه عليه‌السلام أراد أن يخلّصهم من القيود حتى لا يقصروا عبادتهم فيها فقط بل يعبدوه في كلّ معنى وصورة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شاهد القوم منه ذلك المكر أنكروا عليه وأجابوه بما هو أعظم مكراً وأكبر من مكره،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تتركوا آلهتكم إلى غيرها ؛ لأنّ في تركها ترك عبادة الحق بقدر ما ظهر فيها، وقصر عبادته في سائر المجالي وهو جهل وغفلة ؛ لانّ للحق في كلّ معبود وجهاً يعرفها العارفون سواء أكان ذلك المعبود في صورة صنم أو حجر أو بقر أو جن أو ملك أو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الفص النوحي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القيصرى على فصوص الحكم في الفص النوحى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 الناشر بيدار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بلاغة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الصدوق 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موقوفاً على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الفصل لابن حزم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الاعتبار وسلوة العارفين ص </w:t>
      </w:r>
      <w:r>
        <w:rPr>
          <w:rFonts w:eastAsia="IRNazanin" w:cs="IRNazanin"/>
          <w:b w:val="false"/>
          <w:bCs w:val="false"/>
          <w:i w:val="false"/>
          <w:iCs w:val="false"/>
          <w:color w:val="333333"/>
          <w:sz w:val="20"/>
          <w:szCs w:val="20"/>
        </w:rPr>
        <w:t>141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الاعتبار وسلوة العارفين ص </w:t>
      </w:r>
      <w:r>
        <w:rPr>
          <w:rFonts w:eastAsia="IRNazanin" w:cs="IRNazanin"/>
          <w:b w:val="false"/>
          <w:bCs w:val="false"/>
          <w:i w:val="false"/>
          <w:iCs w:val="false"/>
          <w:color w:val="333333"/>
          <w:sz w:val="20"/>
          <w:szCs w:val="20"/>
        </w:rPr>
        <w:t>141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العرب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كتب التاريخ في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المدينة المنورة وترجمة مسلم بن عقبة، وعبدالله بن الغسيل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ضحى الإسلام، لأحمد أمين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الى مناهج المعرفة عند الاسلاميين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كمال الحيدري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ما عرف في الابحاث الكلامية بالنبوة الخاصة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الباحث الكريم ان من افرازات الصراع ظهور الشيخية كفرقة مخالفة للفلسفة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الشيخية فرقة استعمارية وليست كلامية حتی تطرح في هذا المجال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التنبيه الخامس من تنبيهات مسالة الانسداد في الرسائل والكفاية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مشروع في بيان العقيدة الاسلامية وفق المنهج الروائي من خلال استعراضها بثلاثة اساليب الاول مختصر والثاني موسع والثالث تعليقا على الباب الحادي عشر نسال الله تعالى التوفيق لاتمامه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ينفع في المقام ونضيف اننا نجد في الماثور العقائدي رواية جديرة بالتوقف عندها والتأمل فيها يقول الراوي في اخرها وهو هشام بن الحكم انه اخذ الفكرة من الامام والفها فيقول له الامام ان ذلك مكتوب في صحف ابراهيم وموسى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يونس بن يعقوب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عند أبي عبد الله عليه السلام جماعة من أصحابه منهم حمران بن أعين ، ومحمد بن النعمان ، وهشام ابن سالم ، والطيار ، وجماعة فيهم هشام بن الحكم وهو شاب فقال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هشام ألا تخبرني كيف صنعت بعمرو بن عبيد وكيف سألته ؟ فقال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إني اجلك وأستحييك ولا يعمل لساني بين يديك ، فقال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أمرتكم بشئ فافعلوا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بلغني ما كان فيه عمرو بن عبيد وجلوسه في مسجد البصرة فعظم ذلك علي فخرجت إليه ودخلت البصرة يوم الجمعة فأتيت مسجد البصرة فإذا أنا بحلقة كبيرة فيها عمرو بن عبيد وعليه شملة سوداء متزر بها من صوف ، وشملة مرتد بها والناس يسألونه ، فاستفرجت الناس فأفرجوا لي ، ثم قعدت في آخر القوم على ركبتي ثم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العالم إني رجل غريب تأذن لي في مسألة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للعلماء في اعتماد الاخبار او عدم الاعتماد عليها مناهج وطرق مختلفة ولما كان المنهج الصحيح في تحصيل العقيدة يرتكز على الرجوع للاخبار الشريفة فلابد من البحث الجاد والتحقيق في سبل اعتبار الاخبار ولا نعني الرجوع الى كل ما وجد في المجاميع الحديثية دون معيار للاخذ منها بل هناك معايير علمية توفر للباحث الكثير الطيب من المعارف الاسلامية من منابعها الصافية ولعل من المهم التنبيه الى دور التواتر المعنوي وما يفتحه من افاق كبيرة في مجال العقيدة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موافقة اخبار الاعتقادات للبراهين العقلية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طريقتان لتقسيم الاخبار فقد عرفت عند المتاخرين طريقة تقسيم الاخبار الى المتواتر والاحاد والاحاد اما محتف بالقرينة او غير محتف بها وغير المحتف قسموه الى الاقسام الاربعة المعروفة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والحسن والموثق والضعيف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طريقة القدماء فخبر الواحد عندهم اما محتف اوغير محتف وغير المحتف اما صحيح ان توفرت فيه شروط معينة او ضعيف وهو بخلافه فراجع مقدمة شيخ الطائفة الطوسي على كتابه الاستبصار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وينبغي التنبيه الى ان باب الاعتماد على الاخبار في تحقيق مطالب العقيدة واسع وللبحث فيه مفصلا محل اخر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54/246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54/245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الموحدين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الثالث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74/314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تعلم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فلابد من فرجة بينهما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الموحدين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السادس</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الاعلام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نتّبع في التوحيد حكومة العقل والبرهان ، إلاّ أنّ في تقريرهما اتّبعنا أهل بيت الوحي ، المعصومين عن الخطأ ، دون كبراء الناس المستبدين بالآراء ؛ لا لمحض أنّهم أهل الوحي والعصمة ، فهم مأمونون عن الخطأ ، بل لأنّ تقريرهم عليهم‌السلام ، تقرير إمعانيّ ، وجداني ، ظاهر كظهور الشمس على الأبصار ، ليس مما يرتاب ولا يحتمل غير الصواب ، فتقبله العقول حيث لا تجد مُسوّغاً للنكول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74/314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74/309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متشابه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اكبر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95/263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3/194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4/229</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البرقى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المتوكل العباسي المعروف بأنه ناصبي كان يلعن عليا و يسخر منه، حتی قتله ولده المنتصر في قصته المشهورة عندما جاء بشخص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شخصية علي عليه السلام في مجلسه و يسخر منه، فاعترض ولده، فقال له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الفتی لابن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الفتی في حر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المتوكل سياسة اتسمت بالارهاب و العنف الجنوني ضد ائمة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واتباعهم، حتی وصلت سياسته العدائية لعلي و أبناءه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الی أن يقدم علي بن الجهم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ندماء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شتم أبيه لانه سماء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إذن، فان المتوكل كان يقود بنفسه و معه إمكاناته الضخمة تيارا ناصبيا تجلی واضحا في اقدامه علی تدمير مرقد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تسويته بالتراب و حرث الارض و غمرها بالمياه، كما فرض حصارا رهيبا حول المنطقة و منع المسلمين من زيارة سبط النبي عليهم السلام و ريحانته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221</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أبي بكر و عمر في نادي الخمرة و في السقيفة، و عضدهم الأيمن و الثالث المتآمر علی غصب الخلافة العلوية، و هو أقرب الأقربين إلی عمر بعد أبي بكر، و هو يخاطب عمر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دنست أصحاب رسول الله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23</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الغناء الطبعة الاولی ص </w:t>
      </w:r>
      <w:r>
        <w:rPr>
          <w:rFonts w:eastAsia="IRNazanin" w:cs="IRNazanin"/>
          <w:b w:val="false"/>
          <w:bCs w:val="false"/>
          <w:i w:val="false"/>
          <w:iCs w:val="false"/>
          <w:color w:val="333333"/>
          <w:sz w:val="20"/>
          <w:szCs w:val="20"/>
        </w:rPr>
        <w:t>66</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40667</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عبدالرسول الاحقاقي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الاحقاقي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علي الحائري الاحقاقي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المسائل العكبرية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مؤسسة الأعلمي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آلآية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كتاب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الفاضل الموسوی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معتقدات هاشم الهاشمي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خفي أن هذا مخالف لمذهب الفلاسفة القائلين بقدم الا فلاك، و كذلك يخالف قول من يقول منهم بعدم جواز الخرق و الالتيام فيها، و لعلهم يقولون به وضعاً يعني بحسب الوضع الفعلي الذي هي عليه فعلاً لا استحالة ذلك عليها ذاتاً فانه يؤول الی القول بالقدم ايضاً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30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32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25961</Words>
  <Characters>109227</Characters>
  <CharactersWithSpaces>134328</CharactersWithSpaces>
  <Paragraphs>1224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2026-09-01T06:24:10Z</dcterms:created>
  <dc:creator>ghaemiyeh.com</dc:creator>
  <dc:description/>
  <dc:language>en-US</dc:language>
  <cp:lastModifiedBy/>
  <dcterms:modified xsi:type="dcterms:W3CDTF">2026-09-01T09:54:14Z</dcterms:modified>
  <cp:revision>1</cp:revision>
  <dc:subject/>
  <dc:title>مجلة داخلیة فصلیة ثقافیة عقائدیة المجلد 13</dc:title>
</cp:coreProperties>
</file>

<file path=docProps/custom.xml><?xml version="1.0" encoding="utf-8"?>
<Properties xmlns="http://schemas.openxmlformats.org/officeDocument/2006/custom-properties" xmlns:vt="http://schemas.openxmlformats.org/officeDocument/2006/docPropsVTypes"/>
</file>