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اثر نهج البلاغه فی تفاسیر الإمامیة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53661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65366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653665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8653667_105122903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8653669_1051229030">
            <w:r>
              <w:rPr>
                <w:webHidden/>
                <w:rStyle w:val="IndexLink"/>
                <w:rtl w:val="true"/>
              </w:rPr>
              <w:t>الفصل الأول</w:t>
            </w:r>
            <w:r>
              <w:rPr>
                <w:rStyle w:val="IndexLink"/>
                <w:rtl w:val="true"/>
              </w:rPr>
              <w:t xml:space="preserve">: </w:t>
            </w:r>
            <w:r>
              <w:rPr>
                <w:rStyle w:val="IndexLink"/>
                <w:rtl w:val="true"/>
              </w:rPr>
              <w:t>جهود الإمام أمير المؤمنين عليه السلام في خدمة القرآن الكريم</w:t>
            </w:r>
            <w:r>
              <w:rPr>
                <w:rStyle w:val="IndexLink"/>
                <w:rtl w:val="true"/>
              </w:rPr>
              <w:tab/>
            </w:r>
            <w:r>
              <w:rPr>
                <w:rStyle w:val="IndexLink"/>
              </w:rPr>
              <w:t>15</w:t>
            </w:r>
          </w:hyperlink>
        </w:p>
        <w:p>
          <w:pPr>
            <w:pStyle w:val="Contents3"/>
            <w:tabs>
              <w:tab w:val="clear" w:pos="8459"/>
              <w:tab w:val="right" w:pos="9026" w:leader="dot"/>
            </w:tabs>
            <w:rPr/>
          </w:pPr>
          <w:hyperlink w:anchor="__RefHeading___Toc8653671_1051229030">
            <w:r>
              <w:rPr>
                <w:webHidden/>
                <w:rStyle w:val="IndexLink"/>
                <w:rtl w:val="true"/>
              </w:rPr>
              <w:t>جهود الإمام أمير المؤمنين عليه السلام في خدمة القرآن الكريم</w:t>
            </w:r>
            <w:r>
              <w:rPr>
                <w:rStyle w:val="IndexLink"/>
                <w:rtl w:val="true"/>
              </w:rPr>
              <w:tab/>
            </w:r>
            <w:r>
              <w:rPr>
                <w:rStyle w:val="IndexLink"/>
              </w:rPr>
              <w:t>15</w:t>
            </w:r>
          </w:hyperlink>
        </w:p>
        <w:p>
          <w:pPr>
            <w:pStyle w:val="Contents3"/>
            <w:tabs>
              <w:tab w:val="clear" w:pos="8459"/>
              <w:tab w:val="right" w:pos="9026" w:leader="dot"/>
            </w:tabs>
            <w:rPr/>
          </w:pPr>
          <w:hyperlink w:anchor="__RefHeading___Toc8653673_1051229030">
            <w:r>
              <w:rPr>
                <w:webHidden/>
                <w:rStyle w:val="IndexLink"/>
                <w:rtl w:val="true"/>
              </w:rPr>
              <w:t>المبحث الأول</w:t>
            </w:r>
            <w:r>
              <w:rPr>
                <w:rStyle w:val="IndexLink"/>
                <w:rtl w:val="true"/>
              </w:rPr>
              <w:tab/>
            </w:r>
            <w:r>
              <w:rPr>
                <w:rStyle w:val="IndexLink"/>
              </w:rPr>
              <w:t>17</w:t>
            </w:r>
          </w:hyperlink>
        </w:p>
        <w:p>
          <w:pPr>
            <w:pStyle w:val="Contents4"/>
            <w:tabs>
              <w:tab w:val="clear" w:pos="8176"/>
              <w:tab w:val="right" w:pos="9026" w:leader="dot"/>
            </w:tabs>
            <w:rPr/>
          </w:pPr>
          <w:hyperlink w:anchor="__RefHeading___Toc8653675_1051229030">
            <w:r>
              <w:rPr>
                <w:webHidden/>
                <w:rStyle w:val="IndexLink"/>
                <w:rtl w:val="true"/>
              </w:rPr>
              <w:t>خصائص الإمام علي عليه السلام في فهم النص القرآني</w:t>
            </w:r>
            <w:r>
              <w:rPr>
                <w:rStyle w:val="IndexLink"/>
                <w:rtl w:val="true"/>
              </w:rPr>
              <w:tab/>
            </w:r>
            <w:r>
              <w:rPr>
                <w:rStyle w:val="IndexLink"/>
              </w:rPr>
              <w:t>17</w:t>
            </w:r>
          </w:hyperlink>
        </w:p>
        <w:p>
          <w:pPr>
            <w:pStyle w:val="Contents4"/>
            <w:tabs>
              <w:tab w:val="clear" w:pos="8176"/>
              <w:tab w:val="right" w:pos="9026" w:leader="dot"/>
            </w:tabs>
            <w:rPr/>
          </w:pPr>
          <w:hyperlink w:anchor="__RefHeading___Toc8653677_1051229030">
            <w:r>
              <w:rPr>
                <w:webHidden/>
                <w:rStyle w:val="IndexLink"/>
                <w:rtl w:val="true"/>
              </w:rPr>
              <w:t>الخصوصية الأولى</w:t>
            </w:r>
            <w:r>
              <w:rPr>
                <w:rStyle w:val="IndexLink"/>
                <w:rtl w:val="true"/>
              </w:rPr>
              <w:t xml:space="preserve">: </w:t>
            </w:r>
            <w:r>
              <w:rPr>
                <w:rStyle w:val="IndexLink"/>
                <w:rtl w:val="true"/>
              </w:rPr>
              <w:t>الإحاطة بظروف نزول النص القرآني</w:t>
            </w:r>
            <w:r>
              <w:rPr>
                <w:rStyle w:val="IndexLink"/>
                <w:rtl w:val="true"/>
              </w:rPr>
              <w:tab/>
            </w:r>
            <w:r>
              <w:rPr>
                <w:rStyle w:val="IndexLink"/>
              </w:rPr>
              <w:t>21</w:t>
            </w:r>
          </w:hyperlink>
        </w:p>
        <w:p>
          <w:pPr>
            <w:pStyle w:val="Contents4"/>
            <w:tabs>
              <w:tab w:val="clear" w:pos="8176"/>
              <w:tab w:val="right" w:pos="9026" w:leader="dot"/>
            </w:tabs>
            <w:rPr/>
          </w:pPr>
          <w:hyperlink w:anchor="__RefHeading___Toc8653679_1051229030">
            <w:r>
              <w:rPr>
                <w:webHidden/>
                <w:rStyle w:val="IndexLink"/>
                <w:rtl w:val="true"/>
              </w:rPr>
              <w:t>الخصوصية الثانية</w:t>
            </w:r>
            <w:r>
              <w:rPr>
                <w:rStyle w:val="IndexLink"/>
                <w:rtl w:val="true"/>
              </w:rPr>
              <w:t xml:space="preserve">: </w:t>
            </w:r>
            <w:r>
              <w:rPr>
                <w:rStyle w:val="IndexLink"/>
                <w:rtl w:val="true"/>
              </w:rPr>
              <w:t>الأخذ المباشر عن النبي صلى الله عليه وآله وسلم</w:t>
            </w:r>
            <w:r>
              <w:rPr>
                <w:rStyle w:val="IndexLink"/>
                <w:rtl w:val="true"/>
              </w:rPr>
              <w:tab/>
            </w:r>
            <w:r>
              <w:rPr>
                <w:rStyle w:val="IndexLink"/>
              </w:rPr>
              <w:t>26</w:t>
            </w:r>
          </w:hyperlink>
        </w:p>
        <w:p>
          <w:pPr>
            <w:pStyle w:val="Contents4"/>
            <w:tabs>
              <w:tab w:val="clear" w:pos="8176"/>
              <w:tab w:val="right" w:pos="9026" w:leader="dot"/>
            </w:tabs>
            <w:rPr/>
          </w:pPr>
          <w:hyperlink w:anchor="__RefHeading___Toc8653681_1051229030">
            <w:r>
              <w:rPr>
                <w:webHidden/>
                <w:rStyle w:val="IndexLink"/>
                <w:rtl w:val="true"/>
              </w:rPr>
              <w:t>الخصوصية الثالثة</w:t>
            </w:r>
            <w:r>
              <w:rPr>
                <w:rStyle w:val="IndexLink"/>
                <w:rtl w:val="true"/>
              </w:rPr>
              <w:t xml:space="preserve">: </w:t>
            </w:r>
            <w:r>
              <w:rPr>
                <w:rStyle w:val="IndexLink"/>
                <w:rtl w:val="true"/>
              </w:rPr>
              <w:t>إدراك الإمام عليه السلام للبناء الكلي للنص القرانی</w:t>
            </w:r>
            <w:r>
              <w:rPr>
                <w:rStyle w:val="IndexLink"/>
                <w:rtl w:val="true"/>
              </w:rPr>
              <w:tab/>
            </w:r>
            <w:r>
              <w:rPr>
                <w:rStyle w:val="IndexLink"/>
              </w:rPr>
              <w:t>35</w:t>
            </w:r>
          </w:hyperlink>
        </w:p>
        <w:p>
          <w:pPr>
            <w:pStyle w:val="Contents4"/>
            <w:tabs>
              <w:tab w:val="clear" w:pos="8176"/>
              <w:tab w:val="right" w:pos="9026" w:leader="dot"/>
            </w:tabs>
            <w:rPr/>
          </w:pPr>
          <w:hyperlink w:anchor="__RefHeading___Toc8653683_1051229030">
            <w:r>
              <w:rPr>
                <w:webHidden/>
                <w:rStyle w:val="IndexLink"/>
                <w:rtl w:val="true"/>
              </w:rPr>
              <w:t>الخصوصية الرابعة</w:t>
            </w:r>
            <w:r>
              <w:rPr>
                <w:rStyle w:val="IndexLink"/>
                <w:rtl w:val="true"/>
              </w:rPr>
              <w:t xml:space="preserve">: </w:t>
            </w:r>
            <w:r>
              <w:rPr>
                <w:rStyle w:val="IndexLink"/>
                <w:rtl w:val="true"/>
              </w:rPr>
              <w:t>اختصاصه بعلم التأويل</w:t>
            </w:r>
            <w:r>
              <w:rPr>
                <w:rStyle w:val="IndexLink"/>
                <w:rtl w:val="true"/>
              </w:rPr>
              <w:tab/>
            </w:r>
            <w:r>
              <w:rPr>
                <w:rStyle w:val="IndexLink"/>
              </w:rPr>
              <w:t>41</w:t>
            </w:r>
          </w:hyperlink>
        </w:p>
        <w:p>
          <w:pPr>
            <w:pStyle w:val="Contents3"/>
            <w:tabs>
              <w:tab w:val="clear" w:pos="8459"/>
              <w:tab w:val="right" w:pos="9026" w:leader="dot"/>
            </w:tabs>
            <w:rPr/>
          </w:pPr>
          <w:hyperlink w:anchor="__RefHeading___Toc8653685_1051229030">
            <w:r>
              <w:rPr>
                <w:webHidden/>
                <w:rStyle w:val="IndexLink"/>
                <w:rtl w:val="true"/>
              </w:rPr>
              <w:t>المبحث الثاني</w:t>
            </w:r>
            <w:r>
              <w:rPr>
                <w:rStyle w:val="IndexLink"/>
                <w:rtl w:val="true"/>
              </w:rPr>
              <w:tab/>
            </w:r>
            <w:r>
              <w:rPr>
                <w:rStyle w:val="IndexLink"/>
              </w:rPr>
              <w:t>50</w:t>
            </w:r>
          </w:hyperlink>
        </w:p>
        <w:p>
          <w:pPr>
            <w:pStyle w:val="Contents4"/>
            <w:tabs>
              <w:tab w:val="clear" w:pos="8176"/>
              <w:tab w:val="right" w:pos="9026" w:leader="dot"/>
            </w:tabs>
            <w:rPr/>
          </w:pPr>
          <w:hyperlink w:anchor="__RefHeading___Toc8653687_1051229030">
            <w:r>
              <w:rPr>
                <w:webHidden/>
                <w:rStyle w:val="IndexLink"/>
                <w:rtl w:val="true"/>
              </w:rPr>
              <w:t>ريادة الإمام علي عليه السلام في تفسير القرآن وعلومه وجمعه</w:t>
            </w:r>
            <w:r>
              <w:rPr>
                <w:rStyle w:val="IndexLink"/>
                <w:rtl w:val="true"/>
              </w:rPr>
              <w:tab/>
            </w:r>
            <w:r>
              <w:rPr>
                <w:rStyle w:val="IndexLink"/>
              </w:rPr>
              <w:t>50</w:t>
            </w:r>
          </w:hyperlink>
        </w:p>
        <w:p>
          <w:pPr>
            <w:pStyle w:val="Contents4"/>
            <w:tabs>
              <w:tab w:val="clear" w:pos="8176"/>
              <w:tab w:val="right" w:pos="9026" w:leader="dot"/>
            </w:tabs>
            <w:rPr/>
          </w:pPr>
          <w:hyperlink w:anchor="__RefHeading___Toc8653689_1051229030">
            <w:r>
              <w:rPr>
                <w:webHidden/>
                <w:rStyle w:val="IndexLink"/>
                <w:rtl w:val="true"/>
              </w:rPr>
              <w:t>أولا</w:t>
            </w:r>
            <w:r>
              <w:rPr>
                <w:rStyle w:val="IndexLink"/>
                <w:rtl w:val="true"/>
              </w:rPr>
              <w:t xml:space="preserve">: </w:t>
            </w:r>
            <w:r>
              <w:rPr>
                <w:rStyle w:val="IndexLink"/>
                <w:rtl w:val="true"/>
              </w:rPr>
              <w:t>الريادة في علم التفسير</w:t>
            </w:r>
            <w:r>
              <w:rPr>
                <w:rStyle w:val="IndexLink"/>
                <w:rtl w:val="true"/>
              </w:rPr>
              <w:tab/>
            </w:r>
            <w:r>
              <w:rPr>
                <w:rStyle w:val="IndexLink"/>
              </w:rPr>
              <w:t>51</w:t>
            </w:r>
          </w:hyperlink>
        </w:p>
        <w:p>
          <w:pPr>
            <w:pStyle w:val="Contents4"/>
            <w:tabs>
              <w:tab w:val="clear" w:pos="8176"/>
              <w:tab w:val="right" w:pos="9026" w:leader="dot"/>
            </w:tabs>
            <w:rPr/>
          </w:pPr>
          <w:hyperlink w:anchor="__RefHeading___Toc8653691_1051229030">
            <w:r>
              <w:rPr>
                <w:webHidden/>
                <w:rStyle w:val="IndexLink"/>
                <w:rtl w:val="true"/>
              </w:rPr>
              <w:t>مرجعية الإمام عليه السلام الفكرية والتفسيرية</w:t>
            </w:r>
            <w:r>
              <w:rPr>
                <w:rStyle w:val="IndexLink"/>
                <w:rtl w:val="true"/>
              </w:rPr>
              <w:tab/>
            </w:r>
            <w:r>
              <w:rPr>
                <w:rStyle w:val="IndexLink"/>
              </w:rPr>
              <w:t>56</w:t>
            </w:r>
          </w:hyperlink>
        </w:p>
        <w:p>
          <w:pPr>
            <w:pStyle w:val="Contents4"/>
            <w:tabs>
              <w:tab w:val="clear" w:pos="8176"/>
              <w:tab w:val="right" w:pos="9026" w:leader="dot"/>
            </w:tabs>
            <w:rPr/>
          </w:pPr>
          <w:hyperlink w:anchor="__RefHeading___Toc8653693_1051229030">
            <w:r>
              <w:rPr>
                <w:webHidden/>
                <w:rStyle w:val="IndexLink"/>
                <w:rtl w:val="true"/>
              </w:rPr>
              <w:t>ثانياً</w:t>
            </w:r>
            <w:r>
              <w:rPr>
                <w:rStyle w:val="IndexLink"/>
                <w:rtl w:val="true"/>
              </w:rPr>
              <w:t xml:space="preserve">: </w:t>
            </w:r>
            <w:r>
              <w:rPr>
                <w:rStyle w:val="IndexLink"/>
                <w:rtl w:val="true"/>
              </w:rPr>
              <w:t>ريادة الإمام عليه السلام في علوم القرآن الكريم</w:t>
            </w:r>
            <w:r>
              <w:rPr>
                <w:rStyle w:val="IndexLink"/>
                <w:rtl w:val="true"/>
              </w:rPr>
              <w:tab/>
            </w:r>
            <w:r>
              <w:rPr>
                <w:rStyle w:val="IndexLink"/>
              </w:rPr>
              <w:t>62</w:t>
            </w:r>
          </w:hyperlink>
        </w:p>
        <w:p>
          <w:pPr>
            <w:pStyle w:val="Contents5"/>
            <w:tabs>
              <w:tab w:val="clear" w:pos="7892"/>
              <w:tab w:val="right" w:pos="9026" w:leader="dot"/>
            </w:tabs>
            <w:rPr/>
          </w:pPr>
          <w:hyperlink w:anchor="__RefHeading___Toc8653695_105122903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8653697_1051229030">
            <w:r>
              <w:rPr>
                <w:webHidden/>
                <w:rStyle w:val="IndexLink"/>
              </w:rPr>
              <w:t>1</w:t>
            </w:r>
            <w:r>
              <w:rPr>
                <w:rStyle w:val="IndexLink"/>
                <w:rtl w:val="true"/>
              </w:rPr>
              <w:t xml:space="preserve">. </w:t>
            </w:r>
            <w:r>
              <w:rPr>
                <w:rStyle w:val="IndexLink"/>
                <w:rtl w:val="true"/>
              </w:rPr>
              <w:t>معرفة أسباب النزول</w:t>
            </w:r>
            <w:r>
              <w:rPr>
                <w:rStyle w:val="IndexLink"/>
                <w:rtl w:val="true"/>
              </w:rPr>
              <w:tab/>
            </w:r>
            <w:r>
              <w:rPr>
                <w:rStyle w:val="IndexLink"/>
              </w:rPr>
              <w:t>63</w:t>
            </w:r>
          </w:hyperlink>
        </w:p>
        <w:p>
          <w:pPr>
            <w:pStyle w:val="Contents5"/>
            <w:tabs>
              <w:tab w:val="clear" w:pos="7892"/>
              <w:tab w:val="right" w:pos="9026" w:leader="dot"/>
            </w:tabs>
            <w:rPr/>
          </w:pPr>
          <w:hyperlink w:anchor="__RefHeading___Toc8653699_1051229030">
            <w:r>
              <w:rPr>
                <w:webHidden/>
                <w:rStyle w:val="IndexLink"/>
              </w:rPr>
              <w:t>2</w:t>
            </w:r>
            <w:r>
              <w:rPr>
                <w:rStyle w:val="IndexLink"/>
                <w:rtl w:val="true"/>
              </w:rPr>
              <w:t xml:space="preserve">. </w:t>
            </w:r>
            <w:r>
              <w:rPr>
                <w:rStyle w:val="IndexLink"/>
                <w:rtl w:val="true"/>
              </w:rPr>
              <w:t>معرفة الناسخ والمنسوخ</w:t>
            </w:r>
            <w:r>
              <w:rPr>
                <w:rStyle w:val="IndexLink"/>
                <w:rtl w:val="true"/>
              </w:rPr>
              <w:tab/>
            </w:r>
            <w:r>
              <w:rPr>
                <w:rStyle w:val="IndexLink"/>
              </w:rPr>
              <w:t>64</w:t>
            </w:r>
          </w:hyperlink>
        </w:p>
        <w:p>
          <w:pPr>
            <w:pStyle w:val="Contents5"/>
            <w:tabs>
              <w:tab w:val="clear" w:pos="7892"/>
              <w:tab w:val="right" w:pos="9026" w:leader="dot"/>
            </w:tabs>
            <w:rPr/>
          </w:pPr>
          <w:hyperlink w:anchor="__RefHeading___Toc8653701_1051229030">
            <w:r>
              <w:rPr>
                <w:webHidden/>
                <w:rStyle w:val="IndexLink"/>
              </w:rPr>
              <w:t>3</w:t>
            </w:r>
            <w:r>
              <w:rPr>
                <w:rStyle w:val="IndexLink"/>
                <w:rtl w:val="true"/>
              </w:rPr>
              <w:t xml:space="preserve">. </w:t>
            </w:r>
            <w:r>
              <w:rPr>
                <w:rStyle w:val="IndexLink"/>
                <w:rtl w:val="true"/>
              </w:rPr>
              <w:t>معرفة المحكم والمتشابه</w:t>
            </w:r>
            <w:r>
              <w:rPr>
                <w:rStyle w:val="IndexLink"/>
                <w:rtl w:val="true"/>
              </w:rPr>
              <w:tab/>
            </w:r>
            <w:r>
              <w:rPr>
                <w:rStyle w:val="IndexLink"/>
              </w:rPr>
              <w:t>68</w:t>
            </w:r>
          </w:hyperlink>
        </w:p>
        <w:p>
          <w:pPr>
            <w:pStyle w:val="Contents5"/>
            <w:tabs>
              <w:tab w:val="clear" w:pos="7892"/>
              <w:tab w:val="right" w:pos="9026" w:leader="dot"/>
            </w:tabs>
            <w:rPr/>
          </w:pPr>
          <w:hyperlink w:anchor="__RefHeading___Toc8653703_1051229030">
            <w:r>
              <w:rPr>
                <w:webHidden/>
                <w:rStyle w:val="IndexLink"/>
              </w:rPr>
              <w:t>4</w:t>
            </w:r>
            <w:r>
              <w:rPr>
                <w:rStyle w:val="IndexLink"/>
                <w:rtl w:val="true"/>
              </w:rPr>
              <w:t xml:space="preserve">. </w:t>
            </w:r>
            <w:r>
              <w:rPr>
                <w:rStyle w:val="IndexLink"/>
                <w:rtl w:val="true"/>
              </w:rPr>
              <w:t>المجمل والمبين</w:t>
            </w:r>
            <w:r>
              <w:rPr>
                <w:rStyle w:val="IndexLink"/>
                <w:rtl w:val="true"/>
              </w:rPr>
              <w:tab/>
            </w:r>
            <w:r>
              <w:rPr>
                <w:rStyle w:val="IndexLink"/>
              </w:rPr>
              <w:t>73</w:t>
            </w:r>
          </w:hyperlink>
        </w:p>
        <w:p>
          <w:pPr>
            <w:pStyle w:val="Contents5"/>
            <w:tabs>
              <w:tab w:val="clear" w:pos="7892"/>
              <w:tab w:val="right" w:pos="9026" w:leader="dot"/>
            </w:tabs>
            <w:rPr/>
          </w:pPr>
          <w:hyperlink w:anchor="__RefHeading___Toc8653705_1051229030">
            <w:r>
              <w:rPr>
                <w:webHidden/>
                <w:rStyle w:val="IndexLink"/>
              </w:rPr>
              <w:t>5</w:t>
            </w:r>
            <w:r>
              <w:rPr>
                <w:rStyle w:val="IndexLink"/>
                <w:rtl w:val="true"/>
              </w:rPr>
              <w:t xml:space="preserve">. </w:t>
            </w:r>
            <w:r>
              <w:rPr>
                <w:rStyle w:val="IndexLink"/>
                <w:rtl w:val="true"/>
              </w:rPr>
              <w:t>القراءات القرآنية</w:t>
            </w:r>
            <w:r>
              <w:rPr>
                <w:rStyle w:val="IndexLink"/>
                <w:rtl w:val="true"/>
              </w:rPr>
              <w:tab/>
            </w:r>
            <w:r>
              <w:rPr>
                <w:rStyle w:val="IndexLink"/>
              </w:rPr>
              <w:t>74</w:t>
            </w:r>
          </w:hyperlink>
        </w:p>
        <w:p>
          <w:pPr>
            <w:pStyle w:val="Contents4"/>
            <w:tabs>
              <w:tab w:val="clear" w:pos="8176"/>
              <w:tab w:val="right" w:pos="9026" w:leader="dot"/>
            </w:tabs>
            <w:rPr/>
          </w:pPr>
          <w:hyperlink w:anchor="__RefHeading___Toc8653707_1051229030">
            <w:r>
              <w:rPr>
                <w:webHidden/>
                <w:rStyle w:val="IndexLink"/>
                <w:rtl w:val="true"/>
              </w:rPr>
              <w:t>ثالثاً</w:t>
            </w:r>
            <w:r>
              <w:rPr>
                <w:rStyle w:val="IndexLink"/>
                <w:rtl w:val="true"/>
              </w:rPr>
              <w:t xml:space="preserve">: </w:t>
            </w:r>
            <w:r>
              <w:rPr>
                <w:rStyle w:val="IndexLink"/>
                <w:rtl w:val="true"/>
              </w:rPr>
              <w:t>ريادة الإمام عليه السلام في جمع القرآن الكريم</w:t>
            </w:r>
            <w:r>
              <w:rPr>
                <w:rStyle w:val="IndexLink"/>
                <w:rtl w:val="true"/>
              </w:rPr>
              <w:tab/>
            </w:r>
            <w:r>
              <w:rPr>
                <w:rStyle w:val="IndexLink"/>
              </w:rPr>
              <w:t>80</w:t>
            </w:r>
          </w:hyperlink>
        </w:p>
        <w:p>
          <w:pPr>
            <w:pStyle w:val="Contents2"/>
            <w:tabs>
              <w:tab w:val="clear" w:pos="8743"/>
              <w:tab w:val="right" w:pos="9026" w:leader="dot"/>
            </w:tabs>
            <w:rPr/>
          </w:pPr>
          <w:hyperlink w:anchor="__RefHeading___Toc8653709_1051229030">
            <w:r>
              <w:rPr>
                <w:webHidden/>
                <w:rStyle w:val="IndexLink"/>
                <w:rtl w:val="true"/>
              </w:rPr>
              <w:t>الفصل الثاني</w:t>
            </w:r>
            <w:r>
              <w:rPr>
                <w:rStyle w:val="IndexLink"/>
                <w:rtl w:val="true"/>
              </w:rPr>
              <w:t xml:space="preserve">: </w:t>
            </w:r>
            <w:r>
              <w:rPr>
                <w:rStyle w:val="IndexLink"/>
                <w:rtl w:val="true"/>
              </w:rPr>
              <w:t>ضوابط فهم النص القرآني في نهج البلاغة</w:t>
            </w:r>
            <w:r>
              <w:rPr>
                <w:rStyle w:val="IndexLink"/>
                <w:rtl w:val="true"/>
              </w:rPr>
              <w:tab/>
            </w:r>
            <w:r>
              <w:rPr>
                <w:rStyle w:val="IndexLink"/>
              </w:rPr>
              <w:t>85</w:t>
            </w:r>
          </w:hyperlink>
        </w:p>
        <w:p>
          <w:pPr>
            <w:pStyle w:val="Contents3"/>
            <w:tabs>
              <w:tab w:val="clear" w:pos="8459"/>
              <w:tab w:val="right" w:pos="9026" w:leader="dot"/>
            </w:tabs>
            <w:rPr/>
          </w:pPr>
          <w:hyperlink w:anchor="__RefHeading___Toc8653711_1051229030">
            <w:r>
              <w:rPr>
                <w:webHidden/>
                <w:rStyle w:val="IndexLink"/>
                <w:rtl w:val="true"/>
              </w:rPr>
              <w:t>نهج البلاغة مصدرٌ في التفسير</w:t>
            </w:r>
            <w:r>
              <w:rPr>
                <w:rStyle w:val="IndexLink"/>
                <w:rtl w:val="true"/>
              </w:rPr>
              <w:tab/>
            </w:r>
            <w:r>
              <w:rPr>
                <w:rStyle w:val="IndexLink"/>
              </w:rPr>
              <w:t>85</w:t>
            </w:r>
          </w:hyperlink>
        </w:p>
        <w:p>
          <w:pPr>
            <w:pStyle w:val="Contents3"/>
            <w:tabs>
              <w:tab w:val="clear" w:pos="8459"/>
              <w:tab w:val="right" w:pos="9026" w:leader="dot"/>
            </w:tabs>
            <w:rPr/>
          </w:pPr>
          <w:hyperlink w:anchor="__RefHeading___Toc8653713_1051229030">
            <w:r>
              <w:rPr>
                <w:webHidden/>
                <w:rStyle w:val="IndexLink"/>
                <w:rtl w:val="true"/>
              </w:rPr>
              <w:t>المبحث الأول</w:t>
            </w:r>
            <w:r>
              <w:rPr>
                <w:rStyle w:val="IndexLink"/>
                <w:rtl w:val="true"/>
              </w:rPr>
              <w:tab/>
            </w:r>
            <w:r>
              <w:rPr>
                <w:rStyle w:val="IndexLink"/>
              </w:rPr>
              <w:t>89</w:t>
            </w:r>
          </w:hyperlink>
        </w:p>
        <w:p>
          <w:pPr>
            <w:pStyle w:val="Contents4"/>
            <w:tabs>
              <w:tab w:val="clear" w:pos="8176"/>
              <w:tab w:val="right" w:pos="9026" w:leader="dot"/>
            </w:tabs>
            <w:rPr/>
          </w:pPr>
          <w:hyperlink w:anchor="__RefHeading___Toc8653715_1051229030">
            <w:r>
              <w:rPr>
                <w:webHidden/>
                <w:rStyle w:val="IndexLink"/>
                <w:rtl w:val="true"/>
              </w:rPr>
              <w:t>ضوابط فهم النص القرآني في نهج البلاغة</w:t>
            </w:r>
            <w:r>
              <w:rPr>
                <w:rStyle w:val="IndexLink"/>
                <w:rtl w:val="true"/>
              </w:rPr>
              <w:tab/>
            </w:r>
            <w:r>
              <w:rPr>
                <w:rStyle w:val="IndexLink"/>
              </w:rPr>
              <w:t>89</w:t>
            </w:r>
          </w:hyperlink>
        </w:p>
        <w:p>
          <w:pPr>
            <w:pStyle w:val="Contents4"/>
            <w:tabs>
              <w:tab w:val="clear" w:pos="8176"/>
              <w:tab w:val="right" w:pos="9026" w:leader="dot"/>
            </w:tabs>
            <w:rPr/>
          </w:pPr>
          <w:hyperlink w:anchor="__RefHeading___Toc8653717_1051229030">
            <w:r>
              <w:rPr>
                <w:webHidden/>
                <w:rStyle w:val="IndexLink"/>
                <w:rtl w:val="true"/>
              </w:rPr>
              <w:t>أولاً</w:t>
            </w:r>
            <w:r>
              <w:rPr>
                <w:rStyle w:val="IndexLink"/>
                <w:rtl w:val="true"/>
              </w:rPr>
              <w:t xml:space="preserve">: </w:t>
            </w:r>
            <w:r>
              <w:rPr>
                <w:rStyle w:val="IndexLink"/>
                <w:rtl w:val="true"/>
              </w:rPr>
              <w:t>استنطاق القرآن الكريم</w:t>
            </w:r>
            <w:r>
              <w:rPr>
                <w:rStyle w:val="IndexLink"/>
                <w:rtl w:val="true"/>
              </w:rPr>
              <w:tab/>
            </w:r>
            <w:r>
              <w:rPr>
                <w:rStyle w:val="IndexLink"/>
              </w:rPr>
              <w:t>91</w:t>
            </w:r>
          </w:hyperlink>
        </w:p>
        <w:p>
          <w:pPr>
            <w:pStyle w:val="Contents4"/>
            <w:tabs>
              <w:tab w:val="clear" w:pos="8176"/>
              <w:tab w:val="right" w:pos="9026" w:leader="dot"/>
            </w:tabs>
            <w:rPr/>
          </w:pPr>
          <w:hyperlink w:anchor="__RefHeading___Toc8653719_1051229030">
            <w:r>
              <w:rPr>
                <w:webHidden/>
                <w:rStyle w:val="IndexLink"/>
                <w:rtl w:val="true"/>
              </w:rPr>
              <w:t>ثانياً</w:t>
            </w:r>
            <w:r>
              <w:rPr>
                <w:rStyle w:val="IndexLink"/>
                <w:rtl w:val="true"/>
              </w:rPr>
              <w:t xml:space="preserve">: </w:t>
            </w:r>
            <w:r>
              <w:rPr>
                <w:rStyle w:val="IndexLink"/>
                <w:rtl w:val="true"/>
              </w:rPr>
              <w:t>النهي عن تفسير القرآن بغير الأصول المعتمدة</w:t>
            </w:r>
            <w:r>
              <w:rPr>
                <w:rStyle w:val="IndexLink"/>
                <w:rtl w:val="true"/>
              </w:rPr>
              <w:tab/>
            </w:r>
            <w:r>
              <w:rPr>
                <w:rStyle w:val="IndexLink"/>
              </w:rPr>
              <w:t>95</w:t>
            </w:r>
          </w:hyperlink>
        </w:p>
        <w:p>
          <w:pPr>
            <w:pStyle w:val="Contents5"/>
            <w:tabs>
              <w:tab w:val="clear" w:pos="7892"/>
              <w:tab w:val="right" w:pos="9026" w:leader="dot"/>
            </w:tabs>
            <w:rPr/>
          </w:pPr>
          <w:hyperlink w:anchor="__RefHeading___Toc8653721_105122903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8653723_1051229030">
            <w:r>
              <w:rPr>
                <w:webHidden/>
                <w:rStyle w:val="IndexLink"/>
                <w:rtl w:val="true"/>
              </w:rPr>
              <w:t>التكلم بالقرآن بالرأي</w:t>
            </w:r>
            <w:r>
              <w:rPr>
                <w:rStyle w:val="IndexLink"/>
                <w:rtl w:val="true"/>
              </w:rPr>
              <w:tab/>
            </w:r>
            <w:r>
              <w:rPr>
                <w:rStyle w:val="IndexLink"/>
              </w:rPr>
              <w:t>95</w:t>
            </w:r>
          </w:hyperlink>
        </w:p>
        <w:p>
          <w:pPr>
            <w:pStyle w:val="Contents5"/>
            <w:tabs>
              <w:tab w:val="clear" w:pos="7892"/>
              <w:tab w:val="right" w:pos="9026" w:leader="dot"/>
            </w:tabs>
            <w:rPr/>
          </w:pPr>
          <w:hyperlink w:anchor="__RefHeading___Toc8653725_1051229030">
            <w:r>
              <w:rPr>
                <w:webHidden/>
                <w:rStyle w:val="IndexLink"/>
                <w:rtl w:val="true"/>
              </w:rPr>
              <w:t>ضرب القرآن بعضه ببعض</w:t>
            </w:r>
            <w:r>
              <w:rPr>
                <w:rStyle w:val="IndexLink"/>
                <w:rtl w:val="true"/>
              </w:rPr>
              <w:tab/>
            </w:r>
            <w:r>
              <w:rPr>
                <w:rStyle w:val="IndexLink"/>
              </w:rPr>
              <w:t>97</w:t>
            </w:r>
          </w:hyperlink>
        </w:p>
        <w:p>
          <w:pPr>
            <w:pStyle w:val="Contents4"/>
            <w:tabs>
              <w:tab w:val="clear" w:pos="8176"/>
              <w:tab w:val="right" w:pos="9026" w:leader="dot"/>
            </w:tabs>
            <w:rPr/>
          </w:pPr>
          <w:hyperlink w:anchor="__RefHeading___Toc8653727_1051229030">
            <w:r>
              <w:rPr>
                <w:webHidden/>
                <w:rStyle w:val="IndexLink"/>
                <w:rtl w:val="true"/>
              </w:rPr>
              <w:t>ثالثاً</w:t>
            </w:r>
            <w:r>
              <w:rPr>
                <w:rStyle w:val="IndexLink"/>
                <w:rtl w:val="true"/>
              </w:rPr>
              <w:t xml:space="preserve">: </w:t>
            </w:r>
            <w:r>
              <w:rPr>
                <w:rStyle w:val="IndexLink"/>
                <w:rtl w:val="true"/>
              </w:rPr>
              <w:t>مرجعية أهل البيت عليه السلام في التفسير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8653729_1051229030">
            <w:r>
              <w:rPr>
                <w:webHidden/>
                <w:rStyle w:val="IndexLink"/>
                <w:rtl w:val="true"/>
              </w:rPr>
              <w:t>رابعاً</w:t>
            </w:r>
            <w:r>
              <w:rPr>
                <w:rStyle w:val="IndexLink"/>
                <w:rtl w:val="true"/>
              </w:rPr>
              <w:t xml:space="preserve">: </w:t>
            </w:r>
            <w:r>
              <w:rPr>
                <w:rStyle w:val="IndexLink"/>
                <w:rtl w:val="true"/>
              </w:rPr>
              <w:t>مصاحبة القرآن الكريم والانسجام مع أهدافه</w:t>
            </w:r>
            <w:r>
              <w:rPr>
                <w:rStyle w:val="IndexLink"/>
                <w:rtl w:val="true"/>
              </w:rPr>
              <w:tab/>
            </w:r>
            <w:r>
              <w:rPr>
                <w:rStyle w:val="IndexLink"/>
              </w:rPr>
              <w:t>106</w:t>
            </w:r>
          </w:hyperlink>
        </w:p>
        <w:p>
          <w:pPr>
            <w:pStyle w:val="Contents4"/>
            <w:tabs>
              <w:tab w:val="clear" w:pos="8176"/>
              <w:tab w:val="right" w:pos="9026" w:leader="dot"/>
            </w:tabs>
            <w:rPr/>
          </w:pPr>
          <w:hyperlink w:anchor="__RefHeading___Toc8653731_1051229030">
            <w:r>
              <w:rPr>
                <w:webHidden/>
                <w:rStyle w:val="IndexLink"/>
                <w:rtl w:val="true"/>
              </w:rPr>
              <w:t>خامساً</w:t>
            </w:r>
            <w:r>
              <w:rPr>
                <w:rStyle w:val="IndexLink"/>
                <w:rtl w:val="true"/>
              </w:rPr>
              <w:t xml:space="preserve">: </w:t>
            </w:r>
            <w:r>
              <w:rPr>
                <w:rStyle w:val="IndexLink"/>
                <w:rtl w:val="true"/>
              </w:rPr>
              <w:t>فهم دلالات النص القرآني</w:t>
            </w:r>
            <w:r>
              <w:rPr>
                <w:rStyle w:val="IndexLink"/>
                <w:rtl w:val="true"/>
              </w:rPr>
              <w:tab/>
            </w:r>
            <w:r>
              <w:rPr>
                <w:rStyle w:val="IndexLink"/>
              </w:rPr>
              <w:t>110</w:t>
            </w:r>
          </w:hyperlink>
        </w:p>
        <w:p>
          <w:pPr>
            <w:pStyle w:val="Contents4"/>
            <w:tabs>
              <w:tab w:val="clear" w:pos="8176"/>
              <w:tab w:val="right" w:pos="9026" w:leader="dot"/>
            </w:tabs>
            <w:rPr/>
          </w:pPr>
          <w:hyperlink w:anchor="__RefHeading___Toc8653733_1051229030">
            <w:r>
              <w:rPr>
                <w:webHidden/>
                <w:rStyle w:val="IndexLink"/>
                <w:rtl w:val="true"/>
              </w:rPr>
              <w:t>سادساً</w:t>
            </w:r>
            <w:r>
              <w:rPr>
                <w:rStyle w:val="IndexLink"/>
                <w:rtl w:val="true"/>
              </w:rPr>
              <w:t xml:space="preserve">: </w:t>
            </w:r>
            <w:r>
              <w:rPr>
                <w:rStyle w:val="IndexLink"/>
                <w:rtl w:val="true"/>
              </w:rPr>
              <w:t>تحديد أحكام النص الرواني في التفسير والحديث</w:t>
            </w:r>
            <w:r>
              <w:rPr>
                <w:rStyle w:val="IndexLink"/>
                <w:rtl w:val="true"/>
              </w:rPr>
              <w:tab/>
            </w:r>
            <w:r>
              <w:rPr>
                <w:rStyle w:val="IndexLink"/>
              </w:rPr>
              <w:t>113</w:t>
            </w:r>
          </w:hyperlink>
        </w:p>
        <w:p>
          <w:pPr>
            <w:pStyle w:val="Contents3"/>
            <w:tabs>
              <w:tab w:val="clear" w:pos="8459"/>
              <w:tab w:val="right" w:pos="9026" w:leader="dot"/>
            </w:tabs>
            <w:rPr/>
          </w:pPr>
          <w:hyperlink w:anchor="__RefHeading___Toc8653735_1051229030">
            <w:r>
              <w:rPr>
                <w:webHidden/>
                <w:rStyle w:val="IndexLink"/>
                <w:rtl w:val="true"/>
              </w:rPr>
              <w:t>المبحث الثاني</w:t>
            </w:r>
            <w:r>
              <w:rPr>
                <w:rStyle w:val="IndexLink"/>
                <w:rtl w:val="true"/>
              </w:rPr>
              <w:tab/>
            </w:r>
            <w:r>
              <w:rPr>
                <w:rStyle w:val="IndexLink"/>
              </w:rPr>
              <w:t>118</w:t>
            </w:r>
          </w:hyperlink>
        </w:p>
        <w:p>
          <w:pPr>
            <w:pStyle w:val="Contents4"/>
            <w:tabs>
              <w:tab w:val="clear" w:pos="8176"/>
              <w:tab w:val="right" w:pos="9026" w:leader="dot"/>
            </w:tabs>
            <w:rPr/>
          </w:pPr>
          <w:hyperlink w:anchor="__RefHeading___Toc8653737_1051229030">
            <w:r>
              <w:rPr>
                <w:webHidden/>
                <w:rStyle w:val="IndexLink"/>
                <w:rtl w:val="true"/>
              </w:rPr>
              <w:t>الشواهد التفسيرية في نهج 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8653739_1051229030">
            <w:r>
              <w:rPr>
                <w:webHidden/>
                <w:rStyle w:val="IndexLink"/>
                <w:rtl w:val="true"/>
              </w:rPr>
              <w:t>المثال الأول</w:t>
            </w:r>
            <w:r>
              <w:rPr>
                <w:rStyle w:val="IndexLink"/>
                <w:rtl w:val="true"/>
              </w:rPr>
              <w:tab/>
            </w:r>
            <w:r>
              <w:rPr>
                <w:rStyle w:val="IndexLink"/>
              </w:rPr>
              <w:t>119</w:t>
            </w:r>
          </w:hyperlink>
        </w:p>
        <w:p>
          <w:pPr>
            <w:pStyle w:val="Contents4"/>
            <w:tabs>
              <w:tab w:val="clear" w:pos="8176"/>
              <w:tab w:val="right" w:pos="9026" w:leader="dot"/>
            </w:tabs>
            <w:rPr/>
          </w:pPr>
          <w:hyperlink w:anchor="__RefHeading___Toc8653741_1051229030">
            <w:r>
              <w:rPr>
                <w:webHidden/>
                <w:rStyle w:val="IndexLink"/>
                <w:rtl w:val="true"/>
              </w:rPr>
              <w:t>المثال الثاني</w:t>
            </w:r>
            <w:r>
              <w:rPr>
                <w:rStyle w:val="IndexLink"/>
                <w:rtl w:val="true"/>
              </w:rPr>
              <w:tab/>
            </w:r>
            <w:r>
              <w:rPr>
                <w:rStyle w:val="IndexLink"/>
              </w:rPr>
              <w:t>122</w:t>
            </w:r>
          </w:hyperlink>
        </w:p>
        <w:p>
          <w:pPr>
            <w:pStyle w:val="Contents4"/>
            <w:tabs>
              <w:tab w:val="clear" w:pos="8176"/>
              <w:tab w:val="right" w:pos="9026" w:leader="dot"/>
            </w:tabs>
            <w:rPr/>
          </w:pPr>
          <w:hyperlink w:anchor="__RefHeading___Toc8653743_1051229030">
            <w:r>
              <w:rPr>
                <w:webHidden/>
                <w:rStyle w:val="IndexLink"/>
                <w:rtl w:val="true"/>
              </w:rPr>
              <w:t>المثال الثالث</w:t>
            </w:r>
            <w:r>
              <w:rPr>
                <w:rStyle w:val="IndexLink"/>
                <w:rtl w:val="true"/>
              </w:rPr>
              <w:tab/>
            </w:r>
            <w:r>
              <w:rPr>
                <w:rStyle w:val="IndexLink"/>
              </w:rPr>
              <w:t>125</w:t>
            </w:r>
          </w:hyperlink>
        </w:p>
        <w:p>
          <w:pPr>
            <w:pStyle w:val="Contents4"/>
            <w:tabs>
              <w:tab w:val="clear" w:pos="8176"/>
              <w:tab w:val="right" w:pos="9026" w:leader="dot"/>
            </w:tabs>
            <w:rPr/>
          </w:pPr>
          <w:hyperlink w:anchor="__RefHeading___Toc8653745_1051229030">
            <w:r>
              <w:rPr>
                <w:webHidden/>
                <w:rStyle w:val="IndexLink"/>
                <w:rtl w:val="true"/>
              </w:rPr>
              <w:t>المثال الرابع</w:t>
            </w:r>
            <w:r>
              <w:rPr>
                <w:rStyle w:val="IndexLink"/>
                <w:rtl w:val="true"/>
              </w:rPr>
              <w:tab/>
            </w:r>
            <w:r>
              <w:rPr>
                <w:rStyle w:val="IndexLink"/>
              </w:rPr>
              <w:t>127</w:t>
            </w:r>
          </w:hyperlink>
        </w:p>
        <w:p>
          <w:pPr>
            <w:pStyle w:val="Contents4"/>
            <w:tabs>
              <w:tab w:val="clear" w:pos="8176"/>
              <w:tab w:val="right" w:pos="9026" w:leader="dot"/>
            </w:tabs>
            <w:rPr/>
          </w:pPr>
          <w:hyperlink w:anchor="__RefHeading___Toc8653747_1051229030">
            <w:r>
              <w:rPr>
                <w:webHidden/>
                <w:rStyle w:val="IndexLink"/>
                <w:rtl w:val="true"/>
              </w:rPr>
              <w:t>المثال الخامس</w:t>
            </w:r>
            <w:r>
              <w:rPr>
                <w:rStyle w:val="IndexLink"/>
                <w:rtl w:val="true"/>
              </w:rPr>
              <w:tab/>
            </w:r>
            <w:r>
              <w:rPr>
                <w:rStyle w:val="IndexLink"/>
              </w:rPr>
              <w:t>129</w:t>
            </w:r>
          </w:hyperlink>
        </w:p>
        <w:p>
          <w:pPr>
            <w:pStyle w:val="Contents2"/>
            <w:tabs>
              <w:tab w:val="clear" w:pos="8743"/>
              <w:tab w:val="right" w:pos="9026" w:leader="dot"/>
            </w:tabs>
            <w:rPr/>
          </w:pPr>
          <w:hyperlink w:anchor="__RefHeading___Toc8653749_1051229030">
            <w:r>
              <w:rPr>
                <w:webHidden/>
                <w:rStyle w:val="IndexLink"/>
                <w:rtl w:val="true"/>
              </w:rPr>
              <w:t>الفصل الثالث</w:t>
            </w:r>
            <w:r>
              <w:rPr>
                <w:rStyle w:val="IndexLink"/>
                <w:rtl w:val="true"/>
              </w:rPr>
              <w:t xml:space="preserve">: </w:t>
            </w:r>
            <w:r>
              <w:rPr>
                <w:rStyle w:val="IndexLink"/>
                <w:rtl w:val="true"/>
              </w:rPr>
              <w:t>أثر نهج البلاغة في المستوى العقائدي</w:t>
            </w:r>
            <w:r>
              <w:rPr>
                <w:rStyle w:val="IndexLink"/>
                <w:rtl w:val="true"/>
              </w:rPr>
              <w:tab/>
            </w:r>
            <w:r>
              <w:rPr>
                <w:rStyle w:val="IndexLink"/>
              </w:rPr>
              <w:t>131</w:t>
            </w:r>
          </w:hyperlink>
        </w:p>
        <w:p>
          <w:pPr>
            <w:pStyle w:val="Contents3"/>
            <w:tabs>
              <w:tab w:val="clear" w:pos="8459"/>
              <w:tab w:val="right" w:pos="9026" w:leader="dot"/>
            </w:tabs>
            <w:rPr/>
          </w:pPr>
          <w:hyperlink w:anchor="__RefHeading___Toc8653751_1051229030">
            <w:r>
              <w:rPr>
                <w:webHidden/>
                <w:rStyle w:val="IndexLink"/>
                <w:rtl w:val="true"/>
              </w:rPr>
              <w:t>المستويات التوظيفية لنهج البلاغة في تفاسير الإمامية</w:t>
            </w:r>
            <w:r>
              <w:rPr>
                <w:rStyle w:val="IndexLink"/>
                <w:rtl w:val="true"/>
              </w:rPr>
              <w:tab/>
            </w:r>
            <w:r>
              <w:rPr>
                <w:rStyle w:val="IndexLink"/>
              </w:rPr>
              <w:t>131</w:t>
            </w:r>
          </w:hyperlink>
        </w:p>
        <w:p>
          <w:pPr>
            <w:pStyle w:val="Contents3"/>
            <w:tabs>
              <w:tab w:val="clear" w:pos="8459"/>
              <w:tab w:val="right" w:pos="9026" w:leader="dot"/>
            </w:tabs>
            <w:rPr/>
          </w:pPr>
          <w:hyperlink w:anchor="__RefHeading___Toc8653753_1051229030">
            <w:r>
              <w:rPr>
                <w:webHidden/>
                <w:rStyle w:val="IndexLink"/>
                <w:rtl w:val="true"/>
              </w:rPr>
              <w:t>المبحث الأول</w:t>
            </w:r>
            <w:r>
              <w:rPr>
                <w:rStyle w:val="IndexLink"/>
                <w:rtl w:val="true"/>
              </w:rPr>
              <w:tab/>
            </w:r>
            <w:r>
              <w:rPr>
                <w:rStyle w:val="IndexLink"/>
              </w:rPr>
              <w:t>135</w:t>
            </w:r>
          </w:hyperlink>
        </w:p>
        <w:p>
          <w:pPr>
            <w:pStyle w:val="Contents4"/>
            <w:tabs>
              <w:tab w:val="clear" w:pos="8176"/>
              <w:tab w:val="right" w:pos="9026" w:leader="dot"/>
            </w:tabs>
            <w:rPr/>
          </w:pPr>
          <w:hyperlink w:anchor="__RefHeading___Toc8653755_1051229030">
            <w:r>
              <w:rPr>
                <w:webHidden/>
                <w:rStyle w:val="IndexLink"/>
                <w:rtl w:val="true"/>
              </w:rPr>
              <w:t>أثر نهج البلاغة في المستوى العقاندي</w:t>
            </w:r>
            <w:r>
              <w:rPr>
                <w:rStyle w:val="IndexLink"/>
                <w:rtl w:val="true"/>
              </w:rPr>
              <w:tab/>
            </w:r>
            <w:r>
              <w:rPr>
                <w:rStyle w:val="IndexLink"/>
              </w:rPr>
              <w:t>135</w:t>
            </w:r>
          </w:hyperlink>
        </w:p>
        <w:p>
          <w:pPr>
            <w:pStyle w:val="Contents4"/>
            <w:tabs>
              <w:tab w:val="clear" w:pos="8176"/>
              <w:tab w:val="right" w:pos="9026" w:leader="dot"/>
            </w:tabs>
            <w:rPr/>
          </w:pPr>
          <w:hyperlink w:anchor="__RefHeading___Toc8653757_1051229030">
            <w:r>
              <w:rPr>
                <w:webHidden/>
                <w:rStyle w:val="IndexLink"/>
                <w:rtl w:val="true"/>
              </w:rPr>
              <w:t>أولاً</w:t>
            </w:r>
            <w:r>
              <w:rPr>
                <w:rStyle w:val="IndexLink"/>
                <w:rtl w:val="true"/>
              </w:rPr>
              <w:t xml:space="preserve">: </w:t>
            </w:r>
            <w:r>
              <w:rPr>
                <w:rStyle w:val="IndexLink"/>
                <w:rtl w:val="true"/>
              </w:rPr>
              <w:t>التوحيد ومعرفة الله</w:t>
            </w:r>
            <w:r>
              <w:rPr>
                <w:rStyle w:val="IndexLink"/>
                <w:rtl w:val="true"/>
              </w:rPr>
              <w:tab/>
            </w:r>
            <w:r>
              <w:rPr>
                <w:rStyle w:val="IndexLink"/>
              </w:rPr>
              <w:t>137</w:t>
            </w:r>
          </w:hyperlink>
        </w:p>
        <w:p>
          <w:pPr>
            <w:pStyle w:val="Contents4"/>
            <w:tabs>
              <w:tab w:val="clear" w:pos="8176"/>
              <w:tab w:val="right" w:pos="9026" w:leader="dot"/>
            </w:tabs>
            <w:rPr/>
          </w:pPr>
          <w:hyperlink w:anchor="__RefHeading___Toc8653759_1051229030">
            <w:r>
              <w:rPr>
                <w:webHidden/>
                <w:rStyle w:val="IndexLink"/>
                <w:rtl w:val="true"/>
              </w:rPr>
              <w:t>ثانياً</w:t>
            </w:r>
            <w:r>
              <w:rPr>
                <w:rStyle w:val="IndexLink"/>
                <w:rtl w:val="true"/>
              </w:rPr>
              <w:t xml:space="preserve">: </w:t>
            </w:r>
            <w:r>
              <w:rPr>
                <w:rStyle w:val="IndexLink"/>
                <w:rtl w:val="true"/>
              </w:rPr>
              <w:t xml:space="preserve">كيفية </w:t>
            </w:r>
            <w:r>
              <w:rPr>
                <w:rStyle w:val="IndexLink"/>
                <w:rtl w:val="true"/>
              </w:rPr>
              <w:t>"</w:t>
            </w:r>
            <w:r>
              <w:rPr>
                <w:rStyle w:val="IndexLink"/>
                <w:rtl w:val="true"/>
              </w:rPr>
              <w:t>كلام الله</w:t>
            </w:r>
            <w:r>
              <w:rPr>
                <w:rStyle w:val="IndexLink"/>
                <w:rtl w:val="true"/>
              </w:rPr>
              <w:t xml:space="preserve">" </w:t>
            </w:r>
            <w:r>
              <w:rPr>
                <w:rStyle w:val="IndexLink"/>
                <w:rtl w:val="true"/>
              </w:rPr>
              <w:t>سبحانه</w:t>
            </w:r>
            <w:r>
              <w:rPr>
                <w:rStyle w:val="IndexLink"/>
                <w:rtl w:val="true"/>
              </w:rPr>
              <w:tab/>
            </w:r>
            <w:r>
              <w:rPr>
                <w:rStyle w:val="IndexLink"/>
              </w:rPr>
              <w:t>141</w:t>
            </w:r>
          </w:hyperlink>
        </w:p>
        <w:p>
          <w:pPr>
            <w:pStyle w:val="Contents4"/>
            <w:tabs>
              <w:tab w:val="clear" w:pos="8176"/>
              <w:tab w:val="right" w:pos="9026" w:leader="dot"/>
            </w:tabs>
            <w:rPr/>
          </w:pPr>
          <w:hyperlink w:anchor="__RefHeading___Toc8653761_1051229030">
            <w:r>
              <w:rPr>
                <w:webHidden/>
                <w:rStyle w:val="IndexLink"/>
                <w:rtl w:val="true"/>
              </w:rPr>
              <w:t>ثالثاً</w:t>
            </w:r>
            <w:r>
              <w:rPr>
                <w:rStyle w:val="IndexLink"/>
                <w:rtl w:val="true"/>
              </w:rPr>
              <w:t xml:space="preserve">: </w:t>
            </w:r>
            <w:r>
              <w:rPr>
                <w:rStyle w:val="IndexLink"/>
                <w:rtl w:val="true"/>
              </w:rPr>
              <w:t>استحالة رؤية الله تعالى</w:t>
            </w:r>
            <w:r>
              <w:rPr>
                <w:rStyle w:val="IndexLink"/>
                <w:rtl w:val="true"/>
              </w:rPr>
              <w:tab/>
            </w:r>
            <w:r>
              <w:rPr>
                <w:rStyle w:val="IndexLink"/>
              </w:rPr>
              <w:t>145</w:t>
            </w:r>
          </w:hyperlink>
        </w:p>
        <w:p>
          <w:pPr>
            <w:pStyle w:val="Contents4"/>
            <w:tabs>
              <w:tab w:val="clear" w:pos="8176"/>
              <w:tab w:val="right" w:pos="9026" w:leader="dot"/>
            </w:tabs>
            <w:rPr/>
          </w:pPr>
          <w:hyperlink w:anchor="__RefHeading___Toc8653763_1051229030">
            <w:r>
              <w:rPr>
                <w:webHidden/>
                <w:rStyle w:val="IndexLink"/>
                <w:rtl w:val="true"/>
              </w:rPr>
              <w:t>رابعاً</w:t>
            </w:r>
            <w:r>
              <w:rPr>
                <w:rStyle w:val="IndexLink"/>
                <w:rtl w:val="true"/>
              </w:rPr>
              <w:t xml:space="preserve">: </w:t>
            </w:r>
            <w:r>
              <w:rPr>
                <w:rStyle w:val="IndexLink"/>
                <w:rtl w:val="true"/>
              </w:rPr>
              <w:t>الجبر والتفويض</w:t>
            </w:r>
            <w:r>
              <w:rPr>
                <w:rStyle w:val="IndexLink"/>
                <w:rtl w:val="true"/>
              </w:rPr>
              <w:tab/>
            </w:r>
            <w:r>
              <w:rPr>
                <w:rStyle w:val="IndexLink"/>
              </w:rPr>
              <w:t>147</w:t>
            </w:r>
          </w:hyperlink>
        </w:p>
        <w:p>
          <w:pPr>
            <w:pStyle w:val="Contents4"/>
            <w:tabs>
              <w:tab w:val="clear" w:pos="8176"/>
              <w:tab w:val="right" w:pos="9026" w:leader="dot"/>
            </w:tabs>
            <w:rPr/>
          </w:pPr>
          <w:hyperlink w:anchor="__RefHeading___Toc8653765_1051229030">
            <w:r>
              <w:rPr>
                <w:webHidden/>
                <w:rStyle w:val="IndexLink"/>
                <w:rtl w:val="true"/>
              </w:rPr>
              <w:t>خامساً</w:t>
            </w:r>
            <w:r>
              <w:rPr>
                <w:rStyle w:val="IndexLink"/>
                <w:rtl w:val="true"/>
              </w:rPr>
              <w:t xml:space="preserve">: </w:t>
            </w:r>
            <w:r>
              <w:rPr>
                <w:rStyle w:val="IndexLink"/>
                <w:rtl w:val="true"/>
              </w:rPr>
              <w:t>الحكمة من بعث الأنبياء وبيان حال الناس معهم</w:t>
            </w:r>
            <w:r>
              <w:rPr>
                <w:rStyle w:val="IndexLink"/>
                <w:rtl w:val="true"/>
              </w:rPr>
              <w:tab/>
            </w:r>
            <w:r>
              <w:rPr>
                <w:rStyle w:val="IndexLink"/>
              </w:rPr>
              <w:t>150</w:t>
            </w:r>
          </w:hyperlink>
        </w:p>
        <w:p>
          <w:pPr>
            <w:pStyle w:val="Contents5"/>
            <w:tabs>
              <w:tab w:val="clear" w:pos="7892"/>
              <w:tab w:val="right" w:pos="9026" w:leader="dot"/>
            </w:tabs>
            <w:rPr/>
          </w:pPr>
          <w:hyperlink w:anchor="__RefHeading___Toc8653767_1051229030">
            <w:r>
              <w:rPr>
                <w:webHidden/>
                <w:rStyle w:val="IndexLink"/>
              </w:rPr>
              <w:t>1</w:t>
            </w:r>
            <w:r>
              <w:rPr>
                <w:rStyle w:val="IndexLink"/>
                <w:rtl w:val="true"/>
              </w:rPr>
              <w:t xml:space="preserve">. </w:t>
            </w:r>
            <w:r>
              <w:rPr>
                <w:rStyle w:val="IndexLink"/>
                <w:rtl w:val="true"/>
              </w:rPr>
              <w:t>الحكمة من بعثة الأنبياء</w:t>
            </w:r>
            <w:r>
              <w:rPr>
                <w:rStyle w:val="IndexLink"/>
                <w:rtl w:val="true"/>
              </w:rPr>
              <w:tab/>
            </w:r>
            <w:r>
              <w:rPr>
                <w:rStyle w:val="IndexLink"/>
              </w:rPr>
              <w:t>150</w:t>
            </w:r>
          </w:hyperlink>
        </w:p>
        <w:p>
          <w:pPr>
            <w:pStyle w:val="Contents5"/>
            <w:tabs>
              <w:tab w:val="clear" w:pos="7892"/>
              <w:tab w:val="right" w:pos="9026" w:leader="dot"/>
            </w:tabs>
            <w:rPr/>
          </w:pPr>
          <w:hyperlink w:anchor="__RefHeading___Toc8653769_1051229030">
            <w:r>
              <w:rPr>
                <w:webHidden/>
                <w:rStyle w:val="IndexLink"/>
              </w:rPr>
              <w:t>2</w:t>
            </w:r>
            <w:r>
              <w:rPr>
                <w:rStyle w:val="IndexLink"/>
                <w:rtl w:val="true"/>
              </w:rPr>
              <w:t xml:space="preserve">. </w:t>
            </w:r>
            <w:r>
              <w:rPr>
                <w:rStyle w:val="IndexLink"/>
                <w:rtl w:val="true"/>
              </w:rPr>
              <w:t>بيان حال الناس معهم</w:t>
            </w:r>
            <w:r>
              <w:rPr>
                <w:rStyle w:val="IndexLink"/>
                <w:rtl w:val="true"/>
              </w:rPr>
              <w:tab/>
            </w:r>
            <w:r>
              <w:rPr>
                <w:rStyle w:val="IndexLink"/>
              </w:rPr>
              <w:t>152</w:t>
            </w:r>
          </w:hyperlink>
        </w:p>
        <w:p>
          <w:pPr>
            <w:pStyle w:val="Contents4"/>
            <w:tabs>
              <w:tab w:val="clear" w:pos="8176"/>
              <w:tab w:val="right" w:pos="9026" w:leader="dot"/>
            </w:tabs>
            <w:rPr/>
          </w:pPr>
          <w:hyperlink w:anchor="__RefHeading___Toc8653771_1051229030">
            <w:r>
              <w:rPr>
                <w:webHidden/>
                <w:rStyle w:val="IndexLink"/>
                <w:rtl w:val="true"/>
              </w:rPr>
              <w:t>سادساً</w:t>
            </w:r>
            <w:r>
              <w:rPr>
                <w:rStyle w:val="IndexLink"/>
                <w:rtl w:val="true"/>
              </w:rPr>
              <w:t xml:space="preserve">: </w:t>
            </w:r>
            <w:r>
              <w:rPr>
                <w:rStyle w:val="IndexLink"/>
                <w:rtl w:val="true"/>
              </w:rPr>
              <w:t>المبدأ والمعاد أساس دعوة الأنبياء</w:t>
            </w:r>
            <w:r>
              <w:rPr>
                <w:rStyle w:val="IndexLink"/>
                <w:rtl w:val="true"/>
              </w:rPr>
              <w:tab/>
            </w:r>
            <w:r>
              <w:rPr>
                <w:rStyle w:val="IndexLink"/>
              </w:rPr>
              <w:t>155</w:t>
            </w:r>
          </w:hyperlink>
        </w:p>
        <w:p>
          <w:pPr>
            <w:pStyle w:val="Contents4"/>
            <w:tabs>
              <w:tab w:val="clear" w:pos="8176"/>
              <w:tab w:val="right" w:pos="9026" w:leader="dot"/>
            </w:tabs>
            <w:rPr/>
          </w:pPr>
          <w:hyperlink w:anchor="__RefHeading___Toc8653773_1051229030">
            <w:r>
              <w:rPr>
                <w:webHidden/>
                <w:rStyle w:val="IndexLink"/>
                <w:rtl w:val="true"/>
              </w:rPr>
              <w:t>سابعاً</w:t>
            </w:r>
            <w:r>
              <w:rPr>
                <w:rStyle w:val="IndexLink"/>
                <w:rtl w:val="true"/>
              </w:rPr>
              <w:t xml:space="preserve">: </w:t>
            </w:r>
            <w:r>
              <w:rPr>
                <w:rStyle w:val="IndexLink"/>
                <w:rtl w:val="true"/>
              </w:rPr>
              <w:t>أوصاف القرآن وحفظه من التحريف</w:t>
            </w:r>
            <w:r>
              <w:rPr>
                <w:rStyle w:val="IndexLink"/>
                <w:rtl w:val="true"/>
              </w:rPr>
              <w:tab/>
            </w:r>
            <w:r>
              <w:rPr>
                <w:rStyle w:val="IndexLink"/>
              </w:rPr>
              <w:t>156</w:t>
            </w:r>
          </w:hyperlink>
        </w:p>
        <w:p>
          <w:pPr>
            <w:pStyle w:val="Contents5"/>
            <w:tabs>
              <w:tab w:val="clear" w:pos="7892"/>
              <w:tab w:val="right" w:pos="9026" w:leader="dot"/>
            </w:tabs>
            <w:rPr/>
          </w:pPr>
          <w:hyperlink w:anchor="__RefHeading___Toc8653775_1051229030">
            <w:r>
              <w:rPr>
                <w:webHidden/>
                <w:rStyle w:val="IndexLink"/>
              </w:rPr>
              <w:t>1</w:t>
            </w:r>
            <w:r>
              <w:rPr>
                <w:rStyle w:val="IndexLink"/>
                <w:rtl w:val="true"/>
              </w:rPr>
              <w:t xml:space="preserve">. </w:t>
            </w:r>
            <w:r>
              <w:rPr>
                <w:rStyle w:val="IndexLink"/>
                <w:rtl w:val="true"/>
              </w:rPr>
              <w:t>وصف القرآن الكريم</w:t>
            </w:r>
            <w:r>
              <w:rPr>
                <w:rStyle w:val="IndexLink"/>
                <w:rtl w:val="true"/>
              </w:rPr>
              <w:tab/>
            </w:r>
            <w:r>
              <w:rPr>
                <w:rStyle w:val="IndexLink"/>
              </w:rPr>
              <w:t>156</w:t>
            </w:r>
          </w:hyperlink>
        </w:p>
        <w:p>
          <w:pPr>
            <w:pStyle w:val="Contents5"/>
            <w:tabs>
              <w:tab w:val="clear" w:pos="7892"/>
              <w:tab w:val="right" w:pos="9026" w:leader="dot"/>
            </w:tabs>
            <w:rPr/>
          </w:pPr>
          <w:hyperlink w:anchor="__RefHeading___Toc8653777_1051229030">
            <w:r>
              <w:rPr>
                <w:webHidden/>
                <w:rStyle w:val="IndexLink"/>
              </w:rPr>
              <w:t>2</w:t>
            </w:r>
            <w:r>
              <w:rPr>
                <w:rStyle w:val="IndexLink"/>
                <w:rtl w:val="true"/>
              </w:rPr>
              <w:t xml:space="preserve">. </w:t>
            </w:r>
            <w:r>
              <w:rPr>
                <w:rStyle w:val="IndexLink"/>
                <w:rtl w:val="true"/>
              </w:rPr>
              <w:t>حفظ القرآن الكريم من التحريف</w:t>
            </w:r>
            <w:r>
              <w:rPr>
                <w:rStyle w:val="IndexLink"/>
                <w:rtl w:val="true"/>
              </w:rPr>
              <w:tab/>
            </w:r>
            <w:r>
              <w:rPr>
                <w:rStyle w:val="IndexLink"/>
              </w:rPr>
              <w:t>159</w:t>
            </w:r>
          </w:hyperlink>
        </w:p>
        <w:p>
          <w:pPr>
            <w:pStyle w:val="Contents3"/>
            <w:tabs>
              <w:tab w:val="clear" w:pos="8459"/>
              <w:tab w:val="right" w:pos="9026" w:leader="dot"/>
            </w:tabs>
            <w:rPr/>
          </w:pPr>
          <w:hyperlink w:anchor="__RefHeading___Toc8653779_1051229030">
            <w:r>
              <w:rPr>
                <w:webHidden/>
                <w:rStyle w:val="IndexLink"/>
                <w:rtl w:val="true"/>
              </w:rPr>
              <w:t>المبحث الثاني</w:t>
            </w:r>
            <w:r>
              <w:rPr>
                <w:rStyle w:val="IndexLink"/>
                <w:rtl w:val="true"/>
              </w:rPr>
              <w:tab/>
            </w:r>
            <w:r>
              <w:rPr>
                <w:rStyle w:val="IndexLink"/>
              </w:rPr>
              <w:t>163</w:t>
            </w:r>
          </w:hyperlink>
        </w:p>
        <w:p>
          <w:pPr>
            <w:pStyle w:val="Contents4"/>
            <w:tabs>
              <w:tab w:val="clear" w:pos="8176"/>
              <w:tab w:val="right" w:pos="9026" w:leader="dot"/>
            </w:tabs>
            <w:rPr/>
          </w:pPr>
          <w:hyperlink w:anchor="__RefHeading___Toc8653781_1051229030">
            <w:r>
              <w:rPr>
                <w:webHidden/>
                <w:rStyle w:val="IndexLink"/>
                <w:rtl w:val="true"/>
              </w:rPr>
              <w:t>أثر نهج البلاغة في المستوى التعبدي</w:t>
            </w:r>
            <w:r>
              <w:rPr>
                <w:rStyle w:val="IndexLink"/>
                <w:rtl w:val="true"/>
              </w:rPr>
              <w:tab/>
            </w:r>
            <w:r>
              <w:rPr>
                <w:rStyle w:val="IndexLink"/>
              </w:rPr>
              <w:t>163</w:t>
            </w:r>
          </w:hyperlink>
        </w:p>
        <w:p>
          <w:pPr>
            <w:pStyle w:val="Contents4"/>
            <w:tabs>
              <w:tab w:val="clear" w:pos="8176"/>
              <w:tab w:val="right" w:pos="9026" w:leader="dot"/>
            </w:tabs>
            <w:rPr/>
          </w:pPr>
          <w:hyperlink w:anchor="__RefHeading___Toc8653783_1051229030">
            <w:r>
              <w:rPr>
                <w:webHidden/>
                <w:rStyle w:val="IndexLink"/>
                <w:rtl w:val="true"/>
              </w:rPr>
              <w:t>أولا</w:t>
            </w:r>
            <w:r>
              <w:rPr>
                <w:rStyle w:val="IndexLink"/>
                <w:rtl w:val="true"/>
              </w:rPr>
              <w:t xml:space="preserve">: </w:t>
            </w:r>
            <w:r>
              <w:rPr>
                <w:rStyle w:val="IndexLink"/>
                <w:rtl w:val="true"/>
              </w:rPr>
              <w:t>مراتب العبادة</w:t>
            </w:r>
            <w:r>
              <w:rPr>
                <w:rStyle w:val="IndexLink"/>
                <w:rtl w:val="true"/>
              </w:rPr>
              <w:tab/>
            </w:r>
            <w:r>
              <w:rPr>
                <w:rStyle w:val="IndexLink"/>
              </w:rPr>
              <w:t>164</w:t>
            </w:r>
          </w:hyperlink>
        </w:p>
        <w:p>
          <w:pPr>
            <w:pStyle w:val="Contents4"/>
            <w:tabs>
              <w:tab w:val="clear" w:pos="8176"/>
              <w:tab w:val="right" w:pos="9026" w:leader="dot"/>
            </w:tabs>
            <w:rPr/>
          </w:pPr>
          <w:hyperlink w:anchor="__RefHeading___Toc8653785_1051229030">
            <w:r>
              <w:rPr>
                <w:webHidden/>
                <w:rStyle w:val="IndexLink"/>
                <w:rtl w:val="true"/>
              </w:rPr>
              <w:t>ثانياً</w:t>
            </w:r>
            <w:r>
              <w:rPr>
                <w:rStyle w:val="IndexLink"/>
                <w:rtl w:val="true"/>
              </w:rPr>
              <w:t xml:space="preserve">: </w:t>
            </w:r>
            <w:r>
              <w:rPr>
                <w:rStyle w:val="IndexLink"/>
                <w:rtl w:val="true"/>
              </w:rPr>
              <w:t>الارتباط بين المسألة والإجابة</w:t>
            </w:r>
            <w:r>
              <w:rPr>
                <w:rStyle w:val="IndexLink"/>
                <w:rtl w:val="true"/>
              </w:rPr>
              <w:tab/>
            </w:r>
            <w:r>
              <w:rPr>
                <w:rStyle w:val="IndexLink"/>
              </w:rPr>
              <w:t>168</w:t>
            </w:r>
          </w:hyperlink>
        </w:p>
        <w:p>
          <w:pPr>
            <w:pStyle w:val="Contents4"/>
            <w:tabs>
              <w:tab w:val="clear" w:pos="8176"/>
              <w:tab w:val="right" w:pos="9026" w:leader="dot"/>
            </w:tabs>
            <w:rPr/>
          </w:pPr>
          <w:hyperlink w:anchor="__RefHeading___Toc8653787_1051229030">
            <w:r>
              <w:rPr>
                <w:webHidden/>
                <w:rStyle w:val="IndexLink"/>
                <w:rtl w:val="true"/>
              </w:rPr>
              <w:t>ثالثاً</w:t>
            </w:r>
            <w:r>
              <w:rPr>
                <w:rStyle w:val="IndexLink"/>
                <w:rtl w:val="true"/>
              </w:rPr>
              <w:t xml:space="preserve">: </w:t>
            </w:r>
            <w:r>
              <w:rPr>
                <w:rStyle w:val="IndexLink"/>
                <w:rtl w:val="true"/>
              </w:rPr>
              <w:t>ماهية التقوى وحقيقتها</w:t>
            </w:r>
            <w:r>
              <w:rPr>
                <w:rStyle w:val="IndexLink"/>
                <w:rtl w:val="true"/>
              </w:rPr>
              <w:tab/>
            </w:r>
            <w:r>
              <w:rPr>
                <w:rStyle w:val="IndexLink"/>
              </w:rPr>
              <w:t>171</w:t>
            </w:r>
          </w:hyperlink>
        </w:p>
        <w:p>
          <w:pPr>
            <w:pStyle w:val="Contents4"/>
            <w:tabs>
              <w:tab w:val="clear" w:pos="8176"/>
              <w:tab w:val="right" w:pos="9026" w:leader="dot"/>
            </w:tabs>
            <w:rPr/>
          </w:pPr>
          <w:hyperlink w:anchor="__RefHeading___Toc8653789_1051229030">
            <w:r>
              <w:rPr>
                <w:webHidden/>
                <w:rStyle w:val="IndexLink"/>
                <w:rtl w:val="true"/>
              </w:rPr>
              <w:t>رابعاً</w:t>
            </w:r>
            <w:r>
              <w:rPr>
                <w:rStyle w:val="IndexLink"/>
                <w:rtl w:val="true"/>
              </w:rPr>
              <w:t xml:space="preserve">: </w:t>
            </w:r>
            <w:r>
              <w:rPr>
                <w:rStyle w:val="IndexLink"/>
                <w:rtl w:val="true"/>
              </w:rPr>
              <w:t>الاستغفار</w:t>
            </w:r>
            <w:r>
              <w:rPr>
                <w:rStyle w:val="IndexLink"/>
                <w:rtl w:val="true"/>
              </w:rPr>
              <w:tab/>
            </w:r>
            <w:r>
              <w:rPr>
                <w:rStyle w:val="IndexLink"/>
              </w:rPr>
              <w:t>174</w:t>
            </w:r>
          </w:hyperlink>
        </w:p>
        <w:p>
          <w:pPr>
            <w:pStyle w:val="Contents4"/>
            <w:tabs>
              <w:tab w:val="clear" w:pos="8176"/>
              <w:tab w:val="right" w:pos="9026" w:leader="dot"/>
            </w:tabs>
            <w:rPr/>
          </w:pPr>
          <w:hyperlink w:anchor="__RefHeading___Toc8653791_1051229030">
            <w:r>
              <w:rPr>
                <w:webHidden/>
                <w:rStyle w:val="IndexLink"/>
                <w:rtl w:val="true"/>
              </w:rPr>
              <w:t>خامساً</w:t>
            </w:r>
            <w:r>
              <w:rPr>
                <w:rStyle w:val="IndexLink"/>
                <w:rtl w:val="true"/>
              </w:rPr>
              <w:t xml:space="preserve">: </w:t>
            </w:r>
            <w:r>
              <w:rPr>
                <w:rStyle w:val="IndexLink"/>
                <w:rtl w:val="true"/>
              </w:rPr>
              <w:t>التوسل إلى الله سبحانه</w:t>
            </w:r>
            <w:r>
              <w:rPr>
                <w:rStyle w:val="IndexLink"/>
                <w:rtl w:val="true"/>
              </w:rPr>
              <w:tab/>
            </w:r>
            <w:r>
              <w:rPr>
                <w:rStyle w:val="IndexLink"/>
              </w:rPr>
              <w:t>176</w:t>
            </w:r>
          </w:hyperlink>
        </w:p>
        <w:p>
          <w:pPr>
            <w:pStyle w:val="Contents4"/>
            <w:tabs>
              <w:tab w:val="clear" w:pos="8176"/>
              <w:tab w:val="right" w:pos="9026" w:leader="dot"/>
            </w:tabs>
            <w:rPr/>
          </w:pPr>
          <w:hyperlink w:anchor="__RefHeading___Toc8653793_1051229030">
            <w:r>
              <w:rPr>
                <w:webHidden/>
                <w:rStyle w:val="IndexLink"/>
                <w:rtl w:val="true"/>
              </w:rPr>
              <w:t>سادساً</w:t>
            </w:r>
            <w:r>
              <w:rPr>
                <w:rStyle w:val="IndexLink"/>
                <w:rtl w:val="true"/>
              </w:rPr>
              <w:t xml:space="preserve">: </w:t>
            </w:r>
            <w:r>
              <w:rPr>
                <w:rStyle w:val="IndexLink"/>
                <w:rtl w:val="true"/>
              </w:rPr>
              <w:t>الصوم وآثاره التربوية والاجتماعية</w:t>
            </w:r>
            <w:r>
              <w:rPr>
                <w:rStyle w:val="IndexLink"/>
                <w:rtl w:val="true"/>
              </w:rPr>
              <w:tab/>
            </w:r>
            <w:r>
              <w:rPr>
                <w:rStyle w:val="IndexLink"/>
              </w:rPr>
              <w:t>178</w:t>
            </w:r>
          </w:hyperlink>
        </w:p>
        <w:p>
          <w:pPr>
            <w:pStyle w:val="Contents4"/>
            <w:tabs>
              <w:tab w:val="clear" w:pos="8176"/>
              <w:tab w:val="right" w:pos="9026" w:leader="dot"/>
            </w:tabs>
            <w:rPr/>
          </w:pPr>
          <w:hyperlink w:anchor="__RefHeading___Toc8653795_1051229030">
            <w:r>
              <w:rPr>
                <w:webHidden/>
                <w:rStyle w:val="IndexLink"/>
                <w:rtl w:val="true"/>
              </w:rPr>
              <w:t>سابعاً</w:t>
            </w:r>
            <w:r>
              <w:rPr>
                <w:rStyle w:val="IndexLink"/>
                <w:rtl w:val="true"/>
              </w:rPr>
              <w:t xml:space="preserve">: </w:t>
            </w:r>
            <w:r>
              <w:rPr>
                <w:rStyle w:val="IndexLink"/>
                <w:rtl w:val="true"/>
              </w:rPr>
              <w:t>فلسفة الحج</w:t>
            </w:r>
            <w:r>
              <w:rPr>
                <w:rStyle w:val="IndexLink"/>
                <w:rtl w:val="true"/>
              </w:rPr>
              <w:tab/>
            </w:r>
            <w:r>
              <w:rPr>
                <w:rStyle w:val="IndexLink"/>
              </w:rPr>
              <w:t>180</w:t>
            </w:r>
          </w:hyperlink>
        </w:p>
        <w:p>
          <w:pPr>
            <w:pStyle w:val="Contents4"/>
            <w:tabs>
              <w:tab w:val="clear" w:pos="8176"/>
              <w:tab w:val="right" w:pos="9026" w:leader="dot"/>
            </w:tabs>
            <w:rPr/>
          </w:pPr>
          <w:hyperlink w:anchor="__RefHeading___Toc8653797_1051229030">
            <w:r>
              <w:rPr>
                <w:webHidden/>
                <w:rStyle w:val="IndexLink"/>
                <w:rtl w:val="true"/>
              </w:rPr>
              <w:t>ثامناً</w:t>
            </w:r>
            <w:r>
              <w:rPr>
                <w:rStyle w:val="IndexLink"/>
                <w:rtl w:val="true"/>
              </w:rPr>
              <w:t xml:space="preserve">: </w:t>
            </w:r>
            <w:r>
              <w:rPr>
                <w:rStyle w:val="IndexLink"/>
                <w:rtl w:val="true"/>
              </w:rPr>
              <w:t>حقيقة الاستقراض وأهمية الإنفاق</w:t>
            </w:r>
            <w:r>
              <w:rPr>
                <w:rStyle w:val="IndexLink"/>
                <w:rtl w:val="true"/>
              </w:rPr>
              <w:tab/>
            </w:r>
            <w:r>
              <w:rPr>
                <w:rStyle w:val="IndexLink"/>
              </w:rPr>
              <w:t>182</w:t>
            </w:r>
          </w:hyperlink>
        </w:p>
        <w:p>
          <w:pPr>
            <w:pStyle w:val="Contents5"/>
            <w:tabs>
              <w:tab w:val="clear" w:pos="7892"/>
              <w:tab w:val="right" w:pos="9026" w:leader="dot"/>
            </w:tabs>
            <w:rPr/>
          </w:pPr>
          <w:hyperlink w:anchor="__RefHeading___Toc8653799_1051229030">
            <w:r>
              <w:rPr>
                <w:webHidden/>
                <w:rStyle w:val="IndexLink"/>
              </w:rPr>
              <w:t>1</w:t>
            </w:r>
            <w:r>
              <w:rPr>
                <w:rStyle w:val="IndexLink"/>
                <w:rtl w:val="true"/>
              </w:rPr>
              <w:t xml:space="preserve">. </w:t>
            </w:r>
            <w:r>
              <w:rPr>
                <w:rStyle w:val="IndexLink"/>
                <w:rtl w:val="true"/>
              </w:rPr>
              <w:t>حقيقة الاستقراض</w:t>
            </w:r>
            <w:r>
              <w:rPr>
                <w:rStyle w:val="IndexLink"/>
                <w:rtl w:val="true"/>
              </w:rPr>
              <w:tab/>
            </w:r>
            <w:r>
              <w:rPr>
                <w:rStyle w:val="IndexLink"/>
              </w:rPr>
              <w:t>182</w:t>
            </w:r>
          </w:hyperlink>
        </w:p>
        <w:p>
          <w:pPr>
            <w:pStyle w:val="Contents5"/>
            <w:tabs>
              <w:tab w:val="clear" w:pos="7892"/>
              <w:tab w:val="right" w:pos="9026" w:leader="dot"/>
            </w:tabs>
            <w:rPr/>
          </w:pPr>
          <w:hyperlink w:anchor="__RefHeading___Toc8653801_1051229030">
            <w:r>
              <w:rPr>
                <w:webHidden/>
                <w:rStyle w:val="IndexLink"/>
              </w:rPr>
              <w:t>2</w:t>
            </w:r>
            <w:r>
              <w:rPr>
                <w:rStyle w:val="IndexLink"/>
                <w:rtl w:val="true"/>
              </w:rPr>
              <w:t xml:space="preserve">. </w:t>
            </w:r>
            <w:r>
              <w:rPr>
                <w:rStyle w:val="IndexLink"/>
                <w:rtl w:val="true"/>
              </w:rPr>
              <w:t>أهمية الإنفاق</w:t>
            </w:r>
            <w:r>
              <w:rPr>
                <w:rStyle w:val="IndexLink"/>
                <w:rtl w:val="true"/>
              </w:rPr>
              <w:tab/>
            </w:r>
            <w:r>
              <w:rPr>
                <w:rStyle w:val="IndexLink"/>
              </w:rPr>
              <w:t>183</w:t>
            </w:r>
          </w:hyperlink>
        </w:p>
        <w:p>
          <w:pPr>
            <w:pStyle w:val="Contents5"/>
            <w:tabs>
              <w:tab w:val="clear" w:pos="7892"/>
              <w:tab w:val="right" w:pos="9026" w:leader="dot"/>
            </w:tabs>
            <w:rPr/>
          </w:pPr>
          <w:hyperlink w:anchor="__RefHeading___Toc8653803_1051229030">
            <w:r>
              <w:rPr>
                <w:webHidden/>
                <w:rStyle w:val="IndexLink"/>
              </w:rPr>
              <w:t>3</w:t>
            </w:r>
            <w:r>
              <w:rPr>
                <w:rStyle w:val="IndexLink"/>
                <w:rtl w:val="true"/>
              </w:rPr>
              <w:t xml:space="preserve">. </w:t>
            </w:r>
            <w:r>
              <w:rPr>
                <w:rStyle w:val="IndexLink"/>
                <w:rtl w:val="true"/>
              </w:rPr>
              <w:t>موانع الإنفاق</w:t>
            </w:r>
            <w:r>
              <w:rPr>
                <w:rStyle w:val="IndexLink"/>
                <w:rtl w:val="true"/>
              </w:rPr>
              <w:tab/>
            </w:r>
            <w:r>
              <w:rPr>
                <w:rStyle w:val="IndexLink"/>
              </w:rPr>
              <w:t>184</w:t>
            </w:r>
          </w:hyperlink>
        </w:p>
        <w:p>
          <w:pPr>
            <w:pStyle w:val="Contents4"/>
            <w:tabs>
              <w:tab w:val="clear" w:pos="8176"/>
              <w:tab w:val="right" w:pos="9026" w:leader="dot"/>
            </w:tabs>
            <w:rPr/>
          </w:pPr>
          <w:hyperlink w:anchor="__RefHeading___Toc8653805_1051229030">
            <w:r>
              <w:rPr>
                <w:webHidden/>
                <w:rStyle w:val="IndexLink"/>
                <w:rtl w:val="true"/>
              </w:rPr>
              <w:t>تاسعاً</w:t>
            </w:r>
            <w:r>
              <w:rPr>
                <w:rStyle w:val="IndexLink"/>
                <w:rtl w:val="true"/>
              </w:rPr>
              <w:t xml:space="preserve">: </w:t>
            </w:r>
            <w:r>
              <w:rPr>
                <w:rStyle w:val="IndexLink"/>
                <w:rtl w:val="true"/>
              </w:rPr>
              <w:t>الخمس</w:t>
            </w:r>
            <w:r>
              <w:rPr>
                <w:rStyle w:val="IndexLink"/>
                <w:rtl w:val="true"/>
              </w:rPr>
              <w:tab/>
            </w:r>
            <w:r>
              <w:rPr>
                <w:rStyle w:val="IndexLink"/>
              </w:rPr>
              <w:t>186</w:t>
            </w:r>
          </w:hyperlink>
        </w:p>
        <w:p>
          <w:pPr>
            <w:pStyle w:val="Contents4"/>
            <w:tabs>
              <w:tab w:val="clear" w:pos="8176"/>
              <w:tab w:val="right" w:pos="9026" w:leader="dot"/>
            </w:tabs>
            <w:rPr/>
          </w:pPr>
          <w:hyperlink w:anchor="__RefHeading___Toc8653807_1051229030">
            <w:r>
              <w:rPr>
                <w:webHidden/>
                <w:rStyle w:val="IndexLink"/>
                <w:rtl w:val="true"/>
              </w:rPr>
              <w:t>عاشراً</w:t>
            </w:r>
            <w:r>
              <w:rPr>
                <w:rStyle w:val="IndexLink"/>
                <w:rtl w:val="true"/>
              </w:rPr>
              <w:t xml:space="preserve">: </w:t>
            </w:r>
            <w:r>
              <w:rPr>
                <w:rStyle w:val="IndexLink"/>
                <w:rtl w:val="true"/>
              </w:rPr>
              <w:t>الجهاد</w:t>
            </w:r>
            <w:r>
              <w:rPr>
                <w:rStyle w:val="IndexLink"/>
                <w:rtl w:val="true"/>
              </w:rPr>
              <w:tab/>
            </w:r>
            <w:r>
              <w:rPr>
                <w:rStyle w:val="IndexLink"/>
              </w:rPr>
              <w:t>188</w:t>
            </w:r>
          </w:hyperlink>
        </w:p>
        <w:p>
          <w:pPr>
            <w:pStyle w:val="Contents4"/>
            <w:tabs>
              <w:tab w:val="clear" w:pos="8176"/>
              <w:tab w:val="right" w:pos="9026" w:leader="dot"/>
            </w:tabs>
            <w:rPr/>
          </w:pPr>
          <w:hyperlink w:anchor="__RefHeading___Toc8653809_1051229030">
            <w:r>
              <w:rPr>
                <w:webHidden/>
                <w:rStyle w:val="IndexLink"/>
                <w:rtl w:val="true"/>
              </w:rPr>
              <w:t>حادي عشر</w:t>
            </w:r>
            <w:r>
              <w:rPr>
                <w:rStyle w:val="IndexLink"/>
                <w:rtl w:val="true"/>
              </w:rPr>
              <w:t xml:space="preserve">: </w:t>
            </w:r>
            <w:r>
              <w:rPr>
                <w:rStyle w:val="IndexLink"/>
                <w:rtl w:val="true"/>
              </w:rPr>
              <w:t>في الأمر بالمعروف ومنهج الدعاة إلى الله</w:t>
            </w:r>
            <w:r>
              <w:rPr>
                <w:rStyle w:val="IndexLink"/>
                <w:rtl w:val="true"/>
              </w:rPr>
              <w:tab/>
            </w:r>
            <w:r>
              <w:rPr>
                <w:rStyle w:val="IndexLink"/>
              </w:rPr>
              <w:t>191</w:t>
            </w:r>
          </w:hyperlink>
        </w:p>
        <w:p>
          <w:pPr>
            <w:pStyle w:val="Contents5"/>
            <w:tabs>
              <w:tab w:val="clear" w:pos="7892"/>
              <w:tab w:val="right" w:pos="9026" w:leader="dot"/>
            </w:tabs>
            <w:rPr/>
          </w:pPr>
          <w:hyperlink w:anchor="__RefHeading___Toc8653811_1051229030">
            <w:r>
              <w:rPr>
                <w:webHidden/>
                <w:rStyle w:val="IndexLink"/>
              </w:rPr>
              <w:t>1</w:t>
            </w:r>
            <w:r>
              <w:rPr>
                <w:rStyle w:val="IndexLink"/>
                <w:rtl w:val="true"/>
              </w:rPr>
              <w:t xml:space="preserve">. </w:t>
            </w:r>
            <w:r>
              <w:rPr>
                <w:rStyle w:val="IndexLink"/>
                <w:rtl w:val="true"/>
              </w:rPr>
              <w:t>الأمر بالمعروف</w:t>
            </w:r>
            <w:r>
              <w:rPr>
                <w:rStyle w:val="IndexLink"/>
                <w:rtl w:val="true"/>
              </w:rPr>
              <w:tab/>
            </w:r>
            <w:r>
              <w:rPr>
                <w:rStyle w:val="IndexLink"/>
              </w:rPr>
              <w:t>191</w:t>
            </w:r>
          </w:hyperlink>
        </w:p>
        <w:p>
          <w:pPr>
            <w:pStyle w:val="Contents5"/>
            <w:tabs>
              <w:tab w:val="clear" w:pos="7892"/>
              <w:tab w:val="right" w:pos="9026" w:leader="dot"/>
            </w:tabs>
            <w:rPr/>
          </w:pPr>
          <w:hyperlink w:anchor="__RefHeading___Toc8653813_1051229030">
            <w:r>
              <w:rPr>
                <w:webHidden/>
                <w:rStyle w:val="IndexLink"/>
              </w:rPr>
              <w:t>2</w:t>
            </w:r>
            <w:r>
              <w:rPr>
                <w:rStyle w:val="IndexLink"/>
                <w:rtl w:val="true"/>
              </w:rPr>
              <w:t xml:space="preserve">. </w:t>
            </w:r>
            <w:r>
              <w:rPr>
                <w:rStyle w:val="IndexLink"/>
                <w:rtl w:val="true"/>
              </w:rPr>
              <w:t>منهج الدعاة إلى الله</w:t>
            </w:r>
            <w:r>
              <w:rPr>
                <w:rStyle w:val="IndexLink"/>
                <w:rtl w:val="true"/>
              </w:rPr>
              <w:tab/>
            </w:r>
            <w:r>
              <w:rPr>
                <w:rStyle w:val="IndexLink"/>
              </w:rPr>
              <w:t>194</w:t>
            </w:r>
          </w:hyperlink>
        </w:p>
        <w:p>
          <w:pPr>
            <w:pStyle w:val="Contents3"/>
            <w:tabs>
              <w:tab w:val="clear" w:pos="8459"/>
              <w:tab w:val="right" w:pos="9026" w:leader="dot"/>
            </w:tabs>
            <w:rPr/>
          </w:pPr>
          <w:hyperlink w:anchor="__RefHeading___Toc8653815_1051229030">
            <w:r>
              <w:rPr>
                <w:webHidden/>
                <w:rStyle w:val="IndexLink"/>
                <w:rtl w:val="true"/>
              </w:rPr>
              <w:t>المبحث الثالث</w:t>
            </w:r>
            <w:r>
              <w:rPr>
                <w:rStyle w:val="IndexLink"/>
                <w:rtl w:val="true"/>
              </w:rPr>
              <w:tab/>
            </w:r>
            <w:r>
              <w:rPr>
                <w:rStyle w:val="IndexLink"/>
              </w:rPr>
              <w:t>196</w:t>
            </w:r>
          </w:hyperlink>
        </w:p>
        <w:p>
          <w:pPr>
            <w:pStyle w:val="Contents4"/>
            <w:tabs>
              <w:tab w:val="clear" w:pos="8176"/>
              <w:tab w:val="right" w:pos="9026" w:leader="dot"/>
            </w:tabs>
            <w:rPr/>
          </w:pPr>
          <w:hyperlink w:anchor="__RefHeading___Toc8653817_1051229030">
            <w:r>
              <w:rPr>
                <w:webHidden/>
                <w:rStyle w:val="IndexLink"/>
                <w:rtl w:val="true"/>
              </w:rPr>
              <w:t>اثر نهج البلاغة في المستوى الأخلاقي</w:t>
            </w:r>
            <w:r>
              <w:rPr>
                <w:rStyle w:val="IndexLink"/>
                <w:rtl w:val="true"/>
              </w:rPr>
              <w:tab/>
            </w:r>
            <w:r>
              <w:rPr>
                <w:rStyle w:val="IndexLink"/>
              </w:rPr>
              <w:t>196</w:t>
            </w:r>
          </w:hyperlink>
        </w:p>
        <w:p>
          <w:pPr>
            <w:pStyle w:val="Contents4"/>
            <w:tabs>
              <w:tab w:val="clear" w:pos="8176"/>
              <w:tab w:val="right" w:pos="9026" w:leader="dot"/>
            </w:tabs>
            <w:rPr/>
          </w:pPr>
          <w:hyperlink w:anchor="__RefHeading___Toc8653819_1051229030">
            <w:r>
              <w:rPr>
                <w:webHidden/>
                <w:rStyle w:val="IndexLink"/>
                <w:rtl w:val="true"/>
              </w:rPr>
              <w:t>أولاً</w:t>
            </w:r>
            <w:r>
              <w:rPr>
                <w:rStyle w:val="IndexLink"/>
                <w:rtl w:val="true"/>
              </w:rPr>
              <w:t xml:space="preserve">: </w:t>
            </w:r>
            <w:r>
              <w:rPr>
                <w:rStyle w:val="IndexLink"/>
                <w:rtl w:val="true"/>
              </w:rPr>
              <w:t>الخلق المحمدي</w:t>
            </w:r>
            <w:r>
              <w:rPr>
                <w:rStyle w:val="IndexLink"/>
                <w:rtl w:val="true"/>
              </w:rPr>
              <w:tab/>
            </w:r>
            <w:r>
              <w:rPr>
                <w:rStyle w:val="IndexLink"/>
              </w:rPr>
              <w:t>199</w:t>
            </w:r>
          </w:hyperlink>
        </w:p>
        <w:p>
          <w:pPr>
            <w:pStyle w:val="Contents4"/>
            <w:tabs>
              <w:tab w:val="clear" w:pos="8176"/>
              <w:tab w:val="right" w:pos="9026" w:leader="dot"/>
            </w:tabs>
            <w:rPr/>
          </w:pPr>
          <w:hyperlink w:anchor="__RefHeading___Toc8653821_1051229030">
            <w:r>
              <w:rPr>
                <w:webHidden/>
                <w:rStyle w:val="IndexLink"/>
                <w:rtl w:val="true"/>
              </w:rPr>
              <w:t>ثانياً</w:t>
            </w:r>
            <w:r>
              <w:rPr>
                <w:rStyle w:val="IndexLink"/>
                <w:rtl w:val="true"/>
              </w:rPr>
              <w:t xml:space="preserve">: </w:t>
            </w:r>
            <w:r>
              <w:rPr>
                <w:rStyle w:val="IndexLink"/>
                <w:rtl w:val="true"/>
              </w:rPr>
              <w:t>أداء الأمانة</w:t>
            </w:r>
            <w:r>
              <w:rPr>
                <w:rStyle w:val="IndexLink"/>
                <w:rtl w:val="true"/>
              </w:rPr>
              <w:tab/>
            </w:r>
            <w:r>
              <w:rPr>
                <w:rStyle w:val="IndexLink"/>
              </w:rPr>
              <w:t>201</w:t>
            </w:r>
          </w:hyperlink>
        </w:p>
        <w:p>
          <w:pPr>
            <w:pStyle w:val="Contents4"/>
            <w:tabs>
              <w:tab w:val="clear" w:pos="8176"/>
              <w:tab w:val="right" w:pos="9026" w:leader="dot"/>
            </w:tabs>
            <w:rPr/>
          </w:pPr>
          <w:hyperlink w:anchor="__RefHeading___Toc8653823_1051229030">
            <w:r>
              <w:rPr>
                <w:webHidden/>
                <w:rStyle w:val="IndexLink"/>
                <w:rtl w:val="true"/>
              </w:rPr>
              <w:t>ثالثاً</w:t>
            </w:r>
            <w:r>
              <w:rPr>
                <w:rStyle w:val="IndexLink"/>
                <w:rtl w:val="true"/>
              </w:rPr>
              <w:t xml:space="preserve">: </w:t>
            </w:r>
            <w:r>
              <w:rPr>
                <w:rStyle w:val="IndexLink"/>
                <w:rtl w:val="true"/>
              </w:rPr>
              <w:t>الوفاء بالعهد والميثاق</w:t>
            </w:r>
            <w:r>
              <w:rPr>
                <w:rStyle w:val="IndexLink"/>
                <w:rtl w:val="true"/>
              </w:rPr>
              <w:tab/>
            </w:r>
            <w:r>
              <w:rPr>
                <w:rStyle w:val="IndexLink"/>
              </w:rPr>
              <w:t>204</w:t>
            </w:r>
          </w:hyperlink>
        </w:p>
        <w:p>
          <w:pPr>
            <w:pStyle w:val="Contents4"/>
            <w:tabs>
              <w:tab w:val="clear" w:pos="8176"/>
              <w:tab w:val="right" w:pos="9026" w:leader="dot"/>
            </w:tabs>
            <w:rPr/>
          </w:pPr>
          <w:hyperlink w:anchor="__RefHeading___Toc8653825_1051229030">
            <w:r>
              <w:rPr>
                <w:webHidden/>
                <w:rStyle w:val="IndexLink"/>
                <w:rtl w:val="true"/>
              </w:rPr>
              <w:t>رابعاً</w:t>
            </w:r>
            <w:r>
              <w:rPr>
                <w:rStyle w:val="IndexLink"/>
                <w:rtl w:val="true"/>
              </w:rPr>
              <w:t xml:space="preserve">: </w:t>
            </w:r>
            <w:r>
              <w:rPr>
                <w:rStyle w:val="IndexLink"/>
                <w:rtl w:val="true"/>
              </w:rPr>
              <w:t>المعاشرة الزوجية</w:t>
            </w:r>
            <w:r>
              <w:rPr>
                <w:rStyle w:val="IndexLink"/>
                <w:rtl w:val="true"/>
              </w:rPr>
              <w:tab/>
            </w:r>
            <w:r>
              <w:rPr>
                <w:rStyle w:val="IndexLink"/>
              </w:rPr>
              <w:t>208</w:t>
            </w:r>
          </w:hyperlink>
        </w:p>
        <w:p>
          <w:pPr>
            <w:pStyle w:val="Contents4"/>
            <w:tabs>
              <w:tab w:val="clear" w:pos="8176"/>
              <w:tab w:val="right" w:pos="9026" w:leader="dot"/>
            </w:tabs>
            <w:rPr/>
          </w:pPr>
          <w:hyperlink w:anchor="__RefHeading___Toc8653827_1051229030">
            <w:r>
              <w:rPr>
                <w:webHidden/>
                <w:rStyle w:val="IndexLink"/>
                <w:rtl w:val="true"/>
              </w:rPr>
              <w:t>خامساً</w:t>
            </w:r>
            <w:r>
              <w:rPr>
                <w:rStyle w:val="IndexLink"/>
                <w:rtl w:val="true"/>
              </w:rPr>
              <w:t xml:space="preserve">: </w:t>
            </w:r>
            <w:r>
              <w:rPr>
                <w:rStyle w:val="IndexLink"/>
                <w:rtl w:val="true"/>
              </w:rPr>
              <w:t>أخلاقيات المعركة</w:t>
            </w:r>
            <w:r>
              <w:rPr>
                <w:rStyle w:val="IndexLink"/>
                <w:rtl w:val="true"/>
              </w:rPr>
              <w:tab/>
            </w:r>
            <w:r>
              <w:rPr>
                <w:rStyle w:val="IndexLink"/>
              </w:rPr>
              <w:t>209</w:t>
            </w:r>
          </w:hyperlink>
        </w:p>
        <w:p>
          <w:pPr>
            <w:pStyle w:val="Contents4"/>
            <w:tabs>
              <w:tab w:val="clear" w:pos="8176"/>
              <w:tab w:val="right" w:pos="9026" w:leader="dot"/>
            </w:tabs>
            <w:rPr/>
          </w:pPr>
          <w:hyperlink w:anchor="__RefHeading___Toc8653829_1051229030">
            <w:r>
              <w:rPr>
                <w:webHidden/>
                <w:rStyle w:val="IndexLink"/>
                <w:rtl w:val="true"/>
              </w:rPr>
              <w:t>سادساً</w:t>
            </w:r>
            <w:r>
              <w:rPr>
                <w:rStyle w:val="IndexLink"/>
                <w:rtl w:val="true"/>
              </w:rPr>
              <w:t xml:space="preserve">: </w:t>
            </w:r>
            <w:r>
              <w:rPr>
                <w:rStyle w:val="IndexLink"/>
                <w:rtl w:val="true"/>
              </w:rPr>
              <w:t>النفاق</w:t>
            </w:r>
            <w:r>
              <w:rPr>
                <w:rStyle w:val="IndexLink"/>
                <w:rtl w:val="true"/>
              </w:rPr>
              <w:tab/>
            </w:r>
            <w:r>
              <w:rPr>
                <w:rStyle w:val="IndexLink"/>
              </w:rPr>
              <w:t>213</w:t>
            </w:r>
          </w:hyperlink>
        </w:p>
        <w:p>
          <w:pPr>
            <w:pStyle w:val="Contents4"/>
            <w:tabs>
              <w:tab w:val="clear" w:pos="8176"/>
              <w:tab w:val="right" w:pos="9026" w:leader="dot"/>
            </w:tabs>
            <w:rPr/>
          </w:pPr>
          <w:hyperlink w:anchor="__RefHeading___Toc8653831_1051229030">
            <w:r>
              <w:rPr>
                <w:webHidden/>
                <w:rStyle w:val="IndexLink"/>
                <w:rtl w:val="true"/>
              </w:rPr>
              <w:t>سابعاً</w:t>
            </w:r>
            <w:r>
              <w:rPr>
                <w:rStyle w:val="IndexLink"/>
                <w:rtl w:val="true"/>
              </w:rPr>
              <w:t xml:space="preserve">: </w:t>
            </w:r>
            <w:r>
              <w:rPr>
                <w:rStyle w:val="IndexLink"/>
                <w:rtl w:val="true"/>
              </w:rPr>
              <w:t>التكبر</w:t>
            </w:r>
            <w:r>
              <w:rPr>
                <w:rStyle w:val="IndexLink"/>
                <w:rtl w:val="true"/>
              </w:rPr>
              <w:tab/>
            </w:r>
            <w:r>
              <w:rPr>
                <w:rStyle w:val="IndexLink"/>
              </w:rPr>
              <w:t>216</w:t>
            </w:r>
          </w:hyperlink>
        </w:p>
        <w:p>
          <w:pPr>
            <w:pStyle w:val="Contents2"/>
            <w:tabs>
              <w:tab w:val="clear" w:pos="8743"/>
              <w:tab w:val="right" w:pos="9026" w:leader="dot"/>
            </w:tabs>
            <w:rPr/>
          </w:pPr>
          <w:hyperlink w:anchor="__RefHeading___Toc8653833_1051229030">
            <w:r>
              <w:rPr>
                <w:webHidden/>
                <w:rStyle w:val="IndexLink"/>
                <w:rtl w:val="true"/>
              </w:rPr>
              <w:t>الخاتمة</w:t>
            </w:r>
            <w:r>
              <w:rPr>
                <w:rStyle w:val="IndexLink"/>
                <w:rtl w:val="true"/>
              </w:rPr>
              <w:tab/>
            </w:r>
            <w:r>
              <w:rPr>
                <w:rStyle w:val="IndexLink"/>
              </w:rPr>
              <w:t>220</w:t>
            </w:r>
          </w:hyperlink>
        </w:p>
        <w:p>
          <w:pPr>
            <w:pStyle w:val="Contents2"/>
            <w:tabs>
              <w:tab w:val="clear" w:pos="8743"/>
              <w:tab w:val="right" w:pos="9026" w:leader="dot"/>
            </w:tabs>
            <w:rPr/>
          </w:pPr>
          <w:hyperlink w:anchor="__RefHeading___Toc8653835_1051229030">
            <w:r>
              <w:rPr>
                <w:webHidden/>
                <w:rStyle w:val="IndexLink"/>
                <w:rtl w:val="true"/>
              </w:rPr>
              <w:t>المصادر والمراجع</w:t>
            </w:r>
            <w:r>
              <w:rPr>
                <w:rStyle w:val="IndexLink"/>
                <w:rtl w:val="true"/>
              </w:rPr>
              <w:tab/>
            </w:r>
            <w:r>
              <w:rPr>
                <w:rStyle w:val="IndexLink"/>
              </w:rPr>
              <w:t>223</w:t>
            </w:r>
          </w:hyperlink>
        </w:p>
        <w:p>
          <w:pPr>
            <w:pStyle w:val="Contents2"/>
            <w:tabs>
              <w:tab w:val="clear" w:pos="8743"/>
              <w:tab w:val="right" w:pos="9026" w:leader="dot"/>
            </w:tabs>
            <w:rPr/>
          </w:pPr>
          <w:hyperlink w:anchor="__RefHeading___Toc8653837_1051229030">
            <w:r>
              <w:rPr>
                <w:webHidden/>
                <w:rStyle w:val="IndexLink"/>
                <w:rtl w:val="true"/>
              </w:rPr>
              <w:t>المؤتمرات والبحوث</w:t>
            </w:r>
            <w:r>
              <w:rPr>
                <w:rStyle w:val="IndexLink"/>
                <w:rtl w:val="true"/>
              </w:rPr>
              <w:tab/>
            </w:r>
            <w:r>
              <w:rPr>
                <w:rStyle w:val="IndexLink"/>
              </w:rPr>
              <w:t>235</w:t>
            </w:r>
          </w:hyperlink>
        </w:p>
        <w:p>
          <w:pPr>
            <w:pStyle w:val="Contents2"/>
            <w:tabs>
              <w:tab w:val="clear" w:pos="8743"/>
              <w:tab w:val="right" w:pos="9026" w:leader="dot"/>
            </w:tabs>
            <w:rPr/>
          </w:pPr>
          <w:hyperlink w:anchor="__RefHeading___Toc8653839_1051229030">
            <w:r>
              <w:rPr>
                <w:webHidden/>
                <w:rStyle w:val="IndexLink"/>
                <w:rtl w:val="true"/>
              </w:rPr>
              <w:t>المحتويات</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67_61626"/>
      <w:bookmarkStart w:id="1" w:name="pg8167_61626"/>
      <w:bookmarkEnd w:id="1"/>
    </w:p>
    <w:p>
      <w:pPr>
        <w:pStyle w:val="Heading2"/>
        <w:numPr>
          <w:ilvl w:val="1"/>
          <w:numId w:val="1"/>
        </w:numPr>
        <w:rPr/>
      </w:pPr>
      <w:bookmarkStart w:id="2" w:name="pg8167_61626"/>
      <w:bookmarkStart w:id="3" w:name="__RefHeading___Toc8653661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اثر نهج البلاغه في تفاسیر الامامية</w:t>
      </w:r>
    </w:p>
    <w:p>
      <w:pPr>
        <w:pStyle w:val="BookText"/>
        <w:rPr/>
      </w:pPr>
      <w:r>
        <w:rPr>
          <w:rFonts w:ascii="IRNazanin" w:hAnsi="IRNazanin" w:eastAsia="IRNazanin"/>
          <w:color w:val="111111"/>
          <w:sz w:val="28"/>
          <w:sz w:val="28"/>
          <w:szCs w:val="28"/>
          <w:rtl w:val="true"/>
          <w:lang w:bidi="fa-IR"/>
        </w:rPr>
        <w:t>اثر نهج البلاغه في تفاسیر الامامية في القرن الخامس عشر الهجري الشیخ محسن الجراعی إصدار مؤسسة علوم نهج البلاغة العتبة الحسينية المقدسة</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5366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نهج البلاغه في تفاسیر الامامية في القرن الخامس عشر الهجري الشیخ محسن الجراعی إصدار مؤسسة علوم نهج البلاغة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r>
        <w:rPr>
          <w:rFonts w:eastAsia="Amiri" w:cs="Amiri" w:ascii="Amiri" w:hAnsi="Amiri"/>
          <w:color w:val="111111"/>
          <w:sz w:val="28"/>
          <w:szCs w:val="28"/>
          <w:rtl w:val="true"/>
          <w:lang w:bidi="ar-SA"/>
        </w:rPr>
        <w:t xml:space="preserve"> </w:t>
      </w:r>
      <w:bookmarkStart w:id="7" w:name="pg8167_61633"/>
    </w:p>
    <w:p>
      <w:pPr>
        <w:pStyle w:val="Heading2"/>
        <w:numPr>
          <w:ilvl w:val="1"/>
          <w:numId w:val="1"/>
        </w:numPr>
        <w:rPr/>
      </w:pPr>
      <w:bookmarkStart w:id="8" w:name="__RefHeading___Toc8653665_1051229030"/>
      <w:bookmarkStart w:id="9" w:name="_Toc3"/>
      <w:bookmarkEnd w:id="7"/>
      <w:bookmarkEnd w:id="8"/>
      <w:r>
        <w:rPr>
          <w:rtl w:val="true"/>
        </w:rPr>
        <w:t>الإهداء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أخفى أعداؤه فضائله حسداً وأخفى أولياؤه فضائله خوفاً وحذراً وظهر فيما بين هذين ما طبقت الشرق والغرب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أعطته الفصاحة قيادها وملكتَّه زمامها اليك سيدي يا أمير المؤمنين أُهدي هذه البضاعة المزجاة فأوف لي الكيل وتصدق عليّ إنَّ الله يجزي المتصدقين </w:t>
      </w:r>
      <w:bookmarkStart w:id="10" w:name="pg8167_61635"/>
    </w:p>
    <w:p>
      <w:pPr>
        <w:pStyle w:val="Heading2"/>
        <w:numPr>
          <w:ilvl w:val="1"/>
          <w:numId w:val="1"/>
        </w:numPr>
        <w:rPr/>
      </w:pPr>
      <w:bookmarkStart w:id="11" w:name="__RefHeading___Toc8653667_105122903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المقدمة الحمد لله رب العالمين وصلى الله على عباده الذين اصطفى محمد وآله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p>
    <w:p>
      <w:pPr>
        <w:pStyle w:val="BookText"/>
        <w:rPr/>
      </w:pPr>
      <w:r>
        <w:rPr>
          <w:rFonts w:ascii="IRNazanin" w:hAnsi="IRNazanin" w:eastAsia="IRNazanin"/>
          <w:color w:val="111111"/>
          <w:sz w:val="28"/>
          <w:sz w:val="28"/>
          <w:szCs w:val="28"/>
          <w:rtl w:val="true"/>
          <w:lang w:bidi="fa-IR"/>
        </w:rPr>
        <w:t>فإنَّ دراسة كتاب نهج البلاغة تنطلق بالمتأمل إلى آفاق عظيمة السعة لشخصية رجل عظيم مثل الإمام أمير المؤمنين عليه السلام الذي حارت العلماء في معرفة كنه شخصيته التي لا تفوقها أي شخصية سوى شخصية معلمه وَابن عمه وملهمه ومربيه نبيِّ الرحمة محمد صلی الله عليه وآله وسلم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الكتاب لا تفنى فرائده، ولا ينتهي بيانه، فهو يمثل ذروة الكلام العربي الفصيح بعد كلام الله، وكلام نبيِّه المصطفى صلى الله عليه وآله وسلم، فقد أصّل البيان بأركانه، وحددَّ البلاغة بفنونها، إذ كان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الفصحاء وسيد البلغاء و قيل في كلامه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کلام الخالق وفوق كلام المخلوقين ومنه تعلم الناس الخطابة والكتابة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ولما يزل نهج البلاغة يثير أذهان الدارسين ويحفز فيهم همة العطاء؛ كونه مليء العبارة دلالةً وإيحاءً، فهو أثرٌ لا تمله الأسماع، ينبض بالحياة، ولا شك أن سر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والتجلي القرآني الذي طبع صياغاته ومعانيه، الأمر الذي أعطى هذا الكتاب عظمةً وإشراقاً وإحاطة لا تجاری تدل بوضوح على عمق الترابط بين الإمام علي عليه السلام والمنبع الإلهي الثر، الارتباط الذي جعله ينهل من الكأس الإلهي قطرة قطرة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نهج البلاغة عبارة عن تجليات قرآنية مشوبة بالعبق النبوي، فالمتأمل فيه يمكنه أن يتلمس الآثار القرآنية، التي تحيل المتلقي مباشرة إلى أجواء القرآن الكريم دون کدِّ ذهنٍ، فهو أقرب للأعجاز منه إلى كتاب تنقضي آفاق إقاضاته على العلم، إذ لا يخفى على كل من أنعَمَ النظر فيه بأنَّه أعظم کتاب بعد کتاب الله تعالى، وحسبنا ما قالوا فيه أنَّه لا يوجد اسم ألَيقُ بالدلالة على معناه منه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أقبل جملة من العلماء على شرحه، وبيان مقاصده وكشف معانيه، حتى كثر شُرّاحه وتعددت مدارسهم، إذ وَجَدَ العلماء والأدباء وأهل البلاغة والفصاحة، والتفسير، وطلاب العلم، ما يشدهم إليه، لغةً، وبلاغةً، وعقيدةً، وفكراً، وتفسيراً، وتاريخاً، وأخلاقاً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له تأثيره الواضح، وحضوره الواسع في منظومة المؤلفات التي حاولت استيعاب آفاق الرسالة </w:t>
      </w:r>
    </w:p>
    <w:p>
      <w:pPr>
        <w:pStyle w:val="BookText"/>
        <w:rPr/>
      </w:pPr>
      <w:r>
        <w:rPr>
          <w:rFonts w:ascii="Amiri" w:hAnsi="Amiri" w:eastAsia="Amiri" w:cs="Amiri"/>
          <w:color w:val="111111"/>
          <w:sz w:val="28"/>
          <w:sz w:val="28"/>
          <w:szCs w:val="28"/>
          <w:rtl w:val="true"/>
          <w:lang w:bidi="ar-SA"/>
        </w:rPr>
        <w:t>الإسلامية، عقائدَ، وأحكاماً، وأخلاقاً، لاسيما تلك التي توجهت بجهدها لمحاولة الكشف عن معاني النص القرآني ودلالاته، ومراده تعالى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الأمر الذي دفعني لمتابعة أثر نهج البلاغة في تفاسير الإمامية في القرن الخامس عشر الهجري؛ لعدم وجود دراسات مستوعبة لهذه الفكرة أكاديمياً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أهمية البحث تنطلق على أساس بناء منظومة من الأسس والضوابط في تفسير القرآن الكريم التي أصَّلَ لها أمير المؤمنين علي بن أبي طالب عليه السلام، فضلاً عن ذلك ممن أفاد من المفسرين في عملية توظيف نصوص نهج البلاغة في عملية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وفق ذلك فقد كانت مشكلة البحث تدور حول فرضيتين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الإفادة من المنهج الذي الذي وضعه وأسس له الإمام أمير المؤمنين عليه السلام وكيفية إفادة الباحثين منه في عملية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اتخاذ هج البلاغة مصدراً من مصادير التفسير بوصفه كتاباً يمثل جزءً مهماً من تراث الإمام أمير المؤمنين عليه السلام النابع من مضامين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جاءت هذه الدراسة لتسلط الضوء على الحضور الفاعل لأسس ومعايير فهم النص القرآني الذي بيَّنه الإمام أمير المؤمنين عليه السلام من خلال خطبه ورسائله ووصاياه مما حفل بها نهج البلاغة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البحث يهدف إلى الكشف عن أثر فج البلاغة في فهم النص القرآني، وإنتاج النموذج التفسيريِّ المستوعب لكافة الأُسس التي يبتني عليها التفسير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 هذه الاضاءات أسهمت في وضع الخطوط العامة لمنهجية هذه الدراسة التي اختارت أن تتناول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نهج البلاغة في تفاسير الإمامية في القرن الخامس عشر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لخصوصية هذا القرن، إذ نشأت فيه مدرسة تفسيرية کبری ضمت إلى دفتيها نتاجاً تفسيرياً إبداعياً أومأت إليه أنامل الإعجاب من المفسرين، وهذه المدرسة لم تأتي فجأة وإنما جاءت نتيجة خبرت تراكمية من تفاسير أخرى سبقتها أنضجت ملامح هذه المدرسة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من الجوانب المهمة التي أخذت من وقت الباحث وجهده الكثير تحديد المساحة التي يتحرك فيها للكشف عن أثر نهج البلاغة في تلك التفاسير، وقد أسفرت عملية السير والتدقيق التي هدفت إلى تحديد أي التفاسير أصلح لتكون مورداً لهذه الدراسة وتأكيد حضور نهج البلاغة فيها، فقد أسفرت عن تحديد مجموعة من تفاسير رائدة انماز قسم منها بشهرتها وقسم آخر اتصف بكثرة الأخذ عن نهج البلاغة فضلاً عن شهرته، وبذلك كانت هذه الأمور أُسُساً تسير عليها الدراسة في عملية الاختيار، ولا يعني ذلك استبعاد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انتظمت الدراسة في مقدمة وثلاثةَ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تصدى الفصل الأول منها لمحاولة كشف جهود الإمام أمير المؤمنين عليه السلام في خدمة القرآن الكريم، وجاء متوزعاً على مبحثين، استقرأَ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الإمام علي عليه السلام في فهم النص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وعالج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ريادة الإمام في تفسير القرآن وعلومه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وتكفّل الفصل الثاني بالكشف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مصدرية نهج البلاغة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موزعاً على مبحثين، تناول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فهم النص القرآني في نهج البلاغة، ليختم بالثاني الذي جاءَ على ذكر بعض الأمثلة التفسيرية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توقف الفصل الثالث عند المستويات التوظيفية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 في تفاسير الإمامية في القرن الخامس عشر الهجري، إذ تناول المبحث الأول منه عينات الأثر في المستوى العقائدي، وعالج الثاني تجليات الأثر في المستوى التعبدي، وختم الفصل بالمبحث الثالث الذي استعرض نماذج تطبيقية في المستوى الأخلاقي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وانتهى البحث بخاتمة ضمت توضيحاً لأهم النتائج التي وقف عليه الباحث ثم ذیلت بتوصيات واقتراحات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اسأل الله سبحانه التوفيق والسداد، وأن يجعلني ممن وفقوا لخدمة الكلمة المخلصة إرضاء له واعترافاً بجميل منه علينا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3" w:name="pg8167_61644"/>
    </w:p>
    <w:p>
      <w:pPr>
        <w:pStyle w:val="Heading2"/>
        <w:numPr>
          <w:ilvl w:val="1"/>
          <w:numId w:val="1"/>
        </w:numPr>
        <w:rPr/>
      </w:pPr>
      <w:bookmarkStart w:id="14" w:name="__RefHeading___Toc8653669_1051229030"/>
      <w:bookmarkStart w:id="15" w:name="_Toc5"/>
      <w:bookmarkEnd w:id="13"/>
      <w:bookmarkEnd w:id="14"/>
      <w:r>
        <w:rPr>
          <w:rtl w:val="true"/>
        </w:rPr>
        <w:t>الفصل الأول</w:t>
      </w:r>
      <w:r>
        <w:rPr>
          <w:rtl w:val="true"/>
        </w:rPr>
        <w:t xml:space="preserve">: </w:t>
      </w:r>
      <w:r>
        <w:rPr>
          <w:rtl w:val="true"/>
        </w:rPr>
        <w:t>جهود الإمام أمير المؤمنين عليه السلام في خدمة القرآن الكريم</w:t>
      </w:r>
      <w:bookmarkEnd w:id="15"/>
    </w:p>
    <w:p>
      <w:pPr>
        <w:pStyle w:val="Heading3"/>
        <w:numPr>
          <w:ilvl w:val="2"/>
          <w:numId w:val="1"/>
        </w:numPr>
        <w:rPr/>
      </w:pPr>
      <w:bookmarkStart w:id="16" w:name="__RefHeading___Toc8653671_1051229030"/>
      <w:bookmarkStart w:id="17" w:name="_Toc6"/>
      <w:bookmarkEnd w:id="16"/>
      <w:r>
        <w:rPr>
          <w:rtl w:val="true"/>
        </w:rPr>
        <w:t>جهود الإمام أمير المؤمنين عليه السلام في خدمة القرآن الكريم</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الإمام عليه السلام في فهم القرآن الكريم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ريادة الإمام عليه السلام في تفسير القرآن وعلومه وجمعه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167_61648"/>
      <w:bookmarkStart w:id="19" w:name="pg8167_61648"/>
      <w:bookmarkEnd w:id="19"/>
    </w:p>
    <w:p>
      <w:pPr>
        <w:pStyle w:val="Heading3"/>
        <w:numPr>
          <w:ilvl w:val="2"/>
          <w:numId w:val="1"/>
        </w:numPr>
        <w:rPr/>
      </w:pPr>
      <w:bookmarkStart w:id="20" w:name="pg8167_61648"/>
      <w:bookmarkStart w:id="21" w:name="__RefHeading___Toc8653673_1051229030"/>
      <w:bookmarkStart w:id="22" w:name="_Toc7"/>
      <w:bookmarkEnd w:id="20"/>
      <w:bookmarkEnd w:id="21"/>
      <w:r>
        <w:rPr>
          <w:rtl w:val="true"/>
        </w:rPr>
        <w:t>المبحث الأول</w:t>
      </w:r>
      <w:bookmarkEnd w:id="22"/>
    </w:p>
    <w:p>
      <w:pPr>
        <w:pStyle w:val="Heading4"/>
        <w:numPr>
          <w:ilvl w:val="3"/>
          <w:numId w:val="1"/>
        </w:numPr>
        <w:rPr/>
      </w:pPr>
      <w:bookmarkStart w:id="23" w:name="__RefHeading___Toc8653675_1051229030"/>
      <w:bookmarkStart w:id="24" w:name="_Toc8"/>
      <w:bookmarkEnd w:id="23"/>
      <w:r>
        <w:rPr>
          <w:rtl w:val="true"/>
        </w:rPr>
        <w:t>خصائص الإمام علي عليه السلام في فهم النص القرآني</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دارسٍ جهد الإمام علي بن أبي طالب عليه السلام في خدمة القرآن الكريم جمعاً وحفظاً وتفسيراً وتوضيحاً لدى الآخرين، الأمر الذي خلف إرثاً غنياً في مجال خدمة القرآن الكريم، وقد اتصفت هذه الخدمة بإحاطة الإمام عليه السلام التامة بظروف النص وبيئات نزوله؛ لأنه كان قريباً من رسول الله صلى الله عليه وآله وسلم فقد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وأبصر الضوء سنين سبعا ورسول الله حينئذ صامت ما أذن له في الإنذار والتبليغ</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وكذلك قوله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نور الوحي والرسالة، وأشم ريح النبوة ولقد سمعت رنة الشيطان حين نزل الوحي عليه صلی الله عليه وآله، فقلت يا رسول الله ما هذه الرنة؟ فقال هذا الشيطان </w:t>
      </w:r>
    </w:p>
    <w:p>
      <w:pPr>
        <w:pStyle w:val="BookText"/>
        <w:rPr/>
      </w:pPr>
      <w:r>
        <w:rPr>
          <w:rFonts w:ascii="IRNazanin" w:hAnsi="IRNazanin" w:eastAsia="IRNazanin"/>
          <w:color w:val="111111"/>
          <w:sz w:val="28"/>
          <w:sz w:val="28"/>
          <w:szCs w:val="28"/>
          <w:rtl w:val="true"/>
          <w:lang w:bidi="fa-IR"/>
        </w:rPr>
        <w:t>أيس من عبادته، إنك تسمع ما أسمع وترى ما أرى إلا أنك لست بنبي ولكنك وزیر وإنك لعلى خير</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الأمر يعني معرفته التامة بحيثيات النص القرآني وفهمه لها، وتميزه من سواه في تلك الإحاطة فهو ربيب النبي صلى الله عليه وآله وسلم وعلى أكتافه بعد رسول الله صلى الله عليه وآله وسلم قامت أعمدة الرسالة الإسلامية، لذلك كان هذا الفصل معنياً ببيان جهود الإمام أمير المؤمنين عليه السلام في خدمة القرآن الكريم ولعلَّ أُولى هذه الأمور تفرده في تأصيل وتأسيس ضوابط التفسير، فهو أول من فسر القرآن الكريم بعد رسول الله صلى الله عليه وآله وسلم، ولا ريب بأن تفسيره کان تفسيراً مبنياً على الدراية والخبرة بسبب قربه من الرسول الأكرم صلى الله عليه وآله وسلم، ولدرایته الكاملة بأسباب النزول، فضلاً عن علاقته الراسخة بالقرآن الكريم، لذلك وصف بأنه القرآن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انمازت خصائصه بتفردها في عملية فهم القرآن الكريم وقد وَرَّثَ السلسلة الذهبية تلك الميزات فصارت سمات تميزهم من غيرهم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يبعد الباحث لئن وجد أُسساً ومرتكزات تمثلها أتباع أهل البيت عليهم السلام لبيان عقيدتهم، وما هذه الأسس والمرتكزات إلا انبثاق من خصوصياتهم عليهم السلام إذ اعتقد الإمامية أن يكون الإمام أعلم الناس </w:t>
      </w:r>
    </w:p>
    <w:p>
      <w:pPr>
        <w:pStyle w:val="BookText"/>
        <w:rPr/>
      </w:pPr>
      <w:r>
        <w:rPr>
          <w:rFonts w:ascii="Amiri" w:hAnsi="Amiri" w:eastAsia="Amiri" w:cs="Amiri"/>
          <w:color w:val="111111"/>
          <w:sz w:val="28"/>
          <w:sz w:val="28"/>
          <w:szCs w:val="28"/>
          <w:rtl w:val="true"/>
          <w:lang w:bidi="ar-SA"/>
        </w:rPr>
        <w:t>بعد رسول الله صلى الله عليه وآله وسلم، إذ لو لم يكن عالماً لم يؤمن أن يقلب الأحكام والحدود وتختلف عليه القضايا المشكلة فلا يجيب عنها أو يجيب عنها بخلافها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خلف اعتقاداً لدى الشيعة الإمامية بأنَّ الإمام له الولاية العامة في أمور الدين والدنيا لاتصافه بتلك الميزات المتجذرة في امتداد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تأكيد هذا المعنى من الأئمة الأطهار علیهم السلام، بأنهم هم العالمون وغيرهم ينحدر عنهم بدرجات، من ذلك ما روي عن الإمام الباقر عليه 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يعلمون، وعدونا الذين لا يعلمون، وشيعتنا أولو الألباب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 ما روي عن الإمام أبي جعفر الباقر عليه السلام أنَّه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أنَّه عليه السلام قال في الآية المذكورة وهو يخاطب أبا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أبا محمد ما قال بين دفَّتيِ المصحف؟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يكونوا غيرنا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الأحاديث التي لا تبقي شيئاً من الظن يحوم حول درجة علم الإمام عليه السلام، وكونه أعلم الناس على الإطلاق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ومها يكن من أمر فإنَّ الإمام علي بن أبي طالب عليه السلام قد اتصف بقدرات فكرية كانت نابعة من أديم المدرسة المحمدية، فجعلته مثالاً يحتذى به، وانعكس ذلك على تراثه الذي أصبح منارَ هداية في القول والمثل والحكمة، ومما يعضد ذلك ما توارد من أنباء وروايات حوله كقول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أعطى علي بن أبي طالب تسعة أعشار العلم، وأيم الله لقد شارككم في العشر العاشر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ذلك أثمر خصوصیات انفرد بها الإمام علي عليه السلام من سواه وسيقف البحث عليها كما سيأتي ذكره وعلى النحو الآتي</w:t>
      </w:r>
      <w:r>
        <w:rPr>
          <w:rFonts w:eastAsia="IRNazanin" w:cs="IRNazanin"/>
          <w:color w:val="111111"/>
          <w:sz w:val="28"/>
          <w:szCs w:val="28"/>
          <w:rtl w:val="true"/>
          <w:lang w:bidi="fa-IR"/>
        </w:rPr>
        <w:t xml:space="preserve">: </w:t>
      </w:r>
      <w:bookmarkStart w:id="25" w:name="pg8167_61656"/>
    </w:p>
    <w:p>
      <w:pPr>
        <w:pStyle w:val="Heading4"/>
        <w:numPr>
          <w:ilvl w:val="3"/>
          <w:numId w:val="1"/>
        </w:numPr>
        <w:rPr/>
      </w:pPr>
      <w:bookmarkStart w:id="26" w:name="__RefHeading___Toc8653677_1051229030"/>
      <w:bookmarkStart w:id="27" w:name="_Toc9"/>
      <w:bookmarkEnd w:id="25"/>
      <w:bookmarkEnd w:id="26"/>
      <w:r>
        <w:rPr>
          <w:rtl w:val="true"/>
        </w:rPr>
        <w:t>الخصوصية الأولى</w:t>
      </w:r>
      <w:r>
        <w:rPr>
          <w:rtl w:val="true"/>
        </w:rPr>
        <w:t xml:space="preserve">: </w:t>
      </w:r>
      <w:r>
        <w:rPr>
          <w:rtl w:val="true"/>
        </w:rPr>
        <w:t>الإحاطة بظروف نزول النص القرآني</w:t>
      </w:r>
      <w:bookmarkEnd w:id="27"/>
    </w:p>
    <w:p>
      <w:pPr>
        <w:pStyle w:val="BookText"/>
        <w:rPr/>
      </w:pPr>
      <w:r>
        <w:rPr>
          <w:rFonts w:ascii="Amiri" w:hAnsi="Amiri" w:eastAsia="Amiri" w:cs="Amiri"/>
          <w:color w:val="111111"/>
          <w:sz w:val="28"/>
          <w:sz w:val="28"/>
          <w:szCs w:val="28"/>
          <w:rtl w:val="true"/>
          <w:lang w:bidi="ar-SA"/>
        </w:rPr>
        <w:t xml:space="preserve">إنَّ من أبرز خصوصيات الإمام أمير المؤمنين عليه السلام في فهم النص القرآني التي مثلت جهداً متميزاً من جهوده في خدمة القرآن، هي الإحاطة التامة بظروف نزول النص القرآني وبيئاته، ولم تقتصر هذه الإحاطة على التفسير فقط، بل تعدت ذلك لتشمل ما له علاقة بالتفسير، كإحاطته بالأحداث والوقائع التي اقترن با نزول النص القرآني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العادات والتقاليد التي كان يعيشها المجتمع الجاهلي خصوصاً في مكة والمدينة، أو الأوضاع السياسية والأخلاقية التي كان يعيشها المسلمون أنفسهم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الواضح أنَّ القرآن الكريم راعي الظروف والأوضاع السياسية والاجتماعية والنفسية والعادات والتقاليد التي كان يعيشها المجتمع الجاهلي، ولم يأتِ مجرداً عن كل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فإنَّ هذه الظروف تلقي بظلالها على فهم القرآن الكريم ومقاصده، لذا فإنَّ فهمها ومعرفتها له أثر كبير في فهم القرآن وتفسيره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يؤكده أهل البيت عليهم السلام في بعض الروايات من خلال بیان معرفتهم بزمان نزول الآيات ومن نزلت فيه، وهذا التأكيد منهم لا يراد منه مجرد بیان سعة علمهم بالأحداث، وإنما لبيان ارتباط ذلك بفهم القرآن </w:t>
      </w:r>
    </w:p>
    <w:p>
      <w:pPr>
        <w:pStyle w:val="BookText"/>
        <w:rPr/>
      </w:pPr>
      <w:r>
        <w:rPr>
          <w:rFonts w:ascii="Amiri" w:hAnsi="Amiri" w:eastAsia="Amiri" w:cs="Amiri"/>
          <w:color w:val="111111"/>
          <w:sz w:val="28"/>
          <w:sz w:val="28"/>
          <w:szCs w:val="28"/>
          <w:rtl w:val="true"/>
          <w:lang w:bidi="ar-SA"/>
        </w:rPr>
        <w:t>وتفسيره، لذا كان أئمة أهل البيت عليهم السلام يوجهون الانتقاد إلى أولئك الذين يفسرون القرآن الكريم دون هذه الإحاطة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شك أنَّ من تعرض لتفسير القرآن دون هذه الإحاطة كان تفسيره منقوصاً لأنَّه فاقد لأبرز معايير التعامل مع النص القرآني، فالقرآن ينطق بعضه ببعض ويشهد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هذه الإحاطة قد نشأت وتبلورت نتيجة العلاقة الراسخة بين الإمام عليه السلام والقرآن الكريم، فهي وليدة ذلك الارتباط الموضوعي بين العدلين الكتاب والعترة، إذ أنَّه رافق نزول القرآن الكريم على النبي صلى الله عليه وآله وسلم في كل مراحله، ابتداءً من النداء السماوي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واستمرت تلك المرافقة في كل المواقف والأحداث والمواقع، التي نزل فيها وعلى ضوئها القرآن الكريم إلى درجة عبر عنها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علي بن إبراهيم، عن أبيه، عن حماد بن عيسى، عن إبراهيم بن عمر اليماني، عن سليم بن قيس الهلالي، عن أمير المؤمنين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طهرنا وعصمنا وجعلنا شهداء على خلقه وحجته في أرضه وجعلنا مع القرآن والقرآن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بطبيعة حاله يؤكد حتمية ارتباط هذه الشخصية بكتاب الله العزيز، ورفدها بالعناية واللطف الإلهيين، الأمر الذي وَلَّدَ لدى الإمام عليه السلام هذه الإحاطة التامة بالقرآن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فوالذي فلق الحبة ويرأ النسمة لو سألتموني عن آية آية لأخبرتكم بوقت نزولها وفي من نزلت، وأنبأتكم بناسخها ومنسوخها، وخاصها وعامها ومحكمها ومتشابها، ومکيها ومدنيها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أحد من الناس يقول سلوني غير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رافق القرآن الكريم في كل مراحل نزوله، حتى صار شاهداً على </w:t>
      </w:r>
    </w:p>
    <w:p>
      <w:pPr>
        <w:pStyle w:val="BookText"/>
        <w:rPr/>
      </w:pPr>
      <w:r>
        <w:rPr>
          <w:rFonts w:ascii="Amiri" w:hAnsi="Amiri" w:eastAsia="Amiri" w:cs="Amiri"/>
          <w:color w:val="111111"/>
          <w:sz w:val="28"/>
          <w:sz w:val="28"/>
          <w:szCs w:val="28"/>
          <w:rtl w:val="true"/>
          <w:lang w:bidi="ar-SA"/>
        </w:rPr>
        <w:t>صدق الدعوة، قال أبو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صلى الله عليه وآله وسلم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وصي أخي سليمان بن داود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یا رسول الله فقول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 بَيْنِي وَبَيْنَكُمْ وَمَنْ عِنْدَهُ عِلْمُ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بن أبي طالب</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هذا المعنى الإمام جعفر بن محمد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عني وعلي أولنا وأفضلنا وخيرنا بعد النبي صلى الله عليه وآله وسلم، ووضع 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والله علم الكتاب كله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في تفسير قوله تعالى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أنَّها نزلت بعلي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 ذلك في نزولها في علي عليه السلام ما روي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أعلم بكتاب الله بعد النبي صلى الله عليه وآله وسلم من علي بن أبي طالب عليه السلام ومن الصالحين من </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الطباطبائي في الميزان أنها نزلت بعلي بن أبي طالب عليه السلام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فكل هذا يؤكد امتلاك الإمام أمير المؤمنين عليه السلام شخصية علمية متفردة، كونه أعلم صحابة النبي صلى الله عليه وآله وسلم، فقد سُئل بن عباس أين علمك من علم ابن عمك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عُلِّم علماً علمه رسول الله صلى الله عليه وآله وسلم ورسول الله علمه الله، فعلم النّبيّ علم الله وعلم عليّ من علم النّبيّ، وما علمي وعلم أصحاب محمّد في علم عليّ إلاّ كقطرة في سبعة أبحر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كثير من الأحاديث والروايات التي تشير إلى سعة علمه بالكتاب العزيز، فهو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رئيس الفضائل وينبوعها، وأبو عذرها، وسابق مضمارها، ومجلي حلبتها، كل من بزغ فيها بعده فمنه أخذ، وله اقتفى، وعلى مثاله احتذى، وقد عرفت أن أشرف العلوم هو العلم الإلهي، </w:t>
      </w:r>
      <w:bookmarkStart w:id="28" w:name="pg8167_61665"/>
    </w:p>
    <w:p>
      <w:pPr>
        <w:pStyle w:val="BookText"/>
        <w:rPr/>
      </w:pPr>
      <w:bookmarkEnd w:id="28"/>
      <w:r>
        <w:rPr>
          <w:rFonts w:ascii="Amiri" w:hAnsi="Amiri" w:eastAsia="Amiri" w:cs="Amiri"/>
          <w:color w:val="111111"/>
          <w:sz w:val="28"/>
          <w:sz w:val="28"/>
          <w:szCs w:val="28"/>
          <w:rtl w:val="true"/>
          <w:lang w:bidi="ar-SA"/>
        </w:rPr>
        <w:t>لان شرف العلم بشرف المعلوم، ومعلومه أشرف الموجودات، فكان هو أشرف العلوم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المنطلق فقد أخذَ الإمام عليه السلام على عاتقه خدمة القرآن الكريم، إذ بذل جهداً في حفظه، وجمعه، ونَشر ما جاء فيه من أحكام ومفاهيم، واتخذه دستوراً له في جميع أعماله ونشاطاته، حتى صار عليه السلام هو القرآن الناطق الذي يجب اتباعه والتمسك به، لأنه ضمانة من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يتمسك به لم يتمسك بالقرآن، ومن لم يعترف بولايته لم يعترف بالقرآن، انطلاقاً من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حبل الله المتين وصراطه المستقيم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8653679_1051229030"/>
      <w:bookmarkStart w:id="30" w:name="_Toc10"/>
      <w:bookmarkEnd w:id="29"/>
      <w:r>
        <w:rPr>
          <w:rtl w:val="true"/>
        </w:rPr>
        <w:t>الخصوصية الثانية</w:t>
      </w:r>
      <w:r>
        <w:rPr>
          <w:rtl w:val="true"/>
        </w:rPr>
        <w:t xml:space="preserve">: </w:t>
      </w:r>
      <w:r>
        <w:rPr>
          <w:rtl w:val="true"/>
        </w:rPr>
        <w:t>الأخذ المباشر عن النبي صلى الله عليه وآله وسلم</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أمير المؤمنين عليه السلام ألصَقَ الناس برسول الله صلى الله عليه وآله وسلم بل هو حسنة من حسناته، وأنَّ الرسول لم يكن ليُخفيَ عليه شيئاً مما كان ينزل عليه؛ لأنَّه كان موضع سره، وحامل أختامه، ووارث </w:t>
      </w:r>
    </w:p>
    <w:p>
      <w:pPr>
        <w:pStyle w:val="BookText"/>
        <w:rPr/>
      </w:pPr>
      <w:r>
        <w:rPr>
          <w:rFonts w:ascii="Amiri" w:hAnsi="Amiri" w:eastAsia="Amiri" w:cs="Amiri"/>
          <w:color w:val="111111"/>
          <w:sz w:val="28"/>
          <w:sz w:val="28"/>
          <w:szCs w:val="28"/>
          <w:rtl w:val="true"/>
          <w:lang w:bidi="ar-SA"/>
        </w:rPr>
        <w:t>علمه، وأقرب الخلق إليه، فضلاً عن عنايته الخاصة واهتمامه البالغ والمنقطع النظير به، كل ذلك من أجل إعداده إعداداً يتماشى وحجم المسؤوليات الجسام التي سوف تلقي على عاتقه الشريف، التي في صدارها النهوض بأعباء الخلافة من بعده، لذا فقد علّمه ألف باب من العلم كما هو المشهور في كتب الحديث والسيرة، فأصبح أعلم الناس وأفقههم بكتاب الله وسنة نبيه</w:t>
      </w:r>
      <w:r>
        <w:rPr>
          <w:rStyle w:val="FootnoteAnchor"/>
          <w:rtl w:val="true"/>
        </w:rPr>
        <w:footnoteReference w:id="28"/>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يدلنا على حجم ذلك الالتصاق بالنبي الأكرم صلى الله عليه وآله وسلم قوله عليه السلام في كتابه لعثمان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رسول الله كالصنو من الصنو، والذراع من العضد</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شبه نفسه إلى رسول الله صلى الله عليه وآله وسلم بالذراع الذي أصله وأُسُّه هو العضد، مبالغة في القرب، وهذه أعلى درجات القرب، والتي تكشف بجلاء عن ملازمته للنبي صلى الله عليه وآله وسلم واقتفائه أثره حق وُصِفَ أنَّه كان ألزم له من ظله، فرزق علمه وفهمه فصار بحق باب مدينة علم النبي صلى الله عليه وآله وسلم، إذ إنَّه تربى في حجره فتسنم بذلك سنام الفخر والشرف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وضعت في الصغر بكلاكل العرب، وكسرت نواجم قرون ربيعة ومضر، وقد علمتم موضعي من رسول الله صلى الله عليه وآله وسلم </w:t>
      </w:r>
    </w:p>
    <w:p>
      <w:pPr>
        <w:pStyle w:val="BookText"/>
        <w:rPr/>
      </w:pPr>
      <w:r>
        <w:rPr>
          <w:rFonts w:ascii="IRNazanin" w:hAnsi="IRNazanin" w:eastAsia="IRNazanin"/>
          <w:color w:val="111111"/>
          <w:sz w:val="28"/>
          <w:sz w:val="28"/>
          <w:szCs w:val="28"/>
          <w:rtl w:val="true"/>
          <w:lang w:bidi="fa-IR"/>
        </w:rPr>
        <w:t>بالقرابة القريبة، والمنزلة الخصيصة، وضعني في حجره وأنا ولد، يضمني إلى صدره، ويكنفني في فراشه، ويسني جسده، ويشمني عرفه، وكان يمضغ الشيء ثم يلقمنيه، وما وجد لي كذبة في قول، ولا خطلة في فعل، ولقد قرن الله به صلی الله عليه وآله وسلم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يراهُ غيري</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حتَّم على المسلمين موالاته والاقتداء به بأمر من النبي صلى الله عليه وآله وسلم، فقد ورد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يحيي حياتي، ويموت مماتي، ويسكن جنة عدن التي غرسها ربي فليوالِ علياً بعدي، وليوالِ وليَّه، وليقتدي بالأئمة من بعدي فإنَّهم عترتي خلقوا من طيني، رزقوا فهماً وعلماً، وويل للمكذبين بفضلهم من أمتي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فهذه الخصوصية التي لم يحضَ بها غير علي عليه السلام كانت وليدة تلك الصلة الوثيقة بينه وبين النبي الأكرم صلى الله عليه وآله وسلم حتى صارت سمة الأخذ من رسول الله صلى الله عليه وآله وسلم سمة بارزة من </w:t>
      </w:r>
    </w:p>
    <w:p>
      <w:pPr>
        <w:pStyle w:val="BookText"/>
        <w:rPr/>
      </w:pPr>
      <w:r>
        <w:rPr>
          <w:rFonts w:ascii="Amiri" w:hAnsi="Amiri" w:eastAsia="Amiri" w:cs="Amiri"/>
          <w:color w:val="111111"/>
          <w:sz w:val="28"/>
          <w:sz w:val="28"/>
          <w:szCs w:val="28"/>
          <w:rtl w:val="true"/>
          <w:lang w:bidi="ar-SA"/>
        </w:rPr>
        <w:t>سمات الإمام علي عليه السلام في كل ميادين المعرفة، فقد عهد له بما لم يعهد لغيره، فقد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 النبي صلى الله عليه وآله وسلم عهد إلى علي سبعين عهداً لم يعهد إلى غيره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جميع آيات القرآن قد أملاها النبي صلى الله عليه وآله وسلم على علي عليه السلام، فخطّها بيده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آية أنزلها الله جل وعلا على محمد صلى الله عليه وآله وسلم عندي بإملاء رسول الله وخط يدي، وتأويل كل آية أنزلها الله على محمد صلى الله عليه وآله وسلم، وكل حلال وحرام أو حد أو حكم أو شيء تحتاج إليه الأُمة إلى يوم القيامة حق إرش الخدش</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يقف اهتمام النبي صلى الله عليه وآله وسلم وتعليمه للإمام إلى هذا الحد بل أنَّه كان يدعو الله له بالحفظ والعصمة وعدم النسيان،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الله أن يحفظني وأن يعصمني، فما نسيت شيئاً قط منذ دعا لي، وإنّي قلت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منذ دعوت الله لي دعوة لم أنسَ مما تعلمني شيئاً ولم يفتني شيء</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الإمام هذه الخصوصية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كل أصحاب رسول الله صلى الله </w:t>
      </w:r>
    </w:p>
    <w:p>
      <w:pPr>
        <w:pStyle w:val="BookText"/>
        <w:rPr/>
      </w:pPr>
      <w:r>
        <w:rPr>
          <w:rFonts w:ascii="Amiri" w:hAnsi="Amiri" w:eastAsia="Amiri" w:cs="Amiri"/>
          <w:color w:val="111111"/>
          <w:sz w:val="28"/>
          <w:sz w:val="28"/>
          <w:szCs w:val="28"/>
          <w:rtl w:val="true"/>
          <w:lang w:bidi="ar-SA"/>
        </w:rPr>
        <w:t>عليه وآله وسلم كان يسأله ويستفهمه حتى أنَّهم كانوا ليحبون أن يَجيء الطارئ فيسأله حتى يسمع</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أجلى مصاديق الأخذ المباشر عن النبي صلى الله عليه وآله وسلم إذ بلغ حداً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سفط العلم، هذا لعاب رسول الله صلی الله عليه وآله وسلم، هذا ما زقّني النبيّ صلى الله عليه وآله وسلم زقّا زقّا، سلوني فإنّ عندي علم الأولين والآخرین، سلوني عن كتاب الله، فإنَّه ليس من آيةٍ إلاّ وقد عرفت أبليلٍ نزلت أو بنهارٍ، في سهلٍ أو جبلٍ</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فهذه الخصوصية بجميع معانيها والقرب من رسول الله صلى الله عليه وآله وسلم بكل تفاصيله، جعلت من شخصية الإمام عليه السلام شخصية محيطة بالكتاب العزيز إحاطةً تامة، أهلته لفهم القرآن الكريم فهماً دقيقاً وشاملاً ومفصلاً، بنحو يتيح له تحديد المدلول اللفظي لسائر الكلمات والجمل والمقاطع التي اشتمل عليها القرآن الكريم، لأنَّ النبي صلى الله عليه وآله وسلم وبحسب بعض الأدلة قد فسر القرآن تفسيراً شاملاً وخاصاً تلقاهُ الإمام علي عليه السلام تلقية خاصاً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ذلك ايضاً ما قدمه الإمام عليه السلام من تفسير معتمداً على ما أخذه عن رسول الله صلى الله عليه وآله وسلم فقد روي عنه أنه أسند </w:t>
      </w:r>
    </w:p>
    <w:p>
      <w:pPr>
        <w:pStyle w:val="BookText"/>
        <w:rPr/>
      </w:pPr>
      <w:r>
        <w:rPr>
          <w:rFonts w:ascii="Amiri" w:hAnsi="Amiri" w:eastAsia="Amiri" w:cs="Amiri"/>
          <w:color w:val="111111"/>
          <w:sz w:val="28"/>
          <w:sz w:val="28"/>
          <w:szCs w:val="28"/>
          <w:rtl w:val="true"/>
          <w:lang w:bidi="ar-SA"/>
        </w:rPr>
        <w:t>تفسير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إلى النبي صلى الله عليه وآله وسلم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تفترشونها لمنامكم ومقيلكم،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محفوظاً أن تقع على الأرض بقدرته تجري فيها شمسها وقمرها وكواكبها مسخرة لمنافع عباده وإمائه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 مِنْ عِنْدِ اللَّهِ وَمَا عِنْدَ اللَّهِ خَيْرٌ لِلْأَبْرَارِ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وأنصارك الأبرار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الشواهد التي تظهر أن الإمام علياً عليه السلام كان يأخذ التفسير وينقله عن النبي صلى الله عليه وآله وسلم، إذ من المؤكد أنَّ السنة النبوية قد استوعبت كل القضايا التي يحتاجها الإنسان في حياته، فضلاً عن استيعاب تلك القضايا من القرآن الكريم، ولذا فقد أصبح الكتاب والسنة هما </w:t>
      </w:r>
    </w:p>
    <w:p>
      <w:pPr>
        <w:pStyle w:val="BookText"/>
        <w:rPr/>
      </w:pPr>
      <w:r>
        <w:rPr>
          <w:rFonts w:ascii="IRNazanin" w:hAnsi="IRNazanin" w:eastAsia="IRNazanin"/>
          <w:color w:val="111111"/>
          <w:sz w:val="28"/>
          <w:sz w:val="28"/>
          <w:szCs w:val="28"/>
          <w:rtl w:val="true"/>
          <w:lang w:bidi="fa-IR"/>
        </w:rPr>
        <w:t>المصدران الرئيسان لأحكام الشريعة، فعن الإمام الصادق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شيء إلّا وقد جرى به کتاب وسنة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شيئاً يحتاج إليه العباد، حتى لا يستطيع 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أكدَّ آل البيت عليهم السلام هذه الشمولية وهذا الاستیعاب للقرآن والسنة النبوية اللذين هما المصدران الرئيسان لأحكام الشريعة، ورفضوا أيَّ طريق آخر للوصول إلى مداليل القرآن الكريم، حتى أنَّهم حظروا ذلك على أصحابهم ولم يسمحوا لهم بأن يسلكوا الطرق الاجتهادية وغيرها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القضايا التي استوعبتها السنة النبوية الشريفة هي عملية تفسير القرآن الكريم وتبيين مقاصده ومراميه، بياناً خاصاً تفصيلياً، فقد وردت أدلة نقلية وعقلية على أنَّ النبي صلى الله عليه وآله وسلم قام بعملية تفسير القرآن الكريم وبيان معانيه بشكل كامل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تلك الأدلة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فِيكُمْ رَسُولًا مِنْكُمْ يَتْلُو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النصوص التي تبين أنَّ النبي صلى الله عليه وآله وسلم هو الرائد والشارح والموضح للقرآن؛ لأنَّ القرآن الكريم نزل عليه وهو أعلم بمحكمه ومتشابه، 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إلى جانب ريادته في مجال التطبيق لمفاهيم القرآن الكريم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مقابل هذا يرى بعض 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صلى الله عليه وآله وسلم لم يفسر القرآن إلا بِعَدَد، كقول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رسول الله صلى الله عليه وآله وسلم ما كان يفسر شيئاً من القرآن إلا آیاً بعدد، علمه إيّاهُنَّ جبريل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عين ما ذهب إليه السيوطي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أصحاب هذا الاتجاه، بأدلة عديدة منها رواية عائشة، آنفة الذكر، كما أنَّهم استدلوا بالندرة في المأثور عن النبي صلى الله عليه وآله وسلم فيما يتعلق بتفسير القرآن الكريم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والبحث ليس بصدد تقصي الروايات المتعلقة بهذا الشأن، وإنَّ ما أراد البحث إثباته هو أنَّ القرآن الكريم لابد من أن يوجه توجيهاً رسالياً كي يتمكن المسلمون من أن يصلوا إلى أهدافه ومضامينه، ويندمجوا بمفاهيمه اندماجاً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يعتقد أتباع مدرسة أهل البيت عليهم السلام أنَّه من أجل هذا التوجيه الرسالي للقرآن الكريم أحاط النبي الأكرم صلى الله عليه وآله وسلم علياً بتفسير القرآن تفسيراً خاصاً، حتى صارت هذه الإحاطة معلماً من معالم شخصية الإمام أمير المؤمنين عليه السلام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على رسول الله صلى الله عليه وآله وسلم آية إلاّ أقرأنيها وأملاها عليَّ فكتبتها بخطي، وعلّمني تأويلها وتفسيرها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يظهر بجلاء قربه عليه السلام من الرسول صلى الله عليه وآله وسلم ومعرفته اللدنية من رسول الرحمة لأنَّ الرسول يأخذ علمه من الله، فأصبح واسطة لوصول المعرفة التي أومأ إليها الإمام علي بن أبي طالب عليه السلام بجوانبها التفسيرية والتأويلية فضلاً عن تعلمه القراءة من فم النبي صلى الله عليه وآله وسلم وتدوينه لآيات الكتاب العزيز، وذلك يدل على تفرده في عملية الأخذ المباشر من نبي الرحمة، وأن النبي أحاطه بهذه العلوم التي </w:t>
      </w:r>
      <w:bookmarkStart w:id="31" w:name="pg8167_61682"/>
    </w:p>
    <w:p>
      <w:pPr>
        <w:pStyle w:val="BookText"/>
        <w:rPr/>
      </w:pPr>
      <w:bookmarkEnd w:id="31"/>
      <w:r>
        <w:rPr>
          <w:rFonts w:ascii="Amiri" w:hAnsi="Amiri" w:eastAsia="Amiri" w:cs="Amiri"/>
          <w:color w:val="111111"/>
          <w:sz w:val="28"/>
          <w:sz w:val="28"/>
          <w:szCs w:val="28"/>
          <w:rtl w:val="true"/>
          <w:lang w:bidi="ar-SA"/>
        </w:rPr>
        <w:t>في مقدمتها تفسير القرآن الكريم، فأصبح حينئذٍ مؤصلاً ومقعداً لكل أُسس العملية التربوية التي تتعلق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بحد ذاته عملية تأسيس مرجعية أهل البيت عليهم السلام ليس فقط على مستوى التفسير فحسب وإنَّما على كل المستويات، وفي جميع الجوانب الفكرية للرسالة، وما حديث الثقلين إلاّ خير دليل على ذالك، بقصد إيجاد من يحمل تراث القرآن الكريم، ويندمج به اندماجاً مطلقاً بالدرجة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تتيح له أن يكون مرجعاً في فهم الأمة للقرآن الكريم، وضامناً لعدم تأثر الأُمة في فهمها للقرآن بإطارات فكرية خاصة، ومسبَّقات ذهنية، أو رواسب جاهلية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نجد أنَّ أئمة أهل البيت عليهم السلام قد شددوا على هذا الأمر انطلاقاً من تعليم الرسول صلى الله عليه وآله وسلم علياً تفسير القرآن الكريم بشكل كامل من جهة، واستيعاب السنّة لكل القضايا التي يحتاجها الإنسان في حياته من جهة أُخرى</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653681_1051229030"/>
      <w:bookmarkStart w:id="33" w:name="_Toc11"/>
      <w:bookmarkEnd w:id="32"/>
      <w:r>
        <w:rPr>
          <w:rtl w:val="true"/>
        </w:rPr>
        <w:t>الخصوصية الثالثة</w:t>
      </w:r>
      <w:r>
        <w:rPr>
          <w:rtl w:val="true"/>
        </w:rPr>
        <w:t xml:space="preserve">: </w:t>
      </w:r>
      <w:r>
        <w:rPr>
          <w:rtl w:val="true"/>
        </w:rPr>
        <w:t>إدراك الإمام عليه السلام للبناء الكلي للنص القرانی</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القرآن الكريم وحدة كلامية لا تتجزأ، وتعاليمه وأحكامه مترابطة متكاملة بين بعضها بعضاً، ما يشبه الوحدة العضوية بين أعضاء الجسم الواحد، فبعضها يؤثر في بعض، ولا يجوز أن يفصل جزء أو أكثر عن سائر الأجزاء، فالعقيدة تغذي العبادة، والعبادة تغذي الأخلاق، وكلها تغذي الجانب العملي والتشريعي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لأجل فهمه وليكون المفسر في أجواء النص القرآني، وإدراك معانيه من أن تكون لديه نظرة شاملة للقرآن الكريم تتمثل بالنظر للقرآن على أنَّه وحدة موضوعية متماسكة، فلا يمكن فهم القرآن فهما تفصيلياً إلا من خلال النظر إلى أبعاد هذه الوحدة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وتكمن أهمية إدراك البناء الكلي للقرآن الكريم في إنَّ فهم بعض القرآن متوقف على جميعه، وعدُّ السورة كلها أساساً في فهم آیاتها، والموضوع فيها أساس في فهم جميع النصوص التي وردت فيها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 أن الوحدة الموضوعية للنص القرآني ترتبط بوحدة موضوعية کبری يتجلى من خلالها البناء الكلي للقرآن الكريم، ومن هنا فإن فهم بعض القرآن متوقف على جميعه، وأن فهم السورة كلها متوقف على فهم آيتها، لذا فالموضوع فيها أساس في فهم جميع النصوص التي وردت فيها، أي أنَّ وحدة الموضوع للسورة متوقف على فهم آیاتها، ومن ثم فإنَّ هذه الوحدة الموضوعية ترتبط بالبناء الكلي للقرآن الكريم، الأمر الذي يتطلب إدراكاً وإمعاناً في الفهم من أجل الوصول الى مبتغى القصد القرآني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الكريم هو كلام واحد يعبر عن تصور متكامل وشامل للكون والحياة والدين، لكن الحكمة الإلهية شاءت أن ينزل هذا الكل المتماسك على </w:t>
      </w:r>
    </w:p>
    <w:p>
      <w:pPr>
        <w:pStyle w:val="BookText"/>
        <w:rPr/>
      </w:pPr>
      <w:r>
        <w:rPr>
          <w:rFonts w:ascii="IRNazanin" w:hAnsi="IRNazanin" w:eastAsia="IRNazanin"/>
          <w:color w:val="111111"/>
          <w:sz w:val="28"/>
          <w:sz w:val="28"/>
          <w:szCs w:val="28"/>
          <w:rtl w:val="true"/>
          <w:lang w:bidi="fa-IR"/>
        </w:rPr>
        <w:t xml:space="preserve">شکل آیات و سور، والأول هو غالب القرآن ومن أمثلته في السور القصار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أول ما نزل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وسورة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أول ما نزل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فترضى</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أمثلة الثاني سورة الفاتحة، والإخلاص، والكوثر، والمسد، والبينة، وسورة النصر، والمعوذتان نزلنا معا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وتجدر الإشارة إلى أنَّ نزول القرآن الكريم بشكل تدريجي وبشكل منظم كان لتحقيق أغراض عديدة من أبرزها هو الإمداد المعنوي المستمر للنبي صلى الله عليه وآله وسلم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أحاطت بالنزول التدريجي هذا ظروف وأحداث من شأنها أن تلقي الضوء على معانيه وأهدافه من ناحية، وكان لها تأثير في أسلوب العرض والبيان والمقاصد من ناحية أُخرى</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فلا يمكن فهم القرآن الكريم فهما دقيقاً وفهما تفصيلياً من دون توفر نظرة شاملة لكل هذه الأبعاد والجوانب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الناسخ والمنسوخ، العام والخاص، المحكم والمتشابه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المسائل التي لها علاقة بفهم القرآن الكريم، إذ تُعدُّ من أهم الخصائص التي يتم بموجبها ولوج العملية </w:t>
      </w:r>
    </w:p>
    <w:p>
      <w:pPr>
        <w:pStyle w:val="BookText"/>
        <w:rPr/>
      </w:pPr>
      <w:r>
        <w:rPr>
          <w:rFonts w:ascii="Amiri" w:hAnsi="Amiri" w:eastAsia="Amiri" w:cs="Amiri"/>
          <w:color w:val="111111"/>
          <w:sz w:val="28"/>
          <w:sz w:val="28"/>
          <w:szCs w:val="28"/>
          <w:rtl w:val="true"/>
          <w:lang w:bidi="ar-SA"/>
        </w:rPr>
        <w:t>ريم التفسيرية، فلا بد للمفسر من معرفة مطلق القرآن ومقيده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وجدله، والموهم بالاختلاف وغير ذلك مما يستلزمه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تتضح أهمية هذه النظرة الموضوعية، والإدراك الكلي للنص القرآني التي تفرد بها الإمام أمير المؤمنين عليه السلام دون غيره من معاصري الوحي، فهي فضلاً عن عن كونها وليدة رحم الإحاطة التامة بظروف نزول النص القرآني، كذلك فهي وليدة العلاقة الراسخة بين الإمام عليه السلام والقرآن الكريم، إذ أنَّها مستوحاة من رؤية علمية وواقعية مستنبطة من القرآن الكريم وطبيعة العلاقة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تجلى كل ذلك في خطب الإمام عليه السلام وكلماته، فنراه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القرآن فاستنطقوه ولن ينطق ولكن أُخبركم عنه ألا إنَّ فيه علم ما يأتي والحديث عن الماضي ودواء دائكم ونظم ما بينكم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أي أنَّه لا ينطق مع كل أحد إلاّ لمن توفرت لديه الإحاطة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ناسخه ومنسوخه، ومحكمه ومتشابهه، وما حرف نزل إلّا وأنا أعرف فيمن اُنزل، وفي أيِّ يوم، وأيّ موضع اُنزل، أما تقرأون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 صُحُفِ إِبْرَاهِيمَ وَمُوسَى</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والله هي عندي، وَرِثتها من حبيبي رسول الله صلى الله عليه وآله وسلم ومن إبراهيم وموسى عليهما السلام، والله أنا الذي أَنزل الله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w:t>
      </w:r>
    </w:p>
    <w:p>
      <w:pPr>
        <w:pStyle w:val="BookText"/>
        <w:rPr/>
      </w:pP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فإنّا كنّا عند رسول الله صلى الله عليه وآله وسلم فيخبرنا بالوحي فأعيَه ويفوتهم،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فحين تصل نظرته عليه السلام إلى القرآن إلى حد الإحاطة بالحرف الواحد، وفي أيِّ يوم نزل لهو أجلى مصادیق ذلك الإدراك وتلك النظرة الموضوعية المستوحاة من إدراكه للبناء الكلي للقرآن الكريم من دون غيره من معاصري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لأوقرت سبعين بعيراً في تفسير فاتحة الكتاب</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إلا هو خير دليل على ذلك الإدراك، وتلك النظرة المستوعبة لك جزئیات النص القرآني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وللإمام عليه السلام كلمة أُخرى في المعنى نفسه، جاء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نعلم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وسفريه وحضريه وفي أيِّ ليلة نزلت</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نزلت على رسول الله صلى الله عليه وآله وسلم آية إلاّ أقرأنيها وأملاها عليَّ فكتبتها بخطي، وعلّمني تأويلها وتفسيرها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وفق ذلك تتبين إحاطة الإمام علي عليه السلام بالبناء الكلي </w:t>
      </w:r>
    </w:p>
    <w:p>
      <w:pPr>
        <w:pStyle w:val="BookText"/>
        <w:rPr/>
      </w:pPr>
      <w:r>
        <w:rPr>
          <w:rFonts w:ascii="IRNazanin" w:hAnsi="IRNazanin" w:eastAsia="IRNazanin"/>
          <w:color w:val="111111"/>
          <w:sz w:val="28"/>
          <w:sz w:val="28"/>
          <w:szCs w:val="28"/>
          <w:rtl w:val="true"/>
          <w:lang w:bidi="fa-IR"/>
        </w:rPr>
        <w:t>للقرآن الكريم فهو عالم بأسباب نزوله وتفاصيل آياته، تفسيراً وتأويلاً الى درجة معرفته لمعنى الحرف الواحد من حروف القرآن الكريم، ومن هنا تتجلی الإحاطة التامة لديه بالبناء الكلي لكل أبعاد النص القرآني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الأمثلة على ذلك أن الخليفة عمر أتی بامرأة قد ولدت لستة أشهر فأمر برجمها، فقال له الإمام أمير المؤمنين عليه السلام إن خاصمتك بكتاب الله خصمتك،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ويقول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فإذا تمت الرضاعة سنتين وكان حمله وفصاله ثلاثين شهرا كان الحمل منها ستة أشهر، فخلى عمر سبيل المرأة وثبت الحكم بذلك، يعمل به الصحابة والتابعون ومن أخذ عنه إلى يومنا هذا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استدل الإمام أمير المؤمنين عليه السلام على هذا الحكم من خلال الجمع بين آيتين، إذ إنَّ استنباط الحكم من الآية الأولى متوقف على فهم الآية الثانية، وهذا ما لم يتأتى لغيره من معاصري الوحي، إذ إنه منبثق من رؤية علمية مستبطة من إدراكه للبناء الكلي للقرآن الكريم، وحضور النص القرآني الديه، ونظرته له على أنه كل منسجم ينطق بعضه بالبعض الآخر</w:t>
      </w:r>
      <w:r>
        <w:rPr>
          <w:rFonts w:eastAsia="Amiri" w:cs="Amiri" w:ascii="Amiri" w:hAnsi="Amiri"/>
          <w:color w:val="111111"/>
          <w:sz w:val="28"/>
          <w:szCs w:val="28"/>
          <w:rtl w:val="true"/>
          <w:lang w:bidi="ar-SA"/>
        </w:rPr>
        <w:t xml:space="preserve">. </w:t>
      </w:r>
      <w:bookmarkStart w:id="34" w:name="pg8167_61693"/>
    </w:p>
    <w:p>
      <w:pPr>
        <w:pStyle w:val="Heading4"/>
        <w:numPr>
          <w:ilvl w:val="3"/>
          <w:numId w:val="1"/>
        </w:numPr>
        <w:rPr/>
      </w:pPr>
      <w:bookmarkStart w:id="35" w:name="__RefHeading___Toc8653683_1051229030"/>
      <w:bookmarkStart w:id="36" w:name="_Toc12"/>
      <w:bookmarkEnd w:id="34"/>
      <w:bookmarkEnd w:id="35"/>
      <w:r>
        <w:rPr>
          <w:rtl w:val="true"/>
        </w:rPr>
        <w:t>الخصوصية الرابعة</w:t>
      </w:r>
      <w:r>
        <w:rPr>
          <w:rtl w:val="true"/>
        </w:rPr>
        <w:t xml:space="preserve">: </w:t>
      </w:r>
      <w:r>
        <w:rPr>
          <w:rtl w:val="true"/>
        </w:rPr>
        <w:t>اختصاصه بعلم التأويل</w:t>
      </w:r>
      <w:bookmarkEnd w:id="36"/>
    </w:p>
    <w:p>
      <w:pPr>
        <w:pStyle w:val="BookText"/>
        <w:rPr/>
      </w:pPr>
      <w:r>
        <w:rPr>
          <w:rFonts w:ascii="Amiri" w:hAnsi="Amiri" w:eastAsia="Amiri" w:cs="Amiri"/>
          <w:color w:val="111111"/>
          <w:sz w:val="28"/>
          <w:sz w:val="28"/>
          <w:szCs w:val="28"/>
          <w:rtl w:val="true"/>
          <w:lang w:bidi="ar-SA"/>
        </w:rPr>
        <w:t>يُعدُّ التأويل من المفاهيم القرآنية المهمة التي توقف عندها المفسرون بوصفه عملية مرتبطة بأقصى مدارك الفهم القرآني، ولا يقدر على الخوض فيه إلا من حباه الله سبحانه وتعالى بموهبةٍ علميةٍ خارقة مستندة إلى علم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الأمر كثرت الدراسات فيه واختلفت الآراء حوله، ولكن ما يمكن القول فيه أن القرآن الكريم اشتمل على آيات يتوهم منها بحسب ظاهرها الاختلاف والتناقض، وقد أدرك العلماء أنَّهم لو فسروها على ظاهرها للزم ذلك مفاسد كثيرة، كالتشبيه والتجسيم، وارتفاع محذور كهذا لم يكن ممكناً إلا بسلوك طريق التأويل بصرف الآيات عما تدل عليه بظواهرها، الأمر الذي حفز العقل الإسلامي الى دراسة غايات التأويل وفهم النص القرآني بالرجوع إلى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 الإمامية من الفرق التي وضعت للتأويل أُسساً وضوابطَ وحدوداً ذات أبعاد منهجية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البحث بصدد الحديث عن أهمية التأويل واتجاهاته وإنما لإثبات خصوصية تفرد الإمام بعلم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التأويل الحقيقة الواقعية التي تستند عليها البيانات القرآنية كما ذكر ذلك السيد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 في تفسير التأويل أنَّه الحقيقة الواقعية التي تستند عليها البيانات القرآنية من حكم أو موعظة أو حكمة وأنَّه موجود لجميع الآيات القرآنية محكمها ومتشابهها، وأنَّه ليس من قبيل المفاهيم المدلول عليها بالألفاظ بل هو من الأمور العينية المتعالية عن أن تحيط بها شبكات الألفاظ وإنما قيدها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الألفاظ لتقريبها من أذهاننا بعض التقريب</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فإن ذلك يتطلب فهماً خاصاً من لدن الرسول صلى الله عليه وآله وسلم وأهل بيته الأطهار علیهم السلام، ولما كان الرسول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 وعلي بابها وهل تدخل المدينة إلا من بابها</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فلا بد أن يكون الإمام علي عليه السلام قد علم التأويل وفهم مراميه على وفق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 يَقُولُونَ آمَنَّا بِهِ كُلٌّ مِنْ عِنْدِ رَبِّنَا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فقد ورد عن الإمام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والأئمة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وبخصوص ذلك فقد وردت أحاديث كثيرة تكشف تكشف اختصاص أهل البيت عليهم السلام بهذا العلم إذ جاء قوله عليه السلام مؤكداً علمه بالتأويل من دون سواه كما في النص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زعموا أنَّهم الراسخون </w:t>
      </w:r>
    </w:p>
    <w:p>
      <w:pPr>
        <w:pStyle w:val="BookText"/>
        <w:rPr/>
      </w:pPr>
      <w:r>
        <w:rPr>
          <w:rFonts w:ascii="IRNazanin" w:hAnsi="IRNazanin" w:eastAsia="IRNazanin"/>
          <w:color w:val="111111"/>
          <w:sz w:val="28"/>
          <w:sz w:val="28"/>
          <w:szCs w:val="28"/>
          <w:rtl w:val="true"/>
          <w:lang w:bidi="fa-IR"/>
        </w:rPr>
        <w:t>في العلم دوننا كذباً وبغياً علينا، أن رفعنا الله ووضعهم، وأعطانا وحرمهم، وأدخلنا وأخرجهم، بنا يستعطى الهدى ويستجلى العمى، إنَّ الأئمة من قریش غرسوا في هذا البطن من هاشم لا تصلح على سواهم ولا تصلح الولاة من غيرهم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بيَّن الإمام عليه السلام أنَّهم هم الراسخون في العلم من دون سواهم، وقد ذكر القرآن الكريم أنَّ علم التأويل من مختصات الراسخين في العلم وأنّه أمر يقصر عن نيله الأفهام وتسقط دون الارتقاء إليه العقول، إلاّ نفوس من طهرهم الله وأزال عنهم الرجس، فإن مثل تلك النفوس لها القابلية أن تمس القرآن وتقف على حقائقه كما دل على 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ومعنى ذلك أنَّ الكتاب المكنون الذي فيه القرآن لا يمسّه إلا المطهرون، أو لا يمس القرآن الذي هو في الكتاب المكنون إلا المطهرون، وهم الذين طهرهم الله تعالى من الأدران ومن أرجاس المعاصي وقذارات الذنوب، وكذلك طهر قلوبهم من التعلق بغيره سبحانه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فمسّه هو العلم به وهو في الكتاب المكنون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أيضاً ما رواه بريد بن معاوية عن أحد الصادِقَين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صلى الله عليه وآله وسلم أفضل الراسخين في العلم، قد علمه الله عز وجل جميع ما أنزل عليه من التنزيل والتأويل، وما كان الله لينزل عليه شيئاً لم يعلم تأويله، وأوصياؤه من بعده يعلمونه كله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الرسوخ كما هو مدلول الروايات السابقة يراه أتباع مدرسة أهل البيت عليهم السلام من أوضح مصاديق اختصاصهم بعلم التأويل، فضلاً عن تأكيد ثبوته لخاتم الأوصياء والحجج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وافتراض أنَّ عصره هو عصر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حيدر الآملي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لم يكن مخصوصاً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وبتابعيهم لم يكن الله تعالى قيد التأويل بالإمام المنتظر منهم المسمى المهدي عليه السلام في قوله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فسرت هذه الآية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النبي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نأتيك بالتنزيل، وأما التأويل فسيأتي به الفارقليط في آخر الزمان، والفارقليط عندهم هو المنتظر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فزمان المهدي إذن يقتضي ظهور التأويل على ما هو عليه وظهور الشريعة على ما ينبغي فهو الذي يحلل الحلال ويحرم الحرام ويقيم دولة العدل الإلهي ويصل الناس في ظل تلك الدولة إلى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المهدي هو من ولدِ علي عليه السلام وهو وارث علمه الذي هو علم رسول الله صلى الله عليه وآله وسلم، وثبوت هذه الخصوصية له عليه السلام يعني ثبوتها لجده علي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ثبوت هذه الخصوصية للإمام وأهل بيته عليهم السلام لا يعني أنَّ غيرهم لا نصيب له من هذا العلم، وإلا فليست هناك ثمة قيمة للحث على تدبر القرآن الكريم، لأنَّه لن يؤدي إلى أيَّةِ غاية، بل إنَّ </w:t>
      </w:r>
    </w:p>
    <w:p>
      <w:pPr>
        <w:pStyle w:val="BookText"/>
        <w:rPr/>
      </w:pPr>
      <w:r>
        <w:rPr>
          <w:rFonts w:ascii="Amiri" w:hAnsi="Amiri" w:eastAsia="Amiri" w:cs="Amiri"/>
          <w:color w:val="111111"/>
          <w:sz w:val="28"/>
          <w:sz w:val="28"/>
          <w:szCs w:val="28"/>
          <w:rtl w:val="true"/>
          <w:lang w:bidi="ar-SA"/>
        </w:rPr>
        <w:t>علماءنا يقولون بإمكانية حصول غيرهم على هذا العلم إلا أنَّه حصول مطلق كل بحسب استعداده، ووعائه الوجودي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حق التأويل هو وظيفة الإمام المعصوم، لا مطلق التأويل، لأنَّ التأويل تأويلان، تأويل مطلق أو تأویل کامل تام وهو أعلى درجات التأويل وهو الذي يكون من مختصات الأنبياء والأئمة، ومن شايعهم على قدم الصدق والاستقامة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جعل الله في الناس قابلية على بلوغه وهو دون الأول الذي يعبر عنه بالتأويل المطلق أو مطلق التأويل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لا يجوز أن يُأخذ إلا منهم وعنهم، ومن تخلف عنهم في خصوص هذا العلم وأسراره غرق في بحر الهلاك والضلال والجهل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الأمثلة التي تظهر اختصاص الإمام عليه السلام بعلم التأويل جوابه عندما سأله سائل من هؤلاء الحجج في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 الخليقة فضل منزلة أوليائه، وفرض عليهم من طاعتهم مثل الذي فرضه منه لنفسه وألزمهم الحجة بأن خاطبهم خطاباً يدل على انفراده وتوحيده وبأن لهم أولياء تجرى أفعالهم وأحكامهم مجرى فعله، فهم العباد المكرمون لا يسبقونه </w:t>
      </w:r>
    </w:p>
    <w:p>
      <w:pPr>
        <w:pStyle w:val="BookText"/>
        <w:rPr/>
      </w:pPr>
      <w:r>
        <w:rPr>
          <w:rFonts w:ascii="Amiri" w:hAnsi="Amiri" w:eastAsia="Amiri" w:cs="Amiri"/>
          <w:color w:val="111111"/>
          <w:sz w:val="28"/>
          <w:sz w:val="28"/>
          <w:szCs w:val="28"/>
          <w:rtl w:val="true"/>
          <w:lang w:bidi="ar-SA"/>
        </w:rPr>
        <w:t>بالقول وهم بأمره يعملون،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وجه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هم رسول الله صلى الله عليه وآله وسلم ومن حل محله أصفياء الله الذين قرنهم الله بنفسه وبرسوله، وفرض على العباد من طاعتهم مثل الذي فرض عليهم منها لنفسه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التفت الإمام عليه السلام الى مسألة التأويل فهو لم يأخذ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ظاهرها وإنما وجد فيها تأويلاً يخص أولياء الله جل وعلا الذين قرنهم الله بنفسه وبرسوله، فقد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بالنبي وأهل بيته عليهم السلام لأن الله جل وعلا منزه عن الجسمية ولا يحيط به مکان ولا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عندما سأله 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يكون وجه ربك؟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أئتني بنار وحطب فأتيته بنار وحطب فأضرمها،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يكون وجه هذه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لها على 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ربي عز وجل عن هذا المثل، وله المشرق والمغرب فأينما تولوا فثمَّ وجه الله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المعنى ورد في احتجاجه على الجاثليق عندما سأله نفس السؤال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النار مدبرة مصنوعة لا يعرف وجهها، وخالقها لا يشبهها، ولله المشرق والمغرب فأينما تولوا فثم وجه الله، لا يخفى على ربنا خافیة</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ذلك ذلك رؤية الإمام عليه السلام التأويلية عندما سأله سائل عما اشتبه عليه من الآيات التي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يَنْظُرُ إِلَيْهِمْ يَوْمَ الْقِيَامَةِ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أنه لا يصيبهم بخير وقد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ينظر إلينا فلان، وإنما يعنون بذلك أنه لا يصيبنا منه بخير، فذلك النظر هاهنا من الله تعالى إلى خلقه، فنظره إليهم رحمة منه لهم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يعني بذلك يوم القيامة أنهم عن ثواب ربهم محجوبون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رؤيته التأويلية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إِنِّي ذَاهِبٌ إِلَى رَبِّي سَيَهْدِينِ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عرض الإمام علي عليه السلام لتأويل هذه الآية عندما سأله أحد المسلمين،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أعلمتك أن رُبَّ شيء من كتاب الله عز وجل تأويله على غير تنزيله، ولا يشبه كلام البشر، وسأنبئُك بطرفٍ منه فتكتفي أن شاء الله، من ذلك قول أبراهيم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إِنِّي ذَاهِبٌ إِلَى رَبِّي </w:t>
      </w:r>
    </w:p>
    <w:p>
      <w:pPr>
        <w:pStyle w:val="BookText"/>
        <w:rPr/>
      </w:pP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فذهابه إلى ربه توجهه إليه عبادةً واجتهاداً وقربة إلى الله عز وجل، ألا ترى أن تأويله غير تنزيله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الشواهد التأويلية التي تظهر بوضوح اختصاصه بهذا العلم، إذ كان يستدير حوله السائلون لتميِّزه بالعصمة، فلا بد أن يكون رائداً في هذا العلم وغيره من العلوم</w:t>
      </w:r>
      <w:r>
        <w:rPr>
          <w:rFonts w:eastAsia="Amiri" w:cs="Amiri" w:ascii="Amiri" w:hAnsi="Amiri"/>
          <w:color w:val="111111"/>
          <w:sz w:val="28"/>
          <w:szCs w:val="28"/>
          <w:rtl w:val="true"/>
          <w:lang w:bidi="ar-SA"/>
        </w:rPr>
        <w:t xml:space="preserve">. </w:t>
      </w:r>
      <w:bookmarkStart w:id="37" w:name="pg8167_61709"/>
    </w:p>
    <w:p>
      <w:pPr>
        <w:pStyle w:val="Heading3"/>
        <w:numPr>
          <w:ilvl w:val="2"/>
          <w:numId w:val="1"/>
        </w:numPr>
        <w:rPr/>
      </w:pPr>
      <w:bookmarkStart w:id="38" w:name="__RefHeading___Toc8653685_1051229030"/>
      <w:bookmarkStart w:id="39" w:name="_Toc13"/>
      <w:bookmarkEnd w:id="37"/>
      <w:bookmarkEnd w:id="38"/>
      <w:r>
        <w:rPr>
          <w:rtl w:val="true"/>
        </w:rPr>
        <w:t>المبحث الثاني</w:t>
      </w:r>
      <w:bookmarkEnd w:id="39"/>
    </w:p>
    <w:p>
      <w:pPr>
        <w:pStyle w:val="Heading4"/>
        <w:numPr>
          <w:ilvl w:val="3"/>
          <w:numId w:val="1"/>
        </w:numPr>
        <w:rPr/>
      </w:pPr>
      <w:bookmarkStart w:id="40" w:name="__RefHeading___Toc8653687_1051229030"/>
      <w:bookmarkStart w:id="41" w:name="_Toc14"/>
      <w:bookmarkEnd w:id="40"/>
      <w:r>
        <w:rPr>
          <w:rtl w:val="true"/>
        </w:rPr>
        <w:t>ريادة الإمام علي عليه السلام في تفسير القرآن وعلومه وجمعه</w:t>
      </w:r>
      <w:bookmarkEnd w:id="41"/>
    </w:p>
    <w:p>
      <w:pPr>
        <w:pStyle w:val="BookText"/>
        <w:rPr/>
      </w:pPr>
      <w:r>
        <w:rPr>
          <w:rFonts w:ascii="Amiri" w:hAnsi="Amiri" w:eastAsia="Amiri" w:cs="Amiri"/>
          <w:color w:val="111111"/>
          <w:sz w:val="28"/>
          <w:sz w:val="28"/>
          <w:szCs w:val="28"/>
          <w:rtl w:val="true"/>
          <w:lang w:bidi="ar-SA"/>
        </w:rPr>
        <w:t>أشار القرآن القرآن الكريم بصورة واضحة وجلية إلى أنَّ عملية تفسير القرآن الكريم تقع على عاتق النبي الأكرم صلى الله عليه وآله وسلم وأنَّه أول من تصدى للتفسير،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تفسيره شاملاً لكل ما جاء في القرآن الكريم من عقائدَ، وعبادات، وأحكام، ومعاملات، وكل ما يتعلق بالمجتمع الإنساني ابتداءً من الأُسرة إلى الجماعة إلى الأمة وعلاقة الحاكم بالمحكوم وعلاقة المسلمين بغيرهم من الأمم في الحرب والسلم، وقد وردت عن النبي أحاديث صحيحة توضح وتفسر ما جاء في القرآن زيادة في الايضاح والبيان وهي الأحاديث المتواترة بالسند الصحيح ولذلك كانت السنّة النبوية خير مفسر للقرآن الكريم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42" w:name="pg8167_61711"/>
    </w:p>
    <w:p>
      <w:pPr>
        <w:pStyle w:val="BookText"/>
        <w:rPr/>
      </w:pPr>
      <w:bookmarkEnd w:id="42"/>
      <w:r>
        <w:rPr>
          <w:rFonts w:ascii="IRNazanin" w:hAnsi="IRNazanin" w:eastAsia="IRNazanin"/>
          <w:color w:val="111111"/>
          <w:sz w:val="28"/>
          <w:sz w:val="28"/>
          <w:szCs w:val="28"/>
          <w:rtl w:val="true"/>
          <w:lang w:bidi="fa-IR"/>
        </w:rPr>
        <w:t>ويتسع مفهوم السنة لدى أتباع مدرسة أهل البيت عليهم السلام فهي تشمل بالإضافة إلى سنة النبي صلى الله عليه وآله وسلم سنة المعصوم علیه السلام المتمثلة بقوله وفعله وتقريره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اتضح لنا خلال الأبحاث السابقة أنَّ الإمام عليه السلام كان يتمتع بشخصية علمية رائدة في كل ميادين المعرفة، ويُعدُّ الميدان القرآني من أهم الميادين التي أخذت مكان الصدارة في اهتمامات الإمام علي عليه السلام إذا أنَّه يتمتع بشخصية تفسيرية رائدة، تمثلت بمجموعة من الخصائص، جعلته يقف على رأس المفسرين؛ لمعرفته التامة بلغة القرآن الكريم وآياته، وتفصيلاتها وما ينطبق عليها من تقسيم قرآني معروف من حيث الإجمال والتفصيل والخاص والعام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تقف جهود الإمام عليه السلام في خدمة القرآن الكريم على الحد المذكور وإنما شملت التأصيل لمجموعة من العلوم التي تُعدُّ علوم خادمة للعملية التفسيرية برمتها، مثل علوم القرآن، والنحو، والخط والإملاء والتجويد، فضلاً عما عرف به من بلاغة الأسلوب الذي أضفى على اللغة العربية قدسيتها وجمالها، فكان مثالاً يحتذي به الأُدباء والكتاب في كل عصر</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653689_1051229030"/>
      <w:bookmarkStart w:id="44" w:name="_Toc15"/>
      <w:bookmarkEnd w:id="43"/>
      <w:r>
        <w:rPr>
          <w:rtl w:val="true"/>
        </w:rPr>
        <w:t>أولا</w:t>
      </w:r>
      <w:r>
        <w:rPr>
          <w:rtl w:val="true"/>
        </w:rPr>
        <w:t xml:space="preserve">: </w:t>
      </w:r>
      <w:r>
        <w:rPr>
          <w:rtl w:val="true"/>
        </w:rPr>
        <w:t>الريادة في علم التفسير</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الإمام علي بن أبي طالب عليه السلام موقع الصدارة بين الصحابة في كل ميادين المعرفة، ولاسيما في ميدان التفسير فهو أول من تكلم </w:t>
      </w:r>
    </w:p>
    <w:p>
      <w:pPr>
        <w:pStyle w:val="BookText"/>
        <w:rPr/>
      </w:pPr>
      <w:r>
        <w:rPr>
          <w:rFonts w:ascii="Amiri" w:hAnsi="Amiri" w:eastAsia="Amiri" w:cs="Amiri"/>
          <w:color w:val="111111"/>
          <w:sz w:val="28"/>
          <w:sz w:val="28"/>
          <w:szCs w:val="28"/>
          <w:rtl w:val="true"/>
          <w:lang w:bidi="ar-SA"/>
        </w:rPr>
        <w:t>به بعد الرسول صلى الله عليه وآله وسلم، ولم يكن وجوده في المقدمة عفواً بل هو اتفاق آراء المؤرخين كافة، والرواة التي أجمعت على أنَّه كان صدر المفسرين، والمؤيد فيهم وأكثر من روي عنهم من الخلفاء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المعتزلى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رجعت إلى كتب التفسير علمت صحّة ذلك لأنّ أكثره عنه عليه السلام، وعن عبد الله بن عباس وقد علم الناس حال ابن عباس في ملازمته له وانقطاعه إليه وأنّه تلميذه وخريجه مدرسته، وقيل له أين علمك من علم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في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الفجر ولم يتمّ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لأوقرت سبعين بعيراً في تفسير فاتحة الكتاب</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عليه السلام أعلم المسلمين بعد النبي صلى الله عليه وآله وسلم بكتاب الله سبحانه تفسيراً وتأويلاً؛ لأنَّه باب مدينة علم النبي صلى الله عليه وآله وسلم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غذّاه النبي صلى الله عليه وآله وسلم من فيض علومه حتى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وآله وسلم ألف باب من العلم ينفتح لي من كلّ باب ألف باب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عندي علم الأولين والآخرين، أما والله لو ثنيت لي الوسادة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وأنتم تتلون القرآن ليلاً ونهاراً، فهل فيكم أحد يعلم ما نزل فيه، ولولا آية في كتاب الله لأخبرتكم بما كان وما يكون، وما هو كائن إلى يوم القيامة</w:t>
      </w:r>
    </w:p>
    <w:p>
      <w:pPr>
        <w:pStyle w:val="BookText"/>
        <w:rPr/>
      </w:pPr>
      <w:r>
        <w:rPr>
          <w:rFonts w:ascii="Amiri" w:hAnsi="Amiri" w:eastAsia="Amiri" w:cs="Amiri"/>
          <w:color w:val="111111"/>
          <w:sz w:val="28"/>
          <w:sz w:val="28"/>
          <w:szCs w:val="28"/>
          <w:rtl w:val="true"/>
          <w:lang w:bidi="ar-SA"/>
        </w:rPr>
        <w:t>وهذه الآية هي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فوالذي برأ النسمة لو سألتموني عن آية آية أخبرتكم بوقت نزولها وفي من نزلت</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يكن علمه فقط بالقرآن الكريم، وإنَّما بكل الكتب السماوية التي أُنزلت على الأنبياء السابقين بما فيها من عقائد وأحكام وتشريعات وأخلاق، وأخبار الأُمم السابقة وأحوالها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كانت القدرة التفسيرية للإمام أمير المؤمنين عليه السلام تستند إلى مؤهلات معرفية أهلته لبيان مقاصد النص القرآني عبر وسائل الاستنباط التفسيرية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النبي صلى الله عليه وآله وسلم أنَّه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ثم التفت لعلي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قال الإمام عليه السلام فما سمعت شيئاً نسيته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أُذن واعية على التوحيد والتنكير؟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للإيذان بأنَّ الوعاة فيهم قلة، ولتوبيخ الناس بقلة من يعي منهم، وللدلالة على أنَّ الأُذن الواحدة إذا وعت وعقلت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السواد الأعظم عند الله، وأنَّ ما سواها لا يبالي بم وإن ملئوا ما بين الخافقين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الرازي يستدل بالحديث المروي عن النبي صلى الله عليه وآله وسلم في قراءته لهذه الآية بأنَّها نزلت بعلي عليه السلام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الكليني عن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عليه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آية على رسول الله إلا أقرأنيها وأملاها علي فكتبتها بخطي وعلمني تفسيرها وناسخها ومنسوخها ومحكمها ومتشابهها ودعا الله لي أن يعلمني فهمها وحفظها، فما نسيت آية من كتاب الله، ولا علماً أملاه علي فكتبته منذ دعا لي بما دعا، وما ترك شيئاً علمه الله حلالاً كان أو حراماً ولا أمراً ولا نهياً كان أو يكون ولا كتاب مُنزل على أحد قبله من طاعة أو معصية إلا علمنيه وحفظته، ودعا الله أن يملأ قلبي علماً وفهماً وحكمة ونوراً،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بأبي أنت وأمي مذ دعوت الله لي لم أنس شيئاً ولم يفتني شيء لم أكتبه أو تتخوف علي النسيان فيما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أتخوف عليك نسیاناً ولا جهلاً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جاءت هذه الأحاديث وغيرها في جوانب كثيرة مؤكدة اهتمام الرسول صلى الله عليه وآله وسلم بهذه الشخصية التي حظيت بجعل تكويني أهله لأن يكون ولياً لله سبحانه وتعالى، وأميراً للمؤمنين وإماماً من قبل أن تعقد له له الخلافة، إذ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الدين وأمير المؤمنين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يعسوب المؤمنين وقائد الغر المحجلين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45" w:name="pg8167_61720"/>
    </w:p>
    <w:p>
      <w:pPr>
        <w:pStyle w:val="BookText"/>
        <w:rPr/>
      </w:pPr>
      <w:bookmarkEnd w:id="45"/>
      <w:r>
        <w:rPr>
          <w:rFonts w:ascii="Amiri" w:hAnsi="Amiri" w:eastAsia="Amiri" w:cs="Amiri"/>
          <w:color w:val="111111"/>
          <w:sz w:val="28"/>
          <w:sz w:val="28"/>
          <w:szCs w:val="28"/>
          <w:rtl w:val="true"/>
          <w:lang w:bidi="ar-SA"/>
        </w:rPr>
        <w:t>لذا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يعسوب الدين وأمير المؤمنين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واليعسوب ذکر النحل وأميرها</w:t>
      </w:r>
      <w:r>
        <w:rPr>
          <w:rStyle w:val="FootnoteAnchor"/>
          <w:rtl w:val="true"/>
        </w:rPr>
        <w:footnoteReference w:id="115"/>
      </w:r>
      <w:r>
        <w:rPr>
          <w:rFonts w:ascii="Amiri" w:hAnsi="Amiri" w:eastAsia="Amiri" w:cs="Amiri"/>
          <w:color w:val="111111"/>
          <w:sz w:val="28"/>
          <w:sz w:val="28"/>
          <w:szCs w:val="28"/>
          <w:rtl w:val="true"/>
          <w:lang w:bidi="ar-SA"/>
        </w:rPr>
        <w:t>، وهي كناية عن سيد القوم وأميرهم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منحه هنا سيادة القوم وهم المؤمنين فقد منحه في حديث آخر السيادة العلمية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وغير ذلك من الأحاديث التي أسست لمرجعية الإمام أمير المؤمنين الفكرية والتفسيرية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653691_1051229030"/>
      <w:bookmarkStart w:id="47" w:name="_Toc16"/>
      <w:bookmarkEnd w:id="46"/>
      <w:r>
        <w:rPr>
          <w:rtl w:val="true"/>
        </w:rPr>
        <w:t>مرجعية الإمام عليه السلام الفكرية والتفسيرية</w:t>
      </w:r>
      <w:bookmarkEnd w:id="47"/>
    </w:p>
    <w:p>
      <w:pPr>
        <w:pStyle w:val="BookText"/>
        <w:rPr/>
      </w:pPr>
      <w:r>
        <w:rPr>
          <w:rFonts w:ascii="IRNazanin" w:hAnsi="IRNazanin" w:eastAsia="IRNazanin"/>
          <w:color w:val="111111"/>
          <w:sz w:val="28"/>
          <w:sz w:val="28"/>
          <w:szCs w:val="28"/>
          <w:rtl w:val="true"/>
          <w:lang w:bidi="fa-IR"/>
        </w:rPr>
        <w:t>لقد كان الإمام أمير المؤمنين عليه السلام المتلقي الأول الذي يفقه ما ينزل من القرآن الكريم بعد الرسول صلى الله عليه وآله وسلم لتميزه بقدرات استيعابية خلفتها موسوعته الثقافية الناهلة من عطاء الوحي الإلهي بوصفه ربیب الرسالة إذ جعله الله الأُذَن الواعية فتلقي وتمثل كل ما نزل من القرآن الكريم، فأسس بذلك مرجعية فكرية لكافة المسلمين واعترف بهذه الحقيقة حتى المناوئين لمنهجه من أمثال الحجاج بن يوسف الثقفي وأضرابه ممن يكنون له العداوة، وخير الفضل ما شهد به العداءُ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 يَزِيد بن أَبِي مُسلِمٍ خَرَجَ مِن عِندِ الحَجَّاجِ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قَضَى الأمير بِقَضِيَّة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لِلرَّجُلِ فَهُوَ لِلرَّجُلِ وَمَا كَانَ لِلنِّسَاءِ فَهُوَ لِلمَرأَةِ فَقَالَ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رَجُلٍ مِن أَهلِ </w:t>
      </w:r>
    </w:p>
    <w:p>
      <w:pPr>
        <w:pStyle w:val="BookText"/>
        <w:rPr/>
      </w:pPr>
      <w:r>
        <w:rPr>
          <w:rFonts w:ascii="Amiri" w:hAnsi="Amiri" w:eastAsia="Amiri" w:cs="Amiri"/>
          <w:color w:val="111111"/>
          <w:sz w:val="28"/>
          <w:sz w:val="28"/>
          <w:szCs w:val="28"/>
          <w:rtl w:val="true"/>
          <w:lang w:bidi="ar-SA"/>
        </w:rPr>
        <w:t>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عَلَىَّ عَهدُ اللهِ وَمِيثَاقُهُ أَن لاَ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الحَجَّاجِ فَأَخبَرَهُ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وَيحَكَ إِنَّا لَم نَنقِم عَلَى عَلِيٍّ قَضَاءَهٌ قَد عَلِمنَا أَنَّ عَلِيًّا كَانَ أَقضَاهُم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علي بن أبي طالب عليه السلام كان مرجعاً ليس للصحابة فحسب وإنما لعامة الناس على اختلاف مذاهبهم وتنوع مشاربهم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الصحابة فكلهم أخذوا عنه، فمن شواهد ذلك أنَّ عمر استعجم عليه شيء وتنازع معه اثنان فکتبا إليه أن يتجشم بالحضور فكتب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يؤتى ولا يأتي،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شيخ من بني هاشم وإثارة من علم يؤتى إليه ولا يأتي، فصار إليه فوجده متكئاً على مسحاة فسأله عما أراد فأعطاه الجواب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عدل عنك قومك وانك لأحق به،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الفصل کان میقاتا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إليه أيضاً في قضية شرب الخمر لأنَّ القرآن الكريم لم يبين حداً الشارب الخمر فأشكل الأمر على الخليفة عمر فقال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شرب سكر، فإذا سكر هذى، وإذا هذى افترى، فيحد به حد المفترى</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قال أبن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ظهر رجوعه إلى علي عليه السلام في ثلاث وعشرين مسألة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ذلك أيضاً رجوع الخليفة عمر بن الخطاب إليه عندما بعث له ملك الروم برسالة يسأله فيها عن تفسير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 الإمام عليه السلام إلى ملك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کتابك وأقرأنيه عمر بن الخطاب، فأما سؤالك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اسم فيه شفاء من كل داء، وعون على كل دواء،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عون لكل من آمن به، وهو اسم لم يسم به غير الرحمن تبارك وتعالى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من عصى وتاب وآمن وعمل صالحا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ثناء منا على ربنا تبارك وتعالى بما أنعم علينا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يملك نواصي الحلق يوم القيامة، وكل من كان في الدنيا شاكاً أو جباراً أدخله النار، ولا يمتنع من عذاب الله شاك ولا جبار، وكل من كان في الدنيا طائعاً مديماً محافظاً إياه أدخله الجنة برحمته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نعبد الله ولا نشرك به شيئا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نستعين بالله عز وجل على الشيطان الرجيم لا يضلنا كما أضلكم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الطريق الواضح، من عمل في الدنيا عملاً صالحا فإنه يسلك على الصراط إلى الجنة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فتلك النعمة التي أنعمها الله عز وجل على من كان قبلنا من النبيين والصديقين، فنسأل الله ربنا أن ينعم علينا </w:t>
      </w:r>
    </w:p>
    <w:p>
      <w:pPr>
        <w:pStyle w:val="BookText"/>
        <w:rPr/>
      </w:pPr>
      <w:r>
        <w:rPr>
          <w:rFonts w:ascii="IRNazanin" w:hAnsi="IRNazanin" w:eastAsia="IRNazanin"/>
          <w:color w:val="111111"/>
          <w:sz w:val="28"/>
          <w:sz w:val="28"/>
          <w:szCs w:val="28"/>
          <w:rtl w:val="true"/>
          <w:lang w:bidi="fa-IR"/>
        </w:rPr>
        <w:t>كما أنعم عليهم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وأمثالك يا عابد الصليب الخبيث ضللتم من بعد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ربنا أن لا يضلنا كما ضللتم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الأخرى التي تكشف عن الدور الريادي للإمام علي عليه السلام في مجال تفسير القرآن الكريم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أكذبت قریش واليهود بالقرآن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ذلك الكتاب أي يا محمد هذا الكتاب الذي أنزلنه عليك هو بالحروف المقطعة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لام، 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بلغتكم وحروف هجائكم فأتوا بمثله إن كنتم صادقين واستعينوا على ذلك بسائر شهدائكم، ثم بين أ م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الذي افتتح بألم، هو ذلك الكتاب الذي أخبرت موسی فمن بعده من الأنبياء، فأخبروا بني إسرائيل أني سأنزله عليك يا محمد كتاباً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لظهوره عندهم كما أخبرهم أنبياؤهم أنَّ محمداً ينزل عليه كتاب لا يمحوه الباطل يقرؤه هو وأمتهم على سائر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الضلالة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الموبقات، ويتقون تسليط السفه على أنفسهم حتى إذا علموا ما يجب عليهم علمه عملوا بما يوجب لهم رضا ربهم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فقد كان عطاء الإمام علي بن أبي طالب عليه السلام التفسيري عطاء غير محدود كما جاء في هذا البحث للأسباب التي ذُكرت سابقاً المتمثلة بقربه من النبي صلى الله عليه وآله وسلم ومعرفته بخفايا القرآن الكريم بدءً بأسباب نزوله حتى فم دلالات معانيه، وإذا لا حظنا تفسيره لوجدناه قد امتاز بالوضوح والإبانة والموسوعية التي تُنبئُ عما ذكره البحث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سأله أبن الكواء وهو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الذاريات ذروا؟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الحاملات وقرأ؟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الجاريات یسراً؟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المقسمات أمراً؟ قال الملائكة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وجهلوا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قد كان قبله بيوت ولكنه أول بيت وضع للناس مباركا فيه الهدى والرحمة والبركة وأول من بناه إبراهيم ثم بناء قوم من العرب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هدم فبنته قريش</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افتقر إليه الجلة من الصحابة فقد كانت الرواية عنهم في التفسير نزرة جداً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جلال الدين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الخلفاء فأكثر من روي عنه منهم علي بن أبي طالب عليه السلام والرواية عن الثلاثة نزرة جداً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بل أنَّ الرواية عن أبي بكر تكاد تكون معدومة أو أنَّها لا تتعدى عدد أصابع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السيوطي قلة الرواية في التفسير عن الخلفاء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السبب في ذلك تقدم وفاتهم كما أنَّ ذلك هو ذات السبب في قلة الرواية عن أبي بكر، ولا أحفظ عن أبي بكر، في التفسير إلا آثاراً قليلة جداً لا تكاد تتجاوز العشرة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والحقيقة أنَّ هذا السبب لم يكن سبباً مقنعا كما علل السيوطي ذلك بتقدم وفاتهم، وإنَّما السبب يعود إلى أنَّ فهم الصحابة للقرآن الكريم كان فهماً إجمالياً، ولم يكن فهمة تفصيلياً؛ إمّا لعدم اطلاعهم على مدلول الكلمة القرآنية المفردة من ناحية لغوية، أو لعدم وجود استعداد فکري يتيح لهم فهم المدلول الكامل، أو لفصل الجملة أو المقطع القرآني عن الملابسات والأمور التي يجب أن يقرن المقطع بما لدى فهمه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محمد حسين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رجعنا إلى عهد الصحابة لوجدنا أنَّهم لم يكونوا في درجة واحدة بالنسبة لفهم معاني القرآن الكريم بل تتفاوت مراتبهم وأشكل على بعضهم ما ظهر لبعض آخر منهم، وهذا يرجع إلى تفاوهم في القوة العقلية وتفاقم في معرفة ما أحاط بالقرآن الكريم من ظروف وملابسات</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48" w:name="pg8167_61732"/>
    </w:p>
    <w:p>
      <w:pPr>
        <w:pStyle w:val="BookText"/>
        <w:rPr/>
      </w:pPr>
      <w:bookmarkEnd w:id="48"/>
      <w:r>
        <w:rPr>
          <w:rFonts w:ascii="Amiri" w:hAnsi="Amiri" w:eastAsia="Amiri" w:cs="Amiri"/>
          <w:color w:val="111111"/>
          <w:sz w:val="28"/>
          <w:sz w:val="28"/>
          <w:szCs w:val="28"/>
          <w:rtl w:val="true"/>
          <w:lang w:bidi="ar-SA"/>
        </w:rPr>
        <w:t>وخلاصة ما تقدم ذكره يتبين لنا أنَّ الإمام علي عليه السلام كان مرجعاً فكرياً استدار حوله السائلون بوصفه النواة التي انطلقت منها مدرسة أهل البيت عليهم السلام فلا بدَّ أن يكون الرائد الأول بعد النبي صلى الله عليه وآله وسلم في ميدان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من شك في أنَّه عليه السلام وظف هذه الجهود في مجال خدمة القرآن الكريم والعقيدة الإسلامية، مما أسهم مساهمة فاعلة في حفظ الشريعة من الزيغ والانحراف</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8653693_1051229030"/>
      <w:bookmarkStart w:id="50" w:name="_Toc17"/>
      <w:bookmarkEnd w:id="49"/>
      <w:r>
        <w:rPr>
          <w:rtl w:val="true"/>
        </w:rPr>
        <w:t>ثانياً</w:t>
      </w:r>
      <w:r>
        <w:rPr>
          <w:rtl w:val="true"/>
        </w:rPr>
        <w:t xml:space="preserve">: </w:t>
      </w:r>
      <w:r>
        <w:rPr>
          <w:rtl w:val="true"/>
        </w:rPr>
        <w:t>ريادة الإمام عليه السلام في علوم القرآن الكريم</w:t>
      </w:r>
      <w:bookmarkEnd w:id="50"/>
    </w:p>
    <w:p>
      <w:pPr>
        <w:pStyle w:val="Heading5"/>
        <w:numPr>
          <w:ilvl w:val="4"/>
          <w:numId w:val="1"/>
        </w:numPr>
        <w:rPr/>
      </w:pPr>
      <w:bookmarkStart w:id="51" w:name="__RefHeading___Toc8653695_105122903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يُعدُّ البعد المعرفي من أهم الأبعاد والسمات التي يجب توفرها في المفسر التؤهله لتحمل أمانة الكشف عن الحقيقة وتجليتها لمن يجهلها من البشر ويعبر عنها بآداب العالم أو سمت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وتتمثل في جملة العلوم المساعدة والضرورية للكشف عن المراد الإلهي، والتي بدونها تذهب الجهود هدراً من دون جدوى، لأنها لم تُتهيأ لها الأسباب الكفيلة الموصلة إلى الكشف عن الحقيقة التي نطمح إلى تجليتها وبيانها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واصطلح العلماء على تسمية هذا البعد المعرفي بشروط العالم، وقد وضعوا أيدينا على جملة آداب وشروط ينبغي توافرها في المفسر حتى يوفر لنفسه الأسباب الموصلة إلى حقائق القرآن الكريم ومن جملة هذه الشروط</w:t>
      </w:r>
      <w:r>
        <w:rPr>
          <w:rFonts w:eastAsia="Amiri" w:cs="Amiri" w:ascii="Amiri" w:hAnsi="Amiri"/>
          <w:color w:val="111111"/>
          <w:sz w:val="28"/>
          <w:szCs w:val="28"/>
          <w:rtl w:val="true"/>
          <w:lang w:bidi="ar-SA"/>
        </w:rPr>
        <w:t xml:space="preserve">: </w:t>
      </w:r>
      <w:bookmarkStart w:id="53" w:name="pg8167_61734"/>
    </w:p>
    <w:p>
      <w:pPr>
        <w:pStyle w:val="Heading5"/>
        <w:numPr>
          <w:ilvl w:val="4"/>
          <w:numId w:val="1"/>
        </w:numPr>
        <w:rPr/>
      </w:pPr>
      <w:bookmarkStart w:id="54" w:name="__RefHeading___Toc8653697_1051229030"/>
      <w:bookmarkStart w:id="55" w:name="_Toc19"/>
      <w:bookmarkEnd w:id="53"/>
      <w:bookmarkEnd w:id="54"/>
      <w:r>
        <w:rPr/>
        <w:t>1</w:t>
      </w:r>
      <w:r>
        <w:rPr>
          <w:rtl w:val="true"/>
        </w:rPr>
        <w:t xml:space="preserve">. </w:t>
      </w:r>
      <w:r>
        <w:rPr>
          <w:rtl w:val="true"/>
        </w:rPr>
        <w:t>معرفة أسباب النزول</w:t>
      </w:r>
      <w:bookmarkEnd w:id="55"/>
    </w:p>
    <w:p>
      <w:pPr>
        <w:pStyle w:val="BookText"/>
        <w:rPr/>
      </w:pPr>
      <w:r>
        <w:rPr>
          <w:rFonts w:ascii="Amiri" w:hAnsi="Amiri" w:eastAsia="Amiri" w:cs="Amiri"/>
          <w:color w:val="111111"/>
          <w:sz w:val="28"/>
          <w:sz w:val="28"/>
          <w:szCs w:val="28"/>
          <w:rtl w:val="true"/>
          <w:lang w:bidi="ar-SA"/>
        </w:rPr>
        <w:t>من فوائد هذا العلم معرفة الحكمة الباعثة على التشريع، وتخصيص الأحكام، فهو سبب قوي في فهم معاني القرآن الكريم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بعوم اللفظ لا بخصوص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لم يكن حكراً على السبب الذي نزل به، أو الحادثة التي اقتضت نزوله، وإنما هو حكم عام ينطبق على كل ما من شأنه أن يطبق 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فقد بدأ الإمام علي بن أبي طالب عليه السلام بوضع الضمانات اللازمة لوقاية الأحكام المستنبطة من القرآن الكريم، وصيانتها من التحريف، فقد سبق غيره في الإحساس بضرورة اتخاذ هذه الضمانات، لذا فقد أصَّل عليه السلام لهذا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قدره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فقد استعرضت هذه الخطبة أموراً ذات شأن كبير، قال عنها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استعرضت هذه الخطبة كثير من الأمور المهمة التي يجب الوقوف عليها، والتدبر في معانيها،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بقوله هذا وبكثير من جمل هذه الخطبة أن القرآن لا تنتهي معانيه، وأنه غض جديد إلى يوم القيامة فقد تنزل الآية في مورد أو في شخص أو في قوم، ولكنها لا تختص بذلك المورد أو ذلك الشخص أو أولئك القوم، فهي عامة المعني</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56" w:name="pg8167_61736"/>
    </w:p>
    <w:p>
      <w:pPr>
        <w:pStyle w:val="BookText"/>
        <w:rPr/>
      </w:pPr>
      <w:bookmarkEnd w:id="56"/>
      <w:r>
        <w:rPr>
          <w:rFonts w:ascii="Amiri" w:hAnsi="Amiri" w:eastAsia="Amiri" w:cs="Amiri"/>
          <w:color w:val="111111"/>
          <w:sz w:val="28"/>
          <w:sz w:val="28"/>
          <w:szCs w:val="28"/>
          <w:rtl w:val="true"/>
          <w:lang w:bidi="ar-SA"/>
        </w:rPr>
        <w:t>وقد أكدَّ الإمام الباقر عليه السلام هذه القاعدة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الآية إذا أُنزلت في قوم ثم مات أولئك القوم ماتت الآية لما بقي من القرآن شيء ولكن القرآن يجري أوله على آخره ما دامت السموات والأرض ولكل قوم آية يتلونها هم منها من خير أو شر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للقرآن الكريم اتساعاً من حيث انطباقه على كل ما من شانه أن يَقبل الانطباق وأن كان خارجاً عن مورد نزول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الأبحاث القادمة على بعض الشواهد التفسيرية الواردة عن الإمام علي عليه السلام على وفق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بعموم اللفظ لا بخصوص السبب</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8653699_1051229030"/>
      <w:bookmarkStart w:id="58" w:name="_Toc20"/>
      <w:bookmarkEnd w:id="57"/>
      <w:r>
        <w:rPr/>
        <w:t>2</w:t>
      </w:r>
      <w:r>
        <w:rPr>
          <w:rtl w:val="true"/>
        </w:rPr>
        <w:t xml:space="preserve">. </w:t>
      </w:r>
      <w:r>
        <w:rPr>
          <w:rtl w:val="true"/>
        </w:rPr>
        <w:t>معرفة الناسخ والمنسوخ</w:t>
      </w:r>
      <w:bookmarkEnd w:id="58"/>
    </w:p>
    <w:p>
      <w:pPr>
        <w:pStyle w:val="BookText"/>
        <w:rPr/>
      </w:pPr>
      <w:r>
        <w:rPr>
          <w:rFonts w:ascii="Amiri" w:hAnsi="Amiri" w:eastAsia="Amiri" w:cs="Amiri"/>
          <w:color w:val="111111"/>
          <w:sz w:val="28"/>
          <w:sz w:val="28"/>
          <w:szCs w:val="28"/>
          <w:rtl w:val="true"/>
          <w:lang w:bidi="ar-SA"/>
        </w:rPr>
        <w:t>يعد علم الناسخ والمنسوخ من العلوم الخادمة للتفسير الذي هو أشرف العلوم وأجلها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أنَّ هذه العلوم كانت تُؤخذ وتروی عادة بالتلقين والمشافهة، حتى مضت سنون على وفاة النبي صلى الله عليه وآله وسلم، وتوسعت الفتوحات الإسلامية، وبدرت بوادر تدعو إلى الخوف على علوم القرآن، والشعور بعدم كفاية التلقي عن طريق التلقين والمشافهة، نظراً إلى </w:t>
      </w:r>
    </w:p>
    <w:p>
      <w:pPr>
        <w:pStyle w:val="BookText"/>
        <w:rPr/>
      </w:pPr>
      <w:r>
        <w:rPr>
          <w:rFonts w:ascii="Amiri" w:hAnsi="Amiri" w:eastAsia="Amiri" w:cs="Amiri"/>
          <w:color w:val="111111"/>
          <w:sz w:val="28"/>
          <w:sz w:val="28"/>
          <w:szCs w:val="28"/>
          <w:rtl w:val="true"/>
          <w:lang w:bidi="ar-SA"/>
        </w:rPr>
        <w:t>بعد العهد بالنبي نسبياً واختلاط العرب بشعوب أخرى، لها لغاتها وطريقتها في التكلم والتفكير، لذا بدأ الإمام علي بن أبي طالب عليه السلام بوضع الضمانات اللازمة لوقاية القرآن الكريم وصيانته من التحريف، فقد سبق غيره في الإحساس بضرورة اتخاذ هذه الضمانات، فكان عليه السلام أول من أَسَّس لعلوم القرآن الكريم، فقد أملي ستينَ نوعاً من أنواع علوم القرآن، وذكر لكل نوع مثالاً يخصه، وذلك في كتاب يروى عنه وهو الأصل لكل من كتب في أنواع علوم القرآن الكريم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العلوم علم الناسخ والمنسوخ الذي لاقى نصيباً وافراً من الدراسة والتدوين عند القدماء، فقد أفرد لهذا العلم من مؤلفات عديدة، وقد أحصيت أسماء المؤلفين في هذا الباب فبلغت العشرات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العلوم التي تسهم مساهمة فاعلة في بيان النص القرآني ومعرفة الأحكام، فلا يجوز لأحد أن يفسر كتاب الله تعالى، إلا بعد أن يعرف منه الناسخ والمنسوخ وأنَّ كل من يتكلم في شيء من علم هذا الكتاب العزيز ولم يعلم الناسخ والمنسوخ كان ناقصاً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ومما يؤيد ذلك ما روي عن الإمام أمير المؤمنين علي بن أبي طالب عليه السلام من أنه دخل الكوفة فرأى عبد الرحمن بن دأب صاحب أبي موسى الأشعري وقد تحلق عليه الناس يسألونه وهو يخلط النهي بالأمر والإباحة بالحظر،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الناسخ من المنسوخ؟ قال لا، فقال هلكت وأهلكت، قال أبو من أنت؟ قال أبو يحيى، قال أنت أبو أعرفوني وأخذ أُذنه ففتلها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في مسجدنا بعد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حذر الإمام علي عليه السلام من التصدي لتفسير القرآن الكريم من دون الإحاطة التامة بعلوم القرآن التي تجلت أهميتها لأهل بيته عليهم السلام فقد أكد أهمية هذا العلم وغيره من علوم القرآن الإمام الصادق عليه السلام فيما روي عنه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أنَّهم ضربوا بعض القرآن ببعض، واحتجوا بالمنسوخ وهم يظنون أنَّه الناسخ، واحتجوا بالمتشابه وهم يرون أنَّه المحكم، واحتجوا بالخاص وهم يقدرون أنَّه العام، واحتجوا بأول الآية وتركوا السبب في تأويلها، ولم ينظروا إلى ما يفتح الكلام وإلى ما يختمه، ولم يعرفوا موارده ومصادره إذ لم يأخذوه عن أهله فضّلوا وأضّلوا، واعلموا رحمكم الله أنَّه من لم يعرف من كتاب الله عز وجل الناسخ من المنسوخ، والخاص من العام، والمحكم من المتشابه، والرخص من العزائم، والمكي والمدني، وأسباب التنزيل، والمبهم من القرآن في ألفاظه المنقطعة والمؤلفة، وما </w:t>
      </w:r>
    </w:p>
    <w:p>
      <w:pPr>
        <w:pStyle w:val="BookText"/>
        <w:rPr/>
      </w:pPr>
      <w:r>
        <w:rPr>
          <w:rFonts w:ascii="Amiri" w:hAnsi="Amiri" w:eastAsia="Amiri" w:cs="Amiri"/>
          <w:color w:val="111111"/>
          <w:sz w:val="28"/>
          <w:sz w:val="28"/>
          <w:szCs w:val="28"/>
          <w:rtl w:val="true"/>
          <w:lang w:bidi="ar-SA"/>
        </w:rPr>
        <w:t xml:space="preserve">فيه من علم القضاء والقدر، والتقديم والتأخير، والمبين والعميق، والظاهر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بعالم بالقرآن ولا هو من أهله، ومن ما ادعي معرفة هذه الأقسام مدع بغير دليل فهو كاذب مرتاب مفتر على الله الكذب ورسوله ومأواه جهنم وبئس المصير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أوضح الإمام الصادق بعد جده علي عليه السلام مكانة هذا العلوم من بين بقية العلوم الأخرى لتعلقها بكتاب الله العزيز وحاجة العلماء إليه في تفسيره والوقوف على أحكامه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على ذلك في تراث الإمام علي بن أبي طالب عليه السلام أنه سُئل يوماً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عمل هذا غير أهل بیت رسول الله نحن ذكرنا الله فلا ننساه ونحن شكرناه فلا نكفره ونحن أطعناه فلا نعصيه فلما أنزلت هذه الآية قالت الصحابة لا نطيق ذلك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فتناهى إلى أذهان بعض الصحابة أنها نسخت بهذه الآية فقال أبن عباس وهو يروي عن الإمام علي عليه السلام أنها لم تنسخ، ولكن حق تقاته أي أن يجاهدوا في الله حق جهاده، ولا تأخذهم في الله لومت لائم، ويقوموا بالقسط ولو على أنفسهم وآبائهم وأمهاتهم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59" w:name="pg8167_61743"/>
    </w:p>
    <w:p>
      <w:pPr>
        <w:pStyle w:val="BookText"/>
        <w:rPr/>
      </w:pPr>
      <w:bookmarkEnd w:id="59"/>
      <w:r>
        <w:rPr>
          <w:rFonts w:ascii="Amiri" w:hAnsi="Amiri" w:eastAsia="Amiri" w:cs="Amiri"/>
          <w:color w:val="111111"/>
          <w:sz w:val="28"/>
          <w:sz w:val="28"/>
          <w:szCs w:val="28"/>
          <w:rtl w:val="true"/>
          <w:lang w:bidi="ar-SA"/>
        </w:rPr>
        <w:t>وغير ذلك من الأمثلة التي تكشف عن دراية شاملة من لدن الإمام عليه السلام بناسخ القرآن ومنسوخه وما يترتب عليه من أحكام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8653701_1051229030"/>
      <w:bookmarkStart w:id="61" w:name="_Toc21"/>
      <w:bookmarkEnd w:id="60"/>
      <w:r>
        <w:rPr/>
        <w:t>3</w:t>
      </w:r>
      <w:r>
        <w:rPr>
          <w:rtl w:val="true"/>
        </w:rPr>
        <w:t xml:space="preserve">. </w:t>
      </w:r>
      <w:r>
        <w:rPr>
          <w:rtl w:val="true"/>
        </w:rPr>
        <w:t>معرفة المحكم والمتشابه</w:t>
      </w:r>
      <w:bookmarkEnd w:id="61"/>
    </w:p>
    <w:p>
      <w:pPr>
        <w:pStyle w:val="BookText"/>
        <w:rPr/>
      </w:pPr>
      <w:r>
        <w:rPr>
          <w:rFonts w:ascii="Amiri" w:hAnsi="Amiri" w:eastAsia="Amiri" w:cs="Amiri"/>
          <w:color w:val="111111"/>
          <w:sz w:val="28"/>
          <w:sz w:val="28"/>
          <w:szCs w:val="28"/>
          <w:rtl w:val="true"/>
          <w:lang w:bidi="ar-SA"/>
        </w:rPr>
        <w:t>تجلى اهتمام الإمام أمير المؤمنين علي بن أبي طالب عليه السلام بعلوم القرآن الكريم منذ بدايات نزوله، فقد رصد موضوعاته وكان له باع في الحديث عنها وقد عضد حديثه بتطبيقات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قضية المحكم والمتشابه كان يرى عليه السلام أنَّ المحكم الذي لم ينسخه شيء في القرآن الكريم فهو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 فَأَمَّا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وانما هلك الناس في المتشابه لأنهم لم يقفوا على معناه ولم يعرفوا حقيقته فوضعوا له تأويلاً من عند أنفسهم بآرائهم واستغنوا بذلك عن مسألة الأوصياء ونبذوا قول رسول صلی الله عليه وآله وسلم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المتشابه من القرآن فهو الذي انحرف منه، متفق اللفظ مختلف المعنى، مثل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اللَّهُ مَنْ يَشَاءُ وَيَهْدِي مَنْ يَشَاءُ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فنسب الضلالة إلى نفسه في هذا الموضع، وهذا ضلالهم عن طريق الجنة بفعلهم، ونسبه إلى الكفار في موضع آخر ونسبه إلى الأصنام في آية أخرى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أخرى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الجدد وهكذا فقد كان میدان تطبيقه الآيات المتشابه إذ إنه كان يوفر حصانة لسائليه خشية التشكيك بكتاب الله تعالى لأنَّه قد ذم في كتابه العزيز متبعي المتشابه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ووصفهم بالزيغ وابتغاء الفتنة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ذلك في تراث الإمام أمير المؤمنين علي بن أبي طالب عليه السلام جوابه لشخصٍ اشتبهت عليه بعض آیات القرآن الكريم، فكان شاكاً بكتاب الله تعالى ومعتقداً أنه يكذب بعضه بعضاً، فقد روي أنَّ رجلاً أتی أمير المؤمنين علي بن أبي طالب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قد شككت في كتاب الله المنزل، 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وكيف شككت في كتاب الله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وجدت الكتاب يكذب بعضه بعضًا فكيف لا أشك فيه؟ فقال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 الله ليصدق بعضه بعضاً ولا يكذب بعضه بعضاً، ولكنك لم ترزق عقلاً تنتفع به، فهات ما شككت فيه من كتاب الله عز وجل،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نَنْسَاهُمْ كَمَا نَسُوا لِقَاءَ يَوْمِهِمْ هَذَا وَمَا كَانُوا بِآيَاتِنَا يَجْحَدُونَ</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كَانَ رَبُّكَ نَسِيًّا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فمرة يخبر أنه ينسى، ومرة يخبر أنه لا ينسى، فأني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يَوْمَ الْقِيَامَةِ يَكْفُرُ بَعْضُكُمْ بِبَعْضٍ</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فمرة يخبر أنهم يتكلمون ومرة يخبر أنهم لا يتكلمون إلا من أذن له الرحمن وقال صواباً، ومرة يخبر أن الخلق لا ينطقون ويقول عن 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وَاللَّهِ رَبِّنَا مَا كُنَّا مُشْرِكِينَ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 ومرة يخبر أنهم يختصمون، فأني ذلك یا أمير المؤمنين وكيف لا أشك فيما تسمع، وقد هلكت إن لم ترحمني وتشرح لي صدري فيما عسى أن يجري ذلك على يديك، فإن كان الرب تبارك وتعالی حقاً والكتاب حقاً والرسل حقا فقد هلكت وخسرت، وإن تكن الرسل </w:t>
      </w:r>
    </w:p>
    <w:p>
      <w:pPr>
        <w:pStyle w:val="BookText"/>
        <w:rPr/>
      </w:pPr>
      <w:r>
        <w:rPr>
          <w:rFonts w:ascii="Amiri" w:hAnsi="Amiri" w:eastAsia="Amiri" w:cs="Amiri"/>
          <w:color w:val="111111"/>
          <w:sz w:val="28"/>
          <w:sz w:val="28"/>
          <w:szCs w:val="28"/>
          <w:rtl w:val="true"/>
          <w:lang w:bidi="ar-SA"/>
        </w:rPr>
        <w:t>باطلاً فما علي بأس وقد نجوت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ربنا قدوس تبارك وتعالى علواً كبيراً، نشهد أنه هو الدائم الذي لا يزول، ولا نشك فيه، وليس كمثله شيء وهو السميع البصير، وأن الكتاب حق والرسل حق، وأن الثواب والعقاب حق، فإن رزقت زيادة إيمان أو حرمته فإن ذلك بيد الله، إن شاء رزقك وإن شاء حرمك ذلك، ولكن سأعلمك ما شككت فيه، ولا قوة إلا بالله، فإن أراد الله بك خيراً أعلمك بعلمه وثبتك، وإن يكن شراً ضللت وهلكت،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يعني نسوا الله في دار الدنيا، لم يعلموا بطاعته فنسيهم في الآخرة أي لم يجعل لهم في ثوابه شيئاً فصاروا منسسيين من الخير وكذلك تفسير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ننساهم كما نسوا لقاء يومهم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بالنسيان أنه لم يثبهم كما يثيب أولياءه الذين كانوا في دار الدنيا مطيعين ذاکرین حين آمنوا به وبرسله وخافوه بالغيب،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ربك 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ربنا تبارك وتعالی علوا كبيراً ليس بالذي ينسى ولا يغفل بل هو الحفيظ العليم، وقد يقول العرب في باب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نسينا فلان فلا يذكرنا أي أنه لا يأمر لنا بخير ولا يذكرنا به، فهل فهمت ما ذكر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فرجت عني فرج الله عنك وحللت عني عقدة فعظم الله أجرك</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القيمة يكفر بعضكم ببعض ويلعن </w:t>
      </w:r>
    </w:p>
    <w:p>
      <w:pPr>
        <w:pStyle w:val="BookText"/>
        <w:rPr/>
      </w:pPr>
      <w:r>
        <w:rPr>
          <w:rFonts w:ascii="Amiri" w:hAnsi="Amiri" w:eastAsia="Amiri" w:cs="Amiri"/>
          <w:color w:val="111111"/>
          <w:sz w:val="28"/>
          <w:sz w:val="28"/>
          <w:szCs w:val="28"/>
          <w:rtl w:val="true"/>
          <w:lang w:bidi="ar-SA"/>
        </w:rPr>
        <w:t>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في مواطن غير واحد من مواطن ذلك اليوم الذي كان مقداره خمسين ألف سنة، يجمع الله عز وجل الخلائق يومئذ في مواطن يتفرقون، ويكلم بعضهم بعضا ويستغفر بعضهم لبعض أولئك الذين كان منهم الطاعة في دار الدنيا للرؤساء والأتباع ويلعن أهل المعاصي الذين بدت منهم البغضاء وتعاونوا على الظلم والعدوان في دار الدنيا، المستكبرين والمستضعفين يكفر بعضهم ببعض ويلعن بعضهم بعضاً والكفر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بعضهم من بعض، ونظيرها في سورة إبراهيم قول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وقول إبراهيم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يعني تبرأنا منكم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يجتمعون في موطن آخر يبكون فيه فلو أن تلك الأصوات بدت لأهل الدنيا لأذهلت جميع الخلق عن معائشهم، ولتصدعت قلوبهم إلا ما شاء الله، فلا يزالون يبكون الدم، ثم يجتمعون في موطن آخر فیستنطقون فيه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فيختم الله تبارك وتعالى على أفواههم ويستنطق الأيدي والأرجل والجلود فتشهد بكل معصية كانت منهم، ثم يرفع عن ألسنتهم الختم فيقولون لجلودهم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لِجُلُودِهِمْ لِمَ شَهِدْتُمْ عَلَيْنَا قَالُوا </w:t>
      </w:r>
      <w:bookmarkStart w:id="62" w:name="pg8167_61753"/>
    </w:p>
    <w:p>
      <w:pPr>
        <w:pStyle w:val="BookText"/>
        <w:rPr/>
      </w:pPr>
      <w:bookmarkEnd w:id="62"/>
      <w:r>
        <w:rPr>
          <w:rFonts w:ascii="Amiri" w:hAnsi="Amiri" w:eastAsia="Amiri" w:cs="Amiri"/>
          <w:color w:val="111111"/>
          <w:sz w:val="28"/>
          <w:sz w:val="28"/>
          <w:szCs w:val="28"/>
          <w:rtl w:val="true"/>
          <w:lang w:bidi="ar-SA"/>
        </w:rPr>
        <w:t>أَنْطَقَنَا اللَّهُ الَّذِي أَنْطَقَ كُلَّ شَيْءٍ وَهُوَ خَلَقَكُمْ أَوَّلَ مَرَّةٍ وَإِلَيْهِ تُرْجَعُونَ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ثم يجتمعون في موطن آخر فيستنطقون فيفر بعضهم من بعض،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 وَأُمِّهِ وَأَبِيهِ وَصَاحِبَتِهِ وَبَنِيهِ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8653703_1051229030"/>
      <w:bookmarkStart w:id="64" w:name="_Toc22"/>
      <w:bookmarkEnd w:id="63"/>
      <w:r>
        <w:rPr/>
        <w:t>4</w:t>
      </w:r>
      <w:r>
        <w:rPr>
          <w:rtl w:val="true"/>
        </w:rPr>
        <w:t xml:space="preserve">. </w:t>
      </w:r>
      <w:r>
        <w:rPr>
          <w:rtl w:val="true"/>
        </w:rPr>
        <w:t>المجمل والمبين</w:t>
      </w:r>
      <w:bookmarkEnd w:id="64"/>
    </w:p>
    <w:p>
      <w:pPr>
        <w:pStyle w:val="BookText"/>
        <w:rPr/>
      </w:pPr>
      <w:r>
        <w:rPr>
          <w:rFonts w:ascii="Amiri" w:hAnsi="Amiri" w:eastAsia="Amiri" w:cs="Amiri"/>
          <w:color w:val="111111"/>
          <w:sz w:val="28"/>
          <w:sz w:val="28"/>
          <w:szCs w:val="28"/>
          <w:rtl w:val="true"/>
          <w:lang w:bidi="ar-SA"/>
        </w:rPr>
        <w:t>يعدُّ المجمل والمبين من العلوم التي تسهم في عملية فهم النص القرآني، إذ إنَّ له أثراً بالغاً في فهم مقاصد القرآن الكريم، ولا سيما ما يتعلق منها بالجانب العبادي، إذ إن معظم العبادات جاءت مجملة في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عدَّ هذا العلم من السمات التي يجب توفرها في المفسر، كي يتمكن من ولوج التفسير، التي أصَّلَ لها الإمام أمير المؤمنين عليه السلام فقد كان الرائد الأول في هذا العلم، إذ ورد عنه في نهج البلاغة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ربکم فيكم مبينا حلاله وحرامه وفرائضه وفضائله وناسخه ومنسوخه، ورخصه وعزائمه، وخاصه وعامه، وعبره وأمثاله، ومرسله ومحدوده، ومحكمه ومتشابكه مفسراً مجمله ومبيناً غوامضه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میدان تطبيقه الآيات المجملة، فمن أمثلة ذلك على سبيل المثال لا الحصر، فقد وردت الفتنة في القرآن الكريم مجملة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163"/>
      </w:r>
      <w:bookmarkStart w:id="65" w:name="pg8167_61755"/>
    </w:p>
    <w:p>
      <w:pPr>
        <w:pStyle w:val="BookText"/>
        <w:rPr/>
      </w:pPr>
      <w:bookmarkEnd w:id="65"/>
      <w:r>
        <w:rPr>
          <w:rFonts w:ascii="Amiri" w:hAnsi="Amiri" w:eastAsia="Amiri" w:cs="Amiri"/>
          <w:color w:val="111111"/>
          <w:sz w:val="28"/>
          <w:sz w:val="28"/>
          <w:szCs w:val="28"/>
          <w:rtl w:val="true"/>
          <w:lang w:bidi="ar-SA"/>
        </w:rPr>
        <w:t xml:space="preserve">وقد ورد تفصيلها في قول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ثلاث؛ حب النساء وهو سيف الشيطان، وشرب الخمر وهو فخ الشيطان وحب الدينار والدرهم وهو سهم الشيطان، فمن أحب النساء لم ينتفع بعيشه، ومن أحب الأشربة حرمت عليه الجنة، ومن أحب الدينار والدرهم فهو عبد الدنيا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الإمام علي بن أبي طالب عليه السلام قد فصل ما ورد من إجمال في هذه الآية الكريمة، انطلاقاً من معرفته التامة بهذه العلوم التي تعد الأساس في عملية تفسير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8653705_1051229030"/>
      <w:bookmarkStart w:id="67" w:name="_Toc23"/>
      <w:bookmarkEnd w:id="66"/>
      <w:r>
        <w:rPr/>
        <w:t>5</w:t>
      </w:r>
      <w:r>
        <w:rPr>
          <w:rtl w:val="true"/>
        </w:rPr>
        <w:t xml:space="preserve">. </w:t>
      </w:r>
      <w:r>
        <w:rPr>
          <w:rtl w:val="true"/>
        </w:rPr>
        <w:t>القراءات القرآنية</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القراءات القرآنية من المسائل التي حظيت باهتمام المسلمين منذ نهضتهم الأولى على يد رسول الله صلى الله عليه وآله وسلم وصحابته الكرام إلى يومنا هذا وقد تتطوع لهذا العلم عدد كبيرٌ من علماء الإسلام لتعلقه بكتاب الله تعالى، فقد أنزله الله تعالی مُصرَّفًا على أوسع اللغات تيسيرًا للأمةِ ورفعاً للحرج عنها وما ذاك إلا دلیلٌ من دلائلِ إعجازه وبديع نظمه، إذا إنَّه جمع لغات العرب، فضلاً عن بعض الأحرف والكلمات الغريبة التي ترجع في أصلها إلى لغات مختلفة، كاللغة الفارسية والسريانية، والهندية، والحبشية، والنبطية والتي يبلغ تعدادها أكثر من مائة لفظة، علماً أنَّ أول من </w:t>
      </w:r>
    </w:p>
    <w:p>
      <w:pPr>
        <w:pStyle w:val="BookText"/>
        <w:rPr/>
      </w:pPr>
      <w:r>
        <w:rPr>
          <w:rFonts w:ascii="Amiri" w:hAnsi="Amiri" w:eastAsia="Amiri" w:cs="Amiri"/>
          <w:color w:val="111111"/>
          <w:sz w:val="28"/>
          <w:sz w:val="28"/>
          <w:szCs w:val="28"/>
          <w:rtl w:val="true"/>
          <w:lang w:bidi="ar-SA"/>
        </w:rPr>
        <w:t>صنف في هذا العلم هو أبان بن تغلب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للقراءات القرآنية أثرٌ بالغٌ في استنباط المعاني القرآنية والأحكام الشرعية إذ تُعدُّ من جملة الخصال والمزايا التي ينبغي أن يتحلى بها المفسر ليكون قادراً على ولوج التفسير، فقد عدها بعضٌ من أول المزايا التي يجب توافرها في المفسر، اذ إنَّها ذات أهمية جليلة في أستنباط بعض الأحكام الشرعية من القرآن الكريم، ولاسيما عند من يرى حجيتها، كما أستدلوا على حرمة وطئ الحائض بعد نقائها من الحيض وقبل أن تغتسل بقراءة الكوفيين غير حفص،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بالتشديد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فقد جاء دور النبي صلى الله عليه وآله وسلم في تبليغها للصحابة، بما يتعلق به من حركة الفم، واللسان، والشفتين عند النطق بالحرف، إذ تلقّی الصحابة تلك الآيات من رسول الله صلى الله عليه وآله وسلم، تلقيًاً مباشرًا عن طريق المشافهة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أنصع الأدلة التيٌ تبيِّن كيف كان النبي صلى الله عليه وآله وسلم يتلقى القرآن الكريم، ويتلقی قراءته من جبريل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بِهِ لِسَانَكَ لِتَعْجَلَ بِهِ، إِنَّ عَلَيْنَا جَمْعَهُ وَقُرْآنَهُ، فَإِذَا قَرَأْنَاهُ فَاتَّبِعْ </w:t>
      </w:r>
    </w:p>
    <w:p>
      <w:pPr>
        <w:pStyle w:val="BookText"/>
        <w:rPr/>
      </w:pPr>
      <w:r>
        <w:rPr>
          <w:rFonts w:ascii="Amiri" w:hAnsi="Amiri" w:eastAsia="Amiri" w:cs="Amiri"/>
          <w:color w:val="111111"/>
          <w:sz w:val="28"/>
          <w:sz w:val="28"/>
          <w:szCs w:val="28"/>
          <w:rtl w:val="true"/>
          <w:lang w:bidi="ar-SA"/>
        </w:rPr>
        <w:t>قُرْآنَهُ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فالآية تُؤكدُ أمر تكفل الله تعالی تعلیم النبي صلى الله عليه وآله وسلم قراءة القرآن وحفظه، فقد روي أنَّ النبي صلى الله عليه وآله وسلم إذا لُقِّن الوحي نازع جبرائيل القراءةَ خوف النسيان، ومعنى لا تحرك به لسانك ما دام جبرائيل يقرأ، إنَّ علينا جمعه في صدرك وإتيان قراءته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ويرى السيد الطباطبائي انَّ معاجلة النبي جبرائیل علیه السلام في القراءة هي لعلمه بالقرآن الكريم مسبقاً، فأمره الله تعالى أن ينصت حتى يقضى إليه وحيه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المقطوع به أنَّ النبيَّ صلى الله عليه وآله وسلم كان يُقرئ صحابته القرآن الكريم كما تلقَّاه من جبرائیل علیه السلام من دون زيادةٍ أو نقصانٍ أو تغييرٍ، إذ ليس له أن يتقول على الله سبحانه بحرف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من رسول الله صلى الله عليه وآله وسلم إلا أن يُقرئ أصحابه القرآن الكريم كما أُنزل، ويصحح لهم أخطاءهم إذا قرأوا بخلاف قراءته، فعن الأعمش عن أبي بكر بن أبي عياش في خبر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قرأ رجلان ثلاثين آية من الأحقاف فاختلفا في قراءتهما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أقرؤه فذهبت بهما إلى النبي صلى الله عليه وآله وسلم فغضب وعلي عنده فقال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وآله وسلم يأمركم أن تقرأوا كما عُلِّمتم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يكشف أنَّ الإمام علي عليه السلام كان أول المتلقين للقراءة القرآنية الصحيحة من النبي صلى الله عليه وآله وسلم؛ بحكم ملازمته له وقربه منه، وأخذه المباشر عنه كما بين البحث ذلك، إذ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منه آية إلاّ وقد أقرأنيها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يدلنا على إحاطة الإمام التامة بقراءة القرآن الكريم، أنَّه كان يصحح للصحابة أخطاءهم في القراءة، والتي تؤدي بدورها إلى فهم خاطئ للنصوص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زيداً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كذلك</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القراءة الخاطئة تعطي نتائج مغلوطة، لذا كان الإمام علي عليه السلام حريصاً كل الحرص على أن تكون القراءة القرآنية صحيحة لتعطي نتائج صحيحة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هذا أنَّ الإمام عليه السلام هو من وضع علم القراءات القرآنية، لكن ما أراد البحث إثباته أنّهَ هو الأصل في القراءة الصحيحة للقرآن </w:t>
      </w:r>
    </w:p>
    <w:p>
      <w:pPr>
        <w:pStyle w:val="BookText"/>
        <w:rPr/>
      </w:pPr>
      <w:r>
        <w:rPr>
          <w:rFonts w:ascii="Amiri" w:hAnsi="Amiri" w:eastAsia="Amiri" w:cs="Amiri"/>
          <w:color w:val="111111"/>
          <w:sz w:val="28"/>
          <w:sz w:val="28"/>
          <w:szCs w:val="28"/>
          <w:rtl w:val="true"/>
          <w:lang w:bidi="ar-SA"/>
        </w:rPr>
        <w:t>الكريم بعد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أقرأ من علي بن أبي طالب عليه السلام للقرآن، وهذا كاشف عن علاقة الإمام علي عليه السلام بالقرآن الكريم، فعند الاختلاف بقراءة معينة كان يُرجع إليه فيها لتكون الحجة فيها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 ما نقله النحاس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أبن عباس ومجاهد وعكرمة والضحاك أبو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ابن عباس ولم تجدوا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وهذه القراءة شاذة والعامة على خلافها وقلَّ ما يخرج شيء عن قراءة العامة إلا كان فيه مطعنٌ نسق الكلام يدل على كاتب قال تعالی قبل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وَلْيَكْتُبْ بَيْنَكُمْ كَاتِبٌ بِالْعَدْلِ</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وكتاب يقضي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علي صلوات الله عليه وأهل الكوفة وأهل المدينة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يتبين أنه كان المرجع لعموم المسلمين عند الاختلاف في قراءة القرآن الكريم، فالقراء السبعة إلى قراءته يرجعون، فحمزة والكسائي يعولان على قراءته عليه السلام ويرجعان إليه ويوافقان أبن مسعود فيما يجري مجرى الأعراب</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نافع وأبن كثير وأبو عمرو فمعظم قراءتهم ترجع إلى ابن عباس وابن عباس قرأ على أُبي بن كعب وعلي عليه السلام والذي قرأه هؤلاء </w:t>
      </w:r>
    </w:p>
    <w:p>
      <w:pPr>
        <w:pStyle w:val="BookText"/>
        <w:rPr/>
      </w:pPr>
      <w:r>
        <w:rPr>
          <w:rFonts w:ascii="Amiri" w:hAnsi="Amiri" w:eastAsia="Amiri" w:cs="Amiri"/>
          <w:color w:val="111111"/>
          <w:sz w:val="28"/>
          <w:sz w:val="28"/>
          <w:szCs w:val="28"/>
          <w:rtl w:val="true"/>
          <w:lang w:bidi="ar-SA"/>
        </w:rPr>
        <w:t>القرّاء يخالف قراءة أُبي فهو إذن مأخوذ عن علي عليه السلام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عاصم فقرأ على أبي عبد الرحمن السلمي وقال أبو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القرآن كله على علي بن أبي طالب عليه السلام فقالوا أفصح القراءات قراءة عاصم لأنَّه أتي بالأصل وذلك أنَّه يظهر ما أدغمه غيره ويحقق من الهمز ما ليَّنه غيره ويفتح من ألألفات ما أماله غيره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تحصَّل من خلال ما تقدم أنَّ الإمام علي عليه السلام هو الرائد الأول في هذا الميدان والجميع قد رجع، حتى أولئك الذين اشترطوا في أصل القراءة الصحيحة شروط،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العربية ولو بوجهٍ،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خط أحد المصاحف العثمانية ولو احتمالاً،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السند</w:t>
      </w:r>
      <w:r>
        <w:rPr>
          <w:rStyle w:val="FootnoteAnchor"/>
          <w:rtl w:val="true"/>
        </w:rPr>
        <w:footnoteReference w:id="181"/>
      </w:r>
      <w:r>
        <w:rPr>
          <w:rFonts w:ascii="Amiri" w:hAnsi="Amiri" w:eastAsia="Amiri" w:cs="Amiri"/>
          <w:color w:val="111111"/>
          <w:sz w:val="28"/>
          <w:sz w:val="28"/>
          <w:szCs w:val="28"/>
          <w:rtl w:val="true"/>
          <w:lang w:bidi="ar-SA"/>
        </w:rPr>
        <w:t>، فهي بالنهاية تعود اليه، فمن حيث موافقة العربية، فعلي أول من نبَّه إلى هذا العلم، ومن حيث موافقتها لأحد المصاحف العثمانية، فأنَّ أول مصحف جمع في الإسلام هو مصحف علي عليه السلام كما تشير الروايات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صحة السند فقد تناول البحث مجموعة الروايات التي تؤكد أنَّ أصل القراءة الصحيحة يعود للإمام علي عليه السلام</w:t>
      </w:r>
      <w:r>
        <w:rPr>
          <w:rFonts w:eastAsia="Amiri" w:cs="Amiri" w:ascii="Amiri" w:hAnsi="Amiri"/>
          <w:color w:val="111111"/>
          <w:sz w:val="28"/>
          <w:szCs w:val="28"/>
          <w:rtl w:val="true"/>
          <w:lang w:bidi="ar-SA"/>
        </w:rPr>
        <w:t xml:space="preserve">. </w:t>
      </w:r>
      <w:bookmarkStart w:id="68" w:name="pg8167_61765"/>
    </w:p>
    <w:p>
      <w:pPr>
        <w:pStyle w:val="Heading4"/>
        <w:numPr>
          <w:ilvl w:val="3"/>
          <w:numId w:val="1"/>
        </w:numPr>
        <w:rPr/>
      </w:pPr>
      <w:bookmarkStart w:id="69" w:name="__RefHeading___Toc8653707_1051229030"/>
      <w:bookmarkStart w:id="70" w:name="_Toc24"/>
      <w:bookmarkEnd w:id="68"/>
      <w:bookmarkEnd w:id="69"/>
      <w:r>
        <w:rPr>
          <w:rtl w:val="true"/>
        </w:rPr>
        <w:t>ثالثاً</w:t>
      </w:r>
      <w:r>
        <w:rPr>
          <w:rtl w:val="true"/>
        </w:rPr>
        <w:t xml:space="preserve">: </w:t>
      </w:r>
      <w:r>
        <w:rPr>
          <w:rtl w:val="true"/>
        </w:rPr>
        <w:t>ريادة الإمام عليه السلام في جمع القرآن الكريم</w:t>
      </w:r>
      <w:bookmarkEnd w:id="70"/>
    </w:p>
    <w:p>
      <w:pPr>
        <w:pStyle w:val="BookText"/>
        <w:rPr/>
      </w:pPr>
      <w:r>
        <w:rPr>
          <w:rFonts w:ascii="Amiri" w:hAnsi="Amiri" w:eastAsia="Amiri" w:cs="Amiri"/>
          <w:color w:val="111111"/>
          <w:sz w:val="28"/>
          <w:sz w:val="28"/>
          <w:szCs w:val="28"/>
          <w:rtl w:val="true"/>
          <w:lang w:bidi="ar-SA"/>
        </w:rPr>
        <w:t>تشاغبت الآراء حول جمع القرآن الكريم، فمنهم من قال إنَّ أول من جمع القرآن في مصحف مرتب الآيات هو الخليفة أبو بكر سنة إثني عشر للهجرة بعد موقعة اليمامة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يرى أنَّه جمع في عهد الخليفة عثمان بن عفان بعد أن أمر زید بن ثابت، وعبد الله بن الزبير، وسعيد بن العاص، وعبد الرحمن بن الحارث بن هشام، فنسخوا الصحف بالمصاحف</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يقول إنه جمع في زمن عمر بن الخطاب، إذ إنه سأل عن آية من كتاب الله فقيل كانت مع فلان فقتل يوم اليمامة فقال أنا لله، وأمر بالقرآن فجمع فكان أول من جمعه في المصحف</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عقيدة أتباع آل البيت عليهم السلام أن أول من أمر بجمع القرآن وقام بتنظيم آیاته وأثبتها في مواضعها المرادة لله عز وجل هو الرسول الأعظم صلى الله عليه وآله وسلم، فهو الذي بدرايته وحفظه أتم السور ورتبها، وأشرف عليها، فإن مثل هكذا أمر يحتاج إلى تسديد مباشر من الوحي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يعقل أن يتركها هكذا يتخبط بها أهل الأهواء فيصبح القرآن الكريم دُولة لأمزجتهم وميداناً لآرائهم، أو يضيع بموت حفظته، وهو كتابُ </w:t>
      </w:r>
    </w:p>
    <w:p>
      <w:pPr>
        <w:pStyle w:val="BookText"/>
        <w:rPr/>
      </w:pPr>
      <w:r>
        <w:rPr>
          <w:rFonts w:ascii="Amiri" w:hAnsi="Amiri" w:eastAsia="Amiri" w:cs="Amiri"/>
          <w:color w:val="111111"/>
          <w:sz w:val="28"/>
          <w:sz w:val="28"/>
          <w:szCs w:val="28"/>
          <w:rtl w:val="true"/>
          <w:lang w:bidi="ar-SA"/>
        </w:rPr>
        <w:t>آخر الرسالات وانقطاع 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فكل ما روي بشأن جمع القرآن الكريم لا يمكن التعويل عليه؛ لأنه مشوب بالتناقض والتعارض، لذا فقد وقف السيد الخوئي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الروايات وأظهر تناقضها وتعارضها، وأبطل حجيتها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إسناد جمع القرآن إلى الخلفاء أمرٌ موهوم، مخالف للكتاب، والسنة، والإجماع، والعقل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فهي معارضة للكتاب لأن كثيراً من آيات الكتاب الكريمة دالة على أن سور القرآن كانت متميزة في الخارج بعضها عن بعض، وان السور کانت منتشرة بين الناس، حتى المشركين وأهل الكتاب، فإن النبي صلى الله عليه وآله وسلم قد تحدى الكفار والمشركين على الإتيان بمثل القرآن، وبعشر سور مثله مفتريات، وبسورة من مثله، ومعنى هذا أن سور القرآن الكريم كانت في متناول أيديهم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ومخالفةٌ للسنة، فقد أُطلق لفظ الكتاب في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وفي هذا دلالة على أنه كان مكتوباً مجموعاً؛ لأنَّه لا يصح إطلاق الكتاب عليه وهو في الصدور، بل ولا على ما كتب في اللخاف، والعسب، والأكتاف، إلا على </w:t>
      </w:r>
    </w:p>
    <w:p>
      <w:pPr>
        <w:pStyle w:val="BookText"/>
        <w:rPr/>
      </w:pPr>
      <w:r>
        <w:rPr>
          <w:rFonts w:ascii="IRNazanin" w:hAnsi="IRNazanin" w:eastAsia="IRNazanin"/>
          <w:color w:val="111111"/>
          <w:sz w:val="28"/>
          <w:sz w:val="28"/>
          <w:szCs w:val="28"/>
          <w:rtl w:val="true"/>
          <w:lang w:bidi="fa-IR"/>
        </w:rPr>
        <w:t>نحو المجاز والعناية، والمجاز لا يحمل اللفظ عليه من غير 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الحكم العقل، فإن عظمة القرآن في نفسه، واهتمام النبي صلى الله عليه وآله وسلم بحفظه وقراءته، واهتمام المسلمين بما يهتم به النبي صلى الله عليه وآله وسلم وما يستوجبه ذلك من الثواب، كل ذلك ينافي جمع القرآن على النحو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يحكم بأنَّه إذا كان القرآن الكريم متفرقاً متشتتاً منتشراً عند الناس وتصدى لجمعه غير المعصوم يمتنع عادةً أن يكون جمعه کاملاً موافقاً للواقع</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ومخالفة لما أجمع عليه المسلمون قاطبة من أن القرآن لا طريق لإثباته إلا التواتر، وروايات الجمع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آيات القرآن حين الجمع كان منحصراً بشهادة شاهدين، أو بشهادة رجل واحد إذا كانت تعدل شهادتين</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إذن أن النبي صلى الله عليه وآله وسلم ما كان ينتهي من تلقي الوحي إلا ويأمر الكتبة ليدونوا ما سيمليه عليهم، فكلما نزل قرآن من السماء أمر به صلى الله عليه وآله وسلم فدون، حتى أن بعضهم كان يفتخر جمعه في مصحفه بإملاء من رسول صلی الله عليه وآله وسلم لذا كان الإمام أمير المؤمنين عليه السلام يفتخر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آية أنزلها الله جل وعلا على محمد صلى الله عليه وآله وسلم عندي بإملاء رسول الله وخط يدي</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وأكد هذا الأمر الإمام أبي جعفر الباقر عليه السلام، قال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أحد من الناس أنَّه جمع القرآن كله كما أُنزل إلا كَذِبَ، وما جمعه كما نزَّله الله تعالى إلا علي بن أبي طالب والأئمة من بعده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الإمام عليه السلام بجلاء إنَّ القرآن الكريم لا يمكن أن يُجمع إلا على يد معصوم، فهو دون سواه من توافرت لديه الإحاطة الشاملة بالكتاب العزيز، وهذا ما بيَّنته الأبحاث السابقة، إذ عُدَّ هذا الأمر من خصائص المعصوم عليه السلام، فقد سُمِعَ الإمام الصادق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علم ما أُوتينا تفسير القرآن وأحكامه وعلم تغيِّر الزمان وحدثانه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لاشك فيه أنَّ دراية الإمام المعصوم بحدثان الزمان، وقراءته للغيب من وراء حجب، تجعله أشدَّ الناس حرصاً على حفظ القرآن الكريم وجمعه، خصوصاً وقد بدأت الإرهاصات الأولى للفرقة بين المسلمين تطفو على السطح</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احتجاج الإمام علي عليه السلام على جماعة من المهاجرين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إنَّي لم أزل منذ قبض رسول الله صلى الله عليه وآله وسلم مشغولاً بغسله، ثم بالقرآن حتى جمعتُهُ كلَه في هذا الثوب، فلم ينزل الله على نبيه محمد صلى الله عليه وآله وسلم آية من القرآن إلا وقد </w:t>
      </w:r>
    </w:p>
    <w:p>
      <w:pPr>
        <w:pStyle w:val="BookText"/>
        <w:rPr/>
      </w:pPr>
      <w:r>
        <w:rPr>
          <w:rFonts w:ascii="Amiri" w:hAnsi="Amiri" w:eastAsia="Amiri" w:cs="Amiri"/>
          <w:color w:val="111111"/>
          <w:sz w:val="28"/>
          <w:sz w:val="28"/>
          <w:szCs w:val="28"/>
          <w:rtl w:val="true"/>
          <w:lang w:bidi="ar-SA"/>
        </w:rPr>
        <w:t>جمعتها وليست منه آية إلا وقد أقرأنيها رسول الله صلى الله عليه وآله وسلم وعلمني تأويلها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فأول من جمع قرآناً بعد وفاة رسول صلی الله عليه وآله وسلم هو الإمام علي عليه السلام، ففي الفهرست لابن النديم، أنَّ علياً عليه السلام حين رأي من الناس عند وفاة النبي طيرةً أقسم أنَّه لا يضع عن ظهره رداءه حتى يجمع القرآن، فجلس في بيته ثلاثة أيام، حتى جمع القرآن وهو أول مصحف جمع فيه القرآن من قبله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أبطأ عن بيعة أبي بكر فَلَقِيَهُ أبو بكر فقال أَكَرِهتَ إمارتي فقال لا ولكنني آليت بيمين أن لا أرتدي بردائي إلا إلى الصلاة حتى أجمع القرآن قال فزعموا أنه كتبه على تنزيله فلو أصيب ذلك الكتاب كان فيه علم قال بن عون فسألت عكرمة عن ذلك الكتاب فلم يعرفه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71" w:name="pg8167_61775"/>
    </w:p>
    <w:p>
      <w:pPr>
        <w:pStyle w:val="Heading2"/>
        <w:numPr>
          <w:ilvl w:val="1"/>
          <w:numId w:val="1"/>
        </w:numPr>
        <w:rPr/>
      </w:pPr>
      <w:bookmarkStart w:id="72" w:name="__RefHeading___Toc8653709_1051229030"/>
      <w:bookmarkStart w:id="73" w:name="_Toc25"/>
      <w:bookmarkEnd w:id="71"/>
      <w:bookmarkEnd w:id="72"/>
      <w:r>
        <w:rPr>
          <w:rtl w:val="true"/>
        </w:rPr>
        <w:t>الفصل الثاني</w:t>
      </w:r>
      <w:r>
        <w:rPr>
          <w:rtl w:val="true"/>
        </w:rPr>
        <w:t xml:space="preserve">: </w:t>
      </w:r>
      <w:r>
        <w:rPr>
          <w:rtl w:val="true"/>
        </w:rPr>
        <w:t>ضوابط فهم النص القرآني في نهج البلاغة</w:t>
      </w:r>
      <w:bookmarkEnd w:id="73"/>
    </w:p>
    <w:p>
      <w:pPr>
        <w:pStyle w:val="Heading3"/>
        <w:numPr>
          <w:ilvl w:val="2"/>
          <w:numId w:val="1"/>
        </w:numPr>
        <w:rPr/>
      </w:pPr>
      <w:bookmarkStart w:id="74" w:name="__RefHeading___Toc8653711_1051229030"/>
      <w:bookmarkStart w:id="75" w:name="_Toc26"/>
      <w:bookmarkEnd w:id="74"/>
      <w:r>
        <w:rPr>
          <w:rtl w:val="true"/>
        </w:rPr>
        <w:t>نهج البلاغة مصدرٌ في التفسير</w:t>
      </w:r>
      <w:bookmarkEnd w:id="7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فهم النص القرآني في نهج البلاغة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التفسيرية في نهج البلاغة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نهج البلاغة مصدرٌ تراثي كبير أنتجه الإمام علي عليه السلام وقد تميز بالإبداع، لذا فقد أثرى الفكر الإسلامي والإنساني بكل مجالات الحياة، ولاسيما الأدبية والتفسيرية بشيء لا يمكن تجاهله؛ لأنَّ الإمام علياً عليه السلام كان يستمد معانيه من القرآن الكريم ويتمثلها ليكون نتاجه ذلك التمثل، وأي نتاج يأخذ من القرآن الكريم معانيه أرقى وأسمى من ذلك، لهذا كانت معاني نهج البلاغة ثمرة من ثمرات فهم الإمام علي عليه السلام التام للنص القرآني على وفق الخصوصيات التي أشار إليها البحث سابقاً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فتواصل الباحثون مع تلك المعاني بشتى أنواع التلقي لتصبح محطةَ حجةٍ تسندُ آراءهم وهنا كان التاصيل، لأنّ المفسر في بعض المعارف لا ينفد إلى حلة تفسيرية حتى يأخذ من أقواله عليه السلام ما يعضد ويقوي ويرشح حجته، وهذا عين التأصيل؛ لأنَّ كلام الإمام عليه السلام اصبح بمثابة ضوء ينير الدرب للسالكين، فكلما وقع الحافر على الحافر أي المعنى الذي توصل إليه المفسر مع المعنى الذي أراده الإمام عليه السلام فإنّ ذلك يشكل قوة الرأي المفسر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يأتي الأخير ليأخذ نص الإمام عليه السلام كيفما شاء، وإنما يكون الاختيار على وفق ضوابط فهم النص القرآني مثلما أراد لها الإمام علي عليه السلام فتكون لدى الباحث مرجعية وضوابط مستمدة من 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النهج متنوع المشارب الفكرية والثقافية فإنَّ أفكار المفسرين قد تتنوع هي الأخرى على وفق اعتمادهم عليه بوصفه مصدراً ممولاً لثقافتهم الخاصة، ولا غرو في ذلك فهو يمثل جزء مهماً من تراث الإمام أمير المؤمنين التفسيري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جاء هذا الفصل معنياً بايضاح ضوابط فهم النص القرآني على وفق ما جاء في هج البلاغة، فضلاً عن ذكر بعض الأمثلة التفسيرية التي تؤكد ما يراد تطبيقه في هذا الفصل</w:t>
      </w:r>
      <w:r>
        <w:rPr>
          <w:rFonts w:eastAsia="Amiri" w:cs="Amiri" w:ascii="Amiri" w:hAnsi="Amiri"/>
          <w:color w:val="111111"/>
          <w:sz w:val="28"/>
          <w:szCs w:val="28"/>
          <w:rtl w:val="true"/>
          <w:lang w:bidi="ar-SA"/>
        </w:rPr>
        <w:t xml:space="preserve">. </w:t>
      </w:r>
      <w:bookmarkStart w:id="76" w:name="pg8167_61782"/>
    </w:p>
    <w:p>
      <w:pPr>
        <w:pStyle w:val="Heading3"/>
        <w:numPr>
          <w:ilvl w:val="2"/>
          <w:numId w:val="1"/>
        </w:numPr>
        <w:rPr/>
      </w:pPr>
      <w:bookmarkStart w:id="77" w:name="__RefHeading___Toc8653713_1051229030"/>
      <w:bookmarkStart w:id="78" w:name="_Toc27"/>
      <w:bookmarkEnd w:id="76"/>
      <w:bookmarkEnd w:id="77"/>
      <w:r>
        <w:rPr>
          <w:rtl w:val="true"/>
        </w:rPr>
        <w:t>المبحث الأول</w:t>
      </w:r>
      <w:bookmarkEnd w:id="78"/>
    </w:p>
    <w:p>
      <w:pPr>
        <w:pStyle w:val="Heading4"/>
        <w:numPr>
          <w:ilvl w:val="3"/>
          <w:numId w:val="1"/>
        </w:numPr>
        <w:rPr/>
      </w:pPr>
      <w:bookmarkStart w:id="79" w:name="__RefHeading___Toc8653715_1051229030"/>
      <w:bookmarkStart w:id="80" w:name="_Toc28"/>
      <w:bookmarkEnd w:id="79"/>
      <w:r>
        <w:rPr>
          <w:rtl w:val="true"/>
        </w:rPr>
        <w:t>ضوابط فهم النص القرآني في نهج البلاغة</w:t>
      </w:r>
      <w:bookmarkEnd w:id="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أوامر القرآن الكريم تتوالى على أسماع المسلمين تأمرهم بالتدبر والتفكر والنظر والاعتبار وتتواتر على أذهانهم تدعوهم للنظر في مضامين القرآن الكريم وارتفاق خيره والانتفاع بتوجيهه وإرشاده حتى يصل المسلمون إلى فهم سليم للقرآن الكريم وإدراك عاقل لمراد الله تعالى كل بحسب سعة فهمه وتوفر أدواته، إذ ليس للقران بعدٌ واحد، نعم له بعدٌ عام میسر للجميع ينير الطريق ويهدي البشرية إلى سواء السبيل، وله أيضاً أبعاد أُخرى للعلماء والمتفکرین، لأُولئك الطامحين إلى مزيد من الارتواء، وهؤلاء يجدون في القرآن الكريم ما يروي ظمأهم إلى الحقيقة، ويعرفون من بحره قَدرَ آنيتهم، وتتسع الآنية باتساع دائرة السعي والجهد والإخلاص وإتباع أسلم القواعد والأُسس المنهجية في فهم النص القرآني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ومما لا شك فيه أنَّ كل العلوم المتصلة بالقرآن الكريم تُعدُّ معرفتها قواعد مهمة يبتني عليها فهم النص القرآني، التي إن أدركها المفسر ووضعها في حسبانه وذهنه قصر علیه مسافات طويلة في الفهم والإدراك</w:t>
      </w:r>
      <w:r>
        <w:rPr>
          <w:rStyle w:val="FootnoteAnchor"/>
          <w:rtl w:val="true"/>
        </w:rPr>
        <w:footnoteReference w:id="198"/>
      </w:r>
      <w:r>
        <w:rPr>
          <w:rFonts w:ascii="Amiri" w:hAnsi="Amiri" w:eastAsia="Amiri" w:cs="Amiri"/>
          <w:color w:val="111111"/>
          <w:sz w:val="28"/>
          <w:sz w:val="28"/>
          <w:szCs w:val="28"/>
          <w:rtl w:val="true"/>
          <w:lang w:bidi="ar-SA"/>
        </w:rPr>
        <w:t>، وهو ما بينته المباحث السابقة، والذي عُدَّ من خصوصيات الإمام علي عليه السلام في فهم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شكلت هذه العلوم مرتكزاً أساساً من مرتكزات فهم الإسلام، وركناً عظيماً من أركان الاهتداء إلى صحيح الأحكام، وباباً واسعاً من أبواب الفهم الصحيح للقرآن الكريم وطريقاً من طرق التوصل إلى إدراك معانيه عبر وسيلة آمنة وضابطة أساسية من الضوابط التي إن أخذ بها المفسر والباحث والقارئ نجا من الزيغ والسقوط في فهم غير صحيح أو رأي غير عاقل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عملية فهم النص القرآني المستندة على ضوابط استقاها باعتماده على استنطاق نصوص نهج البلاغة وصولاً إلى عملية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رصد البحث ضوابط فهم النص القرآني عند المفسر من خلال اعتماد نصوص نهج البلاغة فوجدها تتفاوت فيما بينها من حيث الحضور في تفاسير بعضهم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التدرج المنهجي في هذا المبحث لتسلسل تلك الضوابط معتمداً على هذه السمة التي وردت سلفاً</w:t>
      </w:r>
      <w:r>
        <w:rPr>
          <w:rFonts w:eastAsia="Amiri" w:cs="Amiri" w:ascii="Amiri" w:hAnsi="Amiri"/>
          <w:color w:val="111111"/>
          <w:sz w:val="28"/>
          <w:szCs w:val="28"/>
          <w:rtl w:val="true"/>
          <w:lang w:bidi="ar-SA"/>
        </w:rPr>
        <w:t xml:space="preserve">. </w:t>
      </w:r>
      <w:bookmarkStart w:id="81" w:name="pg8167_61785"/>
    </w:p>
    <w:p>
      <w:pPr>
        <w:pStyle w:val="Heading4"/>
        <w:numPr>
          <w:ilvl w:val="3"/>
          <w:numId w:val="1"/>
        </w:numPr>
        <w:rPr/>
      </w:pPr>
      <w:bookmarkStart w:id="82" w:name="__RefHeading___Toc8653717_1051229030"/>
      <w:bookmarkStart w:id="83" w:name="_Toc29"/>
      <w:bookmarkEnd w:id="81"/>
      <w:bookmarkEnd w:id="82"/>
      <w:r>
        <w:rPr>
          <w:rtl w:val="true"/>
        </w:rPr>
        <w:t>أولاً</w:t>
      </w:r>
      <w:r>
        <w:rPr>
          <w:rtl w:val="true"/>
        </w:rPr>
        <w:t xml:space="preserve">: </w:t>
      </w:r>
      <w:r>
        <w:rPr>
          <w:rtl w:val="true"/>
        </w:rPr>
        <w:t>استنطاق القرآن الكريم</w:t>
      </w:r>
      <w:bookmarkEnd w:id="83"/>
    </w:p>
    <w:p>
      <w:pPr>
        <w:pStyle w:val="BookText"/>
        <w:rPr/>
      </w:pPr>
      <w:r>
        <w:rPr>
          <w:rFonts w:ascii="Amiri" w:hAnsi="Amiri" w:eastAsia="Amiri" w:cs="Amiri"/>
          <w:color w:val="111111"/>
          <w:sz w:val="28"/>
          <w:sz w:val="28"/>
          <w:szCs w:val="28"/>
          <w:rtl w:val="true"/>
          <w:lang w:bidi="ar-SA"/>
        </w:rPr>
        <w:t xml:space="preserve">نزل القرآن الكريم بلسان العرب وعالج قضاياهم وعبَّر بلغتهم عن مراده على عهد الله تعالى في إنزال الكتب وإرسال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العرب قوماً فصحاء فقد أدركوا دلالات القرآن الكريم، وفقهوا معانيها بحسب ما أراده الله تعالى لهم حينما نزل القرآن الكريم، فقد كان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لذا حاول جمع من أعلام المفسرين أن ينهجوا منهج استنطاق القرآن الكريم، أي أنَّهم اعتمدوا تفسير القرآن بالقرآن؛ وذلك لما ورد عن النبي وأهل بيته عليهم السلام من أنَّ القرآن يفسر بعضه بعضاً وينطق بعضه ببعض،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ليصدق بعضه بعضاً فلا تكذبوا بعضه ببعض</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بكري حياني، 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ذاته ورد في خطبة الزهراء عليها السلام الكبرى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الناطق، والقرآن الصادق، والنور الساطع، والضياء اللامع، بينة بصائره، </w:t>
      </w:r>
    </w:p>
    <w:p>
      <w:pPr>
        <w:pStyle w:val="BookText"/>
        <w:rPr/>
      </w:pPr>
      <w:r>
        <w:rPr>
          <w:rFonts w:ascii="IRNazanin" w:hAnsi="IRNazanin" w:eastAsia="IRNazanin"/>
          <w:color w:val="111111"/>
          <w:sz w:val="28"/>
          <w:sz w:val="28"/>
          <w:szCs w:val="28"/>
          <w:rtl w:val="true"/>
          <w:lang w:bidi="fa-IR"/>
        </w:rPr>
        <w:t>منکشفة سرائره، متجلية ظواهره، مغتبطة به أشياعه، قائد إلى الرضوان إتباعه، مؤد إلى النجاة أسماعه، به تُنال حجج الله المنورة، وعزائمه المفسرة، ومحارمه المحذرة، وبياناته الحالية، وبراهينه الكافية، وفضائله المندوبة، ورخصة الموهوبة، وشرائعه المكتوبة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کِتَابُ اَللَّهِ بَیْنَ أَظْهُرِکُمْ نَاطِقٌ لاَ یَعْیَا لِسَانُهُ وَ بَیْتٌ لاَ تُهْدَمُ أَرْکَانُهُ وَ عِزٌّ لاَ یُهْزَمُ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 ولا يختلف في الله ولا يخالف بصاحبه عن الله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تعد عملية استنطاق القرآن الكريم من أبرز معالم نظرية أهل البيت عليه السلام في فهم القرآن الكريم فهاً دقيقاً وتفصيلياً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بعث رسولاً هادياً بكتاب ناطق وأمرٍ قائم لا يهلك عنه إلا هالك وإنَّ المبتدعات المتشابهات هن المهلكات إلا ما حفظ الله منها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عملية استنطاق القرآن الكريم لا تتأتّى لكل أحد إلا لأهل البيت عليه السلام؛ إذ إنّ في القرآن الكريم من الأسرار ما لا يدركها إلا المعصوم والندرة من أصحابه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القرآن فاستنطقوه ولن ينطق ولكن أُخبركم عنه ألا إنَّ فيه علم ما يأتي والحديث عن الماضي ودواء دائكم ونظم ما بینکم</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لا ينطق مع كل أحد، إلاّ مع أهل البيت عليهم السلام ومن سار على هديهم واتبع منهجهم في إدراك مضامين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أمثلة هذه القاعدة في تراث أهل البيت عليهم السلام ما أُثر عن الإمام الحسن العسكري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صراط الذين أنعمت عليهم بالتوفيق الدينك وطاعتك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هذا بعينه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هؤلاء المنعم عليهم بالمال وصحة البدن وإن كان كل هذا نعمة من الله ظاهرة، ألا ترون أن هؤلاء قد يكونون كفاراً أو فساقاً فما ندبتم إلى أن تدعوا بأن ترشدوا إلى صراطهم، وإنما أمرتم بالدعاء بأن ترشدوا إلى صراط الذين أنعم عليهم بالإيمان بالله وتصديق رسوله وبالولاية لمحمد وآله الطاهرين، وأصحابه الخيرين المنتجبين، وبالتقية الحسنة التي يسلم بها من شر </w:t>
      </w:r>
    </w:p>
    <w:p>
      <w:pPr>
        <w:pStyle w:val="BookText"/>
        <w:rPr/>
      </w:pPr>
      <w:r>
        <w:rPr>
          <w:rFonts w:ascii="Amiri" w:hAnsi="Amiri" w:eastAsia="Amiri" w:cs="Amiri"/>
          <w:color w:val="111111"/>
          <w:sz w:val="28"/>
          <w:sz w:val="28"/>
          <w:szCs w:val="28"/>
          <w:rtl w:val="true"/>
          <w:lang w:bidi="ar-SA"/>
        </w:rPr>
        <w:t>عباد الله، ومن الزيادة في آثام أعداء الله وكفرهم، بأن تداريهم ولا تعزيهم بأذاك وأذى المؤمنين، وبالمعرفة بحقوق الإخوان من المؤمنين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نخلص من خلال ما تقدم إلى أنَّ الإمام علي بن أبي طالب عليه السلام أَسَّسَ لمنهج تفسير القرآن بالقرآن من خلال تأمل النص القرآني والتدبر فيه، وعدم إسقاط الأفكار المسبقة عليه، وذلك لمعرفة أسراره وتثوير مضامینه، فهو متجدد وينطق بعضه ببعض، ويدل على معانيه، فالكل يأخذ منه ولا ينقص منه شيء، ففيه علم الأولين والآخرين وفيه تبيان لكل شيء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لهذه القاعدة التي أَسَّس لها الإمام أمير المؤمنين عليه السلام في نهج البلاغة كبير الأثر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الطباطبائي إذ إنَّه بنا منهجه عليها، واستدل صراحة على صحة منهجه بما ورد عن أمير المؤمنين عليه السلام في هج البلاغة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علي عليه السلام يصف القرآن على ما في النهج ينطق بعضه ببعض ويشهد بعضه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الطريق المستقيم والصراط السوي الذي سلكه معلمو القرآن وهداته صلوات الله عليهم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84" w:name="pg8167_61793"/>
    </w:p>
    <w:p>
      <w:pPr>
        <w:pStyle w:val="BookText"/>
        <w:rPr/>
      </w:pPr>
      <w:bookmarkEnd w:id="84"/>
      <w:r>
        <w:rPr>
          <w:rFonts w:ascii="Amiri" w:hAnsi="Amiri" w:eastAsia="Amiri" w:cs="Amiri"/>
          <w:color w:val="111111"/>
          <w:sz w:val="28"/>
          <w:sz w:val="28"/>
          <w:szCs w:val="28"/>
          <w:rtl w:val="true"/>
          <w:lang w:bidi="ar-SA"/>
        </w:rPr>
        <w:t>ومن خلال طريقة استدلال السيد الطباطبائي على صحة منهجه يتبين لنا حجم التأثر بكتاب نهج البلاغة ليس في التفسير فحسب وإنما في المنهج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أفاد السيد العلامة هذا المنهج ليس في الميزان فقط، بل في نتاجاته القرآنية كلها،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تأسيسية في الفكر الإسلامي</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8653719_1051229030"/>
      <w:bookmarkStart w:id="86" w:name="_Toc30"/>
      <w:bookmarkEnd w:id="85"/>
      <w:r>
        <w:rPr>
          <w:rtl w:val="true"/>
        </w:rPr>
        <w:t>ثانياً</w:t>
      </w:r>
      <w:r>
        <w:rPr>
          <w:rtl w:val="true"/>
        </w:rPr>
        <w:t xml:space="preserve">: </w:t>
      </w:r>
      <w:r>
        <w:rPr>
          <w:rtl w:val="true"/>
        </w:rPr>
        <w:t>النهي عن تفسير القرآن بغير الأصول المعتمدة</w:t>
      </w:r>
      <w:bookmarkEnd w:id="86"/>
    </w:p>
    <w:p>
      <w:pPr>
        <w:pStyle w:val="Heading5"/>
        <w:numPr>
          <w:ilvl w:val="4"/>
          <w:numId w:val="1"/>
        </w:numPr>
        <w:rPr/>
      </w:pPr>
      <w:bookmarkStart w:id="87" w:name="__RefHeading___Toc8653721_1051229030"/>
      <w:bookmarkStart w:id="88" w:name="_Toc31"/>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لعل هذا الموضوع بالذات يحوي مجموعة من أُسس فهم القرآن الكريم وضوابطه، فهذا المفهوم تندرج تحته جملة من المصادیق، فالتكلم في القرآن بالرأي، والقول في القرآن بغير علم، وضرب القرآن بعضه ببعض، كل ذلك يحوم حول معنى واحد وهو الاستمداد في تفسير القرآن بغير الأصول المعتمدة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8653723_1051229030"/>
      <w:bookmarkStart w:id="90" w:name="_Toc32"/>
      <w:bookmarkEnd w:id="89"/>
      <w:r>
        <w:rPr>
          <w:rtl w:val="true"/>
        </w:rPr>
        <w:t>التكلم بالقرآن بالرأي</w:t>
      </w:r>
      <w:bookmarkEnd w:id="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به هو تفسير القرآن الكريم بالاستقلال والإنفراد والاختصاص، أي أن يستقل المفسر في تفسير القرآن الكريم بما عنده من الأسباب، ويعدُّ هذا التفسير من أخطر أنواع التفسير بدلالة جملة من الأحاديث الواردة عن النبي وأهل بيته عليهم السلام، كقوله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فسر القرآن </w:t>
      </w:r>
    </w:p>
    <w:p>
      <w:pPr>
        <w:pStyle w:val="BookText"/>
        <w:rPr/>
      </w:pPr>
      <w:r>
        <w:rPr>
          <w:rFonts w:ascii="Amiri" w:hAnsi="Amiri" w:eastAsia="Amiri" w:cs="Amiri"/>
          <w:color w:val="111111"/>
          <w:sz w:val="28"/>
          <w:sz w:val="28"/>
          <w:szCs w:val="28"/>
          <w:rtl w:val="true"/>
          <w:lang w:bidi="ar-SA"/>
        </w:rPr>
        <w:t>برأيه فقد افترى على الله الكذب</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وكذلك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 الإمام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وأحكام تُبتَدع يُخالف فيها كتاب الله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تلك الروايات التي حذرت من مغبة الوقوع في ورطة التفسير بالرأي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إن أصاب لم يؤجر وإن أخطأَ خرَّ أبعدَ من السماء</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فأنَّ التفسير بالرأي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يخلو عن القول بغير علم كما يشير الحديث النبوي الشريف، الأمر الذي يؤدي إلى وقوع الآية في غير موقعها ووضع الكلمة في غير موضعها، ويؤدي كذلك إلى تأويل بعض القرآن أو أكثر آیاته بصرفها عن ظاهرها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وبالتالي يجنح بصاحبه الى فسادٍ فکري تنسحب آثاره على الأمة الإسلامية فيحدث شرخاً في النسيج الاجتماعي والثقافي مسببا أمراضاً فكرية طالما عانت منها الأمة الإسلامية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علمنا أنَّ الله سبحانه وتعالى قد أمر بالتدبر والتفكر والإمعان في نصوص القرآن الكريم فإنَّ هذا الأمر يختلف عن مسألة التفسير بالرأي غير المنضبطة</w:t>
      </w:r>
      <w:r>
        <w:rPr>
          <w:rFonts w:eastAsia="Amiri" w:cs="Amiri" w:ascii="Amiri" w:hAnsi="Amiri"/>
          <w:color w:val="111111"/>
          <w:sz w:val="28"/>
          <w:szCs w:val="28"/>
          <w:rtl w:val="true"/>
          <w:lang w:bidi="ar-SA"/>
        </w:rPr>
        <w:t xml:space="preserve">. </w:t>
      </w:r>
      <w:bookmarkStart w:id="91" w:name="pg8167_61797"/>
    </w:p>
    <w:p>
      <w:pPr>
        <w:pStyle w:val="Heading5"/>
        <w:numPr>
          <w:ilvl w:val="4"/>
          <w:numId w:val="1"/>
        </w:numPr>
        <w:rPr/>
      </w:pPr>
      <w:bookmarkStart w:id="92" w:name="__RefHeading___Toc8653725_1051229030"/>
      <w:bookmarkStart w:id="93" w:name="_Toc33"/>
      <w:bookmarkEnd w:id="91"/>
      <w:bookmarkEnd w:id="92"/>
      <w:r>
        <w:rPr>
          <w:rtl w:val="true"/>
        </w:rPr>
        <w:t>ضرب القرآن بعضه ببعض</w:t>
      </w:r>
      <w:bookmarkEnd w:id="93"/>
    </w:p>
    <w:p>
      <w:pPr>
        <w:pStyle w:val="BookText"/>
        <w:rPr/>
      </w:pPr>
      <w:r>
        <w:rPr>
          <w:rFonts w:ascii="Amiri" w:hAnsi="Amiri" w:eastAsia="Amiri" w:cs="Amiri"/>
          <w:color w:val="111111"/>
          <w:sz w:val="28"/>
          <w:sz w:val="28"/>
          <w:szCs w:val="28"/>
          <w:rtl w:val="true"/>
          <w:lang w:bidi="ar-SA"/>
        </w:rPr>
        <w:t>إنَّ هذا الأمر من الأمور الخطيرة التي جنح إليها بعض من الناس بسبب دوافع عقائدية نأت بهم عن مهمتهم الجليلة في تفسير القرآن الكريم تفسيراً صادقاً مستنداً إلى أُسس علمية رصينة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 ضرب القرآن بعضه ببعض مقابلاً لتصديق بعض القرآن ببعض، ويعني الخلط بين الآيات من حيث مقامات معانيها، والإخلال بترتیب مقاصدها كأخذ المحكم متشابهاً، والمتشابه محكماً ونحو ذلك</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هذا الجانب روايات أكدت ما ذهب إليه هذا المعنى؛ لأنه يؤدي إلى الهلاك والضلال، فضلاً عن تكذيب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سمع النبي صلى الله عليه وآله وسلم قوماً يتدارون في القرآن الكريم،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كان قبلكم بهذا، ضربوا كتاب الله بعضه ببعض، وإنما نزل كتاب الله يصدق بعضه بعضاً، فلا تكذبوا بعضه ببعض، فما علمتم منه فقولوا، وما جهلتم فكلوه إلى عالمه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رجل القرآن بعضه ببعض الإ كفر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وعليه فإنَّ التعامل مع تفسير القرآن الكريم بآخر يجب أن يكون مبنياً على أسس علمية منبثقة من دراية تامة، فضلاً عن الخوف والخشية من الله سبحانه وتعالى، لأنَّ التكلم بالقرآن بالرأي والقول في القرآن بغير علم، وضرب القرآن بعضه ببعض، مرجعها إلى معنى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الاستمداد في تفسير القرآن بغيره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هذا فقد وضع الإمام أمير المؤمنين عليه السلام أَساساً لكيفية التعامل والتعاطي مع تفسير القرآن الكريم بقوله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أنزل الله سبحانه ديناً ناقصاً فاستعان بهم على إتمامه، أم كانوا شركاء له فلهم أن يقولوا وعليه أن يرضى، أم أنزل الله ديناً تاماً فقصر الرسول صلى الله عليه وآله وسلم عن تبليغة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وأنَّ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النهي عن التفسير بالرأي يُستكشَف من كتاب بعثه إلى معاوية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فعدوت على طلب الدنيا بتأويل القرآن، فطلبتني بما لم تجن </w:t>
      </w:r>
    </w:p>
    <w:p>
      <w:pPr>
        <w:pStyle w:val="BookText"/>
        <w:rPr/>
      </w:pPr>
      <w:r>
        <w:rPr>
          <w:rFonts w:ascii="Amiri" w:hAnsi="Amiri" w:eastAsia="Amiri" w:cs="Amiri"/>
          <w:color w:val="111111"/>
          <w:sz w:val="28"/>
          <w:sz w:val="28"/>
          <w:szCs w:val="28"/>
          <w:rtl w:val="true"/>
          <w:lang w:bidi="ar-SA"/>
        </w:rPr>
        <w:t>يداي ولا لساني، وعصبته أنت وأهل الشام بي وألَّب عالمكم جاهلكم، وقائمكم قاعدكم فاتق الله في نفسك</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فمؤثرات الدنيا وشوائب العاطفة تجعل المفسر يقول بالرأي كما بين الإمام عليه السلام ذلك إذ ليس بمقدور الإنسان أن يتحرر وينعتق من قيود الذات، لذا تعد هذه الكلمات قواعد مهمة يمكن الأخذ بها في فهم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أفاد السيد الطباطبائي من هذه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وسنورد ما تيسر لنا مما نقل عن النبي صلى الله عليه وآله وسلم وأئمة أهل بيته في ضمن أبحاث روائية في هذا الكتاب، ولا يعثر المتتبع الباحث فيها على مورد واحد يستعان فيه على تفسير الآية بحجة نظرية عقلية، ولا فرضية علمية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 الابتعاد عن التفسير بالرأي المنهي عنه من النبي وأهل بيته عليه السلام، فقد شجب السيد العلامة تلك التحميلات والتكلفات التي قد تبدو من بعض المفسرين حينما يحاول أن ينأي بالآية إلى مرادات بعيدة عنها لأجل إيجاد المطابقة مع ما في ذهنه وما يتبناه من أفكار ويعتقده من رؤی تشکل راسباً لديه،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بالتأمل في جميع هذه المسالك المنقولة في التفسير تجد أنَّ الجميع مشتركة في نقص وبئس النقص، وهو تحميل ما أنتجته الأبحاث العلمية أو الفلسفية من خارج على مداليل الآيات، فتبدل به التفسير تطبيقاً وسمي به التطبيق تفسيراً، وصارت بذلك حقائق من القرآن مجازات، </w:t>
      </w:r>
    </w:p>
    <w:p>
      <w:pPr>
        <w:pStyle w:val="BookText"/>
        <w:rPr/>
      </w:pPr>
      <w:r>
        <w:rPr>
          <w:rFonts w:ascii="Amiri" w:hAnsi="Amiri" w:eastAsia="Amiri" w:cs="Amiri"/>
          <w:color w:val="111111"/>
          <w:sz w:val="28"/>
          <w:sz w:val="28"/>
          <w:szCs w:val="28"/>
          <w:rtl w:val="true"/>
          <w:lang w:bidi="ar-SA"/>
        </w:rPr>
        <w:t>وتنزيل عِدَّة من الآيات تأويلات، ولازم ذلك أن يكون القرآن الذي يُعرِّف نفسه بأنَّه هدى للعالمين ونور مبين وتبيان لكل شيء مهدياً إليه بغيره ومستنيراً بغيره ومُبَيَّنًا بغيره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أفاد السيد السبزواري هذه القاعدة مستدلاً بجملة من الروايات عن النبي وأهل بيته عليهم السلام أبرزها ما ورد في نهج البلاغة وهو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على أحدهم القضية في حكم من الأحكام فيحكم فيها برأيه، ثم ترد تلك القضية بعينها على غيره، فيحكم فيها بخلافه، ثم يجتمع القضاة بذلك عند الإمام الذي استقضاهم، فيصوّب آراءهم جميعا، وإلههم واحد ونبيّهم واحد، وكتابهم واحد، أفأمرهم الله تعالی بالاختلاف فأطاعوه أم نهاهم عنه فعصوه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وخلاصة ما يستفاد منها على طولها أنَّ فهم القرآن لا بد وأن يكون أوّلاً بإرجاع المتشابه إلى المحكم وإرجاع المحكم إلى السنّة، ثم ترتيب الأثر بما يستفاد من المحكم والاعتراف بالعجز عن الفهم والدرك، وإنَّ التفسير بالرأي والعمل به بدون ذلك يستلزم الاختلال المذموم عقلاً و شرعاً</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وأفاد من هذه القواعد في كيفية ولوج العملية التفسيرية الشيخ مکارم الشيرازي في تفسيره الأمثل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أخطر طريقة في تفسير القرآن هي أن </w:t>
      </w:r>
      <w:bookmarkStart w:id="94" w:name="pg8167_61805"/>
    </w:p>
    <w:p>
      <w:pPr>
        <w:pStyle w:val="BookText"/>
        <w:rPr/>
      </w:pPr>
      <w:bookmarkEnd w:id="94"/>
      <w:r>
        <w:rPr>
          <w:rFonts w:ascii="Amiri" w:hAnsi="Amiri" w:eastAsia="Amiri" w:cs="Amiri"/>
          <w:color w:val="111111"/>
          <w:sz w:val="28"/>
          <w:sz w:val="28"/>
          <w:szCs w:val="28"/>
          <w:rtl w:val="true"/>
          <w:lang w:bidi="ar-SA"/>
        </w:rPr>
        <w:t xml:space="preserve">يأتي المفسّر إلى كتاب الله العزيز معلّماً لا تلميذاً، أي يأتي إليه ليفرض أفكاره على القرآن، وليعرض آراءه وتصوراته المتولّدة من إفرازات البيئة والتخصّص العلمي، والاتّجاه المذهبي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منهجنا التّفسيري سوف لا ننحو بإذن الله هذا النحو، بل نتّجه بكلّ قلوبنا وأفكارنا نحو القرآن لنتتلمذ عليه لا غير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يستبعد أن يكون هذا المنحى في تفسير القرآن الكريم بكل هذا التواضع أمامه قد استقاه المفسر من معلمي القرآن وهداته، كما لا يستبعد أن يكون من فيض علوم الإمام علي عليه السلام في نهج البلاغة، فإنَّه أول من أسَّس ونظَّر لقواعد فهم القرآن الكريم بعد النبي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8653727_1051229030"/>
      <w:bookmarkStart w:id="96" w:name="_Toc34"/>
      <w:bookmarkEnd w:id="95"/>
      <w:r>
        <w:rPr>
          <w:rtl w:val="true"/>
        </w:rPr>
        <w:t>ثالثاً</w:t>
      </w:r>
      <w:r>
        <w:rPr>
          <w:rtl w:val="true"/>
        </w:rPr>
        <w:t xml:space="preserve">: </w:t>
      </w:r>
      <w:r>
        <w:rPr>
          <w:rtl w:val="true"/>
        </w:rPr>
        <w:t>مرجعية أهل البيت عليه السلام في التفسير</w:t>
      </w:r>
      <w:bookmarkEnd w:id="96"/>
    </w:p>
    <w:p>
      <w:pPr>
        <w:pStyle w:val="BookText"/>
        <w:rPr/>
      </w:pPr>
      <w:r>
        <w:rPr>
          <w:rFonts w:ascii="Amiri" w:hAnsi="Amiri" w:eastAsia="Amiri" w:cs="Amiri"/>
          <w:color w:val="111111"/>
          <w:sz w:val="28"/>
          <w:sz w:val="28"/>
          <w:szCs w:val="28"/>
          <w:rtl w:val="true"/>
          <w:lang w:bidi="ar-SA"/>
        </w:rPr>
        <w:t>اتضح أنَّ الطريق إلى فهم القرآن الكريم غير مسدود وأنَّ البيان الإلهي والذكر الحكيم بنفسه هو الطريق الهادي إلى نفسه، إلاّ أنَّ السؤال الذي يفرض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ذلك لكل أحد من غير توجيه وهداية من بيانات الرسول وأهل بيته عليهم السلام؟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 السؤال تكفل به حديث الثقلين وغيره من الأحاديث ليثبت أنَّه لولا هداية هؤلاء للمنهج الذي ينبغي اتخاذه لاستخراج معارف القرآن الكريم لما أمكن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جاء قول الإمام أمير المؤمنين عليه السلام مؤكداً مرجعية أهل البيت عليهم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أهل البيت أبواب الحُكم وضياءُ الأمر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نحن شجرة النبوة، ومحط الرسالة، ومختلف الملائكة، ومعادن العلم، وينابيع الحكم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قوله عليه السلام أين الذين زعموا أنهم الراسخون في العلم دوننا، كذبا وبغيا علينا أن رفعنا الله ووضعهم، وأعطانا وحرمهم، وأدخلنا وأخرجهم، بنا يستعطى الهدى ويستجلى العمى، إن الأئمة من قریش غرسوا في هذا البطن من هاشم، لا تصلح على سواهم، ولا تصلح الولاة من غيرهم</w:t>
      </w:r>
      <w:r>
        <w:rPr>
          <w:rStyle w:val="FootnoteAnchor"/>
          <w:rtl w:val="true"/>
        </w:rPr>
        <w:footnoteReference w:id="2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أبانت هذه الأقوال وأكدت أهلية أهل البيت عليهم السلام وأسست المرجعيتهم الفكرية؛ لأنهم سلالة ربيب النبوة الإمام علي عليه السلام إذ إنه ربط أهل بيته عليهم السلام بالعلم فهم مصدره ومأواه،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وصامت ناطق</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وعاية ورعاية، لا عقل سماع ورواية فإن رواة العلم كثير ورعاته قليل</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فكل هذه الأقوال تعني أنهم قد تمسكوا بالقرآن الكريم الذي هو مصدر كل المعارف الإلهية، وتمثلوه حتى صار مظهراً لسلوكهم، فهم حملة القرآن وعيبة علم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الروايات وغيرها أسَّست لمرجعية أهل البيت عليه السلام في كل میادین المعرفة التي في مقدمتها تفسير القرآن الكريم، والناظر في كتاب نهج البلاغة للإمام علي عليه السلام يمكنه أن يتلمس ذلك، فمن تلك الأُسس ما جاء في وصيته لابن عباس من أن القرآن يحتمل وجوهاً، وأنَّ هناك من القرآن الكريم ما لا يُعلم ولا يُفهم إلا ببيان من أهل البيان وهم المعصومون عليهم السلام، ومن القرآن الكريم ما يُفهم معناه بدون حاجة ذلك، بحسب وصية الإمام عليه السلام الابن عباس إذ إنَّ ظاهر اللفظ واضح المعنى لا ستر فيه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لابن عباس عندما بعثه للاحتجاج على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تخاصمهم بالقرآن فأنَّ القرآن حمال ذو وجوه، تقول ويقولون، ولكن حاججهم بالسنة فأنَّهم لن يجدوا عنها محيصاً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ومفاد هذا أنَّ القرآن الكريم منه ما يمكن فهمه بأدوات متاحة، ومنه ما اختص المعصوم ببيانه وآخر ما لا بد من التوقف في تفسيره، وفي ضوء تلك الوصية أفاد ابن عباس أنَّ وجوه التفسير على أربعة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لا يعذر أحد بجهالته، وتفسير تعرفه العرب بكلامها، وتفسير يعلمه العلماء وتفسيرلا يعرفه إلا لله عز وجل، فأما الذي لا يعذر أحداً بجهالته فهو ما يلزم الكافة من الشرائع التي في القرآن الكريم، وجمل دلائل التوحيد، وأما الذي تعرفه العرب بلسانها، فهو حقائق اللغة، وموضوع كلامهم، وأما الذي يعلمه العلماء فهو تأويل المتشابه، وفروع الأحكام، وأما الذي لا يعلمه إلاّ الله، فهو ما يجري مجرى الغيوب، وقيام الساعة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قطعاً أنَّ هذا القسم لا يستوي وجهاً للتفسير ما لم يُطلع الله أمناء وحیه عليه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بدلالة قول الإمام عليه السلام في تقسيمه لوجوه التفسير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وقسما لا يعلمه إلا الله وملائكته والراسخون في العلم وإنما فعل ذلك لئلا يدعی أهل الباطل المستولين على ميراث رسول الله صلى الله عليه وآله من علم الكتاب </w:t>
      </w:r>
    </w:p>
    <w:p>
      <w:pPr>
        <w:pStyle w:val="BookText"/>
        <w:rPr/>
      </w:pPr>
      <w:r>
        <w:rPr>
          <w:rFonts w:ascii="Amiri" w:hAnsi="Amiri" w:eastAsia="Amiri" w:cs="Amiri"/>
          <w:color w:val="111111"/>
          <w:sz w:val="28"/>
          <w:sz w:val="28"/>
          <w:szCs w:val="28"/>
          <w:rtl w:val="true"/>
          <w:lang w:bidi="ar-SA"/>
        </w:rPr>
        <w:t>ما لم يجعله الله لهم، وليقودهم الاضطرار إلى الايتمام بمن ولي أمرهم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الإمام أمير المؤمنين عليه السلام هذا القسم وهو القسم الثالث من تقسيماته لكلام الله جل وعلا من مختصات الله تعالى، ومن مختصات أُمناء وحيه، كي يستوي بذلك وجهاً من وجوه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من تقسيمات أبن عباس فقد قيده الإمام عليه السلام بالعالم الذي صفي ذهنه ولطف حسه،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وقسماً لا يعرفه إلا من صفا ذهنه ولطف حسه وصح تمييزه من شرح الله صدره للإسلام</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هذه الأمور كلها مقدمات لأدراك مراد الله تعالى،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الله سبحانه وتعالى التطهيرَ مقدمةً 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عالم يدرك مضامين القرآن الكريم بمجرد علمه، ما لم يكن مشفوعاً بالعناية واللطف الإلهيين، كي يتمكن العالم من سبر أغوار النص القرآني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ضوء هذا أفاد السيد الطباطبائي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المتعين في التفسير الاستمداد بالقرآن على فهمه وتفسير الآية بالآية، وذلك بالتدرب بالآثار المنقولة عن النبي صلى الله عليه وآله وسلم وأهل بيته عليه السلام وقيئة ذوق مکتسب </w:t>
      </w:r>
      <w:bookmarkStart w:id="97" w:name="pg8167_61813"/>
    </w:p>
    <w:p>
      <w:pPr>
        <w:pStyle w:val="BookText"/>
        <w:rPr/>
      </w:pPr>
      <w:bookmarkEnd w:id="97"/>
      <w:r>
        <w:rPr>
          <w:rFonts w:ascii="Amiri" w:hAnsi="Amiri" w:eastAsia="Amiri" w:cs="Amiri"/>
          <w:color w:val="111111"/>
          <w:sz w:val="28"/>
          <w:sz w:val="28"/>
          <w:szCs w:val="28"/>
          <w:rtl w:val="true"/>
          <w:lang w:bidi="ar-SA"/>
        </w:rPr>
        <w:t>منها ثم الورود والله الهادي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أراد بتهيئة الذوق الاستئناس بالضوابط التي وضعوها عبر الرواية الشريفة، لتوضيح معلم التفسير، ويمكن أن يُعدُّ ذلك البداية الأُولى التي يرتكزُ عليها البناء المعرفي الذي يحرص على أن يكون الفكر متعلقاً بكتاب الله تعالى وبيان مقاصده ومراميه؛ لأنَّ القرآن الكريم حمال ذو وجوه وقد تختلط مفاهيم هذه الوجوه على بعض الباحثين، فلا بد إذن من الرجوع لأهل البيت عليه السلام للاستئناس بما ورد عنهم من تفسير للقرآن الكريم، أو تأسيس لقواعد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وضعنا في ذيل البيانات متفرقات من أبحاث روائية نورد ما تيسر لنا إيراده من الروايات المنقولة عن النبي صلى الله عليه وآله وسلم وأئمة أهل البيت سلام الله عليهم أجمعين من طرق العامة والخاصة</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98" w:name="__RefHeading___Toc8653729_1051229030"/>
      <w:bookmarkStart w:id="99" w:name="_Toc35"/>
      <w:bookmarkEnd w:id="98"/>
      <w:r>
        <w:rPr>
          <w:rtl w:val="true"/>
        </w:rPr>
        <w:t>رابعاً</w:t>
      </w:r>
      <w:r>
        <w:rPr>
          <w:rtl w:val="true"/>
        </w:rPr>
        <w:t xml:space="preserve">: </w:t>
      </w:r>
      <w:r>
        <w:rPr>
          <w:rtl w:val="true"/>
        </w:rPr>
        <w:t>مصاحبة القرآن الكريم والانسجام مع أهدافه</w:t>
      </w:r>
      <w:bookmarkEnd w:id="99"/>
    </w:p>
    <w:p>
      <w:pPr>
        <w:pStyle w:val="BookText"/>
        <w:rPr/>
      </w:pPr>
      <w:r>
        <w:rPr>
          <w:rFonts w:ascii="Amiri" w:hAnsi="Amiri" w:eastAsia="Amiri" w:cs="Amiri"/>
          <w:color w:val="111111"/>
          <w:sz w:val="28"/>
          <w:sz w:val="28"/>
          <w:szCs w:val="28"/>
          <w:rtl w:val="true"/>
          <w:lang w:bidi="ar-SA"/>
        </w:rPr>
        <w:t>إنَّ التمثل بمعاني القرآن الكريم وترجمتها سلوكاً لهو خير وسيلة إلى الوصول إلى معانيه السامية واتخاذها قاعدة ينطلق منها الإنسان في حياته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أحدٍ أنَّ مصاحبة الإنسان لصنعةٍ ما والعيش معها سوف تولد خبرةً وتماسكاً وتعشقاً من لدن ذلك الإنسان بصنعته، فما بالك بالقرآن الكريم الذي هو الناصح الذي لا يغش كما وصفه الإمام أمير المؤمنين عليه </w:t>
      </w:r>
    </w:p>
    <w:p>
      <w:pPr>
        <w:pStyle w:val="BookText"/>
        <w:rPr/>
      </w:pPr>
      <w:r>
        <w:rPr>
          <w:rFonts w:ascii="IRNazanin" w:hAnsi="IRNazanin" w:eastAsia="IRNazanin"/>
          <w:color w:val="111111"/>
          <w:sz w:val="28"/>
          <w:sz w:val="28"/>
          <w:szCs w:val="28"/>
          <w:rtl w:val="true"/>
          <w:lang w:bidi="fa-IR"/>
        </w:rPr>
        <w:t>السلام حين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اعلموا أنَّ هذا القرآن هو الناصح الذي لا يغش والهادي الذي لا يضل والمحدث الذي لا يكذب وما جالس هذا القرآن أحدٌ إلا قام عنه بزيادة أو نقصان زیادة في هدى ونقصان من عمى واعلموا أنَّه ليس على أحد بعد القرآن من فاقة ولا لأحد قبل القرآن من غنى فاستشفوه من أدوائكم واستعينوا به على لأوائكم فإنَّ فيه شفاً من اكبر الداء وهو الكفر والنفاق والعمى والضلال فاسألوا الله به وتوجهوا إليه بحبه ولا تسألوا به خلقه إنَّه ما توجه العباد إلى الله بمثله واعلموا أنَّه شافع مُشفَّع وقائل مصدق وأنَّه من شفع له القرآن يوم القيامة شُفِّع فيه ومن محل به القرآن يوم القيامة صدق عليه فإنَّه ينادي مناد يوم القيامة ألا إنَّ كل حارث مبتلى في حرثه وعاقبة عمله غير حرثة القرآن فكونوا من حرثته وأتباعه واستدلوه على ربكم واستنصحوه على أنفسكم واهموا عليه آراءكم واستغشوا فيه أهواكم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فانتظم ذلك الآداب التي لابد أن يتحلى بها المفسر، من آداب موضوعية وآداب نفسية، تتأتّي من خلال التخلق بأخلاق القرآن الكريم والعيش معه في السلوك والعمل، والانسجام مع أهدافه انسجاماً كاملاً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أراد أن يصل إلى مضامين القرآن الكريم فعليه أن يتخلق بأخلاقه، وأن يستنصحه، وينسجم مع أهدافه، فإنَّ القرآن الكريم لا يغش من استنصحه، ولا يحيد به الطريق؛ لأنه خير هاد، لذا قال النبي الكرم عن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جعله أمامه قاده إلى الجنة ومن جعله خلفه ساقه </w:t>
      </w:r>
    </w:p>
    <w:p>
      <w:pPr>
        <w:pStyle w:val="BookText"/>
        <w:rPr/>
      </w:pPr>
      <w:r>
        <w:rPr>
          <w:rFonts w:ascii="IRNazanin" w:hAnsi="IRNazanin" w:eastAsia="IRNazanin"/>
          <w:color w:val="111111"/>
          <w:sz w:val="28"/>
          <w:sz w:val="28"/>
          <w:szCs w:val="28"/>
          <w:rtl w:val="true"/>
          <w:lang w:bidi="fa-IR"/>
        </w:rPr>
        <w:t>إلى النار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الذي لا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أصدق الحديث هو حديث القرآن الكريم، إذ إنَّ من أراد استنطاق نصوصه على وفق ما رسمه هداه ومعلموه عليهم السلام فإنه الماحل المصدق كما 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شافع مشفع وماحل مصدق</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جالس هذا القرآن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هذه العبارة توحي أنَّ من جاء القرآن تلميذاً لا معلماً، مؤمناً لا منافقاً، ثم جالسه ورافقه فما يقوم عنه إلا بزيادة في هدى، وأي هدى أبلغ من الاهتداء إلى مضامين القرآن والوقوف على خبايا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فمصاحبة القرآن والانسجام معه فيه دواء من أكبر الداء وهو النفاق والعجب، فينبغي على المفسر أن يتخلق بأخلاق القرآن الكريم، ويتوجه إليه وأن يقبل مشورته من دون مشورة نفسه،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واستنصحوه على أنفسكم واتهموا عليه آراءكم واستغشوا فيه أهواكم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اقبلوا مشورة القرآن دون مشورة أنفسكم</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حرث أفضل من حرثه، لذا فقد حث الإمام أمير المؤمنين عليه السلام على أن نكون من أتباعه ونستدله على ربنا ونستنصحه على أنفسنا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يعطي الإمام عليه السلام على ذلك مثالاً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الكتاب لمعي ما فارقته مذ صحبته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فمعية القرآن الكريم تجعل الإنسان يعيش القرآن الكريم عیشاً عملياً، ليتكيف مع مناخات الوحي، ويقف على خصائص النص الشريف فيعرف حلاله وحرامه وناسخه ومنسوخه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يحصل إلاّ من خلال مصاحبة القرآن والانسجام مع أهدافه التي في مقدمتها الاهداف التربوية التي تعد باباً من أبواب التفاعل مع هذا الكتاب الكريم الذي لا يفتح کنوزه بحق إلا لمن عاشه وعايشه معايشة فعلية لا معايشة ثقافية ولا فكرية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فالمرء لا يستطيع بمجرد فهم ألفاظ القرآن وإدراك معاني جُمَله فقط أن يصل إلى إدراك التفاعل النفسي الذي ينطوي عليه رجال تعايشوا مع القرآن الكريم عندما تعاملوا مع هذا السفر الخاد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أشواق وتذوقات وإشراقات وومضات ونفحات وفتوحات لا يتوصل إليها المرء بمعرفة الألفاظ والمعاني بل لابد له من أن يعيش في نور تلك التذوقات والومضات ولن يكون ذلك إلاّ بالإيمان العميق النامي والعمل الصالح والخلق الحسن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الصدد قال الشيخ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اكتشفت من تفسيري للقرآن أن معانيه لا يدركها ولن يدركها على حقيقتها إلاّ المؤمن حقاً الذي اختلط الإيمان </w:t>
      </w:r>
      <w:bookmarkStart w:id="100" w:name="pg8167_61820"/>
    </w:p>
    <w:p>
      <w:pPr>
        <w:pStyle w:val="BookText"/>
        <w:rPr/>
      </w:pPr>
      <w:bookmarkEnd w:id="100"/>
      <w:r>
        <w:rPr>
          <w:rFonts w:ascii="Amiri" w:hAnsi="Amiri" w:eastAsia="Amiri" w:cs="Amiri"/>
          <w:color w:val="111111"/>
          <w:sz w:val="28"/>
          <w:sz w:val="28"/>
          <w:szCs w:val="28"/>
          <w:rtl w:val="true"/>
          <w:lang w:bidi="ar-SA"/>
        </w:rPr>
        <w:t>بدمه ولحمه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وانسجم مع أهداف القرآن انسجاماً كاملاً، وهنا يكمن السر في قول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القرآن الصامت، وأنا القرآن الناطق</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وفق هذا فقد ذم عليه السلام أُناساً عاشوا جهالاً وبين أيديهم القرآن الكريم، وهو المنبع الثر لكل المعارف التي تجعل من الإنسان إنساناً فاعلاً في محيطه، والسبب في ذلك أنَّهم لم يعيشوا القرآن الكريم على مستوى السلوك والعمل، إذ إنَّ من لا رفقة له مع الكتاب لا رفقة له مع العلم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653731_1051229030"/>
      <w:bookmarkStart w:id="102" w:name="_Toc36"/>
      <w:bookmarkEnd w:id="101"/>
      <w:r>
        <w:rPr>
          <w:rtl w:val="true"/>
        </w:rPr>
        <w:t>خامساً</w:t>
      </w:r>
      <w:r>
        <w:rPr>
          <w:rtl w:val="true"/>
        </w:rPr>
        <w:t xml:space="preserve">: </w:t>
      </w:r>
      <w:r>
        <w:rPr>
          <w:rtl w:val="true"/>
        </w:rPr>
        <w:t>فهم دلالات النص القرآني</w:t>
      </w:r>
      <w:bookmarkEnd w:id="102"/>
    </w:p>
    <w:p>
      <w:pPr>
        <w:pStyle w:val="BookText"/>
        <w:rPr/>
      </w:pPr>
      <w:r>
        <w:rPr>
          <w:rFonts w:ascii="Amiri" w:hAnsi="Amiri" w:eastAsia="Amiri" w:cs="Amiri"/>
          <w:color w:val="111111"/>
          <w:sz w:val="28"/>
          <w:sz w:val="28"/>
          <w:szCs w:val="28"/>
          <w:rtl w:val="true"/>
          <w:lang w:bidi="ar-SA"/>
        </w:rPr>
        <w:t>ترتبط الدلالة بالسياق الأسلوبي؛ لأنَّ الدلالة نتاج أساليب القول، وعليه فإنَّ من يتصدى إلى فهم معاني القرآن الكريم لا بد له أن يكون مطلعاً على خصائصه اللغوية والسياقية والفنية التي تتشابك معاً في النص القرآني حتى كان معجزة تحدي الله تعالى كما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هو معلوم أنَّ القرآن الكريم نزل بلسان العرب وتحدث بحديثهم وعالج قضاياهم وعبَّر بلغتهم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تميز القرآن الكريم في خطابه وبيانه وإرشاده وبلاغته بتراکیب معينة وعبارات خاصة تتطلب فهماً واسعاً من المفسر، فقد ورد عن الإمام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وتعلموا القرآن فإنه أحسن الحديث، وتفقهوا فيه فإنه </w:t>
      </w:r>
    </w:p>
    <w:p>
      <w:pPr>
        <w:pStyle w:val="BookText"/>
        <w:rPr/>
      </w:pPr>
      <w:r>
        <w:rPr>
          <w:rFonts w:ascii="Amiri" w:hAnsi="Amiri" w:eastAsia="Amiri" w:cs="Amiri"/>
          <w:color w:val="111111"/>
          <w:sz w:val="28"/>
          <w:sz w:val="28"/>
          <w:szCs w:val="28"/>
          <w:rtl w:val="true"/>
          <w:lang w:bidi="ar-SA"/>
        </w:rPr>
        <w:t>ربيع القلوب، واستشفوا بنوره فإنه شفاء الصدور وأحسنوا تلاوته فإنه أحسن القصص</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وصفه للقرآن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بين أظهركم ناطق لا يعي لسانه، وبيت لا قدم أركانه، وعز لاتهزم أعوانه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يتبين هنا من كلامه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وتفقهوا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لا یعنی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القرآن الكريم يتميز بأساليب عالية المضامين راقية الأداء، وعليه ينبغي على المفسر أن يكون بمستوى عال من الإحاطة بهذه الأساليب، التي حاول تَتَبعها العلماء قديماً وحديثاً، إذ إنَّ وقوف المفسر على هذه التعبيرات وهذه الخصائص يساعده على فهم دقيق لما يعرض له من آیات بینات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وقف الطاهر بن عاشور على هذه القاعدة وذكرها في المقدمة العاشرة من مقدماته التي قدم جما لتفسيره فأكَّدها؛ لأنَّها من القواعد المهمة في فهم القرآن الكريم واستيعاب مراده إذ تتبع بنفسه هذا النمط من تعبيرات القرآن الكريم فوجده يمضي على طريقة مفردة فمن هذه التعبيرات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يجئ بعدها عطف بیان تبين المشار إليهم فإنَّها يراد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المشركون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مَتَّعْتُ هَؤُلَاءِ وَآبَاءَهُمْ</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 ومن </w:t>
      </w:r>
    </w:p>
    <w:p>
      <w:pPr>
        <w:pStyle w:val="BookText"/>
        <w:rPr/>
      </w:pPr>
      <w:r>
        <w:rPr>
          <w:rFonts w:ascii="Amiri" w:hAnsi="Amiri" w:eastAsia="Amiri" w:cs="Amiri"/>
          <w:color w:val="111111"/>
          <w:sz w:val="28"/>
          <w:sz w:val="28"/>
          <w:szCs w:val="28"/>
          <w:rtl w:val="true"/>
          <w:lang w:bidi="ar-SA"/>
        </w:rPr>
        <w:t xml:space="preserve">أساليب القرآن أنَّه إذا حكى المحاورات والمجاوبات حكاها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حرف عطف إلاّ إذا انتقل من محاورة إلى أخرى</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الخصائص التي حفل بها أسلوب القرآن الكريم وانفراداته التي توقف القارئ والمفسر على خبر عظيم إذ يضع يده على مفاتيح الفهم ووسائل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ذلك ما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تلاوتة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أدحض مسؤل حجة وأقطع مغتر معذرة لقد أبرح جهالة بنفسه يا أيها الإنسان ما جرأ على ذنبك وما غرك بربك وما أنسك بهلكة نفسك أما من دائك لو أم ليس من تومك يقظة أما ترحم من نفسك ما ترحم من غيرك فلربما ترى الضاحي من حر الشمس فتظه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بربك العزيز أو المنتقم أو نحو ذلك لكان أولى للإنسان المعاتب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 الذي وصفت به نفسك</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الانتزاع لا يأتي إلا من خلال معرفة معهود الخطاب القرآني وفهم </w:t>
      </w:r>
      <w:bookmarkStart w:id="103" w:name="pg8167_61830"/>
    </w:p>
    <w:p>
      <w:pPr>
        <w:pStyle w:val="BookText"/>
        <w:rPr/>
      </w:pPr>
      <w:bookmarkEnd w:id="103"/>
      <w:r>
        <w:rPr>
          <w:rFonts w:ascii="Amiri" w:hAnsi="Amiri" w:eastAsia="Amiri" w:cs="Amiri"/>
          <w:color w:val="111111"/>
          <w:sz w:val="28"/>
          <w:sz w:val="28"/>
          <w:szCs w:val="28"/>
          <w:rtl w:val="true"/>
          <w:lang w:bidi="ar-SA"/>
        </w:rPr>
        <w:t>دلالاته، التي يجب أن تكون في حساب كل مفسر يروم مقاصد القرآن الكريم وسبر أغواره والكشف عن مداليله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ما انماز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يَفُت السيد العلامة بعد أن يبين الغرض الكلي للسورة أو المقطع القرآني أن يبين الأغراض الأُخرى التي لم تقف إلى جانب الغرض الكلي أو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على سبيل المثال لا الحصر نجده عند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يذكر غرض السورة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المشركين الرادين للدعوة إلى الإيمان بالله ورسوله والمعاد بما فيه من أليم العذاب المنكرية المعرضين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الأغراض الفرعية في السورة،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أمر غير الإنذار ملحوظ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بأمور عقائدية هامة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بحد ذاته ناجم عن إحاطة السيد العلامة بأبعاد النص القرآني ومعرفة دلالاته التي تُعدُّ ركيزة مهمة في فهم القرآن الكريم، التي أشار إليها الإمام علي عليه السلام في بعض كلامه في نهج البلاغة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653733_1051229030"/>
      <w:bookmarkStart w:id="105" w:name="_Toc37"/>
      <w:bookmarkEnd w:id="104"/>
      <w:r>
        <w:rPr>
          <w:rtl w:val="true"/>
        </w:rPr>
        <w:t>سادساً</w:t>
      </w:r>
      <w:r>
        <w:rPr>
          <w:rtl w:val="true"/>
        </w:rPr>
        <w:t xml:space="preserve">: </w:t>
      </w:r>
      <w:r>
        <w:rPr>
          <w:rtl w:val="true"/>
        </w:rPr>
        <w:t>تحديد أحكام النص الرواني في التفسير والحديث</w:t>
      </w:r>
      <w:bookmarkEnd w:id="1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للسنة المطهرة أثر كبير في بيان مغازي القرآن الكريم سواء كان ذلك على مستوى التفسير، أو على مستوى التأسيس والتقعيد لضوابط الفهم الدقيق للقرآن الكريم، لذا فقد وقفت السنة المطهرة إلى جانب القرآن الكريم، </w:t>
      </w:r>
    </w:p>
    <w:p>
      <w:pPr>
        <w:pStyle w:val="BookText"/>
        <w:rPr/>
      </w:pPr>
      <w:r>
        <w:rPr>
          <w:rFonts w:ascii="Amiri" w:hAnsi="Amiri" w:eastAsia="Amiri" w:cs="Amiri"/>
          <w:color w:val="111111"/>
          <w:sz w:val="28"/>
          <w:sz w:val="28"/>
          <w:szCs w:val="28"/>
          <w:rtl w:val="true"/>
          <w:lang w:bidi="ar-SA"/>
        </w:rPr>
        <w:t>وأسهمت مساهمة فاعلة في بيان الأحكام الشرعية المستنبطة من النصوص القرآنية المتمثلة بآيات الأحكام وغيرها من الآيات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الأخذ بالسنة المطهرة يجب أن يكون وفق ضوابط وأسس؛ لأنَّ سنة المعصوم علیه السلام هي عبارة عن مفاهیم قرآنية تمثلها المعصوم فانعكست في قوله وفعله وتقريره، وعليه فهي تشترك مع القرآن الكريم من حيث النسخ وعدمه، والإجمال والتبيين، والإطلاق والتقييد، والعموم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الى ذلك، فلابد إذن من معرفة أحكام النص الروائي الوارد عن المعصوم عليه السلام، ولاسيما إذا كان ذلك النص يحمل تفسيراً لبعض آيات الكتاب العزيز، لذا فقد ورد التأكيد من الإمام أمير المؤمنين عليه السلام على ضرورة الإمعان في النصوص الروائية الواردة عن النبي الأكرم صلى الله عليه وآله وسلم ولاسيما فيما يتعلق بتفسير كتاب الله العزيز، ويظهر ذلك التأكيد من خلال جوابه عليه السلام لسليم بن قیس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من سلمان والمقداد وأبي ذر شيئاً من تفسير القرآن وأحاديث عن النبي صلى الله عليه وآله وسلم غير ما في أيدي الناس، ثم سمعت منك تصديق ما سمعت منهم، ورأيت في أيدي الناس أشياء كثيرة من تفسير القرآن ومن الأحاديث عن نبي الله صلى الله عليه وآله وسلم أنتم تخالفونهم فيها وتزعمون بأنَّ ذلك كله باطل، أفترى الناس يكذبون على رسول الله صلى الله عليه وآله وسلم متعمدين ويفسرون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أيدي الناس حقاً وباطلاً </w:t>
      </w:r>
    </w:p>
    <w:p>
      <w:pPr>
        <w:pStyle w:val="BookText"/>
        <w:rPr/>
      </w:pPr>
      <w:r>
        <w:rPr>
          <w:rFonts w:ascii="Amiri" w:hAnsi="Amiri" w:eastAsia="Amiri" w:cs="Amiri"/>
          <w:color w:val="111111"/>
          <w:sz w:val="28"/>
          <w:sz w:val="28"/>
          <w:szCs w:val="28"/>
          <w:rtl w:val="true"/>
          <w:lang w:bidi="ar-SA"/>
        </w:rPr>
        <w:t>وصدقاً وكذباً وحفظاً ووهماً وقد كذب على رسول الله صلى الله عليه وآله وسلم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 ثم كُذب عليه من بعده، وإنما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يظهر الإيمان متصنع بالإسلام لا يتأثم ولا يتحرج أن يكذب على رسول الله صلى الله عليه وآله وسلم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صلى الله عليه وآله وسلم فلم يحفظه على وجهه ووهم فيه، ولم يتعمد كذباً فهو في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من رسول الله صلى الله عليه وآله وسلم فلو علم المسلمون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 صلى الله عليه وآله وسلم شيئاً أمر به ثم نهي عنه وهو لا يعلم أو سمعه ينهى عن شيء ثم أمر به وهو لا يعلم فحفظ منسوخه ولم يحفظ الناسخ ولو علم انه منسوخ لرفضه 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رابع لم يكذب على الله ولا على رسوله، مبغض للكذب خوفاً من الله، وتعظيماً لرسول الله صلى الله عليه وآله وسلم لم يسهُ بل حفظ ما سمع على وجهه فجاء به كما سمع لم يزد فيه ولم ينقص منه، وعلم الناسخ من المنسوخ فعمل بالناسخ ورفض المنسوخ، فإنَّ أمر النبي صلى الله عليه وآله وسلم ناسخ ومنسوخ وخاص وعام ومحکم و متشابه، قد </w:t>
      </w:r>
    </w:p>
    <w:p>
      <w:pPr>
        <w:pStyle w:val="BookText"/>
        <w:rPr/>
      </w:pPr>
      <w:r>
        <w:rPr>
          <w:rFonts w:ascii="Amiri" w:hAnsi="Amiri" w:eastAsia="Amiri" w:cs="Amiri"/>
          <w:color w:val="111111"/>
          <w:sz w:val="28"/>
          <w:sz w:val="28"/>
          <w:szCs w:val="28"/>
          <w:rtl w:val="true"/>
          <w:lang w:bidi="ar-SA"/>
        </w:rPr>
        <w:t>كان يكون من رسول الله الكلام له وجهان، کلام عام وكلام خاص مثل القرآن وقال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فيشتبه على من لم يعرف ولم يدر ما عني الله به ورسوله، وليس كل أصحاب رسول الله كان يسأله عن الشيء فيفهم وكان منهم من لا يسأله ولا يستفهمه حتى كانوا يحبون أن يجيء الإعرابي والطارئ، فيسأل رسول الله صلى الله عليه وآله وسلم حتى يسمعوا ويفهموا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خلال هذا الجواب يتضح جلياً حرص الإمام عليه السلام الشديد على توخي الدقة في التعامل مع النصوص الروائية الموروثة عن النبي صلى الله عليه وآله وسلم، التي تحمل تفسيراً لبعض آیات القرآن الكريم، فهي تمثل واحدة من القواعد التفسيرية التي أصَّل لها الإمام عليه السلام في نهج البلاغة، إذ يمكن الإفادة منها في تفسير القرآن الكريم، ولاسيما التفسير الذي يعتمد الأثر مصدراً ومنهجاً، فلا بد له من معرفة ناسخ الرواية ومنسوخها، وعامها وخاصها، ومجملها ومبينها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 من أحكام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التتبع لمناهج المفسرين في القرن الخامس عشر الهجري لم يعثر الباحث على أثر لهذه القاعدة في تفاسيرهم سوى بعض النقد الذي وجهه </w:t>
      </w:r>
    </w:p>
    <w:p>
      <w:pPr>
        <w:pStyle w:val="BookText"/>
        <w:rPr/>
      </w:pPr>
      <w:r>
        <w:rPr>
          <w:rFonts w:ascii="IRNazanin" w:hAnsi="IRNazanin" w:eastAsia="IRNazanin"/>
          <w:color w:val="111111"/>
          <w:sz w:val="28"/>
          <w:sz w:val="28"/>
          <w:szCs w:val="28"/>
          <w:rtl w:val="true"/>
          <w:lang w:bidi="fa-IR"/>
        </w:rPr>
        <w:t xml:space="preserve">السيد العلامة الطبطباطبئي لطبقة المفسرين من التابعين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في القرنين الأولين من الهجرة،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لم يزيدوا على طريقة سلفهم من مفسري الصحابة شيئاً غير أنهم زادوا من التفسير بالروايات، وبينها روایات دسها اليهود أو غيرهم، فأوردوها في القصص والمعارف الراجعة إلى الحلقة كابتداء السماوات وتكوين الأرض والبحار وإرم شداد وعثرات الأنبياء وتحريف الكتاب وأشياء أخر من هذا النوع</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منتقداً بذلك عملية أخذ الرواية التي تحمل تفسيراً من دون التأكد من صحة صدورها عن النبي صلى الله عليه وآله وسلم أو معرفة أحكامها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أورد البحث هذه القاعدة في مؤخرة ما أورده من أسس وقواعد تفسيرية أصَّل لها الإمام أمير المؤمنين عليه السلام في نهج البلاغة، نظراً لعدم اعتمادها بشكل واضح من مفسري القرن الخامس عشر الهجري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توصل إليه البحث من قواعد التفسير في نهج البلاغة، ولا أدعي أنني أحطت واستخلصت كل ما أَسس له الإمام عليه السلام في غج البلاغة، وذلك لعظمة شخصية الإمام علي بن أبي طالب عليه السلام، التي أنتجت هذا السفر العظيم الذي يجد الباحث نفسه أمام صعوبة كبيرة في استنطاق نصوصه وتحليلها</w:t>
      </w:r>
      <w:r>
        <w:rPr>
          <w:rFonts w:eastAsia="Amiri" w:cs="Amiri" w:ascii="Amiri" w:hAnsi="Amiri"/>
          <w:color w:val="111111"/>
          <w:sz w:val="28"/>
          <w:szCs w:val="28"/>
          <w:rtl w:val="true"/>
          <w:lang w:bidi="ar-SA"/>
        </w:rPr>
        <w:t xml:space="preserve">. </w:t>
      </w:r>
      <w:bookmarkStart w:id="106" w:name="pg8167_61839"/>
    </w:p>
    <w:p>
      <w:pPr>
        <w:pStyle w:val="Heading3"/>
        <w:numPr>
          <w:ilvl w:val="2"/>
          <w:numId w:val="1"/>
        </w:numPr>
        <w:rPr/>
      </w:pPr>
      <w:bookmarkStart w:id="107" w:name="__RefHeading___Toc8653735_1051229030"/>
      <w:bookmarkStart w:id="108" w:name="_Toc38"/>
      <w:bookmarkEnd w:id="106"/>
      <w:bookmarkEnd w:id="107"/>
      <w:r>
        <w:rPr>
          <w:rtl w:val="true"/>
        </w:rPr>
        <w:t>المبحث الثاني</w:t>
      </w:r>
      <w:bookmarkEnd w:id="108"/>
    </w:p>
    <w:p>
      <w:pPr>
        <w:pStyle w:val="Heading4"/>
        <w:numPr>
          <w:ilvl w:val="3"/>
          <w:numId w:val="1"/>
        </w:numPr>
        <w:rPr/>
      </w:pPr>
      <w:bookmarkStart w:id="109" w:name="__RefHeading___Toc8653737_1051229030"/>
      <w:bookmarkStart w:id="110" w:name="_Toc39"/>
      <w:bookmarkEnd w:id="109"/>
      <w:r>
        <w:rPr>
          <w:rtl w:val="true"/>
        </w:rPr>
        <w:t>الشواهد التفسيرية في نهج البلاغة</w:t>
      </w:r>
      <w:bookmarkEnd w:id="110"/>
    </w:p>
    <w:p>
      <w:pPr>
        <w:pStyle w:val="BookText"/>
        <w:rPr/>
      </w:pPr>
      <w:r>
        <w:rPr>
          <w:rFonts w:ascii="Amiri" w:hAnsi="Amiri" w:eastAsia="Amiri" w:cs="Amiri"/>
          <w:color w:val="111111"/>
          <w:sz w:val="28"/>
          <w:sz w:val="28"/>
          <w:szCs w:val="28"/>
          <w:rtl w:val="true"/>
          <w:lang w:bidi="ar-SA"/>
        </w:rPr>
        <w:t>بعد أن تم الحديث عن ضوابط فهم النص القرآني في نهج البلاغة، وكيفية إفادة المفسرين منها، يلتفت البحث إلى دراسة بعض الشواهد التفسيرية من تراث الإمام أمير المؤمنين عليه السلام التفسيري الوارد ذكره في كتاب نهج البلاغة بوصفه جزءاً مهما من تراثه المعرفي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أخذ تفسير القرآن الكريم حيزاً كبيراً من اهتمامات الإمام علي عليه السلام وكان حريصاً على إيصال تلك المضامين السامية إلى المسلمين كافة، فكان يدعو الناس إلى أن تنهل من علمه وأن تستثمر فرصة وجوده بينهم،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عن كتاب الله عز وجل، فوالله ما نزلت آية منه في ليل أو نهار ولا مسير ولا مقام إلا وقد أقرأنيها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تأويلها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11" w:name="pg8167_61841"/>
    </w:p>
    <w:p>
      <w:pPr>
        <w:pStyle w:val="BookText"/>
        <w:rPr/>
      </w:pPr>
      <w:bookmarkEnd w:id="111"/>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وأنت غائب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ينزل عليه من القرآن وأنا عنه غائب حتى أقدم عليه فيقرئنيه، ويقول لي يا علي، أنزل الله علي بعدك كذا وكذا، وتأويله كذا وكذا، فيعلمني تنزيله وتأويله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هذا وغيره من النصوص التي تشير إلى اهتمام الإمام علي عليه السلام بتفسير القرآن الكريم، فضلاً عن ما أَسَّسه من أُسس يمكن الولوج إلى تفسير القرآن الكريم، الأمر الذي دعا البحث إلى أن يتتبع بعض الأمثلة التفسيرية في نهج البلاغة، التي لم تجد لها محلاً مناسباً في الفصل التطبيقي الثالث كي تندرج في سياقه، وحتى لا يبقى هناك شك يحوم حول انحصار أثر نهج البلاغة في المستويات التي سترد في 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أثمرت هذه الأمثلة رؤى وضحت من خلالها موضوعات مختلفة، استقى منها بعض مفسري القرن الخامس عشر الهجري مصرحين بنسبتها إلى الإمام أمير المؤمنين علي بن أبي طالب عليه السلام، كما سيرد عرضها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653739_1051229030"/>
      <w:bookmarkStart w:id="113" w:name="_Toc40"/>
      <w:bookmarkEnd w:id="112"/>
      <w:r>
        <w:rPr>
          <w:rtl w:val="true"/>
        </w:rPr>
        <w:t>المثال الأول</w:t>
      </w:r>
      <w:bookmarkEnd w:id="1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 أمّا الأمان الذي رُفع فرسول الله صلى الله عليه وآله وسلم وأمّا الأمان الباقي فالاستغفار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من موارد الجري والانطباق المنبثق عن قاعدة تفسير القرآن بالقرآن التي أسس لها النبي الأكرم وأهل بيه عليهم السلام لذا قال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قدره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استعرضت هذه الخطبة أموراً ذات شأن كبير، قال عنها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استعرضت هذه الخطبة كثيراً من الأمور المهمة التي يجب الوقوف عليها، والتدبر في معانيها،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بقوله هذا وبكثير من جمل الخطبة أنَّ القرآن لا تنتهي معانيه، وأنَّه غض جديد إلى يوم القيامة، فقد تنزل الآية في مورد أو في شخص أو في قوم ولكنَّها لا تختص بذلك المورد أو ذلك الشخص أو أولئك القوم فهي عامة المعنى</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الإمام الباقر عليه السلام هذه القاعدة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الآية إذا أُنزلت في قوم ثم مات أولئك القوم ماتت الآية لما بقي من القرآن شيء ولكن القرآن يجري أوله على آخره ما دامت السموات والأرض ولكل قوم آية يتلونها هم منها من خير أو شر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وأفاد السيد الطباطبائي من هذا المنحى، وإن لم يصرح بذلك، فإنَّ من أبرز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تحديد موارد الجري والانطباق، فعندما يتصفح الباحث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يجد أنَّ مؤلفه كثيراً 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قبيل الجري والانطباق، أو 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المصاديق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أو ذكر المصداق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فصل مورد الجري والانطباق عن المدلول المطابقي للنص القرآني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من موارد التأثر بما ورد عن الإمام أمير المؤمنين عليه السلام من التفسير بالجري والانطباق، وإن لم يصرحوا بذلك فالإمام عليه السلام أصَّل لهذه القاعدة وكانت محور هذا المنهج عنده، فنجده يُطبق معنى الآية من القرآن الكريم على ما يقبل أن تنطبق عليه من الموارد وان كان خارجاً عن مورد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فالجري والانطباق كان معلماً بارزاً من معالم التفسير عند الإمام أمير المؤمنين عليه السلام، وهذه الأمور تمثل عينات من التأثر في نهج البلاغة، وسيأتي البحث على عينات أُخرى من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أفاد من ذلك أيضاً الشيخ ناصر مکارم الشيرازي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مفهوم الآية لا يختص بمعاصري النبي صلى الله عليه وآله وسلم بل هو قانون عام كلي يشمل جميع الناس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فقد روي في مصادرنا عن الإمام علي عليه السلام، وفي مصادر </w:t>
      </w:r>
      <w:bookmarkStart w:id="114" w:name="pg8167_61846"/>
    </w:p>
    <w:p>
      <w:pPr>
        <w:pStyle w:val="BookText"/>
        <w:rPr/>
      </w:pPr>
      <w:bookmarkEnd w:id="114"/>
      <w:r>
        <w:rPr>
          <w:rFonts w:ascii="Amiri" w:hAnsi="Amiri" w:eastAsia="Amiri" w:cs="Amiri"/>
          <w:color w:val="111111"/>
          <w:sz w:val="28"/>
          <w:sz w:val="28"/>
          <w:szCs w:val="28"/>
          <w:rtl w:val="true"/>
          <w:lang w:bidi="ar-SA"/>
        </w:rPr>
        <w:t>أهل السنة عن تلميذ الإمام عليه السلام أبن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أمانان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هذه الآية</w:t>
      </w:r>
      <w:r>
        <w:rPr>
          <w:rFonts w:eastAsia="Amiri" w:cs="Amiri" w:ascii="Amiri" w:hAnsi="Amiri"/>
          <w:color w:val="111111"/>
          <w:sz w:val="28"/>
          <w:szCs w:val="28"/>
          <w:rtl w:val="true"/>
          <w:lang w:bidi="ar-SA"/>
        </w:rPr>
        <w:t>".</w:t>
      </w:r>
      <w:r>
        <w:rPr>
          <w:rStyle w:val="FootnoteAnchor"/>
          <w:rtl w:val="true"/>
        </w:rPr>
        <w:footnoteReference w:id="273"/>
      </w:r>
    </w:p>
    <w:p>
      <w:pPr>
        <w:pStyle w:val="Heading4"/>
        <w:numPr>
          <w:ilvl w:val="3"/>
          <w:numId w:val="1"/>
        </w:numPr>
        <w:rPr/>
      </w:pPr>
      <w:bookmarkStart w:id="115" w:name="__RefHeading___Toc8653741_1051229030"/>
      <w:bookmarkStart w:id="116" w:name="_Toc41"/>
      <w:bookmarkEnd w:id="115"/>
      <w:r>
        <w:rPr>
          <w:rtl w:val="true"/>
        </w:rPr>
        <w:t>المثال الثاني</w:t>
      </w:r>
      <w:bookmarkEnd w:id="116"/>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xml:space="preserve">، أنها من الآيات التي تطبق على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ففي تفسير الأمثل للشيخ 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الآية هي من جملة الآيات التي تبشّر بجلاء بظهور حكومة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على ذلك بما روي عن أمير المؤمنين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الأمثل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ونقرأ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هذه الآية أنّها إشارة إلى هذا الظهور العظيم، فقد ورد في نهج البلاغة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وفقد فسر عليه السلام الآية المتقدمة في حديث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نازلة بأهل البيت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فقد بيَّن الإمام أمير المؤمنين عليه السلام مصاديق هذه الآية وهم آل محمد عليهم السلام وأجلى تلك المصادیق هو قائمهم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تفسير مثل هذا يجعل المفسر يتوخي الدقة في تحديد المصاديق الخارجية لآيات القرآن الكريم، إذ يمكن القول أنَّ تحديد مصداق الآية أعسر مهام المفسر؛ لأنَّ اختلاف المفسرين إنما كان بسبب تشخيص المصادیق وهذا ما صرح به السيد الطباطبائي في مقدمة تفسيره الميزان،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 كان فهذا الاختلاف لم يولده اختلاف النظر في مفهوم اللفظ المفرد أو الجملة بحسب اللغة والعرف العربي الكلمات أو الآيات، فإنما هو كلام عربي مبين لا يتوقف في فهمه عربي ولا غيره ممن هو عارف باللغة وأساليب الكلام العربي، وليس بين آيات القرآن وهي بضع آلاف آية، آية واحدة ذات إغلاق وتعقيد في مفهومها بحيث يتحير الذهن في فهم معناها، وكيف وهو أفصح الكلام، ومن شرط الفصاحة خلو الكلام عن الإغلاق والتعقيد، حتى أنَّ الآيات المعدودة من متشابه القرآن كالآيات المنسوخة وغيرها، في غاية الوضوح من جهة </w:t>
      </w:r>
    </w:p>
    <w:p>
      <w:pPr>
        <w:pStyle w:val="BookText"/>
        <w:rPr/>
      </w:pPr>
      <w:r>
        <w:rPr>
          <w:rFonts w:ascii="IRNazanin" w:hAnsi="IRNazanin" w:eastAsia="IRNazanin"/>
          <w:color w:val="111111"/>
          <w:sz w:val="28"/>
          <w:sz w:val="28"/>
          <w:szCs w:val="28"/>
          <w:rtl w:val="true"/>
          <w:lang w:bidi="fa-IR"/>
        </w:rPr>
        <w:t>المفهوم، وإنّما التشابه في المراد منها وهو ظاهر، وإنما الاختلاف کل الاختلاف في المصداق الذي ينطبق عليه المفاهيم اللفظية من مفردها ومركبها، وفي المدلول التصوري والتصديقي</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لذا يمكن القول إنَّ الصفات أبلغ من الأسماء؛ لأنَّ الصفات هي عبارة عن كلمات تصف شخص، أو شيء معين أو ضمير معين عن طريق الكلمات الوصفية أو النعتية، فهي عبارة عن محددات يتم من خلالها تحديد الموصوف وتشخيص المصاديق أكثر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الأسم قد يشترك مع اسم آخر فيحصل الإجمال، أما في الأوصاف المختصة فيحصل الانصراف والانطباق على الشخص أو الشيء أو الضمير الجامع لتلك الأوصاف، لاسيما إذا كانت تلك الأوصاف لا تنطبق إلاّ على الشخصيات الاستثنائية، من أمثال أهل بيت الرحمة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الأخرى ما روي عنه عليه السلام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للذكر لأهلاً أخذوه من الدنيا بدلاً فلم يشغلهم تجارة ولا بيع عنه يقطعون به أيام الحياة، ويهتفون بالزواجر عن محارم الله في أسماع الغافلين، ويأمرون بالقسط ويأتمرون به وينهون عن المنكر وينتهون عنه كأنما قطعوا الدنيا </w:t>
      </w:r>
      <w:bookmarkStart w:id="117" w:name="pg8167_61852"/>
    </w:p>
    <w:p>
      <w:pPr>
        <w:pStyle w:val="BookText"/>
        <w:rPr/>
      </w:pPr>
      <w:bookmarkEnd w:id="117"/>
      <w:r>
        <w:rPr>
          <w:rFonts w:ascii="Amiri" w:hAnsi="Amiri" w:eastAsia="Amiri" w:cs="Amiri"/>
          <w:color w:val="111111"/>
          <w:sz w:val="28"/>
          <w:sz w:val="28"/>
          <w:szCs w:val="28"/>
          <w:rtl w:val="true"/>
          <w:lang w:bidi="ar-SA"/>
        </w:rPr>
        <w:t>إلى الآخرة وهم فيها فشاهدوا ما وراء ذلك فكأنما اطلعوا غيوب أهل البرزخ في طول الإقامة فيه، وحققت القيامة عليهم عذابها فكشفوا غطاء ذلك لأهل الدنيا حتى كأنهم يرون ما لا يرى الناس ويسمعون ما لا يسمعون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أوضح عليه السلام أن مصادیق هذه الآية هم رجال أذا حضر وقت الصلاة تركوا التجارة وانطلقوا إلى الصلاة وهم أعظم أجرا ممن لم يتجر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لم يتجر واشتغل بذكر الله كما في روايات أخر</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18" w:name="__RefHeading___Toc8653743_1051229030"/>
      <w:bookmarkStart w:id="119" w:name="_Toc42"/>
      <w:bookmarkEnd w:id="118"/>
      <w:r>
        <w:rPr>
          <w:rtl w:val="true"/>
        </w:rPr>
        <w:t>المثال الثالث</w:t>
      </w:r>
      <w:bookmarkEnd w:id="119"/>
    </w:p>
    <w:p>
      <w:pPr>
        <w:pStyle w:val="BookText"/>
        <w:rPr/>
      </w:pP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الدين في الأصل بمعنى الجزاء والثواب، ويطلق على الطاعة والإنقياد للأوامر، والدين 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العقائد والقواعد والآداب التي يستطيع الإنسان بها بلوغ السعادة في الدنيا، وأن يخطو في المسير الصحيح من حيث التربية والأخلاق الفردية والجماعية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التسليم، وهو هنا التسليم لله تعالى، وعلى ذلك،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الحقيقي عند الله هو التسليم لأوامره وللحقيقة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الواقع لم تكن روح الدين في كلّ الأزمنة سوى الخضوع والتسليم للحقيقة، وإنّما أطلق اسم الإسلام على الدِين الذي جاء به الرسول الأكرم عليه السلام لأنّه أرفع الأديان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أفاد هذا المعنى الشيخ مکارم الشيرازي في تفسيره للآية أعلاه من بیان الإمام علي بن أبي طالب عليه السلام ووصفه بالمعنى العميق،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في بيان عميق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لم ينسبها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التسليم، والتسليم هو اليقين، واليقين هو التصديق، والتصديق هو الإقرار، والإقرار هو الأداء، والأداء هو العمل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في كلمته هذه يضع للاسم ستّ مراحل، أولاها التسليم أمام الحقيقة، ثمّ يقول إنّ التسليم بغير يقين غير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التسليم بغير يقين يعني الإستسلام الأعمى، لا التسليم 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إنّ اليقين هو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العلم وحده لا يكفي، بل لابدّ من الاعتقاد والتصديق القلبيّين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والتصديق هو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أن يكون الإيمان قلبيّاً فحسب، بل يجب إظهاره بشجاعة وقوّة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إنّ الإقرار هو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الإقرار لا يكون بمجرّد القول باللسان، بل هو إلتزام بالمسؤولية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يقول إنّ الأداء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إطاعة أوامر الله وتنفيذ البرامج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الالتزام وتحمّل المسؤولية لا </w:t>
      </w:r>
      <w:bookmarkStart w:id="120" w:name="pg8167_61855"/>
    </w:p>
    <w:p>
      <w:pPr>
        <w:pStyle w:val="BookText"/>
        <w:rPr/>
      </w:pPr>
      <w:bookmarkEnd w:id="120"/>
      <w:r>
        <w:rPr>
          <w:rFonts w:ascii="Amiri" w:hAnsi="Amiri" w:eastAsia="Amiri" w:cs="Amiri"/>
          <w:color w:val="111111"/>
          <w:sz w:val="28"/>
          <w:sz w:val="28"/>
          <w:szCs w:val="28"/>
          <w:rtl w:val="true"/>
          <w:lang w:bidi="ar-SA"/>
        </w:rPr>
        <w:t>يعنيان سوى العمل، أمّا الذين يسخّرون كلّ قواهم وطاقاتهم في عقد الجلسات تلو الجلسات وتقديم الإقتراحات وما إلى ذلك من الأُمور التي لا تتطلّب سوى الكلام فلا هم تحمّلوا إلتزاماً ولا مسؤولية، ولا هم وعوا روح الإسلام حقّاً هذا أجلى تفسير للإسلام من جميع جوانبه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8653745_1051229030"/>
      <w:bookmarkStart w:id="122" w:name="_Toc43"/>
      <w:bookmarkEnd w:id="121"/>
      <w:r>
        <w:rPr>
          <w:rtl w:val="true"/>
        </w:rPr>
        <w:t>المثال الرابع</w:t>
      </w:r>
      <w:bookmarkEnd w:id="12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تعددت الآراء حول معنى خيفة موسى، إذ نقل السيد الطباطبائي بعض الآراء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أن يلتبس الأمر على الناس فلا يميزوا بين آيته وسحرهم للتشابه فيشكوا ولا يؤمنوا ولا يتبعوه ولم يكن يعلم بعد أن عصاه ستلقف ما 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أن يتفرق الناس بعد رؤية سحرهم ولا يصبروا إلى أن يلقي عصاه فيدعي التساوي ويخيب السعي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السيد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وكيفما كان يظهر من إيجاسه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خيفة في نفسه أنهم أظهروا للناس من السحر ما يشابه آیته المعجزة أو يقرب منه وإن كان ما أتوا به سحراً لا حقيقة له وما أتی به آية معجزة ذات حقيقة </w:t>
      </w:r>
    </w:p>
    <w:p>
      <w:pPr>
        <w:pStyle w:val="BookText"/>
        <w:rPr/>
      </w:pPr>
      <w:r>
        <w:rPr>
          <w:rFonts w:ascii="Amiri" w:hAnsi="Amiri" w:eastAsia="Amiri" w:cs="Amiri"/>
          <w:color w:val="111111"/>
          <w:sz w:val="28"/>
          <w:sz w:val="28"/>
          <w:szCs w:val="28"/>
          <w:rtl w:val="true"/>
          <w:lang w:bidi="ar-SA"/>
        </w:rPr>
        <w:t>وقد استعظم الله سحرهم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سَحَرُوا أَعْيُنَ النَّاسِ وَاسْتَرْهَبُوهُمْ وَجَاءُوا بِسِحْرٍ عَظِيمٍ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فقد تعدد الآراء في معنى الخيفة لإطلاق اللفظ، وبالرجوع إلى كتاب نهج البلاغة نلمح أنَّ الإمام علي عليه السلام قد أوضح معنى الحيفة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يوجس موسی خيفة على نفسه أشفق من غلبة الجهال ودول الضلال</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بيَّن عليه السلام أنَّ خيفة موسى عليه السلام ليس على أطلاقها، وإنما من غلبة الجهال واستيلائهم على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أفاد هذا المعنى السيد العلامة في تفسيره الميزان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يوجس موسی خيفة على نفسه بل أشفق من غلبة الجهال ودول الضلال،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 قدمناه في تفسير الآية</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الكلام أنَّ المفسر كي يتمكن من ولوج التفسير لابد له من جملة علوم مساعدة منها على سبيل المثال لا الحصر معرفة العام والخاص، والمجمل 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تقدم الكلام حولها، ومن تلك العلوم معرفة المطلق والمقيد، فالمطلق هو الدال على الماهية بلا قيد، وهو مع المقيد كالعام مع الخاص</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المفسر يحتاج إلى معرفة هذا النوع من العلم حتى لا يقع في مزالق التفسير الخاطئ، لأنَّ عدم تقييد بعض النصوص قد يستلزم الإساءة </w:t>
      </w:r>
      <w:bookmarkStart w:id="123" w:name="pg8167_61859"/>
    </w:p>
    <w:p>
      <w:pPr>
        <w:pStyle w:val="BookText"/>
        <w:rPr/>
      </w:pPr>
      <w:bookmarkEnd w:id="123"/>
      <w:r>
        <w:rPr>
          <w:rFonts w:ascii="Amiri" w:hAnsi="Amiri" w:eastAsia="Amiri" w:cs="Amiri"/>
          <w:color w:val="111111"/>
          <w:sz w:val="28"/>
          <w:sz w:val="28"/>
          <w:szCs w:val="28"/>
          <w:rtl w:val="true"/>
          <w:lang w:bidi="ar-SA"/>
        </w:rPr>
        <w:t xml:space="preserve">للذات الإلهية، أو لشخص نبي من الأنبياء أو يؤدي إلى الخطأ في استنباط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فلا بد من صرف الذهن من اللفظ إلى بعض معانيه أو بعض أصنافه حتى يمنع من التمسك بالإطلاق، وهذا ما أوضحه الإمام علي عليه السلام في هذا المثال وغيره من الأمثله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8653747_1051229030"/>
      <w:bookmarkStart w:id="125" w:name="_Toc44"/>
      <w:bookmarkEnd w:id="124"/>
      <w:r>
        <w:rPr>
          <w:rtl w:val="true"/>
        </w:rPr>
        <w:t>المثال الخامس</w:t>
      </w:r>
      <w:bookmarkEnd w:id="12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وَفِي ذَلِكُمْ بَلَاءٌ مِنْ رَبِّكُمْ عَظِيمٌ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 القرآن الكريم عن العذاب الذي أنزله فرعون ببني إسرائيل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هذا الفعل بصيغة المضارع يشير إلى استمرار العذاب، وإلى أن بني إسرائيل كانوا دوماً تحت التعذيب من قبل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مكارم الشيرازي في الأمثل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الملفت للنظر أن القرآن يسمّي ذبح الأبناء واستحياء النساء عذاباً، ولو عرفنا أن استحياء النساء يعني استبقاءهنّ، وتركهنّ أحياء، لاتضح لنا أن القرآن يشير إلى أن مثل هذا الاستبقاء المذل هو عذاب أيضاً مثل عذاب القتل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أستدل الشيخ في الأمثل على هذا المعنى بقول الإمام علي بن أبي طالب عليه السلام في نهج البلاغة، إذ قال مستدلاً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المعنى يشير إليه </w:t>
      </w:r>
    </w:p>
    <w:p>
      <w:pPr>
        <w:pStyle w:val="BookText"/>
        <w:rPr/>
      </w:pPr>
      <w:r>
        <w:rPr>
          <w:rFonts w:ascii="Amiri" w:hAnsi="Amiri" w:eastAsia="Amiri" w:cs="Amiri"/>
          <w:color w:val="111111"/>
          <w:sz w:val="28"/>
          <w:sz w:val="28"/>
          <w:szCs w:val="28"/>
          <w:rtl w:val="true"/>
          <w:lang w:bidi="ar-SA"/>
        </w:rPr>
        <w:t xml:space="preserve">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فِی حَیَاتِکُمْ مَقْهُورِینَ وَ الْحَیاهُ فِی مَوْتِکُمْ قَاهِرِینَ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عدَّ الإمام أمير المؤمنين عليه السلام البقاء المذل من مصادیق العذاب، وهذا التوجه من الإمام أمير المؤمنين عليه السلام هو من باب عد المصاديق للآية الكريمة، فقد أومأ عليه السلام إلى ضرورة الالتفات إلى بيان مصاديق الألفاظ العامة، أي المصاديق المنظوية تحت المفهوم الوارد بلفظ العموم، أو بيان مصاديق الألفاظ التي تفيد الإطلاق، أو بيان المصداق الأعلى للآية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 بغية الوصول إلى أقرب المعاني للنص القرآني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ويعدُ هذا الأمر كما أشار البحث سابقاً من أصعب الأمور التي تواجه المفسرين عند استقراء النصوص القرآنية والوصول إلى مقاصدها، وهذا الأمر يعد من السمات البارزة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للعلامة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البحث سابقاً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توافرت أمثلة كثيرة في نهج البلاغة لمسائل مختلفة تصدى لها الإمام أمير المؤمنين عليه السلام، ولكن البحث ملتزم بمنهجية خاصة، ولذلك توقف عند بعضها حرصاً منه على لإثبات مصدرية نهج البلاغة في تفاسير الإمامية في القرن الخامس الهجري، فاكتفي بهذه الأمثلة لتأكيد تلك المصدرية من جهة، ولإثبات أن أثر نهج البلاغة لم ينحصر في المستوى العقائدي، والمستوى التعبدي، والمستوى الأخلاقي، الذي سيرد ذكره في الفصل الثالث من جهة أخرى</w:t>
      </w:r>
      <w:r>
        <w:rPr>
          <w:rFonts w:eastAsia="Amiri" w:cs="Amiri" w:ascii="Amiri" w:hAnsi="Amiri"/>
          <w:color w:val="111111"/>
          <w:sz w:val="28"/>
          <w:szCs w:val="28"/>
          <w:rtl w:val="true"/>
          <w:lang w:bidi="ar-SA"/>
        </w:rPr>
        <w:t xml:space="preserve">. </w:t>
      </w:r>
      <w:bookmarkStart w:id="126" w:name="pg8167_61864"/>
    </w:p>
    <w:p>
      <w:pPr>
        <w:pStyle w:val="Heading2"/>
        <w:numPr>
          <w:ilvl w:val="1"/>
          <w:numId w:val="1"/>
        </w:numPr>
        <w:rPr/>
      </w:pPr>
      <w:bookmarkStart w:id="127" w:name="__RefHeading___Toc8653749_1051229030"/>
      <w:bookmarkStart w:id="128" w:name="_Toc45"/>
      <w:bookmarkEnd w:id="126"/>
      <w:bookmarkEnd w:id="127"/>
      <w:r>
        <w:rPr>
          <w:rtl w:val="true"/>
        </w:rPr>
        <w:t>الفصل الثالث</w:t>
      </w:r>
      <w:r>
        <w:rPr>
          <w:rtl w:val="true"/>
        </w:rPr>
        <w:t xml:space="preserve">: </w:t>
      </w:r>
      <w:r>
        <w:rPr>
          <w:rtl w:val="true"/>
        </w:rPr>
        <w:t>أثر نهج البلاغة في المستوى العقائدي</w:t>
      </w:r>
      <w:bookmarkEnd w:id="128"/>
    </w:p>
    <w:p>
      <w:pPr>
        <w:pStyle w:val="Heading3"/>
        <w:numPr>
          <w:ilvl w:val="2"/>
          <w:numId w:val="1"/>
        </w:numPr>
        <w:rPr/>
      </w:pPr>
      <w:bookmarkStart w:id="129" w:name="__RefHeading___Toc8653751_1051229030"/>
      <w:bookmarkStart w:id="130" w:name="_Toc46"/>
      <w:bookmarkEnd w:id="129"/>
      <w:r>
        <w:rPr>
          <w:rtl w:val="true"/>
        </w:rPr>
        <w:t>المستويات التوظيفية لنهج البلاغة في تفاسير الإمامية</w:t>
      </w:r>
      <w:bookmarkEnd w:id="130"/>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المستوى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المستوى التعبدي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نهج البلاغة في المستوى الأخلاقي</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كان لخطب ووصايا ورسائل الإمام أمير المؤمنين عليه السلام تأثيرها الواضح، وحضورها الواسع في منظومة المؤلفات التي جاءت من بعدها، ولم يقتصر تأثيرها على المؤلفات التي عُنيت بالبلاغة وفنونها، وإنما امتد تأثيرها إلى المؤلفات التفسيرية قديماً وحديثاً، وقد بدا هذا التأثير واضحاً عند مفسري الإمامية في القرن الخامس عشر الهجري، سواءً على مستوى أُسس وضوابط التفسير، أم على مستوى التوظيف لخطب ووصایا ورسائل الإمام عليه السلام في الكشف عن مداليل الآيات القرآنية لإثبات صحة رأي المفسر، ولاسيما المفسرون الذين اعتمدوا المنهج الأثري، أو أولئك الذين اعتمدوا منهجاً غير المنهج الأثري إلاّ أنَّ تفاسيرهم ضمت بحوثاً روائيةً عديدة كانت وظيفتها في الأعم الأغلب مؤيدة ومؤكدة لفقرات التفسير، أو لإزالة شبهة معينة، أو بيان حال بعض النصوص</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تلك التفاسير كان لنهج البلاغة فيها أثرٌ ملموس، على أكثر من مستوى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ومواهب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 الشيخ مكارم الشيرازي، وغيرها من التفاسير، وسيورد البحث بعض عينات الأثر في هذه النماذج على أكثر من مستوى، مثل المستوى العقائدي، والمستوى التعبدي، والمستوى الأخلاقي، فضلاً عن إيراد بعض الأمثلة التفسيرية الأخرى التي أثمرت قضايا أفاد منها مفسرو الإمامية في القرن الخامس عشر الهجري</w:t>
      </w:r>
      <w:r>
        <w:rPr>
          <w:rFonts w:eastAsia="Amiri" w:cs="Amiri" w:ascii="Amiri" w:hAnsi="Amiri"/>
          <w:color w:val="111111"/>
          <w:sz w:val="28"/>
          <w:szCs w:val="28"/>
          <w:rtl w:val="true"/>
          <w:lang w:bidi="ar-SA"/>
        </w:rPr>
        <w:t xml:space="preserve">. </w:t>
      </w:r>
      <w:bookmarkStart w:id="131" w:name="pg8167_61870"/>
    </w:p>
    <w:p>
      <w:pPr>
        <w:pStyle w:val="Heading3"/>
        <w:numPr>
          <w:ilvl w:val="2"/>
          <w:numId w:val="1"/>
        </w:numPr>
        <w:rPr/>
      </w:pPr>
      <w:bookmarkStart w:id="132" w:name="__RefHeading___Toc8653753_1051229030"/>
      <w:bookmarkStart w:id="133" w:name="_Toc47"/>
      <w:bookmarkEnd w:id="131"/>
      <w:bookmarkEnd w:id="132"/>
      <w:r>
        <w:rPr>
          <w:rtl w:val="true"/>
        </w:rPr>
        <w:t>المبحث الأول</w:t>
      </w:r>
      <w:bookmarkEnd w:id="133"/>
    </w:p>
    <w:p>
      <w:pPr>
        <w:pStyle w:val="Heading4"/>
        <w:numPr>
          <w:ilvl w:val="3"/>
          <w:numId w:val="1"/>
        </w:numPr>
        <w:rPr/>
      </w:pPr>
      <w:bookmarkStart w:id="134" w:name="__RefHeading___Toc8653755_1051229030"/>
      <w:bookmarkStart w:id="135" w:name="_Toc48"/>
      <w:bookmarkEnd w:id="134"/>
      <w:r>
        <w:rPr>
          <w:rtl w:val="true"/>
        </w:rPr>
        <w:t>أثر نهج البلاغة في المستوى العقاندي</w:t>
      </w:r>
      <w:bookmarkEnd w:id="135"/>
    </w:p>
    <w:p>
      <w:pPr>
        <w:pStyle w:val="BookText"/>
        <w:rPr/>
      </w:pPr>
      <w:r>
        <w:rPr>
          <w:rFonts w:ascii="Amiri" w:hAnsi="Amiri" w:eastAsia="Amiri" w:cs="Amiri"/>
          <w:color w:val="111111"/>
          <w:sz w:val="28"/>
          <w:sz w:val="28"/>
          <w:szCs w:val="28"/>
          <w:rtl w:val="true"/>
          <w:lang w:bidi="ar-SA"/>
        </w:rPr>
        <w:t>لقد اقتضت حكمة الخالق تعالى أن يرشد الإنسان إلى الجذور والأصول التي يستقي منها معارفه وينهل منها حقائق هذا الوجود ليصل من خلالها إلى المعتقدات الصحيحة السليمة من الشوائب، والبعيدة عن الانحراف، بعد أن منحه الله تعالى الفطرة الصافية مشعلاً يهديه إلى نور العقيدة الإسلامية الحقة، الذي أضاء بسناه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 حكّم الإنسان عقله يرى أنّ العقيدة الإسلامية تشكّل نظاماً متكاملاً للحياة البشرية بمختلف أطوارها، ويرسم الطريق لكل جوانبها، وينسجم مع الفطرة الإنسانية التي تضمن تحقق حاجات الفرد الروحية ورغباته المادية بشكل متوازن ودقيق، وبما يضمن كرامته وشخصيته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قواعد هذه العقيدة يقوم بناء الشخصية، شخصية الفرد والمجتمع، وتنتظم العلائق والروابط، وتتحدد الحقوق والواجبات، وتتحقق العدالة والمساواة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نجد أنَّ الجانب الأكبر من خطابات القرآن الكريم قد اختص بتأسيس أصول العقيدة، وإقامة صرح تصور إسلامي متكامل للمنظومة العقائدية التي لا يمكن لأي دين أن يكون بدونها رابطاً بين العابد والمعبود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والأئمة عليهم السلام بوصفهم عِدل القرآن الكريم والمستنطقين والمؤهلين للكشف عن معانيه ودلالاته، كانوا أولى بتحمل مسؤولية الكشف عن أُسس العقيدة كخطوة أولى تستلزم بعدها البرهنة عليها ليتم تقديمها إلى متلقيها من أهل العقيدة أو إلى مناوئيها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فقد احتل الجانب العقائدي في كتاب نهج البلاغة مساحة واسعة إذ عُدَّ كتاب نهج البلاغة من الكتب التي حوت من مسائل التوحيد الشيء الكثير، حتى أصبحت تلك المسائل من أساسيات موضوعات نهج البلاغة، الأمر الذي جعل بعض الباحثين يصفها بأنَّها من أعجب بحوث هذا الكتاب إذ إنَّها تقرب من حدود الإعجاز</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غرو في ذلك؛ لأن قسماً كبيراً من خطب وأقوال الإمام علي عليه السلام كانت مستمدة من الأصول والكليات الثابتة في القرآن الكريم، مثل التوحيد، وتوحيد الصفات، والعدل، والجبر والتفويض، وغيرها من أصول العقيدة الإسلامية التي احتلَّت حيزاً كبيراً من اهتمامات الإمام أمير المؤمنين عليه السلام، فمن تلك المسائل</w:t>
      </w:r>
      <w:r>
        <w:rPr>
          <w:rFonts w:eastAsia="Amiri" w:cs="Amiri" w:ascii="Amiri" w:hAnsi="Amiri"/>
          <w:color w:val="111111"/>
          <w:sz w:val="28"/>
          <w:szCs w:val="28"/>
          <w:rtl w:val="true"/>
          <w:lang w:bidi="ar-SA"/>
        </w:rPr>
        <w:t xml:space="preserve">: </w:t>
      </w:r>
      <w:bookmarkStart w:id="136" w:name="pg8167_61874"/>
    </w:p>
    <w:p>
      <w:pPr>
        <w:pStyle w:val="Heading4"/>
        <w:numPr>
          <w:ilvl w:val="3"/>
          <w:numId w:val="1"/>
        </w:numPr>
        <w:rPr/>
      </w:pPr>
      <w:bookmarkStart w:id="137" w:name="__RefHeading___Toc8653757_1051229030"/>
      <w:bookmarkStart w:id="138" w:name="_Toc49"/>
      <w:bookmarkEnd w:id="136"/>
      <w:bookmarkEnd w:id="137"/>
      <w:r>
        <w:rPr>
          <w:rtl w:val="true"/>
        </w:rPr>
        <w:t>أولاً</w:t>
      </w:r>
      <w:r>
        <w:rPr>
          <w:rtl w:val="true"/>
        </w:rPr>
        <w:t xml:space="preserve">: </w:t>
      </w:r>
      <w:r>
        <w:rPr>
          <w:rtl w:val="true"/>
        </w:rPr>
        <w:t>التوحيد ومعرفة الله</w:t>
      </w:r>
      <w:bookmarkEnd w:id="138"/>
    </w:p>
    <w:p>
      <w:pPr>
        <w:pStyle w:val="BookText"/>
        <w:rPr/>
      </w:pPr>
      <w:r>
        <w:rPr>
          <w:rFonts w:ascii="Amiri" w:hAnsi="Amiri" w:eastAsia="Amiri" w:cs="Amiri"/>
          <w:color w:val="111111"/>
          <w:sz w:val="28"/>
          <w:sz w:val="28"/>
          <w:szCs w:val="28"/>
          <w:rtl w:val="true"/>
          <w:lang w:bidi="ar-SA"/>
        </w:rPr>
        <w:t>يعدُّ موضوع التوحيد من المواضيع التي شغلت بال المفسرين منذ مجيء الإسلام وإلى يومنا هذا، وقد وصف القرآن الكريم منكري التوحيد بالكفر، وتكفل بالرد على على النصارى إذ زعموا أنَّ الله تعالى ثالث ثلاثة،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هذا أخذ أئمة أهل البيت عليهم السلام بيان معنى التوحيد، فقد سئل الإمام أمير المؤمنين عليه السلام في هذا الموضوع عدة مرات فكان يؤكد وحدانية الله تعالى، وله في ذلك رؤية تنبثق من معرفته الصميمية بالرسالة المحمدية، وفهمه لمعنى العبودية، ووحدانية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عنه أن إعرابياً قام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إعرابي إنَّ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 وجل، ووجهان يثبتان فيه، فأمّا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الأعداد، فهذا ما لا يجوز، لأنَّ ما لا ثاني له لا يدخل في باب الأعداد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لأنَّه تشبيه، وجل ربنا وتعالى عن ذلك، وأمّا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ليس له في الأشياء شبه، كذلك ربنا، </w:t>
      </w:r>
    </w:p>
    <w:p>
      <w:pPr>
        <w:pStyle w:val="BookText"/>
        <w:rPr/>
      </w:pP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يعني به أنَّه لا ينقسم في وجود ولا عقل ولا وهم، كذلك ربنا عز وجل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أثرت هذه الرؤية في الجهد التفسيري لدى العلماء في القرن الخامس عشر الهجري، ومنهم السيد العلامة الطباطبائي، إذ قال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إِلَهٍ إِلَّا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منه تعالى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سبحانه لا يقبل بذاته المتعالية الكثرة بوجه من الوجوه فهو تعالى في ذاته واحد، وإذا اتصف بصفاته الكريمة وأسمائه الحسنى لم یزد ذلك على ذاته الواحدة شيئاً، ولا الصفة إذا أضيفت إلى الصفة أورث ذلك كثرة، وتعدداً فهو تعالی أحدي الذات لا ينقسم لا في خارج، ولا في وهم، ولا في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واحد في ذاته لكن لا بالوحدة العددية التي السائر الأشياء المتكون منها الكثرات، ولا منعوت بكثرة في ذات أو اسم، أو صفة، كيف وهذه الوحدة العددية والكثرة المتألفة منها كلتاهما من آثار صنعه وإيجاده فكيف يتصف بما هو من صنعه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نرى أنَّ السيد الطباطبائي لم يكتفِ بما ورد عن أمير المؤمنين عليه السلام من دون الرجوع إلى نهج البلاغة لينهل من نبعه المتدفق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w:t>
      </w:r>
    </w:p>
    <w:p>
      <w:pPr>
        <w:pStyle w:val="BookText"/>
        <w:rPr/>
      </w:pPr>
      <w:r>
        <w:rPr>
          <w:rFonts w:ascii="Amiri" w:hAnsi="Amiri" w:eastAsia="Amiri" w:cs="Amiri"/>
          <w:color w:val="111111"/>
          <w:sz w:val="28"/>
          <w:sz w:val="28"/>
          <w:szCs w:val="28"/>
          <w:rtl w:val="true"/>
          <w:lang w:bidi="ar-SA"/>
        </w:rPr>
        <w:t>نفي الصفات عنه لشهادة كل صفة أنَّها غير الموصوف، وشهادة كل موصوف أنَّه غير الصفة، فمن وصف الله فقد قرنه، ومن قرنه فقد ثناه، ومن ثنّاه فقد جزَّأه، ومن جزَّأه فقد جهله، ومن جهله فقد أشار إليه، ومن أشار إليه فقد حدَّه، ومن حدَّه فقد عدَّه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فقد وصف كلام الإمام عليه السلام بأنَّه أبدع البيان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ثم بيّنَ المقصود من كلامه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ومحصل الشطر الأول من الكلام أنَّ معرفته تنتهي في استكمالها إلى نفي الصفات عنه، ومحصل الشطر الثاني المتفرع على الشطر الأول أي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أنّ إثبات الصفات يستلزم إثبات الوحدة العددية المتوقفة على التحديد غير الحائز عليه تعالى، وتنتج المقدمتان أنّ كمال معرفته تعالی يستوجب نفي الوحدة العددية منه، وثبات الوحدة بمعنى آخر، وهو مراده عليه السلام من سرد الكلام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مسألة نفي الصفات عنه فقد بيّنها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بقوله 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من لم يعرف الله سبحانه ولو بوجه لم يَحِل بعد في ساحة الدين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سار السيد الطباطبائي مع كلام الإمام عليه السلام في نهج </w:t>
      </w:r>
    </w:p>
    <w:p>
      <w:pPr>
        <w:pStyle w:val="BookText"/>
        <w:rPr/>
      </w:pPr>
      <w:r>
        <w:rPr>
          <w:rFonts w:ascii="Amiri" w:hAnsi="Amiri" w:eastAsia="Amiri" w:cs="Amiri"/>
          <w:color w:val="111111"/>
          <w:sz w:val="28"/>
          <w:sz w:val="28"/>
          <w:szCs w:val="28"/>
          <w:rtl w:val="true"/>
          <w:lang w:bidi="ar-SA"/>
        </w:rPr>
        <w:t>البلاغة ليقف عند كل مفردة من مفردات خطابه، حتى أنَّه اقتصر في بحثه الروائي على ما ورد عنه عليه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عطف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الذي فسرنا به هذا العقد من كلامه عليه السلام هو الذي يؤيده أول الخطبة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 ولا يناله غوص الفطن، الذي ليس لصفته حد محدود، ولا نعت موجود، ولا وقت معدود، ولا أجل ممدود، على ما يظهر للمتأمل الفطن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كلمة للسيد الطباطبائي في حقيقة التوحيد تظهر للقارئ حجم الأثر الذي ترکه نهج البلاغة في هذا التفسير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نجد ما يكشف عنها غطاءها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حقيقة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ورد في كلام الإمام علي بن أبي طالب عليه أفضل السلام خاصة، فإنَّ كلامه هو الفاتح لبابها، والرافع لسترها وحجابها على أهدى سبيل وأوضح طريق من البرهان، ثم ما وقع في کلام الفلاسفة الإسلاميين بعد الألف الهجري، وقد صرحوا بأنَّهم إنّما أفادوا من كلامه عليه السلام، وهذا هو السر في اقتصارنا في البحث الروائي على نقل نماذج من غرر كلامه عليه السلام، لأنَّ السلوك في هذه المسألة وشرحها من مسلك الاحتجاج البرهاني لا يوجد في كلام غيره عليه السلام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فنراهُ يعقدُ فصلاً كاملاً يقف به عند كلام الإمام عليه السلام شارحاً له، وآخذاً منه ما يقيمُ صرحاً من التصور عن معنى توحيد الذات </w:t>
      </w:r>
      <w:bookmarkStart w:id="139" w:name="pg8167_61881"/>
    </w:p>
    <w:p>
      <w:pPr>
        <w:pStyle w:val="BookText"/>
        <w:rPr/>
      </w:pPr>
      <w:bookmarkEnd w:id="139"/>
      <w:r>
        <w:rPr>
          <w:rFonts w:ascii="Amiri" w:hAnsi="Amiri" w:eastAsia="Amiri" w:cs="Amiri"/>
          <w:color w:val="111111"/>
          <w:sz w:val="28"/>
          <w:sz w:val="28"/>
          <w:szCs w:val="28"/>
          <w:rtl w:val="true"/>
          <w:lang w:bidi="ar-SA"/>
        </w:rPr>
        <w:t>المقدسة، إذ إنَّه لم يجد ما يكشف عن تلك الحقائق غطاءها سوى كلام الإمام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653759_1051229030"/>
      <w:bookmarkStart w:id="141" w:name="_Toc50"/>
      <w:bookmarkEnd w:id="140"/>
      <w:r>
        <w:rPr>
          <w:rtl w:val="true"/>
        </w:rPr>
        <w:t>ثانياً</w:t>
      </w:r>
      <w:r>
        <w:rPr>
          <w:rtl w:val="true"/>
        </w:rPr>
        <w:t xml:space="preserve">: </w:t>
      </w:r>
      <w:r>
        <w:rPr>
          <w:rtl w:val="true"/>
        </w:rPr>
        <w:t xml:space="preserve">كيفية </w:t>
      </w:r>
      <w:r>
        <w:rPr>
          <w:rtl w:val="true"/>
        </w:rPr>
        <w:t>"</w:t>
      </w:r>
      <w:r>
        <w:rPr>
          <w:rtl w:val="true"/>
        </w:rPr>
        <w:t>كلام الله</w:t>
      </w:r>
      <w:r>
        <w:rPr>
          <w:rtl w:val="true"/>
        </w:rPr>
        <w:t xml:space="preserve">" </w:t>
      </w:r>
      <w:r>
        <w:rPr>
          <w:rtl w:val="true"/>
        </w:rPr>
        <w:t>سبحانه</w:t>
      </w:r>
      <w:bookmarkEnd w:id="141"/>
    </w:p>
    <w:p>
      <w:pPr>
        <w:pStyle w:val="BookText"/>
        <w:rPr/>
      </w:pPr>
      <w:r>
        <w:rPr>
          <w:rFonts w:ascii="Amiri" w:hAnsi="Amiri" w:eastAsia="Amiri" w:cs="Amiri"/>
          <w:color w:val="111111"/>
          <w:sz w:val="28"/>
          <w:sz w:val="28"/>
          <w:szCs w:val="28"/>
          <w:rtl w:val="true"/>
          <w:lang w:bidi="ar-SA"/>
        </w:rPr>
        <w:t>قد ألجأت الفطرة الإنسان أن يسلك إلى الدلالة على الضمير من طريق الصوت المعتمد على مخارج الحروف من الفم، ويجعل الأصوات المؤلفة والمختلطة علامات دالة على المعاني المكنونة في الضمير التي لا طريق إليها إلا من جهة العلائم الاعتبارية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محتاج إلى التكلم من جهة أنَّه لا طريق له إلى التفهيم والتفهم إلا جعل الألفاظ والأصوات المؤتلفة علائم جعلية وأمارات وضعية، ولذلك كانت اللغات في وسعتها دائرة مدار الاحتياجات الموجودة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البحث في مصاف التنظير إلى مسألة أولية كلام الإنسان، وإنما البحث بصدد مسألةٍ أثارت تساؤلات عديدة هي وقوع التكليم منه سبحانه وتعالى لبعض الناس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يدُّل على وقوع التكليم منه لبعض الأنبياء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المسالة أثارت تساؤلات عديدة حول كيفية كلامه سبحانه، وقد کشف الإمام أمير المؤمنين عليه السلام اللثام عن حقيقة هذه المسألة فيما روي عنه في نهج البلاغة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كلم موسى تكليماً، وأراه من آیات عظيماً، بلا جوارح، ولا أدوات، ولا نطق، ولا لهوات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عليه السلام أوضح هذا المعنى بصورة عامة، وليس فقد فيما يتعلق بكلام الله تعالى لموسى عليه السلام في خطبة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لا بروية، مريد لا بهمة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 الإمام الرضا عليه السلام مضمون هذا الأمر فيما يرويه عنه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قرة الإمام الرضا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 عن كلام الله لموسى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بأي لسان كلمه بالسريانية أم بالعبرانية، فأخذ أبو قرة بلسانه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أسألك عن هذا اللسان فقال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تقول ومعاذ الله أن يشبه خلقه أو يتكلم بمثل ما هم متكلمون ولكنه سبحانه ليس كمثله شيء ولا كمثله قائل فاعل،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الخالق لمخلوق لیس ککلام المخلوق، لمخلوق ولا لفظ بشق فم ولسان، ولكن يقول له كن فكان، بمشيئته ما خاطب به موسی من الأمر والنهي من غير ترددّ في نفس الخبر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تغب هذه المسألة الهامة عن مفسري الإمامية في القرن الخامس عشر الهجري، فقد 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تعالى أجلُّ شأناً وأنزه ساحةً أن يتجهز بالتجهيزات الجسمانية، أو يستكمل بالدعاوي الوهمية الاعتبارية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لكنه سبحانه فيما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يثبت لشأنه وفعله المذكور حقيقة التكليم وإن نفي عنه المعنى العادي المعهود بين الناس، فالكلام بحده الاعتباري المعهود مسلوب عن الكلام الإلهي لكنه بخواصه وآثاره ثابت 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هنا أثبتَ السيد العلامة أن كلامه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يسميه الكتاب والسنّة كلاما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فعل لا صفة ذات، مستنداً في ذلك على ما ورد عن أئمة أهل البيت عليهم السلام، وفي مقدمتهم الإمام أمير المؤمنين عليه السلام فيما روي عنه في نهج البلاغة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السيد السبزواري هذه المسألة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صفة إذا صح الاتصاف بها ونفيها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الثبوت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صفات الفعل، وكل صفة لا يمكن سلبها عنه عز وجل فهي صفة الذات، </w:t>
      </w:r>
    </w:p>
    <w:p>
      <w:pPr>
        <w:pStyle w:val="BookText"/>
        <w:rPr/>
      </w:pPr>
      <w:r>
        <w:rPr>
          <w:rFonts w:ascii="Amiri" w:hAnsi="Amiri" w:eastAsia="Amiri" w:cs="Amiri"/>
          <w:color w:val="111111"/>
          <w:sz w:val="28"/>
          <w:sz w:val="28"/>
          <w:szCs w:val="28"/>
          <w:rtl w:val="true"/>
          <w:lang w:bidi="ar-SA"/>
        </w:rPr>
        <w:t>والتكلم مما يمكن سلبه عنه عز وجل، وإثباته له تعالى، فهو من صفات الفعل،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يُكَلِّمُهُمُ اللَّهُ وَلَا يَنْظُرُ إِلَيْهِمْ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فهو كالرزق والهداية وغيرها من صفات الفعل التي يصح الاتصاف بها ونفيها من دون أن يلزم محذور في البين، وفعله حادث، فالتكلم حادث</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وفق ذلك فإن السيد السبزواري يعقب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ثبوت صفة التكليم له مع بعض الأفراد، وقد ورد ما يدل على وقوع التكليم منه عز وجل في موارد أربعة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والثالث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مُوسَى لِمِيقَاتِنَا وَكَلَّمَهُ رَبُّهُ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والرابع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اصْطَفَيْتُكَ عَلَى النَّاسِ بِرِسَالَاتِي وَبِكَلَامِي</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ولقد حضي موسى عليه السلام بهذه الفضيلة السامية والموهبة العظمى في جميع تلك الموارد</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42" w:name="pg8167_61888"/>
    </w:p>
    <w:p>
      <w:pPr>
        <w:pStyle w:val="BookText"/>
        <w:rPr/>
      </w:pPr>
      <w:bookmarkEnd w:id="142"/>
      <w:r>
        <w:rPr>
          <w:rFonts w:ascii="Amiri" w:hAnsi="Amiri" w:eastAsia="Amiri" w:cs="Amiri"/>
          <w:color w:val="111111"/>
          <w:sz w:val="28"/>
          <w:sz w:val="28"/>
          <w:szCs w:val="28"/>
          <w:rtl w:val="true"/>
          <w:lang w:bidi="ar-SA"/>
        </w:rPr>
        <w:t xml:space="preserve">وقد كان لنهج البلاغة أثر واضح في تحفيز أذهان المفسرين، ومنهم السيد السبزواري في التقاط هذه الشذرات الجميلة، إذ ظهر ذلك جلياً من استدلال المفسر بقول الإمام علي عليه السلام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نهج البلاغة في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متكلم لا بروية، مريد لا بهمة</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ثم استدل بالخطبة الأخرى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 في خطبة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كلم موسی تکلیماً، وأراه من آیاته عظيماً، بلا جوارح، ولا أدوات، ولا نطق، ولا لهوات</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فقد أماط اللثام عن هذه المسالة، وعضد رأيه بما ورد عن الإمام أمير المؤمنين عليه السلام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إذن كان لتلك الشذرات الجميلة من كلام الإمام عليه السلام حضور واضح في تفاسير الإمامية، في القرن الخامس عشر الهجري مع تفاوت في عملية التوظيف والاستدلال</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653761_1051229030"/>
      <w:bookmarkStart w:id="144" w:name="_Toc51"/>
      <w:bookmarkEnd w:id="143"/>
      <w:r>
        <w:rPr>
          <w:rtl w:val="true"/>
        </w:rPr>
        <w:t>ثالثاً</w:t>
      </w:r>
      <w:r>
        <w:rPr>
          <w:rtl w:val="true"/>
        </w:rPr>
        <w:t xml:space="preserve">: </w:t>
      </w:r>
      <w:r>
        <w:rPr>
          <w:rtl w:val="true"/>
        </w:rPr>
        <w:t>استحالة رؤية الله تعالى</w:t>
      </w:r>
      <w:bookmarkEnd w:id="1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الباحثون عند مسألة رؤية الله تعالى، وهل أنَّ المراد منها الرؤية القلبية، أم الرؤية البصرية، ولا شك أنَّ الله منزه عن ملاحظة العيون، وقد أسهم القرآن الكريم في إثارة هذا المعنى عند المفسرين،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أَرِنِي أَنْظُرْ إِلَيْكَ قَالَ لَنْ تَرَانِي وَلَكِنِ انْظُرْ إِلَى الْجَبَلِ فَإِنِ اسْتَقَرَّ مَكَانَهُ </w:t>
      </w:r>
    </w:p>
    <w:p>
      <w:pPr>
        <w:pStyle w:val="BookText"/>
        <w:rPr/>
      </w:pPr>
      <w:r>
        <w:rPr>
          <w:rFonts w:ascii="Amiri" w:hAnsi="Amiri" w:eastAsia="Amiri" w:cs="Amiri"/>
          <w:color w:val="111111"/>
          <w:sz w:val="28"/>
          <w:sz w:val="28"/>
          <w:szCs w:val="28"/>
          <w:rtl w:val="true"/>
          <w:lang w:bidi="ar-SA"/>
        </w:rPr>
        <w:t>فَسَوْفَ تَرَانِي فَلَمَّا تَجَلَّى رَبُّهُ لِلْجَبَلِ جَعَلَهُ دَكًّا وَخَرَّ مُوسَى صَعِقًا فَلَمَّا أَفَاقَ قَالَ سُبْحَانَكَ تُبْتُ إِلَيْكَ وَأَنَا أَوَّلُ الْمُؤْمِنِينَ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فقد ورد عن الإمام أمير المؤمنين عليه السلام في نهج البلاغة بأنَّه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العيون بمشاهدة العيان ولكن 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أفاد المفسرون من هذه الرؤية للإمام أمير المؤمنين عليه السلام فأودعوا تفاسيرهم تلك الإفادات المستنبطة والمنبثقة من رؤيته عليه السلام فقد قال السيد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تعالى يُثبت في كلامه قسماً من الرؤية والمشاهدة وراء الرؤية البصرية الحسية، وهي نوع شعور في الإنسان يشعر بالشيء بنفسه من غير استعمال آلة حسية أو فكرية، وإنَّ للإنسان شعوراً بربه غير ما يعتقد بوجوده من طريق الفكر واستخدام الدليل بل يجده وجدانا من غير أن يحجبه عنه حاجب، ولا يجره إلى الغفلة عنه إلا اشتغاله بنفسه وبمعاصيه التي اكتسبها، وهي مع ذلك غفلة عن أمر موجود مشهود، ثم يقول بعد بیان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بيَّنَهُ كلامه سبحانه، ويؤيّدهُ العقل بساطع براهینه، وكذا ما ورد من الأخبار عن أئمة أهل البيت عليهم السلام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الأخبار التي أسهمت في تحفيز عقل المفسر، قول الإمام </w:t>
      </w:r>
      <w:bookmarkStart w:id="145" w:name="pg8167_61892"/>
    </w:p>
    <w:p>
      <w:pPr>
        <w:pStyle w:val="BookText"/>
        <w:rPr/>
      </w:pPr>
      <w:bookmarkEnd w:id="145"/>
      <w:r>
        <w:rPr>
          <w:rFonts w:ascii="Amiri" w:hAnsi="Amiri" w:eastAsia="Amiri" w:cs="Amiri"/>
          <w:color w:val="111111"/>
          <w:sz w:val="28"/>
          <w:sz w:val="28"/>
          <w:szCs w:val="28"/>
          <w:rtl w:val="true"/>
          <w:lang w:bidi="ar-SA"/>
        </w:rPr>
        <w:t>علي عليه السلام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الأبصار، ولكن تراه القلوب بحقائق الإيمان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وجلي هذا التأثر برؤية الإمام أمير المؤمنين عليه السلام إذ لولا بیانات أهل البيت عليهم السلام لم تتضح هذه المعارف الإلهية بهذه الصورة وبهذا الوضوح الذي كان بمثابة مشعل هداية ينير الطريق لسالكي هذه المعارف الإلهية، إذ إنه عليه السلام نفى عن الذات المقدسة ما لا يليق بها وهي الرؤية البصرية، وأثبت ما يتناسب ومقام النبوة وهي الرؤية القلبية، وكانت هذه الفكرة ظاهرة بتأثيرها في آراء المفسرين</w:t>
      </w:r>
      <w:r>
        <w:rPr>
          <w:rFonts w:eastAsia="IRNazanin" w:cs="IRNazanin"/>
          <w:color w:val="111111"/>
          <w:sz w:val="28"/>
          <w:szCs w:val="28"/>
          <w:rtl w:val="true"/>
          <w:lang w:bidi="fa-IR"/>
        </w:rPr>
        <w:t>.</w:t>
      </w:r>
    </w:p>
    <w:p>
      <w:pPr>
        <w:pStyle w:val="Heading4"/>
        <w:numPr>
          <w:ilvl w:val="3"/>
          <w:numId w:val="1"/>
        </w:numPr>
        <w:rPr/>
      </w:pPr>
      <w:bookmarkStart w:id="146" w:name="__RefHeading___Toc8653763_1051229030"/>
      <w:bookmarkStart w:id="147" w:name="_Toc52"/>
      <w:bookmarkEnd w:id="146"/>
      <w:r>
        <w:rPr>
          <w:rtl w:val="true"/>
        </w:rPr>
        <w:t>رابعاً</w:t>
      </w:r>
      <w:r>
        <w:rPr>
          <w:rtl w:val="true"/>
        </w:rPr>
        <w:t xml:space="preserve">: </w:t>
      </w:r>
      <w:r>
        <w:rPr>
          <w:rtl w:val="true"/>
        </w:rPr>
        <w:t>الجبر والتفويض</w:t>
      </w:r>
      <w:bookmarkEnd w:id="14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الثواب والعقاب لا يتعلقان إلاّ بالفعل الاختياري، فلو أنَّه سبحانه أجبر عباده على الطاعات أو المعاصي لم يكن جزاء المطيع بالجنة، والعاصي بالنار إلا جزافاً في مورد المطيع، وظلماً في مورد العاصي، والجزاف والظلم قبيحان عند العقلاء، ولزم الترجيح من غير مرجح، وهو قبيح عندهم أيضاً، ولا حجة في قبيح، إذ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وقف المسلمون عند هذه المسألة بالبحث والنقاش، وقد اختلفوا في مسألتي الجبر والتفويض، وجاء المفسرون من أتباع مدرسة أهل البيت عليهم السلام ليلاحقوا ما ورد عن الإمام أمير المؤمنين علي بن أبي طالب عليه السلام في هذه المسألة ليكون ذلك عاملاً موجهاً لآرائهم التفسيرية، فقد ورد عن الإمام علي عليه السلام أنَّ رجلاً سأله أثناء مسيره إلى صفين،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خبِّرنا عن مسيرنا هذا أبقضاء من الله وقدر، فقال له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یا شیخ فو الله ما علوتم تلعة ولا هبطتم بطن واد إلا بقضاء من الله وقدر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عنائي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شیخ ظننت قضاءً لازماً وقدراً حاتماً ولو كان كذلك لبطل الثواب والعقاب، وسقط الوعد والوعيد، إنَّ الله سبحانه أمر عباده تخيراً ونهاهم تحذيراً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أئمة أهل البيت عليهم السلام ليؤكدوا هذه الرؤية عن الإمام علي عليه السلام في القول المشهر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السيد العلامة الطباطبائي من روايات أهل البيت ومن النهج اوعه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في معرض كلامه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 وَيَهْدِي بِهِ كَثِيرًا وَمَا يُضِلُّ بِهِ إِلَّا الْفَاسِقِينَ</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التشريع ليس مبنياً على أساس الإجبار في الأفعال، فالتكاليف مجعولة على وفق مصالح العباد في معاشهم، ومعادهم أولاً، وهي متوجهة إلى العباد من حيث إنَّهم مختارون في الفعل والترك ثانياً، والمكلفون إنما يثابون أو يعاقبون بما كسبت أيديهم من خير أو شر اختیاراً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مستدلاً بكلام الإمام علي عليه السلام الوارد في نهج البلاغة، بل إنه لم يكتفِ بإيراد النص من نصوص نهج البلاغة وإنما علق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بقضاء من الله وقدر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ليعلم أنَّ من أقدم المباحث التي وقعت في الإسلام مورداً للنقض والإبرام، وتشاغبت فيه الأنظار مسألة الكلام، ومسألة القضاء والقدر</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يجعل من كلام الإمام علي عليه السلام مساراً فكرياً يسير به نحو الكشف عن أدق التفاصيل في الآية القرآنية، ليعضد به رأيه التفسيري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فقد أفاد المفسرون من خطب وأقوال ووصايا الإمام علي عليه السلام التي وردت في نهج البلاغة وأصبحت مساراً فكرياً يسير المفسرون بموجبه</w:t>
      </w:r>
      <w:r>
        <w:rPr>
          <w:rFonts w:eastAsia="Amiri" w:cs="Amiri" w:ascii="Amiri" w:hAnsi="Amiri"/>
          <w:color w:val="111111"/>
          <w:sz w:val="28"/>
          <w:szCs w:val="28"/>
          <w:rtl w:val="true"/>
          <w:lang w:bidi="ar-SA"/>
        </w:rPr>
        <w:t xml:space="preserve">. </w:t>
      </w:r>
      <w:bookmarkStart w:id="148" w:name="pg8167_61898"/>
    </w:p>
    <w:p>
      <w:pPr>
        <w:pStyle w:val="Heading4"/>
        <w:numPr>
          <w:ilvl w:val="3"/>
          <w:numId w:val="1"/>
        </w:numPr>
        <w:rPr/>
      </w:pPr>
      <w:bookmarkStart w:id="149" w:name="__RefHeading___Toc8653765_1051229030"/>
      <w:bookmarkStart w:id="150" w:name="_Toc53"/>
      <w:bookmarkEnd w:id="148"/>
      <w:bookmarkEnd w:id="149"/>
      <w:r>
        <w:rPr>
          <w:rtl w:val="true"/>
        </w:rPr>
        <w:t>خامساً</w:t>
      </w:r>
      <w:r>
        <w:rPr>
          <w:rtl w:val="true"/>
        </w:rPr>
        <w:t xml:space="preserve">: </w:t>
      </w:r>
      <w:r>
        <w:rPr>
          <w:rtl w:val="true"/>
        </w:rPr>
        <w:t>الحكمة من بعث الأنبياء وبيان حال الناس معهم</w:t>
      </w:r>
      <w:bookmarkEnd w:id="150"/>
    </w:p>
    <w:p>
      <w:pPr>
        <w:pStyle w:val="Heading5"/>
        <w:numPr>
          <w:ilvl w:val="4"/>
          <w:numId w:val="1"/>
        </w:numPr>
        <w:rPr/>
      </w:pPr>
      <w:bookmarkStart w:id="151" w:name="__RefHeading___Toc8653767_1051229030"/>
      <w:bookmarkStart w:id="152" w:name="_Toc54"/>
      <w:bookmarkEnd w:id="151"/>
      <w:r>
        <w:rPr/>
        <w:t>1</w:t>
      </w:r>
      <w:r>
        <w:rPr>
          <w:rtl w:val="true"/>
        </w:rPr>
        <w:t xml:space="preserve">. </w:t>
      </w:r>
      <w:r>
        <w:rPr>
          <w:rtl w:val="true"/>
        </w:rPr>
        <w:t>الحكمة من بعثة الأنبياء</w:t>
      </w:r>
      <w:bookmarkEnd w:id="152"/>
    </w:p>
    <w:p>
      <w:pPr>
        <w:pStyle w:val="BookText"/>
        <w:rPr/>
      </w:pPr>
      <w:r>
        <w:rPr>
          <w:rFonts w:ascii="Amiri" w:hAnsi="Amiri" w:eastAsia="Amiri" w:cs="Amiri"/>
          <w:color w:val="111111"/>
          <w:sz w:val="28"/>
          <w:sz w:val="28"/>
          <w:szCs w:val="28"/>
          <w:rtl w:val="true"/>
          <w:lang w:bidi="ar-SA"/>
        </w:rPr>
        <w:t xml:space="preserve">مع تطور الحياة المادية البشرية بدأ الاختلاف يدب بين الناس، وبدأ بعضهم يحاول استغلال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ليعيدوا البشرية المنحرفة إلى طريقها الصحيح، عن طريق العمل على هداية الناس؛ لأنَّ هدي الأنبياء ولاسيما هدي نبينا الأكرم صلى الله عليه وآله وسلم قد اشتمل على جميع ما يرتبط بالسعادة التي هي غاية سعي الإنسان في حياته مطلقاً، فقد استدل على هذه الحقيقة السيد السبزواري في تفسيره بما ورد في نهج البلاغة من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بهدي نبيكم فأنَّه أفضل الهدى</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هذه الأهمية احتل موضوع النبوة والأنبياء مساحة كبيرة من كتاب نهج البلاغة، فقد أولاه الإمام أمير المؤمنين عليه السلام اهتماماً بالغاً، وعنايةً فائقةً، فقد أفرد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لبيب بيضون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کاملاً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الإمام أمير المؤمنين عليه السلام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أمثلة هذا الموضوع أيضاً ما روي عنه عليه السلام في خطبة له يذكر فيها خلق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وأهبطه إلى دار البلية، وتناسل الذرية، واصطفی سبحانه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میثاق فطرته، ويذكّروهم منسيّ نعمته، ويحتجوا عليهم بالتبليغ، ويثيروا لهم دفائن العقول، ویروهم الآيات المقدّرة</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فقد ذكر السيد السبزواري هذه الخطبة في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بعد أن تعددت الآراء حول معنى الآية، فقيل أن الناس كانوا امة واحدة على الضلالة،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إرسال الرسل وإنزال الكتب إنما يكونان لرفع الضلالة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أنَّ المراد من الآية المباركة انَّ الناس أمة واحدة من حيث بعض الأمور الاجتماعية الفطرية، فلا غنى لهم عن الاجتماع والتعاون، والاجتماع يؤدي بالطبع إلى الاختلاف والتشجار، فلذلك بعث الله الأنبياء والمرسلين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53" w:name="pg8167_61901"/>
    </w:p>
    <w:p>
      <w:pPr>
        <w:pStyle w:val="BookText"/>
        <w:rPr/>
      </w:pPr>
      <w:bookmarkEnd w:id="153"/>
      <w:r>
        <w:rPr>
          <w:rFonts w:ascii="Amiri" w:hAnsi="Amiri" w:eastAsia="Amiri" w:cs="Amiri"/>
          <w:color w:val="111111"/>
          <w:sz w:val="28"/>
          <w:sz w:val="28"/>
          <w:szCs w:val="28"/>
          <w:rtl w:val="true"/>
          <w:lang w:bidi="ar-SA"/>
        </w:rPr>
        <w:t xml:space="preserve">ثم بعد ذكره لهذه الآراء أفاد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بعثة الأنبياء من قول الإمام أمير المؤمنين عليه السلام الوارد في نهج البلاغة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المواهب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الخطبة تشتمل على حكمة بعث الأنبياء وإرسال الرسل عليهم السلام وأنّهم يدعون إلى الفطرة الإنسانية، كما أنّ الفطرة تدعو إليهم أيضاً، فهم مع الفطرة متلازمان في الواقع، ولكنّ الفطرة بوجودها الوجداني لا تكفي في نوع الإنسان للداعوية فلا بد من تكميلها بحجة خارجية، وهي الأنبياء والرسل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المفسر وقف على بعض مفردات خطبة الإمام عليه السلام بالشرح والتحليل، الأمر الذي يظهر أهمية تلك الخطبة في بيان المراد من بعثة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8653769_1051229030"/>
      <w:bookmarkStart w:id="155" w:name="_Toc55"/>
      <w:bookmarkEnd w:id="154"/>
      <w:r>
        <w:rPr/>
        <w:t>2</w:t>
      </w:r>
      <w:r>
        <w:rPr>
          <w:rtl w:val="true"/>
        </w:rPr>
        <w:t xml:space="preserve">. </w:t>
      </w:r>
      <w:r>
        <w:rPr>
          <w:rtl w:val="true"/>
        </w:rPr>
        <w:t>بيان حال الناس معهم</w:t>
      </w:r>
      <w:bookmarkEnd w:id="1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بعض المفسرين إلى معرفة بعض أحوال الأنبياء من خلال الاعتماد على ما جاء من بيان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بشأنهم، ففي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وَعَادًا وَثَمُودَ وَأَصْحَابَ الرَّسِّ وَقُرُونًا بَيْنَ ذَلِكَ كَثِيرًا</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 البئر التي لم تطو ذكروا أنَّهم كانوا قوماً بعد ثمود نازلين على بئر أرسل الله إليهم رسولاً فكذبوا به فأهلكهم الله، وقيل هو اسم هر كانوا </w:t>
      </w:r>
    </w:p>
    <w:p>
      <w:pPr>
        <w:pStyle w:val="BookText"/>
        <w:rPr/>
      </w:pPr>
      <w:r>
        <w:rPr>
          <w:rFonts w:ascii="Amiri" w:hAnsi="Amiri" w:eastAsia="Amiri" w:cs="Amiri"/>
          <w:color w:val="111111"/>
          <w:sz w:val="28"/>
          <w:sz w:val="28"/>
          <w:szCs w:val="28"/>
          <w:rtl w:val="true"/>
          <w:lang w:bidi="ar-SA"/>
        </w:rPr>
        <w:t>على شاطئه وفي روايات الشيعة ما يؤيد ذلك</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تلك الروايات ما روي عن أمير المؤمنين عليه السلام حديث طويل يذكر فيه قصة أصحاب الرس، ملخصه أنَّهم كانوا قوماً يعبدون شجرة صنوبرة على شفير عين وكانت لهم اثنتا عشرة قرية معمورة على شاطئ نهر يقال له الرس وقد غرسوا في كل قرية منها من طلع تلك الصنوبرة حبة، أجروا عليها نهراً من العين التي عند الصنوبرة، وحرّموا شرب مائها على أنفسهم وأنعامهم وقد جعلوا في كل شهر من السنة يوماً في كل قرية عيداً يخرجون فيه إلى الصنوبرة التي خارج القرية يقربون إليها القرابين ويذبحون الذبائح ولما طال منهم الكفر بالله وعبادة الشجرة بعث الله إليهم رسولاً من بني إسرائيل فدعاهم إلى عبادة الله وترك الشرك فلم يؤمنوا فدعا على الشجرة فيبست فلما رأوا ذلك ساءهم فاجتمعت آراؤهم على قتله فحفروا بئراً عميقاً وألقوه فيها وشدوا رأسها فلم يزالوا عليها يسمعون أنينه حتى مات فأتبعهم الله بعذاب شديد أهلكهم عن آخرهم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نقله بعض مفسري الإمامية في تفسير هذه الآية، ومن بينهم السيد الطباطبائي معضداً ما قاله بما ورد في فج البلاغة،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أصحاب مدائن الرس الذين قتلوا النبيين وأطفئوا سنن </w:t>
      </w:r>
    </w:p>
    <w:p>
      <w:pPr>
        <w:pStyle w:val="BookText"/>
        <w:rPr/>
      </w:pPr>
      <w:r>
        <w:rPr>
          <w:rFonts w:ascii="Amiri" w:hAnsi="Amiri" w:eastAsia="Amiri" w:cs="Amiri"/>
          <w:color w:val="111111"/>
          <w:sz w:val="28"/>
          <w:sz w:val="28"/>
          <w:szCs w:val="28"/>
          <w:rtl w:val="true"/>
          <w:lang w:bidi="ar-SA"/>
        </w:rPr>
        <w:t>المرسلين وأحيوا سنن الجبارين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وأفاد صاحب تفسير الأمثل من خطبة الإمام عليه السلام أنَّهم كان لهم أكثر من نبي لأنَّ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عبارة نهج البلاغة يستفاد أنَّه كان لهم أكثر من نبيّ واحد فقط، لأنّه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أصحاب مدائن الرس الذين قتلوا النبيّين، وأطفئوا سنن المرسلين، وأحيوا سنن الجبارين</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نسبة العقر إلى الجمع ولم يعقرها إلا واحد منهم لرضاهم بفعله، وفي 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الرضا والسخط وإنما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نرى فقد أفاد المفسر هذا القيد من كلام الإمام علي عليه السلام في نهج البلاغة، إذ لا يخفى على كل من انعم النظر اتکاء المفسر على نص النهج آخذاً منه ما يقوي حجته في تفسير الآية</w:t>
      </w:r>
      <w:r>
        <w:rPr>
          <w:rFonts w:eastAsia="IRNazanin" w:cs="IRNazanin"/>
          <w:color w:val="111111"/>
          <w:sz w:val="28"/>
          <w:szCs w:val="28"/>
          <w:rtl w:val="true"/>
          <w:lang w:bidi="fa-IR"/>
        </w:rPr>
        <w:t xml:space="preserve">. </w:t>
      </w:r>
      <w:bookmarkStart w:id="156" w:name="pg8167_61907"/>
    </w:p>
    <w:p>
      <w:pPr>
        <w:pStyle w:val="Heading4"/>
        <w:numPr>
          <w:ilvl w:val="3"/>
          <w:numId w:val="1"/>
        </w:numPr>
        <w:rPr/>
      </w:pPr>
      <w:bookmarkStart w:id="157" w:name="__RefHeading___Toc8653771_1051229030"/>
      <w:bookmarkStart w:id="158" w:name="_Toc56"/>
      <w:bookmarkEnd w:id="156"/>
      <w:bookmarkEnd w:id="157"/>
      <w:r>
        <w:rPr>
          <w:rtl w:val="true"/>
        </w:rPr>
        <w:t>سادساً</w:t>
      </w:r>
      <w:r>
        <w:rPr>
          <w:rtl w:val="true"/>
        </w:rPr>
        <w:t xml:space="preserve">: </w:t>
      </w:r>
      <w:r>
        <w:rPr>
          <w:rtl w:val="true"/>
        </w:rPr>
        <w:t>المبدأ والمعاد أساس دعوة الأنبياء</w:t>
      </w:r>
      <w:bookmarkEnd w:id="158"/>
    </w:p>
    <w:p>
      <w:pPr>
        <w:pStyle w:val="BookText"/>
        <w:rPr/>
      </w:pPr>
      <w:r>
        <w:rPr>
          <w:rFonts w:ascii="Amiri" w:hAnsi="Amiri" w:eastAsia="Amiri" w:cs="Amiri"/>
          <w:color w:val="111111"/>
          <w:sz w:val="28"/>
          <w:sz w:val="28"/>
          <w:szCs w:val="28"/>
          <w:rtl w:val="true"/>
          <w:lang w:bidi="ar-SA"/>
        </w:rPr>
        <w:t xml:space="preserve">كثيرةٌ هي الآيات التي تحدثت عن المبدأ والمعاد، إذ لفتت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الأنظار إلى هذا الأصل الهام من أصول الإِسلام،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وبذلك يكتمل محور المبدأ والمعاد، الذي يعتبر أساس کل إصلاح أخلاقي واجتماعي في وجود الإنسان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الموضوع تناوله القرآن الكريم بتعابير وألفاظ مختلفة، مثل القيامة، والغاشية، والواقعة، والقارعة، والحاقة، والصّاخة، والآزفة، والتغابن، ويوم الفصل، ويوم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التعابير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التعابير وهذه الألفاظ تؤكد حقيقة رجوع الإنسان إلى ربه، إما رجوعاً غير اختياري أو اختياري، كما ذكر السيد السبزوراي ذلك عند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المعاد الذي دلَّت عليه جميع الكتب السماوية، خصوصاً القرآن الكريم الذي أكَّد هذا الموضوع تأكيداً بليغاً، فهو من الموضوعات التي ينبغي التأكيد عليها لأنَّ به يَثبُت المبدأ ووحدانية الله تعالى، وإذا ثبت المبدأ ثبت المعاد لا محالة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أي الرجوع الاختياري إليه عزّ وجلّ فهو أن يهيئ </w:t>
      </w:r>
      <w:bookmarkStart w:id="159" w:name="pg8167_61909"/>
    </w:p>
    <w:p>
      <w:pPr>
        <w:pStyle w:val="BookText"/>
        <w:rPr/>
      </w:pPr>
      <w:bookmarkEnd w:id="159"/>
      <w:r>
        <w:rPr>
          <w:rFonts w:ascii="IRNazanin" w:hAnsi="IRNazanin" w:eastAsia="IRNazanin"/>
          <w:color w:val="111111"/>
          <w:sz w:val="28"/>
          <w:sz w:val="28"/>
          <w:szCs w:val="28"/>
          <w:rtl w:val="true"/>
          <w:lang w:bidi="fa-IR"/>
        </w:rPr>
        <w:t>الإنسان نفسه للحضور لدى الحي القيوم العالم بالسرائر والضمائر، حضور مجازاة لما فعل وعمل لا مطلق الحضور إذ الجميع حاضر لديه تعالی بهذا النحو من الحضور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عضد تفسيره هذا بما روي عن أمير المؤمنين عليه السلام في نهج البلاغة، إذ إنَّه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إقرار على أنفسنا بالملك،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إقرار على أنفسنا بالهلاك</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هذه الجملة المباركة تشتمل على الاعتراف بالمبدأ والمعاد اللذين هما أساس دعوة الأنبياء والكتب النازلة من السماء</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8653773_1051229030"/>
      <w:bookmarkStart w:id="161" w:name="_Toc57"/>
      <w:bookmarkEnd w:id="160"/>
      <w:r>
        <w:rPr>
          <w:rtl w:val="true"/>
        </w:rPr>
        <w:t>سابعاً</w:t>
      </w:r>
      <w:r>
        <w:rPr>
          <w:rtl w:val="true"/>
        </w:rPr>
        <w:t xml:space="preserve">: </w:t>
      </w:r>
      <w:r>
        <w:rPr>
          <w:rtl w:val="true"/>
        </w:rPr>
        <w:t>أوصاف القرآن وحفظه من التحريف</w:t>
      </w:r>
      <w:bookmarkEnd w:id="161"/>
    </w:p>
    <w:p>
      <w:pPr>
        <w:pStyle w:val="Heading5"/>
        <w:numPr>
          <w:ilvl w:val="4"/>
          <w:numId w:val="1"/>
        </w:numPr>
        <w:rPr/>
      </w:pPr>
      <w:bookmarkStart w:id="162" w:name="__RefHeading___Toc8653775_1051229030"/>
      <w:bookmarkStart w:id="163" w:name="_Toc58"/>
      <w:bookmarkEnd w:id="162"/>
      <w:r>
        <w:rPr/>
        <w:t>1</w:t>
      </w:r>
      <w:r>
        <w:rPr>
          <w:rtl w:val="true"/>
        </w:rPr>
        <w:t xml:space="preserve">. </w:t>
      </w:r>
      <w:r>
        <w:rPr>
          <w:rtl w:val="true"/>
        </w:rPr>
        <w:t>وصف القرآن الكريم</w:t>
      </w:r>
      <w:bookmarkEnd w:id="1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دارسٍ حجم تأثر الإمام أمير المؤمنين عليه السلام بالقرآن الكريم، فقد استحوذ الكتاب العزيز على اهتماماته، وانعكس على سلوكه وأدائه، حتى صارت علاقة بالقرآن سمة بارزة من سمات الإمام عليه السلام وخصوصية واضحة من خصوصياته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ما أثبته حديث الثقلين وغيره من الأحاديث والروايات الشريفة الثابتة عن رسول الله وأهل بيته عليهم السلام التي تؤكّد على خاصيّة ذلك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 في صفة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 وبَحْراً لا يُدرَكُ قَعرُهُ وَمِنْهاجاً لا يَضِلُّ نَهْجُهُ وشُعاعاً لا يُظْلَمُ ضَوؤُهُ وفُرْقَاناً لا يُحْمَدُ بُرْهانُهُ وَتِبْيَاناً لا تُهْدَمُ أركانُهُ، وَشِفاءً لا تُخْشَى أَسْقَامُهُ وَ لاَ تُهْزَمُ أَنْصَارَهُ وَحْقاً لاَ أَعْوَانَهُ؛ فَهُوَ مَعْدِنُ الإِيمَانِ بُحْبُوحَتُهُ ويَنَابِيعُ الْعِلْمِ و بُحُورُهُ ورِياضُ العَدْلِ غُدْرَانَهُ وأثَافِي الإسلامِ وبُنْيانُهُ وأَوْدِيَةُ الحَقِّ وَغيطانُهُ، وَبَحرٌ لا يَنْزِفُهُ الْمُسْتَنْزِفُونَ وعُيُونٌ لا يُنْضِبُهَا الْمَاتِحُونَ ومَنَاهِلُ لا يُغِيضُهَا الوارِدونَ وَمَنازِلُ لا يَضِلُّ تَهجُّهَا المُسَافِرُونَ وأَعْلامٌ لا يَعْمَى عَنْهَا السّائِرُونَ وَأكامَ لاَ يَجُورُ عَنها القاصِدُونَ، جَعَلَهُ اللَّهُ رِيّاً لِعَطَشِ العُلَمَاءِ ورَبِيعاً لِقُلوبِ الفُقَهاءِ وَمَحاجٌ لِطُرُقِ الصُّلَحَاءِ ودَوَاءٌ لَيسَ بَعدَهُ داءٌ، وَنُوْرَاً لَيسَ مَعَهُ ظُلمَةٌ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وَ حَامِلاً لِمَنْ حَمَلَهُ وَ مَطِیَّهً لِمَنْ اَعْمَلَهُ، وَ آیَهً لِمَنْ تَوَسَّمَ وَ جُنَّهً لِمَنِ اسْتَلْأَمَ وَ عِلْما لِمَنْ وَعی وَ حَدیثا لِمَنْ رَوی، وَ حُکْما لِمَنْ قَضَی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الوصف هو أجلى الأوصاف التي وُصِفَ بها القرآن الكريم، </w:t>
      </w:r>
    </w:p>
    <w:p>
      <w:pPr>
        <w:pStyle w:val="BookText"/>
        <w:rPr/>
      </w:pPr>
      <w:r>
        <w:rPr>
          <w:rFonts w:ascii="Amiri" w:hAnsi="Amiri" w:eastAsia="Amiri" w:cs="Amiri"/>
          <w:color w:val="111111"/>
          <w:sz w:val="28"/>
          <w:sz w:val="28"/>
          <w:szCs w:val="28"/>
          <w:rtl w:val="true"/>
          <w:lang w:bidi="ar-SA"/>
        </w:rPr>
        <w:t>وأنصعها، حتى أنّ السيد الخوئي عقبّ على هذا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استعرضت هذه الخطبة كثيراً من الأمور المهمة التي يجب الوقوف عليها، والتدبر في معانيها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وهذا الوصف للقرآن الكريم ناجمٌ من تأثر نهج البلاغة الكبير بالقرآن الكريم، فقد وردت أوصاف القرآن الكريم في بعض آیاته،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 قُلْ 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بين الشيخ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الآية بيّنت أربع صفات للقرآن الكريم،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التذكير بالنعم والطيبات المقترن برقة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شفاء أمراض القلوب، وبتعبير القرآن شفاء ما في الصدور، هي تلك التلوّثات المعنوية والروحية، كالبخل والحقد والحسد والجبن والشرك والنفاق وأمثال ذلك، وكلها من الأمراض الروحية والمعنوية،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بها تکامل ورقي الإنسان في كافة الجوانب الايجابية،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النعم المادية والمعنوية الإلهية التي تشمل حال الأفراد اللائقين، فالرحمة متى ما نسبت إلى الله فإنّها تعني بذله وهبته للنعم، وإذا ما نسبت إلى البشر فإِنّها تعني العطف ورقة القلب</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64" w:name="pg8167_61915"/>
    </w:p>
    <w:p>
      <w:pPr>
        <w:pStyle w:val="BookText"/>
        <w:rPr/>
      </w:pPr>
      <w:bookmarkEnd w:id="164"/>
      <w:r>
        <w:rPr>
          <w:rFonts w:ascii="IRNazanin" w:hAnsi="IRNazanin" w:eastAsia="IRNazanin"/>
          <w:color w:val="111111"/>
          <w:sz w:val="28"/>
          <w:sz w:val="28"/>
          <w:szCs w:val="28"/>
          <w:rtl w:val="true"/>
          <w:lang w:bidi="fa-IR"/>
        </w:rPr>
        <w:t>ثم أتبع كلامه بما ورد عن أمير المؤمنين عليه السلام في نهج البلاغة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يوضح أمير المؤمنين علي عليه السلام في كلامه الجامع في نهج البلاغة هذه الحقيقة بأبلغ تعبير،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أدوائکم، واستعينوا به على لأوائكم، فإِنّ فيه شفاء من أكبر الداء، وهو الكفر والنفاق، والغي والضلال</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8653777_1051229030"/>
      <w:bookmarkStart w:id="166" w:name="_Toc59"/>
      <w:bookmarkEnd w:id="165"/>
      <w:r>
        <w:rPr/>
        <w:t>2</w:t>
      </w:r>
      <w:r>
        <w:rPr>
          <w:rtl w:val="true"/>
        </w:rPr>
        <w:t xml:space="preserve">. </w:t>
      </w:r>
      <w:r>
        <w:rPr>
          <w:rtl w:val="true"/>
        </w:rPr>
        <w:t>حفظ القرآن الكريم من التحريف</w:t>
      </w:r>
      <w:bookmarkEnd w:id="166"/>
    </w:p>
    <w:p>
      <w:pPr>
        <w:pStyle w:val="BookText"/>
        <w:rPr/>
      </w:pPr>
      <w:r>
        <w:rPr>
          <w:rFonts w:ascii="Amiri" w:hAnsi="Amiri" w:eastAsia="Amiri" w:cs="Amiri"/>
          <w:color w:val="111111"/>
          <w:sz w:val="28"/>
          <w:sz w:val="28"/>
          <w:szCs w:val="28"/>
          <w:rtl w:val="true"/>
          <w:lang w:bidi="ar-SA"/>
        </w:rPr>
        <w:t>من المسائل الحيوية ذات الأهمية البالغة في حياة الرسالة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حفظ القرآن من التحريف، لذا فقد تصدى لهذه المسألة كبار علماء الشيعة بعد أن اتُّهموا بالقول بتحريف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أنّ القرآن الذي أنزله الله على نبيّه محمد صلى الله عليه وآله وسلم هو ما بين الدفتين، وهو ما في أيدي الناس ليس بأكثر من ذلك، ومَن نَسب إلينا أنّا نقول أكثر من ذلك فهو كاذب</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الكلام في زيادته ونقصانه فما لا يليق به أيضاً، لأنّ الزيادة فيه مجمع على بطلانها، والنقصان منه، فالظاهر أيضاً من مذهب المسلمين خلافه، وهو الأليق بالصحيح من مذهبنا وهو الذي نصره </w:t>
      </w:r>
    </w:p>
    <w:p>
      <w:pPr>
        <w:pStyle w:val="BookText"/>
        <w:rPr/>
      </w:pPr>
      <w:r>
        <w:rPr>
          <w:rFonts w:ascii="Amiri" w:hAnsi="Amiri" w:eastAsia="Amiri" w:cs="Amiri"/>
          <w:color w:val="111111"/>
          <w:sz w:val="28"/>
          <w:sz w:val="28"/>
          <w:szCs w:val="28"/>
          <w:rtl w:val="true"/>
          <w:lang w:bidi="ar-SA"/>
        </w:rPr>
        <w:t>المرتضى وهو الظاهر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ورواياتنا متناصرة بالحثّ على قراءته والتمسّك بما فيه، وردّ ما يَرِد من اختلاف الأخبار في الفروع</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الفيض الكاشاني على هذه التهمة بعد أن استدلَّ على بطلانها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لَكِتَابٌ عَزِيزٌ لَا يَأْتِيهِ الْبَاطِلُ مِنْ بَيْنِ يَدَيْهِ وَلَا مِنْ خَلْفِهِ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وقوله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يتطرّق إليه التحريف والتغيير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القرآن الذي بأيدينا محرّفاً، فما فائدة العرض عليه مع أنّ خبر التحريف مخالف لكتاب الله مكذّب له فيجب ردّه والحكم بفساده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فكانت هذه الآية على رأس أدلة حفظ القرآن من التحريف، فقد استدل الشيخ مکارم الشيرازي بهذه الآية على صيانة القرآن الكريم من التحريف، ثم أتبع استدلاله هذا بما ورد عن أمير المؤمنين عليه السلام في نهج البلاغة في أكثر من خطبة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وخطب الإمام علي عليه السلام في نهج البلاغة خير شاهد ينطق بهذا الإدعاء، فنقرأ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وكتاب الله بين أظهركم، ناطق لا يعيا لسانه، وبيتٌ لا تهدم أركانه، وعزّ لا تهزم </w:t>
      </w:r>
    </w:p>
    <w:p>
      <w:pPr>
        <w:pStyle w:val="BookText"/>
        <w:rPr/>
      </w:pPr>
      <w:r>
        <w:rPr>
          <w:rFonts w:ascii="IRNazanin" w:hAnsi="IRNazanin" w:eastAsia="IRNazanin"/>
          <w:color w:val="111111"/>
          <w:sz w:val="28"/>
          <w:sz w:val="28"/>
          <w:szCs w:val="28"/>
          <w:rtl w:val="true"/>
          <w:lang w:bidi="fa-IR"/>
        </w:rPr>
        <w:t>أعوانه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 ويقول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 والهادي الذي لا يضل</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ونطالع قوله عليه السلام في الخطبة المذكورة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جالس هذا القرآن أحدٌ إلا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هدي، أو نقصان من عمى</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 ونتابع الخطبة نفسها حتى نصل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لم يعظ أحداً بمثل هذا القرآن، فإِنَّه حبل الله المتين، وسببه الأمين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ونقرأ في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وسراجاً لا يخبو توقده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وفرقاناً لا يخمد برهانه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وأمثال ذلك كثير في كلام الإمام علي والأئمة عليهم السلام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أن المفسر لم يكتفِ بقول واحد، أو خطبة واحدة من خطب الإمام علي عليه السلام بل عرض لكل ما له علاقة بالآية من كلام الإمام علي عليه السلام بغية الوصول إلى أقرب المعاني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الشواهد المبثوثة في تفاسير الإمامية التي تبلغ العشرات، بل أكثر، إذ ليس بوسع البحث عرضها جميعها؛ لأنَّ ذلك يستلزم وقتاً كبيراً وتطويلاً لا مسوغ له، فغاية ما أراد البحث إثباته هو أنّ لنهج البلاغة أثراً في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تفاسير الإمامية على هذا المستوى، إذ مثَّل هذا الأثر حالة شاخصة لا يمكن الاستغناء عنها، فقلما تجد مفسراً لا يعتمد على نهج البلاغة في التفسير أو الاستشهاد، أو دفع لإشكال من الإشكالات وما إلى ذلك</w:t>
      </w:r>
      <w:r>
        <w:rPr>
          <w:rFonts w:eastAsia="Amiri" w:cs="Amiri" w:ascii="Amiri" w:hAnsi="Amiri"/>
          <w:color w:val="111111"/>
          <w:sz w:val="28"/>
          <w:szCs w:val="28"/>
          <w:rtl w:val="true"/>
          <w:lang w:bidi="ar-SA"/>
        </w:rPr>
        <w:t xml:space="preserve">. </w:t>
      </w:r>
      <w:bookmarkStart w:id="167" w:name="pg8167_61922"/>
    </w:p>
    <w:p>
      <w:pPr>
        <w:pStyle w:val="Heading3"/>
        <w:numPr>
          <w:ilvl w:val="2"/>
          <w:numId w:val="1"/>
        </w:numPr>
        <w:rPr/>
      </w:pPr>
      <w:bookmarkStart w:id="168" w:name="__RefHeading___Toc8653779_1051229030"/>
      <w:bookmarkStart w:id="169" w:name="_Toc60"/>
      <w:bookmarkEnd w:id="167"/>
      <w:bookmarkEnd w:id="168"/>
      <w:r>
        <w:rPr>
          <w:rtl w:val="true"/>
        </w:rPr>
        <w:t>المبحث الثاني</w:t>
      </w:r>
      <w:bookmarkEnd w:id="169"/>
    </w:p>
    <w:p>
      <w:pPr>
        <w:pStyle w:val="Heading4"/>
        <w:numPr>
          <w:ilvl w:val="3"/>
          <w:numId w:val="1"/>
        </w:numPr>
        <w:rPr/>
      </w:pPr>
      <w:bookmarkStart w:id="170" w:name="__RefHeading___Toc8653781_1051229030"/>
      <w:bookmarkStart w:id="171" w:name="_Toc61"/>
      <w:bookmarkEnd w:id="170"/>
      <w:r>
        <w:rPr>
          <w:rtl w:val="true"/>
        </w:rPr>
        <w:t>أثر نهج البلاغة في المستوى التعبدي</w:t>
      </w:r>
      <w:bookmarkEnd w:id="171"/>
    </w:p>
    <w:p>
      <w:pPr>
        <w:pStyle w:val="BookText"/>
        <w:rPr/>
      </w:pPr>
      <w:r>
        <w:rPr>
          <w:rFonts w:ascii="Amiri" w:hAnsi="Amiri" w:eastAsia="Amiri" w:cs="Amiri"/>
          <w:color w:val="111111"/>
          <w:sz w:val="28"/>
          <w:sz w:val="28"/>
          <w:szCs w:val="28"/>
          <w:rtl w:val="true"/>
          <w:lang w:bidi="ar-SA"/>
        </w:rPr>
        <w:t xml:space="preserve">تُعدُّ العبادة من أعظم أسباب الثبات على الدين، ولهذا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أَنَّا كَتَبْنَا عَلَيْهِمْ أَنِ اقْتُلُوا أَنْفُسَكُمْ أَوِ اخْرُجُوا مِنْ دِيَارِكُمْ مَا فَعَلُوهُ إِلَّا قَلِيلٌ مِنْهُمْ وَلَوْ أَنَّهُمْ فَعَلُوا مَا يُوعَظُونَ بِهِ لَكَانَ خَيْرًا لَهُمْ وَأَشَدَّ تَثْبِيتًا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من أصول تعاليم الأنبياء والمرسلين عبادة الله الواحد الأحد، وترك عبادة كل شيء سواه، ولم تخلُ تعاليم أي نبي من ذلك، مع اختلاف في كيفية أدائها بين ديانة وأُخرى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الناس لا يستوون في فهم العبادة بل يختلفون في ذلك، فهي عند بعضهم نوع من المعاملة والمعارضة التي يقع بها التبادل بين العمل والأجر عليه، هذا هو نوع من التصور الجاهل للعبادة عند العوام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172" w:name="pg8167_61924"/>
    </w:p>
    <w:p>
      <w:pPr>
        <w:pStyle w:val="BookText"/>
        <w:rPr/>
      </w:pPr>
      <w:bookmarkEnd w:id="172"/>
      <w:r>
        <w:rPr>
          <w:rFonts w:ascii="Amiri" w:hAnsi="Amiri" w:eastAsia="Amiri" w:cs="Amiri"/>
          <w:color w:val="111111"/>
          <w:sz w:val="28"/>
          <w:sz w:val="28"/>
          <w:szCs w:val="28"/>
          <w:rtl w:val="true"/>
          <w:lang w:bidi="ar-SA"/>
        </w:rPr>
        <w:t>والتصور الآخر عن العبادة هو تصور العارفين بالله سبحانه، فالعبادة عند هؤلاء قربان الإنسان ومعراجه وتعاليمه وصعوده إلى مشارق أنوار الوجود، وهي تربية روحية ورياضة للقوى الإنسانية، وهي ساحة انتصار الروح على البدن، وأسمى مظاهر شكر الإنسان المبدأ الخلقة ومعيدها، وهي مظهر حب الإنسان للكامل المطلق والجميل على الإطلاق، وهي مسيرة الإنسانية إلى الكمال اللانهائي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شك فيه أنَّ مصاديق العبادة متعددة، لذا فإنَّ المتأمل في كتاب نهج البلاغة يلحظ أنَّه تناول مصاديق كثيرة، وسيأتي البحث على بعض منها نظراً لكثرتها إذ أنَّ ذكرها يتطلب وقتاً كبيراً، فمن تلك المصادیق</w:t>
      </w:r>
      <w:r>
        <w:rPr>
          <w:rFonts w:eastAsia="IRNazanin" w:cs="IRNazanin"/>
          <w:color w:val="111111"/>
          <w:sz w:val="28"/>
          <w:szCs w:val="28"/>
          <w:rtl w:val="true"/>
          <w:lang w:bidi="fa-IR"/>
        </w:rPr>
        <w:t>:</w:t>
      </w:r>
    </w:p>
    <w:p>
      <w:pPr>
        <w:pStyle w:val="Heading4"/>
        <w:numPr>
          <w:ilvl w:val="3"/>
          <w:numId w:val="1"/>
        </w:numPr>
        <w:rPr/>
      </w:pPr>
      <w:bookmarkStart w:id="173" w:name="__RefHeading___Toc8653783_1051229030"/>
      <w:bookmarkStart w:id="174" w:name="_Toc62"/>
      <w:bookmarkEnd w:id="173"/>
      <w:r>
        <w:rPr>
          <w:rtl w:val="true"/>
        </w:rPr>
        <w:t>أولا</w:t>
      </w:r>
      <w:r>
        <w:rPr>
          <w:rtl w:val="true"/>
        </w:rPr>
        <w:t xml:space="preserve">: </w:t>
      </w:r>
      <w:r>
        <w:rPr>
          <w:rtl w:val="true"/>
        </w:rPr>
        <w:t>مراتب العبادة</w:t>
      </w:r>
      <w:bookmarkEnd w:id="174"/>
    </w:p>
    <w:p>
      <w:pPr>
        <w:pStyle w:val="BookText"/>
        <w:rPr/>
      </w:pPr>
      <w:r>
        <w:rPr>
          <w:rFonts w:ascii="Amiri" w:hAnsi="Amiri" w:eastAsia="Amiri" w:cs="Amiri"/>
          <w:color w:val="111111"/>
          <w:sz w:val="28"/>
          <w:sz w:val="28"/>
          <w:szCs w:val="28"/>
          <w:rtl w:val="true"/>
          <w:lang w:bidi="ar-SA"/>
        </w:rPr>
        <w:t xml:space="preserve">لعلَّ أجلى مصاديق العبادة وأنصع صورها تلك الصورة التي رسمها الإمام أمير المؤمنين عليه السلام في نهج البلاغة، إذ إنَّ كلام الإمام يُعدُّ منبع الإلهام لتصور العارفين بالله تعالى من العبادة في الإسلام بعد القرآن الكريم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الإمام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مشيراً إلى مراتب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والمرتبة الثالثة مقام جلیل تقاصرت عنه قوى كثير من البشر وهي شکر مخصوص، فإذا أوقعها على هذا الوجه كانت بحق عبادة الأحرار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عبر عليه السلام عنها في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عبدتك حين عبدتك خوفاً من نارك، ولا طمعاً في جنتك، بل وجدتك أهلاً للعبادة فعبدتك</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السيد العلامة من كلام الإمام أمير علي عليه السلام في نهج البلاغة بحسب هذه المراتب،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إذ إنه أومأً أومأً إلى الأصناف التي ذكرها الإمام عليه السلام، إذ قال مشيراً إلى ما يتعلق بالعبد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من جانب العبد، فأن يكون عبادته عبادة عبد حاضر من غير أن يغيب في عبادته فيكون عبادته صورة فقط من غير معني وجسداً من غير روح أو يتبعض فيشتغل بربه وبغيره، إما ظاهراً وباطناً كالوثنيين في عبادتهم لله ولأصنامهم معا أو باطنا ًفقط كمن يشتغل في عبادته بغيره تعالی بنحو الغايات والأغراض كأن يعبد الله وهمه في غيره، أو يعبد الله طمعاً في جنة أو خوفاً من نار فإن ذلك كله من الشرك في العبادة الذي ورد عنه النهي،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فَأَعْبُدَ اللَّهَ مُخْلِصًا لَهُ الدِّينَ</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لِلَّهِ </w:t>
      </w:r>
    </w:p>
    <w:p>
      <w:pPr>
        <w:pStyle w:val="BookText"/>
        <w:rPr/>
      </w:pPr>
      <w:r>
        <w:rPr>
          <w:rFonts w:ascii="Amiri" w:hAnsi="Amiri" w:eastAsia="Amiri" w:cs="Amiri"/>
          <w:color w:val="111111"/>
          <w:sz w:val="28"/>
          <w:sz w:val="28"/>
          <w:szCs w:val="28"/>
          <w:rtl w:val="true"/>
          <w:lang w:bidi="ar-SA"/>
        </w:rPr>
        <w:t>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فالعبادة إنما تكون عبادة حقيقة، إذا كان على خلوص من العبد وهو الحضور الذي ذكرناه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ويتبين من خلال هذا النص التفسيري أن صاحب الميزان قد أفاد من قول الإمام أمير المؤمنين علي عليه السلام الذي ورد ذكره في مراتب العبادة، إذ أورد في تفسيره قول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وأومأ من خلاله إلى هذه المراتب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وأفاد السيد الخوئي هذه المراتب أيضاً من تقسيم الإمام أمير المؤمنين عليه السلام في نهج البلاغة، عند تفسيره 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فعل اختياري، فلا بد لها من باعث نفساني يبعث نحوها، وهو أحد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الداعي لعبادة الله هو طمع الإنسان في أنعامه، وبما يجزيه عليها من الأجر والثواب، حسبما وعده في كتابه الكريم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الداعي للعبادة هو الخوف من العقاب على المخالفة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يعبد الله بما أنَّه أهل لأن يُعبد، فإنَّه الكامل بالذات والجامع لصفات الجمال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العبادة لا يتحقق إلا ممن اندكَّت نفسيّته فلم يرَ لذاته إنيّة إزاء خالقه، ليقصد بها خيراً، أو يحذر لها من عقوبة، وإنما ينظر إلى صانعه وموجده ولا يتوجه إلا إليه، وهذه مرتبة لا يسعنا التصديق ببلوغها لغير المعصومين عليهم السلام الذين أخلصوا لله أنفسهم فهم المخلصون الذين لا يستطيع الشيطان أن يقترب من أحدهم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وأقسام دوافعها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كلام الإمام عليه السلام الوارد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175" w:name="pg8167_61932"/>
    </w:p>
    <w:p>
      <w:pPr>
        <w:pStyle w:val="Heading4"/>
        <w:numPr>
          <w:ilvl w:val="3"/>
          <w:numId w:val="1"/>
        </w:numPr>
        <w:rPr/>
      </w:pPr>
      <w:bookmarkStart w:id="176" w:name="__RefHeading___Toc8653785_1051229030"/>
      <w:bookmarkStart w:id="177" w:name="_Toc63"/>
      <w:bookmarkEnd w:id="175"/>
      <w:bookmarkEnd w:id="176"/>
      <w:r>
        <w:rPr>
          <w:rtl w:val="true"/>
        </w:rPr>
        <w:t>ثانياً</w:t>
      </w:r>
      <w:r>
        <w:rPr>
          <w:rtl w:val="true"/>
        </w:rPr>
        <w:t xml:space="preserve">: </w:t>
      </w:r>
      <w:r>
        <w:rPr>
          <w:rtl w:val="true"/>
        </w:rPr>
        <w:t>الارتباط بين المسألة والإجابة</w:t>
      </w:r>
      <w:bookmarkEnd w:id="1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تجلت في هذه الآية أنصع صور العناية الإلهية، وأرق الأساليب القرآنية وأجملها، فهي تُشعِر أنَّ دعوة الداع مجابة من غير شرط وقيد، وذلك لأنَّ الله رحم عباده ونظر إليهم بعين العطف، وجعل الدعاء وسيلة من وسائل التذلل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الدعاء ما صدر عن صدر نقي وقلب تقي</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ما يفيد ذلك في وصية الإمام علي عليه السلام علي لولده الحسين عليه السلام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في يديك مفاتيح خزائنه بما أذن لك فيه من مسألته، فمتى شئت استفتحت بالدعاء أبواب نعمه واستمطرت شئآبيب رحمته، فلا يقنطنك إبطاء إجابته، فإنَّ العطية على قدر النية، وربما أُخّرت عنك الإجابة ليكون ذلك أعظم لأجر السائل، وأجزل العطاء الآمل،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وينفي عنك وباله، والمال لا يبقى لك ولا تبقى 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مفسرو الإمامية من مضمون هذه الوصية في مباحثهم التفسيرية، ففي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رَبُّكُمُ ادْعُونِي أَسْتَجِبْ لَكُمْ إِنَّ </w:t>
      </w:r>
    </w:p>
    <w:p>
      <w:pPr>
        <w:pStyle w:val="BookText"/>
        <w:rPr/>
      </w:pPr>
      <w:r>
        <w:rPr>
          <w:rFonts w:ascii="Amiri" w:hAnsi="Amiri" w:eastAsia="Amiri" w:cs="Amiri"/>
          <w:color w:val="111111"/>
          <w:sz w:val="28"/>
          <w:sz w:val="28"/>
          <w:szCs w:val="28"/>
          <w:rtl w:val="true"/>
          <w:lang w:bidi="ar-SA"/>
        </w:rPr>
        <w:t>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قال السيد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تدعو إلى الدعاء وتعد بالإجابة وتزيد على ذلك حيث تسمي الدعاء عبادة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دعائي، بل تجعل مطلق العبادة دعاء حيث إنها تشتمل الوعيد على ترك الدعاء بالنار والوعيد بالنار إنما هو على ترك العبادة رأساً لا على ترك بعض أقسامه دون بعض</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أظهر هذا التفسير عند السيد العلامة معنى آيات أخر من هذا الباب</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 تشتمل على أركان الدعاء وآداب الداعي، وعمدتها الإخلاص في دعائه تعالى وهو مواطاة القلب اللسان والانقطاع عن كل سبب دون الله والتعلق به تعالى، ويلحق به الخوف والطمع والرغبة والرهبة والخشوع والتضرع والإصرار والذكر وصالح العمل والإيمان وأدب الحضور وغير ذلك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 تأثير نص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العطية على قدر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ظهر واضحاً في تفسير صاحب الميزان، فقد بيّن السيد العلامة شروط الإجابة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وعدَ الإجابة المطلقة، إنما هو إذا كان الداعي داعياً بحسب الحقيقة مريداً بحسب العلم الفطري والغريزي مواطئاً لسانه </w:t>
      </w:r>
    </w:p>
    <w:p>
      <w:pPr>
        <w:pStyle w:val="BookText"/>
        <w:rPr/>
      </w:pPr>
      <w:r>
        <w:rPr>
          <w:rFonts w:ascii="IRNazanin" w:hAnsi="IRNazanin" w:eastAsia="IRNazanin"/>
          <w:color w:val="111111"/>
          <w:sz w:val="28"/>
          <w:sz w:val="28"/>
          <w:szCs w:val="28"/>
          <w:rtl w:val="true"/>
          <w:lang w:bidi="fa-IR"/>
        </w:rPr>
        <w:t>قلبه، فإنَّ حقيقة الدعاء والسؤال هو الذي يحمله القلب ويدعو به لسان الفطرة، دون ما يأتي به اللسان الذي يدور کیفما أُدير صدقاً أو كذباً جِداً أو هزلاً حقيقةً أو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يستجاب من الدعاء ولا يصادف الإجابة من فَقَد أحد أمرين وهما اللذان ذكرهما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به أنَّ الاستجابة تطابق الدعوة فما سأله السائل منه تعالى على حسب ما عقد عليه حقيقة ضميره، وحمله ظهر قلبه هو الذي يُؤتاه، لا ما كشف عنه قوله وأظهره لفظه، فإنَّ اللفظ ربما لا يطابق المعنى المطلوب كل المطابقة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عليه السلام بها عدَّة من الموارد التي يتراءى فيها تخلف الاستجابة عن الدعوة ظاهراً، كالإبطاء في الإجابة، وتبديل المسؤول عنه في الدنيا بما هو خير منه في الدنيا، أو بما هو خير منه في الآخرة، أو صرفه إلى شيء آخر أصلح منه بحال السائل، فإنَّ السائل ربما يسأل النعمة الهنيئة ولو أُوتيها على الفور لم تكن هنيئة وعلى الرغبة فتبطئ إجابتها لأنَّ السائل سأل النعمة الهنيئة فقد سأل الإجابة على بُطء، وكذلك المؤمن المهتم بأمر دينه لو سأل ما فيه هلاك دينه وهو لا يعلم بذلك ويزعم أنَّ فيه سعادته وإنَّما سعادته في آخرته فقد سأل في الحقيقة لآخرته لا دنياه فيستجاب لذلك فيها لا في الدنيا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78" w:name="pg8167_61938"/>
    </w:p>
    <w:p>
      <w:pPr>
        <w:pStyle w:val="BookText"/>
        <w:rPr/>
      </w:pPr>
      <w:bookmarkEnd w:id="178"/>
      <w:r>
        <w:rPr>
          <w:rFonts w:ascii="Amiri" w:hAnsi="Amiri" w:eastAsia="Amiri" w:cs="Amiri"/>
          <w:color w:val="111111"/>
          <w:sz w:val="28"/>
          <w:sz w:val="28"/>
          <w:szCs w:val="28"/>
          <w:rtl w:val="true"/>
          <w:lang w:bidi="ar-SA"/>
        </w:rPr>
        <w:t>وذهب السيد السبزواري في مواهبه إلى ما ذهب إليه السيد الطباطبائي من أنَّ الاستجابة يجب أن تطابق الدعوة، إذ إنَّ الإخلاص في الدعاء وعقد القلب عليه وحسن الظن بالإجابة من شروط صحة الدعاء مستدلاً بجملة من الروايات عن النبي وأهل بيته عليهم السلام منها قول الإمام علي عليه السلام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الاهتمام بكلام الإمام عليه السلام يتضح للقارئ حجم الأثر الذي تركه نهج البلاغة في تفاسير الإمامية، لذا كان لا بد للبحث من إيراد ونقل نص كلام المفسر ليتجلى للمتلقي مدى اعتماد ذلك المفسر على كتاب نهج البلاغة ويقف بنفسه على أنَّ هذا الاستشهاد بهذه النصوص وهذه الخطب والوصايا لم يكن استشهاداً عابراً، وإنّما يُتناول عادةً بالبحث والتحليل</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8653787_1051229030"/>
      <w:bookmarkStart w:id="180" w:name="_Toc64"/>
      <w:bookmarkEnd w:id="179"/>
      <w:r>
        <w:rPr>
          <w:rtl w:val="true"/>
        </w:rPr>
        <w:t>ثالثاً</w:t>
      </w:r>
      <w:r>
        <w:rPr>
          <w:rtl w:val="true"/>
        </w:rPr>
        <w:t xml:space="preserve">: </w:t>
      </w:r>
      <w:r>
        <w:rPr>
          <w:rtl w:val="true"/>
        </w:rPr>
        <w:t>ماهية التقوى وحقيقتها</w:t>
      </w:r>
      <w:bookmarkEnd w:id="1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التقوى من الصفات التي ينبغي أن يتحلى بها المؤمن، إذ إنها تعمل على تحصينه، وتمنعه من الوقوع في كل ما من شأنه أن يؤثم قلبه، أو يشغله عن ذكر الله سبحانه وتعالى، فهي إذن مأخوذة من الوقاية، والوقاية تعني الحذر والاحتراز والبعد والاجتناب، وكلما كان الحذر أكثر كانت التقوى أكمل، ولهذا نرى أنَّ المتظاهرين بالتقوى يحذرون التدخل في أي عمل، حرصاً على سلامة تقواهم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المفهوم يُولِّد قوة روحية لدى الإنسان، تتولد من التمرين العملي الذي يحصل من الحذر المعقول من الذنوب، وقد أشار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 تقوى الله حمت أولياء الله محارمه، وألزمت قلوبهم مخافته، حتى أسهرت لياليهم، وأظمأت هواجرهم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الكلمة يصرح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التقوى شيء يكون الحذر من الحرام والخوف من الله من لوازمه وآثاره، إذ يعطي للتقوى مفهوماً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نجد أنَّ الإمام عليه السلام في نص آخر من نصوص نهج البلاغة يعطف نظره إلى الناحية الروحية والنفسية والمعنوية للتقوى وآثارها في الروح، بحيث تبعث فيه الإحساس بحب البر والطهر، والإحساس بالتذمر من الذنوب والأرجاس والأنجاس،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التقوى في اليوم الخرز والجُنَّة، وفي غد الطريق إلى الجنة</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 فهي الحصن المنيع الذي يصون الإنسان أمام طغيان الشهوات، لهذا السبب وصف أمير المؤمنين علي عليه السلام التقوى بأنَّها الحصن الذي يقي الإنسان أخطار الانزلاق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التَّقوَى دَارُ حِصن عَزِیز، والفجور دار حصن ذليل لا يمنع أهله ولا يحرز من لجأ إليه، ألا وبالتقوى تُقطع حمَّة الخطايا، وباليقين تدرك الغاية القصوى</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نص آخر من نصوص نهج البلاغة وصف الإمام عليه السلام التقوى بالمطايا الذلل التي توصل الناس إلى مأمنهم، وقصد بذلك الجنة،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التَّقْوی مَطایا ذُلُلٌ، حُمِلَ عَلَیْها أهْلُها، وَاُعْطُوا أزِمَّتَها، فَأَورَدَتْهُمُ الْجَنَّهَ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هذه الخطبة والخطبة التي قبلها نجد تأثيراً واضحاً لهما في تفسير بعضهم، كما هي الحال عند الشيخ مکارم الشيرازي، حين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آتَیْنا مُوسَی الْکِتابَ وَ الْفُرْقانَ لَعَلَّکُمْ تَهْتَدُونَ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مبيناً أن اختصاص هداية القرآن بالمتقين في الوقت الذي هو هداية للبشرية جمعاء، إنما يعود إلى أن الإنسان لا يتقبل هداية الكتب السماوية ودعوة الأنبياء، ما لم يصل إلى مرحلة معينة من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التسليم أمام الحق وقبول ما ينطبق مع العقل والفطرة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هذا القسم هم الذين يستفيدون من القرآن أو أيّ كتاب سماوي آخر، فكما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فاعليّة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الهداية التكوينية وفي الهداية التشريعية،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فيهما أيضاً</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توصل الشيخ مكارم الشيرازي إلى حقيقة التقوى، وأنها مأخوذة من الوقاية، وأنها تعني الحفظ والصيانة من خلال رؤية الإمام علي عليه السلام في موضوع التقوى،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من الوقاية، أي الحفظ والصيانة،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وصف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بأنها الحصن </w:t>
      </w:r>
      <w:bookmarkStart w:id="181" w:name="pg8167_61944"/>
    </w:p>
    <w:p>
      <w:pPr>
        <w:pStyle w:val="BookText"/>
        <w:rPr/>
      </w:pPr>
      <w:bookmarkEnd w:id="181"/>
      <w:r>
        <w:rPr>
          <w:rFonts w:ascii="Amiri" w:hAnsi="Amiri" w:eastAsia="Amiri" w:cs="Amiri"/>
          <w:color w:val="111111"/>
          <w:sz w:val="28"/>
          <w:sz w:val="28"/>
          <w:szCs w:val="28"/>
          <w:rtl w:val="true"/>
          <w:lang w:bidi="ar-SA"/>
        </w:rPr>
        <w:t>الذي يقي الإنسان أخطار الانزلاق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 اللَّهِ أَنَّ التَّقْوَی دَارُ حِصْنٍ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مستشهداً بقول الإمام عليه السلام في معنى التقوى</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استشهد بنص آخر من نصوص نهج البلاغة، الذي يجسم حالة التقوى إذ أورد في السياق ذاته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اَلتَّقْوَی مَطَایَا ذُلُلٌ، حُمِلَ عَلَیْهَا أَهْلُهَا، وَ أُعْطُوا أَزِمَّتَهَا، فَأَوْرَدَتْهُمُ اَلْجَنَّهَ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الأمر الذي يظهر أهمية نهج البلاغة عند المفسرين، إذ نرى بعضهم لا يغادر تفسير الآية ما لم يمر بها في رحاب نهج البلاغة علَّه يجد ما يعضد تفسيره ويقوي حجته، فلا يكتفي بإيراد نص واحد إلا في حالة عدم وجود غيره يناسب المقام، فالملاحظ عند المفسرين أنه يستشهد في أكثر من نص من نصوص نهج البلاغة، وغايته في ذلك تعضيد رأيه بأبلغ الحجج، إذ ليس بعد کلام الإمام علي عليه السلام حجة ما خلا کلام الله تعالى وكلام نبيه المصطفى صلى الله عليه وآله وسلم</w:t>
      </w:r>
      <w:r>
        <w:rPr>
          <w:rFonts w:eastAsia="IRNazanin" w:cs="IRNazanin"/>
          <w:color w:val="111111"/>
          <w:sz w:val="28"/>
          <w:szCs w:val="28"/>
          <w:rtl w:val="true"/>
          <w:lang w:bidi="fa-IR"/>
        </w:rPr>
        <w:t>.</w:t>
      </w:r>
    </w:p>
    <w:p>
      <w:pPr>
        <w:pStyle w:val="Heading4"/>
        <w:numPr>
          <w:ilvl w:val="3"/>
          <w:numId w:val="1"/>
        </w:numPr>
        <w:rPr/>
      </w:pPr>
      <w:bookmarkStart w:id="182" w:name="__RefHeading___Toc8653789_1051229030"/>
      <w:bookmarkStart w:id="183" w:name="_Toc65"/>
      <w:bookmarkEnd w:id="182"/>
      <w:r>
        <w:rPr>
          <w:rtl w:val="true"/>
        </w:rPr>
        <w:t>رابعاً</w:t>
      </w:r>
      <w:r>
        <w:rPr>
          <w:rtl w:val="true"/>
        </w:rPr>
        <w:t xml:space="preserve">: </w:t>
      </w:r>
      <w:r>
        <w:rPr>
          <w:rtl w:val="true"/>
        </w:rPr>
        <w:t>الاستغفار</w:t>
      </w:r>
      <w:bookmarkEnd w:id="1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الاستغفار هو طلب المغفرة، والمغفرة هي الوقاية من شر الذنوب مع سترها، أي أنَّ الله عز وجل يستر على العبد فلا يفضحه في الدنيا ويستر عليه في الآخرة، وقد كثر ذكر الاستغفار في القرآن الكريم فتارة يأمر به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وتارة يمدح أهله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وتارة يذكر الله عز وجل أنَّه يغفر لمن استغفره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لا يتحقق ما لم يستوف جملة من الشروط التي أوضحها الإمام أمير المؤمنين عليه السلام 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أتدري ما الاستغفار،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يلتصق الجلد بالعظم وينشأ بينهما لحم جديد، والسادس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تعدد معاني الاستغفار في نهج البلاغة حتى بات لزاماً على بعض المفسرين في معرفة معنى الاستغفار وآثاره الرجوع إلى خطب الإمام ووصاياه في للإفادة منها</w:t>
      </w:r>
      <w:r>
        <w:rPr>
          <w:rFonts w:eastAsia="Amiri" w:cs="Amiri" w:ascii="Amiri" w:hAnsi="Amiri"/>
          <w:color w:val="111111"/>
          <w:sz w:val="28"/>
          <w:szCs w:val="28"/>
          <w:rtl w:val="true"/>
          <w:lang w:bidi="ar-SA"/>
        </w:rPr>
        <w:t xml:space="preserve">. </w:t>
      </w:r>
      <w:bookmarkStart w:id="184" w:name="pg8167_61948"/>
    </w:p>
    <w:p>
      <w:pPr>
        <w:pStyle w:val="BookText"/>
        <w:rPr/>
      </w:pPr>
      <w:bookmarkEnd w:id="184"/>
      <w:r>
        <w:rPr>
          <w:rFonts w:ascii="Amiri" w:hAnsi="Amiri" w:eastAsia="Amiri" w:cs="Amiri"/>
          <w:color w:val="111111"/>
          <w:sz w:val="28"/>
          <w:sz w:val="28"/>
          <w:szCs w:val="28"/>
          <w:rtl w:val="true"/>
          <w:lang w:bidi="ar-SA"/>
        </w:rPr>
        <w:t>فقد قال السيد الطباطبائي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أمرهم بالاستغفار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تعالى كثير المغفرة، وهي مضافاً إلى كثرتها منه سنة مستمرة له تعالى</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أثناء حديثه عن الاستغفار وسببیّته لسعة الرزق والإمداد بالأولاد من هذه الآيات، استدل السيد العلامة بكلام الإمام عليه السلام في نهج البلاغة حول الاستغفار وآثاره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جعل الله سبحانه الاستغفار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فرحم الله امرئً استقبل توبته، واستقال خطيئته، وبادر منيَّته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8653791_1051229030"/>
      <w:bookmarkStart w:id="186" w:name="_Toc66"/>
      <w:bookmarkEnd w:id="185"/>
      <w:r>
        <w:rPr>
          <w:rtl w:val="true"/>
        </w:rPr>
        <w:t>خامساً</w:t>
      </w:r>
      <w:r>
        <w:rPr>
          <w:rtl w:val="true"/>
        </w:rPr>
        <w:t xml:space="preserve">: </w:t>
      </w:r>
      <w:r>
        <w:rPr>
          <w:rtl w:val="true"/>
        </w:rPr>
        <w:t>التوسل إلى الله سبحانه</w:t>
      </w:r>
      <w:bookmarkEnd w:id="1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أهم موضوع تناولته هذه الآية، هو الدعوة الموجهة للإنسان المؤمن لاختيار طريقة تؤدي به إلى التقرب لله سبحانه وتعالى، إذ تتضمن تكاليف ثلاثة يؤدي الالتزام بها وتطبيقها إلى نيل الفلاح، وهذه التكاليف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إتباع الحيطة والتقوى، كما تقول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وسيلة للتقرب إلى الله سبحانه وتعالى، حيث تقول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في سبيل الله، إذ تقول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مكارم الشيرازي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الأصل بمعنى نشدان التقرب أو طلب الشيء الذي يؤدي إلى التقرب للغير عن ميل ورغبة، وعلى هذا الأساس فإن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هذه الآية لها معان كثيرة واسعة، فهي تشمل كل عمل أو شيء يؤدي إلى التقرب إلى الله سبحانه وتعالى، وأهم الوسائل في هذا المجال هو الإيمان بالله وينبيّه صلی الله عليه وآله وسلم والجهاد في سبيل الله، والعبادات كالصّلاة والزكاة والصوم، والحج إلى بيت الله الحرام وصلة الرحم والإنفاق في سبيل الله سرّاً وعلانية وكذلك الأعمال الصالحة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87" w:name="pg8167_61952"/>
    </w:p>
    <w:p>
      <w:pPr>
        <w:pStyle w:val="BookText"/>
        <w:rPr/>
      </w:pPr>
      <w:bookmarkEnd w:id="187"/>
      <w:r>
        <w:rPr>
          <w:rFonts w:ascii="IRNazanin" w:hAnsi="IRNazanin" w:eastAsia="IRNazanin"/>
          <w:color w:val="111111"/>
          <w:sz w:val="28"/>
          <w:sz w:val="28"/>
          <w:szCs w:val="28"/>
          <w:rtl w:val="true"/>
          <w:lang w:bidi="fa-IR"/>
        </w:rPr>
        <w:t>فهذا التعداد لمصاديق الوسيلة أفاده الشيخ مكارم من كلام الإمام أمير المؤمنين عليه السلام في نهج البلاغة إذ قال مباشرة بعد تعداده لهذه المصادیق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يقول الإمام أمير المؤمنين علي بن أبي طالب عليه السلام في خطبة له وردت في نهج البلاغة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ما توسل به المتوسلون إلى الله سبحانه وتعالى الإيمان به وبرسوله والجهاد في سبيله فإِنّه ذروة الإسلام وكلمة الإخلاص فإنّها الفطرة، وإقامة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مثراة في المال ومنساة في الأجل وصدقة السرّ فإِنّها تكفر الخطيئة، وصدقة العلانية فإِنّها تدفع ميتة السوء، وصنائع المعروف فإِنّها تقي مصارع الهوان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هذا التفسير هو عين ما أشار له الإمام أمير المؤمنين عليه السلام في نهج البلاغة، الأمر الذي يظهر للمتلقي حجم التأثر وحجم الاعتماد على كتاب نهج البلاغة في العملية التفسيرية على كل مستوياتها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653793_1051229030"/>
      <w:bookmarkStart w:id="189" w:name="_Toc67"/>
      <w:bookmarkEnd w:id="188"/>
      <w:r>
        <w:rPr>
          <w:rtl w:val="true"/>
        </w:rPr>
        <w:t>سادساً</w:t>
      </w:r>
      <w:r>
        <w:rPr>
          <w:rtl w:val="true"/>
        </w:rPr>
        <w:t xml:space="preserve">: </w:t>
      </w:r>
      <w:r>
        <w:rPr>
          <w:rtl w:val="true"/>
        </w:rPr>
        <w:t>الصوم وآثاره التربوية والاجتماعية</w:t>
      </w:r>
      <w:bookmarkEnd w:id="1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ببعده التربوي يعد عاملاً فعّالاً في تربية روح التقوى في جميع المجالات والأبعاد، أما ببعده الأخلاقي فيُعدُّ كاسراً لهوى النفس التقوى على التقوى بمخالفة عالم المادة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يرفع الإنسان من عالم البهيمية إلى عالم الملائكة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تشير إلى هذه الحقائق</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جُنَّهٌ مِنَ اَلنَّارِ</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يشير إلى هذه الحقائق، فالأثر الروحي والمعنوي للصوم يشكل أعظم جانب من جوانب فلسفة هذه العبادة، التي عرضت لها الآية الكريمة، وابتدأت بخطاب يفتح شغاف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مكارم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تبتدىء الآية أولاً بأُسلوب خطابي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نداء يفتح شغاف القلب، ويرفع معنويات الإنسان، ويشحذ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تبيّن الآية فلسفة الصوم وما يعود به على الإِنسان من منافع، لتكون هذه العبادة محبوبة ملتصقة بالنفس</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 تفسيره أستدلالاً بنهج البلاغة على فلسفة الصوم،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نهج البلاغة عرض لفلسفة العبادات، وفيه يقول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 والزكاة تسبيباً للرزق، والصيام ابتلاءً لإخلاص الخلق</w:t>
      </w:r>
      <w:r>
        <w:rPr>
          <w:rFonts w:eastAsia="Amiri" w:cs="Amiri" w:ascii="Amiri" w:hAnsi="Amiri"/>
          <w:color w:val="111111"/>
          <w:sz w:val="28"/>
          <w:szCs w:val="28"/>
          <w:rtl w:val="true"/>
          <w:lang w:bidi="ar-SA"/>
        </w:rPr>
        <w:t>... "</w:t>
      </w:r>
      <w:r>
        <w:rPr>
          <w:rStyle w:val="FootnoteAnchor"/>
          <w:rtl w:val="true"/>
        </w:rPr>
        <w:footnoteReference w:id="424"/>
      </w:r>
      <w:r>
        <w:rPr>
          <w:rFonts w:ascii="Amiri" w:hAnsi="Amiri" w:eastAsia="Amiri" w:cs="Amiri"/>
          <w:color w:val="111111"/>
          <w:sz w:val="28"/>
          <w:sz w:val="28"/>
          <w:szCs w:val="28"/>
          <w:rtl w:val="true"/>
          <w:lang w:bidi="ar-SA"/>
        </w:rPr>
        <w:t>، موظفاً قول الإمام علي عليه السلام في بيان حقيقة الصوم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90" w:name="pg8167_61955"/>
    </w:p>
    <w:p>
      <w:pPr>
        <w:pStyle w:val="Heading4"/>
        <w:numPr>
          <w:ilvl w:val="3"/>
          <w:numId w:val="1"/>
        </w:numPr>
        <w:rPr/>
      </w:pPr>
      <w:bookmarkStart w:id="191" w:name="__RefHeading___Toc8653795_1051229030"/>
      <w:bookmarkStart w:id="192" w:name="_Toc68"/>
      <w:bookmarkEnd w:id="190"/>
      <w:bookmarkEnd w:id="191"/>
      <w:r>
        <w:rPr>
          <w:rtl w:val="true"/>
        </w:rPr>
        <w:t>سابعاً</w:t>
      </w:r>
      <w:r>
        <w:rPr>
          <w:rtl w:val="true"/>
        </w:rPr>
        <w:t xml:space="preserve">: </w:t>
      </w:r>
      <w:r>
        <w:rPr>
          <w:rtl w:val="true"/>
        </w:rPr>
        <w:t>فلسفة الحج</w:t>
      </w:r>
      <w:bookmarkEnd w:id="192"/>
    </w:p>
    <w:p>
      <w:pPr>
        <w:pStyle w:val="BookText"/>
        <w:rPr/>
      </w:pPr>
      <w:r>
        <w:rPr>
          <w:rFonts w:ascii="Amiri" w:hAnsi="Amiri" w:eastAsia="Amiri" w:cs="Amiri"/>
          <w:color w:val="111111"/>
          <w:sz w:val="28"/>
          <w:sz w:val="28"/>
          <w:szCs w:val="28"/>
          <w:rtl w:val="true"/>
          <w:lang w:bidi="ar-SA"/>
        </w:rPr>
        <w:t>لا يخفى على وجدان كلّ مسلم ما للحج من أهمية قصوى وصولاً إلى مرضاة من الله تعالى، إذ أنَّه يُعدُّ ركناً من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الثابت من حديثه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وإقام الصلاة وإيتاء الزكاة وصوم رمضان وحج البيت لمن استطاع إليه سبيلاً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يُعدُّ الحجّ من أهم العبادات التي شُرّعت في الإسلام ولها آثار وبرکات كثيرة جدّاً، فهو مصدر عظمة الإسلام وقوّة الدّين واتّحاد المسلمين، إذ إنَّها الشعيرة العباديّة التي ترعب الأعداء وتضخ في كلّ عام دماً جديداً في شرايين المسلمين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فليس غريباً أن نرى مثلَ أمير المؤمنين علي عليه السلام في لحظات فوزه بالشهادة وختام حياته الكريمة يوصي بالحج ويَعدُّه رمز بقاء الأمة والمسلمين، إذ قال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الحديث المروي عن أمير المؤمنين عليه السلام في بيان وصف الأحكام كما ورد في نهج البلاغة أنّه أشار إلى أهميّة الحج الكبيرة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بيان هذه الأهمية الكبرى لهذه الشعيرة استدل الشيخ ناصر مکارم الشيرازي بهذا الحديث في تفسيره مبيناً أهمية هذه الشعيرة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استدل بالخطبة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فريضة الحج أول ما شرعت في زمن آدم عليه السلام وذلك عند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إذ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فإبراهيم وإسماعيل قد رفعا قواعد البيت التي كانت موجودة، وفي خطبة للإمام أمير المؤمنين علي عليه السلام في نهج البلاغة، وهي المسماة بالقاصعة،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اللَّهَ سُبْحَانَهُ اخْتَبَرَ الْأَوَّلِینَ مِنْ لَدُنْ آدَمَ صَلَوَاتُ اللهِ عَلَیهِ إِلَی الْآخِرِینَ مِنْ هَذَا الْعَالَمِ بِأَحْجَارٍ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علیه السلام وَ وَلَدَهُ أَن يَثنُوا أَعطَافَهُم نَحوَهُ</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نرى المفسر ينوع في اختيار الخطب ليقوي بها رأيه ويعضد تفسيره، فخطب نهج البلاغة هي القول الفصل في ترجيح بعض الوجوه على بعض، إذ اتضح من خلالها أنَّ تشريع الحج كان منذ زمن آدم عليه السلام، </w:t>
      </w:r>
      <w:bookmarkStart w:id="193" w:name="pg8167_61959"/>
    </w:p>
    <w:p>
      <w:pPr>
        <w:pStyle w:val="BookText"/>
        <w:rPr/>
      </w:pPr>
      <w:bookmarkEnd w:id="193"/>
      <w:r>
        <w:rPr>
          <w:rFonts w:ascii="Amiri" w:hAnsi="Amiri" w:eastAsia="Amiri" w:cs="Amiri"/>
          <w:color w:val="111111"/>
          <w:sz w:val="28"/>
          <w:sz w:val="28"/>
          <w:szCs w:val="28"/>
          <w:rtl w:val="true"/>
          <w:lang w:bidi="ar-SA"/>
        </w:rPr>
        <w:t>وهذا مؤكد؛ لأنَّ عبادة الله سبحانه وتعالى وإقامة أماكن العبادة لم تبدأ في زمن إبراهيم، بل كانتا منذ أن خلق الإنسان على ظهر هذه الأرض</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8653797_1051229030"/>
      <w:bookmarkStart w:id="195" w:name="_Toc69"/>
      <w:bookmarkEnd w:id="194"/>
      <w:r>
        <w:rPr>
          <w:rtl w:val="true"/>
        </w:rPr>
        <w:t>ثامناً</w:t>
      </w:r>
      <w:r>
        <w:rPr>
          <w:rtl w:val="true"/>
        </w:rPr>
        <w:t xml:space="preserve">: </w:t>
      </w:r>
      <w:r>
        <w:rPr>
          <w:rtl w:val="true"/>
        </w:rPr>
        <w:t>حقيقة الاستقراض وأهمية الإنفاق</w:t>
      </w:r>
      <w:bookmarkEnd w:id="195"/>
    </w:p>
    <w:p>
      <w:pPr>
        <w:pStyle w:val="Heading5"/>
        <w:numPr>
          <w:ilvl w:val="4"/>
          <w:numId w:val="1"/>
        </w:numPr>
        <w:rPr/>
      </w:pPr>
      <w:bookmarkStart w:id="196" w:name="__RefHeading___Toc8653799_1051229030"/>
      <w:bookmarkStart w:id="197" w:name="_Toc70"/>
      <w:bookmarkEnd w:id="196"/>
      <w:r>
        <w:rPr/>
        <w:t>1</w:t>
      </w:r>
      <w:r>
        <w:rPr>
          <w:rtl w:val="true"/>
        </w:rPr>
        <w:t xml:space="preserve">. </w:t>
      </w:r>
      <w:r>
        <w:rPr>
          <w:rtl w:val="true"/>
        </w:rPr>
        <w:t>حقيقة الاستقراض</w:t>
      </w:r>
      <w:bookmarkEnd w:id="1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السؤال الذي يفرض نفسه هو لماذا عبر الله سبحانه وتعالى عن الإنفاق بالاستقراض، في معظم الآيات التي تحدثت عن الإنفاق، بالرغم من أنَّ المالك الحقيقي لجميع عالم الوجود هو الله تعالى وأنَّ الناس يمثلون وكلاء عن الله في التصرف في جزء صغير من هذا العالم كما ورد ذلك في سورة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ولكن مع ذلك يعود سبحانه إلى العبد ليستقرض منه، والحال أنَّ الله هو الغني المطلق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الفصل في هذه المسألة في قول الإمام أمير المؤمنين عليه السلام فقد ورد عنه في نهج البلاغة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أموالكم، وخذوا من أجسادكم فجودوا بها على أنفسكم، ولا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 فلم يستنصرکم من ذُل، ولم يستقرضكم من قِلّ، استنصرکم وله جنود السماوات والأرض وهو العزيز </w:t>
      </w:r>
      <w:bookmarkStart w:id="198" w:name="pg8167_61961"/>
    </w:p>
    <w:p>
      <w:pPr>
        <w:pStyle w:val="BookText"/>
        <w:rPr/>
      </w:pPr>
      <w:bookmarkEnd w:id="198"/>
      <w:r>
        <w:rPr>
          <w:rFonts w:ascii="Amiri" w:hAnsi="Amiri" w:eastAsia="Amiri" w:cs="Amiri"/>
          <w:color w:val="111111"/>
          <w:sz w:val="28"/>
          <w:sz w:val="28"/>
          <w:szCs w:val="28"/>
          <w:rtl w:val="true"/>
          <w:lang w:bidi="ar-SA"/>
        </w:rPr>
        <w:t>الحكيم، واستقرضكم وله خزائن السماوات والأرض وهو الغني الحميد، وإنّما أراد أن يبلوكم أيّكم أحسن عملاً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النصوص من خطبة الإمام عليه السلام أوردها صاحب تفسير الأمثل، مستدلاً بها على أنَّ هذا الاستقراض إنما كان هدفه ابتلاء المؤمنين، حتى لا يتصوروا أنَّ الإنفاق والبذل سوف يؤدي إلى قلّة أموالهم؛ لأنّ سعة أرزاقهم وضيقها بيد الله سبحانه وتعالى، فهو القادر على أن يعوض ما أنفقتموه أضعافاً مضاعفة، فإنَّ تلك الأموال التي أنفقتموها نفسها سوف تعود إليكم في الواقع، هذا من حيث البعد الدنيوي، وأمّا البعد الأخروي للإنفاق فأراد للمسلمين أن لا ينسوا أنَّ جميع المخلوقات سوف تعود إلى الله عزّ وجلّ وسوف يثيبهم حينذاك ويجزل لهم العطاء</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أوردها أيضاً الشيخ محمد جواد مغنية في تفسيره الكاشف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بالإقراض هنا النفقة؛ لأنّ الله غني عن العالمين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ثم أورد نص كلام الإمام عليه السلام حول حقيقة الاستقراض</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8653801_1051229030"/>
      <w:bookmarkStart w:id="200" w:name="_Toc71"/>
      <w:bookmarkEnd w:id="199"/>
      <w:r>
        <w:rPr/>
        <w:t>2</w:t>
      </w:r>
      <w:r>
        <w:rPr>
          <w:rtl w:val="true"/>
        </w:rPr>
        <w:t xml:space="preserve">. </w:t>
      </w:r>
      <w:r>
        <w:rPr>
          <w:rtl w:val="true"/>
        </w:rPr>
        <w:t>أهمية الإنفاق</w:t>
      </w:r>
      <w:bookmarkEnd w:id="20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معرض حديثه عن الإنفاق وأهميته عدَّ السيد الطباطبائي هذه المسألة من أعظم المسائل التي اهتم بأمرها الإسلام، وقد توسل إليها بأنحاء التوسل </w:t>
      </w:r>
      <w:bookmarkStart w:id="201" w:name="pg8167_61963"/>
    </w:p>
    <w:p>
      <w:pPr>
        <w:pStyle w:val="BookText"/>
        <w:rPr/>
      </w:pPr>
      <w:bookmarkEnd w:id="201"/>
      <w:r>
        <w:rPr>
          <w:rFonts w:ascii="IRNazanin" w:hAnsi="IRNazanin" w:eastAsia="IRNazanin"/>
          <w:color w:val="111111"/>
          <w:sz w:val="28"/>
          <w:sz w:val="28"/>
          <w:szCs w:val="28"/>
          <w:rtl w:val="true"/>
          <w:lang w:bidi="fa-IR"/>
        </w:rPr>
        <w:t>إيجاباً وندباً، وإنما يريد بذلك ارتفاع سطح معيشة الطبقة الفقيرة التي لا تستطيع رفع حوائج الحياة من غير إمداد مالي من غيرهم، ثم أورد السيد العلامة في هذا الصدد تأسف الإمام أمير المؤمنين عليه السلام على انحراف مسرى الإنفاق بقوله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أصبحتم في زمن لا يزداد الخير فيه إلا إدباراً، والشر فيه إلا إقبالاً، والشيطان في هلاك الناس إلا طمعاً، فهذا أوانٌ قویت عدَّتُه وعمت مکیدته وأمكنت فريسته، اضرب بطرفك حيث شئت هل تبصر إلا فقيراً يكابد فقراً أو غنياً بدَّل نعمة الله كفراً أو بخيلاً اتخذ البخل بحق الله وفراً أو متمرداً كأنَّ بأُذنه عن سمع المواعظ وقراً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تجلت للمفسرين والدارسين حقيقة وأهمية الإنفاق الذي يعد ضمانة لبناء مجتمع متماسك لا وجود فيه للفقر ولا للطبقية؛ لأنَّ الإنفاق يحصّن المجتمع من الفقر، بل أنَّه يحصن أموال الأغنياء لأنَّه يعود بالخير على الأثرياء قبل أن يصيب خيره المحرومين، لأنّ تعديل الثروة يصون الثروة كما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 إيمانكم بالصدقة، وحصنوا أموالكم بالزكاة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8653803_1051229030"/>
      <w:bookmarkStart w:id="203" w:name="_Toc72"/>
      <w:bookmarkEnd w:id="202"/>
      <w:r>
        <w:rPr/>
        <w:t>3</w:t>
      </w:r>
      <w:r>
        <w:rPr>
          <w:rtl w:val="true"/>
        </w:rPr>
        <w:t xml:space="preserve">. </w:t>
      </w:r>
      <w:r>
        <w:rPr>
          <w:rtl w:val="true"/>
        </w:rPr>
        <w:t>موانع الإنفاق</w:t>
      </w:r>
      <w:bookmarkEnd w:id="2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تشير الآية هنا إلى أحد الموانع المهمّة للإنفاق، وهو الوساوس الشيطانيّة التي تخوّف الإنسان من الفقر والعوز وخاصّة إذا أراد التصدّق بالأموال الطيّبة والمرغوبة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الإجمالي للآية الوعد من الشيطان أنكم متى أخرجتم من أموالكم الصدقة وأديتم الزكاة الواجبة عليكم في أموالكم افتقرتم ويأمركم أيضاً بالفحشاء من المعاصي وترك طاعته، والله تعالى يعد بالمغفرة منه والستر عليكم، والصفح عن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ويعدكم أن يخلف عليكم خيراً من صدقتكم ويتفضل عليكم ويسبغ عليكم في أرزاقكم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من الله، واثنان من الشيطان، الشيطان يعدكم الفقر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 مالك، وأمسكه عليك، فإنَّك تحتاج إليه، ويأمركم بالفحشاء، والله يعدكم مغفرة منه على هذه المعاصي وفضلاً في الرزق</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يتجلى لنا أنَّ أهم ما يمنع الإنسان من الإنفاق هو وساوس الشيطان، إذ يولد لدى الإنسان قناعة توحي له أنَّ الإنفاق يؤدي به إلى نقص المال، وهذه هي النظرة الشيطانية الضيّقة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الشأن قال الشيخ مكارم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ولكنّنا بتدقيق النظر ندرك أنَّ الإنفاق هو ضمان بقاء المجتمع، وتحكيم العدل الاجتماعي، وتقليل </w:t>
      </w:r>
      <w:bookmarkStart w:id="204" w:name="pg8167_61967"/>
    </w:p>
    <w:p>
      <w:pPr>
        <w:pStyle w:val="BookText"/>
        <w:rPr/>
      </w:pPr>
      <w:bookmarkEnd w:id="204"/>
      <w:r>
        <w:rPr>
          <w:rFonts w:ascii="Amiri" w:hAnsi="Amiri" w:eastAsia="Amiri" w:cs="Amiri"/>
          <w:color w:val="111111"/>
          <w:sz w:val="28"/>
          <w:sz w:val="28"/>
          <w:szCs w:val="28"/>
          <w:rtl w:val="true"/>
          <w:lang w:bidi="ar-SA"/>
        </w:rPr>
        <w:t>الفواصل الطبقية، فالقرآن أراد أن يُعلِّم الناس أنّ الإنفاق وإن بدا في الظاهر أنَّه أخذ، ولكنّه في الواقع عطاء لرؤوس أموالهم مادّياً ومعنوياً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دلَّل على ذلك بما ورد عن الإمام أمير المؤمنين عليه السلام في نهج البلاغة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8653805_1051229030"/>
      <w:bookmarkStart w:id="206" w:name="_Toc73"/>
      <w:bookmarkEnd w:id="205"/>
      <w:r>
        <w:rPr>
          <w:rtl w:val="true"/>
        </w:rPr>
        <w:t>تاسعاً</w:t>
      </w:r>
      <w:r>
        <w:rPr>
          <w:rtl w:val="true"/>
        </w:rPr>
        <w:t xml:space="preserve">: </w:t>
      </w:r>
      <w:r>
        <w:rPr>
          <w:rtl w:val="true"/>
        </w:rPr>
        <w:t>الخمس</w:t>
      </w:r>
      <w:bookmarkEnd w:id="206"/>
    </w:p>
    <w:p>
      <w:pPr>
        <w:pStyle w:val="BookText"/>
        <w:rPr/>
      </w:pPr>
      <w:r>
        <w:rPr>
          <w:rFonts w:ascii="Amiri" w:hAnsi="Amiri" w:eastAsia="Amiri" w:cs="Amiri"/>
          <w:color w:val="111111"/>
          <w:sz w:val="28"/>
          <w:sz w:val="28"/>
          <w:szCs w:val="28"/>
          <w:rtl w:val="true"/>
          <w:lang w:bidi="ar-SA"/>
        </w:rPr>
        <w:t>الموضوع المهم الذي يجب أن يُبحَث في مسألة الخمس، وهو في الحقيقة بمثابة العمدة في هذا الموضوع،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لفظ الغنيمة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يطلق على الغنائم الحربية فحسب، أم أنَّ الموضوع أوسع من ذلك فيشمل كل زيادة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هكذا 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وإن كان لم يبين الخمس فيما عدا ما غُنِم في المعركة، لكنَّ هذا لا يعني عدم تعلقه في سائر الموارد الأُخرى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لابد من الرجوع للسنّة المطهرة لمعرفة ذلك، إذ لا مانع من أن يشير القرآن الكريم إلى قسم من أحكام الخمس بما يناسب مسائل الجهاد، وأن تتناول السنة الشريفة بيان أقسامه الباقية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والشواهد على ذلك كثيرة، فمثلاً قد وردت الصلوات الخمس اليومية صريحة في القرآن الكريم، كما أشير إلى صلاة الطواف التي هي من الصلوات الواجبة أيضاً، ولم ترد أيّة إشارة في القرآن الكريم إلى صلاة الآيات المتفق على وجوبها بين الفرق الإسلامية من أهل السنة والشيعة كافة، ولا نجد قائلاً يقول بأنّه لا يجب الإتيان بصلاة الآيات لأنّها لم تذكر في القرآن الكريم، أو أنَّ القرآن أشار إلى بعض الأغسال ولم يذكر غيرها، فهل يجب ترك ما لم يشر إليه القرآن الكريم، فهذا المنطق لا يُقرُّه أي مسلم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إشكال في أن يبيّن القرآن الكريم قسماً واحداً من أقسام الخمس وتتكفل السنة ببيان الأقسام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الغنيمة في اللغة لا ينحصر في غنائم الحرب، بل تشمل كل أنواع الزيادة المالية وغيرها، قال الزبيدي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والغنم الفوز بالشيء بلا مشقة، رهن لمن رهنه، له غنمه، وعليه غرمه، غُنمه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ونماؤه وفاضل قيمته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عدم انحصار معنى الغنيمة في غنائم الحرب، ورودها في مج البلاغة على لسان الإمام أمير المؤمنين عليه السلام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 المهل</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بها لحق وغنم</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ويقول في كتابه إلى مالك الأشتر</w:t>
      </w:r>
      <w:r>
        <w:rPr>
          <w:rFonts w:eastAsia="Amiri" w:cs="Amiri" w:ascii="Amiri" w:hAnsi="Amiri"/>
          <w:color w:val="111111"/>
          <w:sz w:val="28"/>
          <w:szCs w:val="28"/>
          <w:rtl w:val="true"/>
          <w:lang w:bidi="ar-SA"/>
        </w:rPr>
        <w:t xml:space="preserve">: </w:t>
      </w:r>
      <w:bookmarkStart w:id="207" w:name="pg8167_61971"/>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 تغتنم أُكُلَهم</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وكذلك في كتابه إلى عثمان بن حنيف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كنت من دنیاکم تبراً ولا ادخرت من غنائمها وفراً</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والمعنى نفسه ورد في بعض كلماته القصار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الطاعة غنيمة الأكياس</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واغتنم من استقرضك في حال غناك</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 ونظير هذه التعابير والكلمات التي تدل على عدم انحصار معنی الغنيمة في غنائم الحرب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استدل مفسرو الإمامية على أنَّ الغنيمة في الآية محل البحث لا ينحصر معناه بغنائم الحرب، وإنَّما تشمل كل ما غنمه الإنسان في حياته، اعتماد على ما جاء في كتب اللغة، وما ورد في نهج البلاغة، فمنهم من صرَّح باعتماده على نهج البلاغة مثل الشيخ مكارم الشيرازي في تفسيره الأمثل، إذ يبدو حجم الاعتماد واضحاً وجلياً، وأثر نهج البلاغة فيه بينٌ، ومن هنا كان الخمس أحد فروع الدين المعمول بها لدى أتباع مدرسة أهل البيت عليه السلام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8653807_1051229030"/>
      <w:bookmarkStart w:id="209" w:name="_Toc74"/>
      <w:bookmarkEnd w:id="208"/>
      <w:r>
        <w:rPr>
          <w:rtl w:val="true"/>
        </w:rPr>
        <w:t>عاشراً</w:t>
      </w:r>
      <w:r>
        <w:rPr>
          <w:rtl w:val="true"/>
        </w:rPr>
        <w:t xml:space="preserve">: </w:t>
      </w:r>
      <w:r>
        <w:rPr>
          <w:rtl w:val="true"/>
        </w:rPr>
        <w:t>الجهاد</w:t>
      </w:r>
      <w:bookmarkEnd w:id="2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يطّلع على مصادر التشريع الإسلامي من الكتاب والسنّة يجد فيهما تركيزاً كبيراً واهتماماً واضحاً بموضوع الجهاد، ففي القرآن الكريم ما </w:t>
      </w:r>
    </w:p>
    <w:p>
      <w:pPr>
        <w:pStyle w:val="BookText"/>
        <w:rPr/>
      </w:pPr>
      <w:r>
        <w:rPr>
          <w:rFonts w:ascii="Amiri" w:hAnsi="Amiri" w:eastAsia="Amiri" w:cs="Amiri"/>
          <w:color w:val="111111"/>
          <w:sz w:val="28"/>
          <w:sz w:val="28"/>
          <w:szCs w:val="28"/>
          <w:rtl w:val="true"/>
          <w:lang w:bidi="ar-SA"/>
        </w:rPr>
        <w:t xml:space="preserve">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الجهاد بلفظ الجهاد ومشتقاته،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 وَاغْلُظْ عَلَيْهِمْ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وهناك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الجهاد بلفظ القتال ومشتقّاته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مجموعة من الآيات التي تَتَحدّثُ عن الجهاد بلفظ الغزو والحرب والشّهادة ومشتقّاتها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نرجع إلى السنّة المطهرّة نجد مئات الأحاديث والنُّصوص تركّز على موضوع الجهاد وتقرّر بصراحة أنّ الجهاد أهمّ وأفضل من جميع الأعمال والعبادات الأُخرى، فعن الرّسول الأعظم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كُلّ ذِي بِرٍ بر حَتَّى يُقتَل فِي سَبيلِ اللهِ فَإذا قُتِلَ فِي سَبيلِ اللهِ فَلَيس فَوقَه بر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مصدر واحد فقط من مصادر الحديث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الجهاد وفضله وأحكامه وما يتعلَّق 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قُمنا بجولة عابرة في ربوع نهج البلاغة، فسنرى أنَّ الإمام علي بن أبي طالب عليه السلام، يعطي للجهاد مكانة خاصّة، ويرفعه إلى أعلى مستوى </w:t>
      </w:r>
    </w:p>
    <w:p>
      <w:pPr>
        <w:pStyle w:val="BookText"/>
        <w:rPr/>
      </w:pPr>
      <w:r>
        <w:rPr>
          <w:rFonts w:ascii="Amiri" w:hAnsi="Amiri" w:eastAsia="Amiri" w:cs="Amiri"/>
          <w:color w:val="111111"/>
          <w:sz w:val="28"/>
          <w:sz w:val="28"/>
          <w:szCs w:val="28"/>
          <w:rtl w:val="true"/>
          <w:lang w:bidi="ar-SA"/>
        </w:rPr>
        <w:t>من الأهمية والتّقدير، ويمنحه أعظم الصّفات، إذ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فِی اَلْجِهَادِ بِأَمْوَالِکُمْ وَ أَنْفُسِکُمْ وَ أَلْسِنَتِکُمْ فِی سَبِیلِ اَللَّهِ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تحت أطراف العوالي</w:t>
      </w:r>
      <w:r>
        <w:rPr>
          <w:rStyle w:val="FootnoteAnchor"/>
          <w:rtl w:val="true"/>
        </w:rPr>
        <w:footnoteReference w:id="460"/>
      </w:r>
      <w:r>
        <w:rPr>
          <w:rFonts w:ascii="Amiri" w:hAnsi="Amiri" w:eastAsia="Amiri" w:cs="Amiri"/>
          <w:color w:val="111111"/>
          <w:sz w:val="28"/>
          <w:sz w:val="28"/>
          <w:szCs w:val="28"/>
          <w:rtl w:val="true"/>
          <w:lang w:bidi="ar-SA"/>
        </w:rPr>
        <w:t>، وكذا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 فِی اَللَّهِ حَقَّ جِهَادِهِ وَ لاَ تَأْخُذْكَ فِی اَللَّهِ لَوْمَهَ لاَئِم</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خطبة له عليه السلام في فضل الجهاد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اِلَی اللّهِ سُبْحَانَهُ وَتَعَالَی الإِیمَانُ بِهِ وَبِرَسُولِهِ، وَالْجِهادُ فِی سَبِیِلهِ، فَإِنَّهُ ذِرْوَهُ الإِسْلامِ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الخطبة التي أخذت أثرها في تفسير الآيات المتعلقة بالجهاد فهي خطبته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أَوْلِیَائِهِ، وَ هُوَ لِبَاسُ اَلتَّقْوَی، وَ دِرْعُ اَللَّهِ اَلْحَصِینَةُ، وَ جُنَّتُهُ اَلْوَثِیقَةُ، فَمَنْ تَرَکَهُ رَغْبَةً عَنْهُ، أَلْبَسَهُ اَللَّهُ ثَوْبَ اَلذُّلِّ، وَ شَمِلَهُ اَلْبَلاَءُ، وَ دُیِّثَ بِالصَّغَارِ وَ اَلْقَمَاءَةِ، وَ ضُرِبَ عَلَی قَلْبِهِ بِالْإِسْهَابِ، وَ أُدِیلَ اَلْحَقُّ مِنْهُ بِتَضْیِیعِ اَلْجِهَادِ، وَ سِیمَ اَلْخَسْفَ وَ مُنِعَ اَلنَّصَفَ</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أورد الشيخ مكارم الشيرازي بعض نصوص هذه الخطبة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 فبعد أن </w:t>
      </w:r>
      <w:bookmarkStart w:id="210" w:name="pg8167_61977"/>
    </w:p>
    <w:p>
      <w:pPr>
        <w:pStyle w:val="BookText"/>
        <w:rPr/>
      </w:pPr>
      <w:bookmarkEnd w:id="210"/>
      <w:r>
        <w:rPr>
          <w:rFonts w:ascii="IRNazanin" w:hAnsi="IRNazanin" w:eastAsia="IRNazanin"/>
          <w:color w:val="111111"/>
          <w:sz w:val="28"/>
          <w:sz w:val="28"/>
          <w:szCs w:val="28"/>
          <w:rtl w:val="true"/>
          <w:lang w:bidi="fa-IR"/>
        </w:rPr>
        <w:t>تكلم عن أهمية الجهاد،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هو الشيء الذي يؤكّد عليه رسول الله محمد صلى الله عليه وآله وسلم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ترك الجهاد ألبسه الله ذلاً وفقراً في معيشته، ومحقاً في دينه، إنّ الله أعزّ أمّتي بسنابك خيلها ومراکز رماحها</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 ثم ذكر بعد ذلك مستهل خطبة الإمام عليه السلام في الجهاد</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8653809_1051229030"/>
      <w:bookmarkStart w:id="212" w:name="_Toc75"/>
      <w:bookmarkEnd w:id="211"/>
      <w:r>
        <w:rPr>
          <w:rtl w:val="true"/>
        </w:rPr>
        <w:t>حادي عشر</w:t>
      </w:r>
      <w:r>
        <w:rPr>
          <w:rtl w:val="true"/>
        </w:rPr>
        <w:t xml:space="preserve">: </w:t>
      </w:r>
      <w:r>
        <w:rPr>
          <w:rtl w:val="true"/>
        </w:rPr>
        <w:t>في الأمر بالمعروف ومنهج الدعاة إلى الله</w:t>
      </w:r>
      <w:bookmarkEnd w:id="212"/>
    </w:p>
    <w:p>
      <w:pPr>
        <w:pStyle w:val="Heading5"/>
        <w:numPr>
          <w:ilvl w:val="4"/>
          <w:numId w:val="1"/>
        </w:numPr>
        <w:rPr/>
      </w:pPr>
      <w:bookmarkStart w:id="213" w:name="__RefHeading___Toc8653811_1051229030"/>
      <w:bookmarkStart w:id="214" w:name="_Toc76"/>
      <w:bookmarkEnd w:id="213"/>
      <w:r>
        <w:rPr/>
        <w:t>1</w:t>
      </w:r>
      <w:r>
        <w:rPr>
          <w:rtl w:val="true"/>
        </w:rPr>
        <w:t xml:space="preserve">. </w:t>
      </w:r>
      <w:r>
        <w:rPr>
          <w:rtl w:val="true"/>
        </w:rPr>
        <w:t>الأمر بالمعروف</w:t>
      </w:r>
      <w:bookmarkEnd w:id="21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البحث يُعدُّ من أهم الأبحاث القرآنية، وقد أشارت إليه آيات كثيرة في الكتاب العزيز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وكذلك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فِي الْخَيْرَاتِ وَأُولَئِكَ مِنَ الصَّالِحِينَ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 وغير ذلك من الآيات، فهو مظهر من مظاهر الجهاد في سبيل الله، بل هو الجهاد الأكبر إذا توجه به الإنسان نحو نفسه </w:t>
      </w:r>
    </w:p>
    <w:p>
      <w:pPr>
        <w:pStyle w:val="BookText"/>
        <w:rPr/>
      </w:pPr>
      <w:r>
        <w:rPr>
          <w:rFonts w:ascii="IRNazanin" w:hAnsi="IRNazanin" w:eastAsia="IRNazanin"/>
          <w:color w:val="111111"/>
          <w:sz w:val="28"/>
          <w:sz w:val="28"/>
          <w:szCs w:val="28"/>
          <w:rtl w:val="true"/>
          <w:lang w:bidi="fa-IR"/>
        </w:rPr>
        <w:t>فوعظها وأمرها بالمعروف ونهاها عن المنكر كما يظهر من حديث رسول الله صلى الله عليه وآله وسلم، الذي يرويه عنه الإمام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وآله وسلم 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ثم قال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فريضة يتوقف عليها صلاح الفرد وصلاح المجتمع، وتترتب على ترکه آثار وخيمة، فقد روي عن الإمام أمير المؤمنين في لحظاته الأخيرة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فيولى عليكم شراركم ثم تدعون فلا يستجاب لكم</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تتجلى لنا أهمية هذه الفريضة، وانشغال الذمة بها، فلعلَّ العقل يحكم بوجوبها قبل النقل؛ وذلك لما للمنكر من آثار سيئة لا تنحصر في نقطة وقوعها، بل تتعداها إلى العلاقات الاجتماعية، إذ يمكن سراية شرارته إلى كلّ نواحي المجتمع، فتتضح بذلك الأهمية العقلية لهاتين الوظيفتين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يؤكد العقل والمنطق السليم لأفراد المجتمع بأن لا يألوا جهداً في الإبقاء على سلامة البيئة الاجتماعية وطهارتها من كلّ دنس، فعن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القائم على حدود الله والمدهن فيها كمثل </w:t>
      </w:r>
    </w:p>
    <w:p>
      <w:pPr>
        <w:pStyle w:val="BookText"/>
        <w:rPr/>
      </w:pPr>
      <w:r>
        <w:rPr>
          <w:rFonts w:ascii="Amiri" w:hAnsi="Amiri" w:eastAsia="Amiri" w:cs="Amiri"/>
          <w:color w:val="111111"/>
          <w:sz w:val="28"/>
          <w:sz w:val="28"/>
          <w:szCs w:val="28"/>
          <w:rtl w:val="true"/>
          <w:lang w:bidi="ar-SA"/>
        </w:rPr>
        <w:t>قوم استَهَموا على سفينة في البحر فأصاب بعضهم أعلاها وأصاب بعضهم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الذين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ننقبها من أسفلها فنستقي، فإن أخذوا على أيدهم فمنعوهم نجوا جميعاً، وإن تركوهم غرقوا جميعاً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جسد النبي الأكرم صلى الله عليه وآله وسلم بهذا المثال الرائع موضوعية الأمر بالمعروف والنهي عن المنكر، ومنطقية هاتين الفريضتين بغض النظر عن أمر الشارع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حظي هذا الموضوع باهتمام الإمام أمير المؤمنين عليه السلام، فقد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تُنالُ مَرضاتُهُ إلّا بطاعَتِهِ لَعَنَ اللَّهُ الآمِرینَ بالمَعروفِ التّارِکینَ لَهُ والنّاهِینَ عَنِ المُنکَرِ العامِلینَ بهِ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استدل الشيخ مکارم الشيرازي بهذه الخطبة على أهمية فريضة الأمر بالمعروف والنهي عن المنكر بعد أن أورد بعضاً من كلام الإمام عليه السلام في أهمية هذه الفريضة التي لا تساوي أعمال البر بالقياس بها إلا كنقطة في بحر لجي</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215" w:name="pg8167_61982"/>
    </w:p>
    <w:p>
      <w:pPr>
        <w:pStyle w:val="BookText"/>
        <w:rPr/>
      </w:pPr>
      <w:bookmarkEnd w:id="215"/>
      <w:r>
        <w:rPr>
          <w:rFonts w:ascii="Amiri" w:hAnsi="Amiri" w:eastAsia="Amiri" w:cs="Amiri"/>
          <w:color w:val="111111"/>
          <w:sz w:val="28"/>
          <w:sz w:val="28"/>
          <w:szCs w:val="28"/>
          <w:rtl w:val="true"/>
          <w:lang w:bidi="ar-SA"/>
        </w:rPr>
        <w:t>وقد اكتفى المفسر بإيراد هذه الكلمات من خطبة الإمام عليه السلام وذلك عند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يظهر بشكل واضح عدم استغناء المفسر لاسيما المفسر الإمامي عن نهج البلاغة وذلك على كل المستويات</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8653813_1051229030"/>
      <w:bookmarkStart w:id="217" w:name="_Toc77"/>
      <w:bookmarkEnd w:id="216"/>
      <w:r>
        <w:rPr/>
        <w:t>2</w:t>
      </w:r>
      <w:r>
        <w:rPr>
          <w:rtl w:val="true"/>
        </w:rPr>
        <w:t xml:space="preserve">. </w:t>
      </w:r>
      <w:r>
        <w:rPr>
          <w:rtl w:val="true"/>
        </w:rPr>
        <w:t>منهج الدعاة إلى الله</w:t>
      </w:r>
      <w:bookmarkEnd w:id="2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المفسرون 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لعلماء اليهود، وكانوا يقولون لأقربائهم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على ما أنتم عليه، ولا يؤمنون هم فوبخهم الله تعالى على ما كانوا يفعلون من أمر الناس بالإيمان بمحمد صلى الله عليه وآله وسلم، وترك أنفسهم عن ذلك</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التوبيخ وإن كان موجهاً إلى علماء اليهود، إلا إنَّه يجري في كل زمان وينطبق على ما يمكن أن ينطبق عليه وإن كان خارجاً عن مورد النزول، وكما قيل العبرة بعموم اللفظ لا بخصوص السبب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فيها توبيخ للداعية الذي يقول ما لا يفعل، إذ إنَّ منهج الدعاة </w:t>
      </w:r>
    </w:p>
    <w:p>
      <w:pPr>
        <w:pStyle w:val="BookText"/>
        <w:rPr/>
      </w:pPr>
      <w:r>
        <w:rPr>
          <w:rFonts w:ascii="Amiri" w:hAnsi="Amiri" w:eastAsia="Amiri" w:cs="Amiri"/>
          <w:color w:val="111111"/>
          <w:sz w:val="28"/>
          <w:sz w:val="28"/>
          <w:szCs w:val="28"/>
          <w:rtl w:val="true"/>
          <w:lang w:bidi="ar-SA"/>
        </w:rPr>
        <w:t>إلى الله سبحانه يقوم على أساس العمل أولاً، ثم القول ثانياً، فالدّاعية إلى الله تعالى يبلّغ بعمله قبل قوله، كما جاء في الحديث عن الإمام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دُعَاهَ النّاسِ بِأَعمَالِکُم وَلاَ تَکُونُوا دُعَاهً بِأَلسِنَتِکُم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والتأثير العميق للدعوة العملية يأتي من قدرة مثل هذه الدعوة في فتح منافذ قلب السامع، فالسامع يثق بما يقوله الداعية العامل، ويرى أنَّ هذا الداعية مؤمن بما يقول وأنَّ ما يقوله صادر عن القلب، والكلام الصادر عن القلب ينفذ إلى القلب، وأفضل دليل على إيمان القائل بما يقوله، هو العمل بقوله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الشأن قال الإمام علي عليه السلام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إِنِّی وَ اللَّهِ مَا أَحُثُّکُمْ عَلَی طَاعَةٍ إِلاَّ وَ أَسْبِقُکُمْ إِلَیْهَا، وَ لاَ أَنْهَاکُمْ عَنْ مَعْصِیَةٍ إِلاَّ وَ أَتَنَاهَی قَبْلَکُمْ عَنْهَا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مكارم الشيرازي هذه الكلمات عن الإمام أمير المؤمنين عليه السلام في نهج البلاغة، في أثناء حديثه عن أخلاقيات الداعية، وما ينبغي عليه الالتزام به وذلك عند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218" w:name="pg8167_61986"/>
    </w:p>
    <w:p>
      <w:pPr>
        <w:pStyle w:val="Heading3"/>
        <w:numPr>
          <w:ilvl w:val="2"/>
          <w:numId w:val="1"/>
        </w:numPr>
        <w:rPr/>
      </w:pPr>
      <w:bookmarkStart w:id="219" w:name="__RefHeading___Toc8653815_1051229030"/>
      <w:bookmarkStart w:id="220" w:name="_Toc78"/>
      <w:bookmarkEnd w:id="218"/>
      <w:bookmarkEnd w:id="219"/>
      <w:r>
        <w:rPr>
          <w:rtl w:val="true"/>
        </w:rPr>
        <w:t>المبحث الثالث</w:t>
      </w:r>
      <w:bookmarkEnd w:id="220"/>
    </w:p>
    <w:p>
      <w:pPr>
        <w:pStyle w:val="Heading4"/>
        <w:numPr>
          <w:ilvl w:val="3"/>
          <w:numId w:val="1"/>
        </w:numPr>
        <w:rPr/>
      </w:pPr>
      <w:bookmarkStart w:id="221" w:name="__RefHeading___Toc8653817_1051229030"/>
      <w:bookmarkStart w:id="222" w:name="_Toc79"/>
      <w:bookmarkEnd w:id="221"/>
      <w:r>
        <w:rPr>
          <w:rtl w:val="true"/>
        </w:rPr>
        <w:t>اثر نهج البلاغة في المستوى الأخلاقي</w:t>
      </w:r>
      <w:bookmarkEnd w:id="222"/>
    </w:p>
    <w:p>
      <w:pPr>
        <w:pStyle w:val="BookText"/>
        <w:rPr/>
      </w:pPr>
      <w:r>
        <w:rPr>
          <w:rFonts w:ascii="Amiri" w:hAnsi="Amiri" w:eastAsia="Amiri" w:cs="Amiri"/>
          <w:color w:val="111111"/>
          <w:sz w:val="28"/>
          <w:sz w:val="28"/>
          <w:szCs w:val="28"/>
          <w:rtl w:val="true"/>
          <w:lang w:bidi="ar-SA"/>
        </w:rPr>
        <w:t>من أهم المرتكزات التي بني عليها الإسلام، وندب إليها القرآن الكريم التحلي بالأخلاق الفاضلة وترك السلوكيات المشينة،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 وَلَا تَمْشِ فِي الْأَرْضِ مَرَحًا إِنَّكَ لَنْ تَخْرِقَ الْأَرْضَ وَلَنْ تَبْلُغَ الْجِبَالَ طُولًا كُلُّ ذَلِكَ كَانَ سَيِّئُهُ عِنْدَ رَبِّكَ مَكْرُوهًا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بيَّن الله تعالى هذا المعنى أحسن بیانٍ حين جمع بين الإيمان به ومكارمِ الأخلاق في آية واحدة عرض فيها المدلول البر العام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w:t>
      </w:r>
    </w:p>
    <w:p>
      <w:pPr>
        <w:pStyle w:val="BookText"/>
        <w:rPr/>
      </w:pPr>
      <w:r>
        <w:rPr>
          <w:rFonts w:ascii="Amiri" w:hAnsi="Amiri" w:eastAsia="Amiri" w:cs="Amiri"/>
          <w:color w:val="111111"/>
          <w:sz w:val="28"/>
          <w:sz w:val="28"/>
          <w:szCs w:val="28"/>
          <w:rtl w:val="true"/>
          <w:lang w:bidi="ar-SA"/>
        </w:rPr>
        <w:t>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نبي الإسلام صلی الله عليه وآله وسلم جاء لتکميل هذا المخطط بإيصال الإنسان إلى أعلى المراتب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w:t>
      </w:r>
      <w:r>
        <w:rPr>
          <w:rStyle w:val="FootnoteAnchor"/>
          <w:rtl w:val="true"/>
        </w:rPr>
        <w:footnoteReference w:id="484"/>
      </w:r>
      <w:r>
        <w:rPr>
          <w:rFonts w:ascii="Amiri" w:hAnsi="Amiri" w:eastAsia="Amiri" w:cs="Amiri"/>
          <w:color w:val="111111"/>
          <w:sz w:val="28"/>
          <w:sz w:val="28"/>
          <w:szCs w:val="28"/>
          <w:rtl w:val="true"/>
          <w:lang w:bidi="ar-SA"/>
        </w:rPr>
        <w:t>، وحثَّ المسلمين على أفضل سُبل المعاشرة والسلوك مع بني نوعهم للوصول إلى الحياة الفضلى، وهو في هذا الحديث يبين الخصال التي تجعل من الفرد إنساناً كاملاً وتؤهله للأمانة الاعتماد والثقة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يكشف أنَّ الشريعة الإسلامية عندما نزلت بالجزيرة العربية لم تلغ المنظومة الخلقية وقتذاك كلها، وإنّما بارکت بعض الممارسات، وأعطتها أبعاداً إيمانية مختلفة، وأضفت على بعضها صفة الوجوب، وعلى البعض الآخر الاستحباب، مثل حفظ الجوار، وأداء الأمانة، والوفاء بالعهد، والنجدة، وإقراء الضيف، وما إلى ذلك من الأخلاق المعمول بها أيام الجاهلية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فقضية الأخلاق من القضايا الجوهرية في حياة البشر، وحسنُ الخلق والسلوكُ الطيب من لوازم الإيمان بالله تعالى كما هو معلوم، فكلما قوي إيمان العبد كان التزامُه بالخلق الحسن أقوى واحترافه للسلوك أمتن، قال صلی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أَکْمَلَ اَلْمُؤْمِنِینَ إِیمَاناً أَحْسَنُهُمْ خُلُقاً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یُوْضَعُ فی الْمیزانِ اثْقَلُ مِنْ حُسْنِ الْخُلْقِ وَإِ نَّ صَاحِبَ حُسْنِ الْخُلْقِ لَیَبْلُغُ بِهِ دَرَجَهَ صَاحِبِ الصَّوْمِ وَ الصَّلاهِ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أنَّ أغنى رصيد للإنسانية في ذلك هو القرآن الكريم، إلا إنَّه أعطى درساً دستورياً مكثفاً، بعيد الآفاق والأعماق في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لم يعني بالتفصيلات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تأتي وظيفة الرسول الأكرم صلى الله عليه وآله وسلم فهو أول من جاء حاملاً شعار مكارم الأخلاق، إلا أنَّ دوره کان التأسيس وطرح القضايا المبدئية، إذ إنَّ المهمة الأساس كانت متمثلة بإقامة قواعد الإيمان وشعائره، كلما تراخي الصراع الدائر حول مبدأ التوحيد وأصل الرسالة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 في مقدور الإمام أمير المؤمنين عليه السلام أن يقف تحت مظلة القرآن الكريم والرسول الأكرم، ويعمق المفاهيم الجديدة، ويركز الأُسس التي أتي بها القرآن والرسول صلى الله عليه وآله وسلم، ابتداءً من أول الدين، وتوحيد الله، وصفاته تعالى، ومروراً بفلسفة الرسالات، وتقييم الإسلام ومفاهيمه وأحكامه، وشرح مواقف الرسول، وانتهاءً بوصف السماء، والأرض، والطاووس، والنملة، وأشياء كثيرة، وبحوث متنوعة، كان للجانب الأخلاقي فيها حيز كبير، تناوله المفسرون في تفاسيرهم، منها</w:t>
      </w:r>
      <w:r>
        <w:rPr>
          <w:rFonts w:eastAsia="Amiri" w:cs="Amiri" w:ascii="Amiri" w:hAnsi="Amiri"/>
          <w:color w:val="111111"/>
          <w:sz w:val="28"/>
          <w:szCs w:val="28"/>
          <w:rtl w:val="true"/>
          <w:lang w:bidi="ar-SA"/>
        </w:rPr>
        <w:t xml:space="preserve">: </w:t>
      </w:r>
      <w:bookmarkStart w:id="223" w:name="pg8167_61991"/>
    </w:p>
    <w:p>
      <w:pPr>
        <w:pStyle w:val="Heading4"/>
        <w:numPr>
          <w:ilvl w:val="3"/>
          <w:numId w:val="1"/>
        </w:numPr>
        <w:rPr/>
      </w:pPr>
      <w:bookmarkStart w:id="224" w:name="__RefHeading___Toc8653819_1051229030"/>
      <w:bookmarkStart w:id="225" w:name="_Toc80"/>
      <w:bookmarkEnd w:id="223"/>
      <w:bookmarkEnd w:id="224"/>
      <w:r>
        <w:rPr>
          <w:rtl w:val="true"/>
        </w:rPr>
        <w:t>أولاً</w:t>
      </w:r>
      <w:r>
        <w:rPr>
          <w:rtl w:val="true"/>
        </w:rPr>
        <w:t xml:space="preserve">: </w:t>
      </w:r>
      <w:r>
        <w:rPr>
          <w:rtl w:val="true"/>
        </w:rPr>
        <w:t>الخلق المحمدي</w:t>
      </w:r>
      <w:bookmarkEnd w:id="225"/>
    </w:p>
    <w:p>
      <w:pPr>
        <w:pStyle w:val="BookText"/>
        <w:rPr/>
      </w:pPr>
      <w:r>
        <w:rPr>
          <w:rFonts w:ascii="Amiri" w:hAnsi="Amiri" w:eastAsia="Amiri" w:cs="Amiri"/>
          <w:color w:val="111111"/>
          <w:sz w:val="28"/>
          <w:sz w:val="28"/>
          <w:szCs w:val="28"/>
          <w:rtl w:val="true"/>
          <w:lang w:bidi="ar-SA"/>
        </w:rPr>
        <w:t>إنَّ من أوضح مصاديق الجانب الأخلاقي في نهج البلاغة الخلق المحمدي، فقد كان رسول الله صلى الله عليه وآله وسلم يمتاز بسمو خلق لا يحيط بوصفه البيان ما خلا القرآن الكريم، وكان من أثره أنَّ القلوب فاضت بإجلاله وتفاني الرجال في حياطته وإكباره، بما لا تعرف الدنيا الرجل غيره، فالذين عاشروه أحبوه إلى حد الهيام ولم يبالوا أن تندق أعناقهم ولا يخدش له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يرقّع ثوبه، ويخصف نعله، ويحلب شاته، ويأكل مع العبد، ويجلس على الأرض، ولا يمنعه الحياء أن يحمل حاجته من السوق إلى أهله، ويصافح الغني والفقير، ولا ينزع يده من يد أحد حتى ينزعها هو، ويسلم على من استقبله من غني وفقير وكبير وصغير، ولا يحقر ما دعي إليه ولو إلى حشف التمر، وإذا انتهى إلى القوم جلس حيث ينتهي به المجلس، ويأمر بذلك، ويعطي كل جلسائه نصيبه حتى لا يحسب جليسه أنَّ أحداً أكرم عليه منه، من جالسه أو قاومه لحاجة صابره حتى يكون هو المنصرف عنه، ومن سأله حاجة لم يَردَّه إلا بما أو بميسور من القول، وقد وسع الناس بسطه وخلقه، فصار لهم أباً، وصاروا عنده في الحق متقاربين، يتفاضلون عنده بالتقوى</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وصف وُصِفَ به صلی الله عليه وآله وسلم ما ورد في نهج </w:t>
      </w:r>
    </w:p>
    <w:p>
      <w:pPr>
        <w:pStyle w:val="BookText"/>
        <w:rPr/>
      </w:pPr>
      <w:r>
        <w:rPr>
          <w:rFonts w:ascii="IRNazanin" w:hAnsi="IRNazanin" w:eastAsia="IRNazanin"/>
          <w:color w:val="111111"/>
          <w:sz w:val="28"/>
          <w:sz w:val="28"/>
          <w:szCs w:val="28"/>
          <w:rtl w:val="true"/>
          <w:lang w:bidi="fa-IR"/>
        </w:rPr>
        <w:t>البلاغة على لسان الإمام أمير المؤمنين عليه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بنبيك الأطيب الأطهر صلى الله عليه وآله، فإنَّ فيه أسوة لمن تأسی، وعزاء لمن تعزي وأحب العباد إلى الله المتأسي بنبيه والمقتص لأثره، قَضَم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وصغر شيئاً فصغره، ولو لم يكن فينا إلا حبنا ما أبغض الله ورسوله، وتعظيمنا ما صغر الله ورسوله لكفى به شقاقاً لله ومحادة عن أمر الله، ولقد كان صلى الله عليه وآله يأكل على الأرض، ويجلس جلسة العبد، ويخصف بيده نعله، ويرقع بيده ثوبه، ويركب الحمار العاري ويردف خلفه، ويكون الستر على باب بيته فتكون فيه التصاویر فیقول یا فلانة لإحدى أزواجه غيبيه عني فإني إذا نظرت إليه ذكرت الدنيا وزخارفها، 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 وكذا من أبغض شيئاً أبغض أن ينظر إليه وأن يُذكر عنده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الخطبة التي حوت أوصافاً لا يفوقها وصف، ذكرها كاملة السيد الطباطبائي في الميزان وذلك عند حديثه عن أخلاق الأنبياء، وفي مقدمتهم نبینا الأكرم محمد صلی الله عليه وآله وسلم إذ أورد بعدها مجموعة من الروايات </w:t>
      </w:r>
      <w:bookmarkStart w:id="226" w:name="pg8167_61995"/>
    </w:p>
    <w:p>
      <w:pPr>
        <w:pStyle w:val="BookText"/>
        <w:rPr/>
      </w:pPr>
      <w:bookmarkEnd w:id="226"/>
      <w:r>
        <w:rPr>
          <w:rFonts w:ascii="IRNazanin" w:hAnsi="IRNazanin" w:eastAsia="IRNazanin"/>
          <w:color w:val="111111"/>
          <w:sz w:val="28"/>
          <w:sz w:val="28"/>
          <w:szCs w:val="28"/>
          <w:rtl w:val="true"/>
          <w:lang w:bidi="fa-IR"/>
        </w:rPr>
        <w:t>الواردة في مجامع أخلاقه التي تلوح إلى أدبه الإلهي الجميل والمؤيدة للآيات القرآنية الشريفة الحاکية عن سمو أخلاقه، فكان من أبرز تلك الروايات ما ورد عن الإمام في نهج البلاغة في وصف الخلق المحمدي</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8653821_1051229030"/>
      <w:bookmarkStart w:id="228" w:name="_Toc81"/>
      <w:bookmarkEnd w:id="227"/>
      <w:r>
        <w:rPr>
          <w:rtl w:val="true"/>
        </w:rPr>
        <w:t>ثانياً</w:t>
      </w:r>
      <w:r>
        <w:rPr>
          <w:rtl w:val="true"/>
        </w:rPr>
        <w:t xml:space="preserve">: </w:t>
      </w:r>
      <w:r>
        <w:rPr>
          <w:rtl w:val="true"/>
        </w:rPr>
        <w:t>أداء الأمانة</w:t>
      </w:r>
      <w:bookmarkEnd w:id="22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الأمانة صفة الأنبياء ودأبهم، فقد جاء في القرآن الكريم على لسان عدد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وقد رشحت الأمانة نبي الله يوسف عليه السلام ليكون أميناً على خزائن الأموال في مصر،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ائْتُونِي بِهِ فَلَمَّا جَاءَهُ الرَّسُولُ قَالَ ارْجِعْ إِلَى رَبِّكَ فَاسْأَلْهُ مَا بَالُ النِّسْوَةِ اللَّاتِي قَطَّعْنَ أَيْدِيَهُنَّ إِنَّ رَبِّي بِكَيْدِهِنَّ عَلِيمٌ</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وكانت الأمانة باعثاً على اختيار شعیب لنبي الله موسى عليها السلام ليعمل لديه ويزوجه ابنته،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ولقد كان خلق الأمانة بارزاً في شخص رسول صلى الله عليه وآله وسلم قبل البعثة وبعدها، فقد كان معروفاً بالصادق الأمين، وتجلى هذا يوم ارتضوا حكمه في وضع الحجر الأسود، فقد هتفوا لما رأوه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الأمين قد رضينا بما قضی بیننا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الأمانة من أهم الدوافع التي رَغَّبت السيدة خديجة في الزواج منه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تقتصر الأمانة على أداء الودائع لأصحابها، بل يدخل فيها كل ما ائتمن الله تعالى العبد عليه، ولعل من أصدق معانيها ولاية أهل البيت عليهم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في تفسير هذه الآية أنَّ المراد بالأمانة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الإلهية، وبعرضها على هذه الأشياء اعتبارها مقيسة إليها والمراد بحملها والإباء عنه وجود استعدادها وصلاحية التلبس بها وعدمه، وهذا المعنى هو القابل لأن ينطبق على الآية فالسماوات والأرض والجبال على ما فيها من العظمة والشدة والقوة فاقدة لاستعداد حصولها فيها وهو المراد بإبائهن عن حملها وإشفاقهن منها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الإنسان الظلوم الجهول لم يأبَ، ولم يشفق من ثقلها وعظم خطرها فحملها على ما بها من الثقل وعظم الخطر فتعقب ذلك أن انقسم الإنسان من جهة حفظ الأمانة وعدمه بالخيانة إلى منافق ومشرك ومؤمن، بخلاف السماوات والأرض والجبال فما منها إلا مؤمن مطيع،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السيد العلامة إلى أنَّ المقصود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أمير المؤمنين عليه السلام فقد أستدل على ما ذهب إليه بجملة من الأحاديث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في روايات عديدة وردت عن أهل البيت عليهم السلام من تفسير هذه الأمانة بقبول ولاية أمير المؤمنين علي عليه السلام وولده، فمن أجل أنّ ولاية الأنبياء والأئمة نور ساطع من تلك الولاية الإلهية الكليّة، والوصول إلى مقام العبودية، وطي طريق التكامل لا يمكن أن يتمّ من دون قبول ولاية أولياء الله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نقل السيد العلامة ما ورد عن الإمام أمير المؤمنين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 المدحوة والجبال ذات الطول المنصوبة فلا أطول ولا أعرض ولا أعلى ولا أعظم منها ولو امتنع شيء بطول أو عرض أو قوة أو عز لأمتنعن ولكن أشفقن من العقوبة، وَعَقِلن ما جهل من هو أضعف منهن وهو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ويستشف من كلام الإمام عليه السلام أنَّ المقصود بالأمانة هي ولاية </w:t>
      </w:r>
      <w:bookmarkStart w:id="229" w:name="pg8167_62001"/>
    </w:p>
    <w:p>
      <w:pPr>
        <w:pStyle w:val="BookText"/>
        <w:rPr/>
      </w:pPr>
      <w:bookmarkEnd w:id="229"/>
      <w:r>
        <w:rPr>
          <w:rFonts w:ascii="Amiri" w:hAnsi="Amiri" w:eastAsia="Amiri" w:cs="Amiri"/>
          <w:color w:val="111111"/>
          <w:sz w:val="28"/>
          <w:sz w:val="28"/>
          <w:szCs w:val="28"/>
          <w:rtl w:val="true"/>
          <w:lang w:bidi="ar-SA"/>
        </w:rPr>
        <w:t xml:space="preserve">أهل البيت عليهم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خاب من ليس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ولايتهم هي الضمانة من الخيبة والخسران بدلالة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يعضد هذا الرأي حديث الإمام الصادق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ولاية أمير المؤمنين عليه السلام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وإذا تنزلنا وقلنا أنَّ المقصود بها ليست ولاية أهل البيت عليهم السلام،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ثبت من خلال تفسير الآية محل البحث أنَّ الأمانة هي الولاية الإلهية والإمامة مصداق من مصاديق الأمانة، ولعلَّه أجلاها؛ لأنّ الإمامة هي في طول ولاية الله سبحانه وتعالى، فمن أنكرها أنكر ولاية الله عزّ وجلّ، وإلا فانّ كل ما هو خير وصالح في سبيل الله سبحانه وتعالى فهو في خط ولاية الله تعالی</w:t>
      </w:r>
      <w:r>
        <w:rPr>
          <w:rFonts w:eastAsia="IRNazanin" w:cs="IRNazanin"/>
          <w:color w:val="111111"/>
          <w:sz w:val="28"/>
          <w:szCs w:val="28"/>
          <w:rtl w:val="true"/>
          <w:lang w:bidi="fa-IR"/>
        </w:rPr>
        <w:t>.</w:t>
      </w:r>
    </w:p>
    <w:p>
      <w:pPr>
        <w:pStyle w:val="Heading4"/>
        <w:numPr>
          <w:ilvl w:val="3"/>
          <w:numId w:val="1"/>
        </w:numPr>
        <w:rPr/>
      </w:pPr>
      <w:bookmarkStart w:id="230" w:name="__RefHeading___Toc8653823_1051229030"/>
      <w:bookmarkStart w:id="231" w:name="_Toc82"/>
      <w:bookmarkEnd w:id="230"/>
      <w:r>
        <w:rPr>
          <w:rtl w:val="true"/>
        </w:rPr>
        <w:t>ثالثاً</w:t>
      </w:r>
      <w:r>
        <w:rPr>
          <w:rtl w:val="true"/>
        </w:rPr>
        <w:t xml:space="preserve">: </w:t>
      </w:r>
      <w:r>
        <w:rPr>
          <w:rtl w:val="true"/>
        </w:rPr>
        <w:t>الوفاء بالعهد والميثاق</w:t>
      </w:r>
      <w:bookmarkEnd w:id="23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الأمور التي تعمل على تقوية دعائم الثقة العامة والخاصة بين الأفراد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الفضائل الأخلاقية المهمة في حركة الإنسان التكاملية، وبعكس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أسوأ الخصال والرذائل الأخلاقية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نجد أنَّ الإسلام لا يعذر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العهود والمواثيق، وهذا ما أكَّده الإمام الصادق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الأمانة إلى البر والفاجر، والوفاء بالعهد إلى البر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خلال هذا الحديث إنَّ لزوم الوفاء بالعهد يُعدٌ ركناً من أركان الفطرة الإنسانية السليمة، وبتعبير آخر أنَّ هذا المفهوم هو من الأمور الفطرية غير القابلة للتسامح وإعطاء الرخص؛ لأنها تدخل في صميم بناء الإنسان التكاملي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في الأقوام الجاهلية نرى أنَّ الوفاء بالعهد والميثاقُ يُعدٌ من الوظائف والواجبات الحتمية للأفراد إذ نجد سعيهم الكبير في حفظ عهودهم والتعامل مع الآخرين من موقع الوفاء بالعهد والميثاق وما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الأبرص الأسدي الشاعر إلا خير دليل على ذلك</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ونقرأ في الآيات القرآنية والروايات الإسلامية في هذا الباب تعابير قوية وشديدة تبين أهمية الوفاء بالعهد وتذم الذين ينقضون العهد والميثاق</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وكذلك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كما جاء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مما يكشف أهمية هذه المسألة، فقد نقل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جاءت آخر سورة في القرآن الكريم نزولاً لتؤكد هذا المعنى وتطرح قاعدة فقهية عامة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من الآيات التي تستدل بها كتب الفقه، في البحوث الخاصّة بالحقوق الإسلامية وتستخلص منها قاعدة فقهية مهمة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اللزوم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عقد أو عهد يُقام بين اثنين حول أشياء أو أعمال يكون لازم التنفيذ</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ولهذا تؤكد مصادر التشريع الإسلامي بشكل لا مثيل له على قضية الوفاء بالعهود التي قد تكون من القضايا النوادر التي تمتاز بهذا النوع من السعة والشمولية؛ لأنّ الوفاء لو انعدم بين أبناء المجتمع الواحد لظهرت الفوضى وعم الاضطراب فيه وزالت الثقة العامّة، وزوال الثقة يُعدُّ من أكبر الكوارث وأخطرها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هج البلاغة من قول الإمام علي عليه السلام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من فرائض الله شيء للناس أشدّ عليه اجتماعاً مع تفرق أهوائهم وتشتت آرائهم من تعظيم الوفاء بالعهود، وقد لزم ذلك المشركون فيما بينهم دون المسلمين لمّا استَوبَلوا من عواقب الغدر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وجملة لما استوبلوا من عواقب الغدر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نالهم من وبال من عواقب الغدر، على حدِّ قول الشيخ مکارم في الأمثل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الشيخ هذه الأهمية الكبرى للوفاء بالعهد التي تناولها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هذا العهد الشهير لمالك الأشتر عندما ولاه الإمام عليه السلام ولاية مصر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232" w:name="pg8167_62009"/>
    </w:p>
    <w:p>
      <w:pPr>
        <w:pStyle w:val="Heading4"/>
        <w:numPr>
          <w:ilvl w:val="3"/>
          <w:numId w:val="1"/>
        </w:numPr>
        <w:rPr/>
      </w:pPr>
      <w:bookmarkStart w:id="233" w:name="__RefHeading___Toc8653825_1051229030"/>
      <w:bookmarkStart w:id="234" w:name="_Toc83"/>
      <w:bookmarkEnd w:id="232"/>
      <w:bookmarkEnd w:id="233"/>
      <w:r>
        <w:rPr>
          <w:rtl w:val="true"/>
        </w:rPr>
        <w:t>رابعاً</w:t>
      </w:r>
      <w:r>
        <w:rPr>
          <w:rtl w:val="true"/>
        </w:rPr>
        <w:t xml:space="preserve">: </w:t>
      </w:r>
      <w:r>
        <w:rPr>
          <w:rtl w:val="true"/>
        </w:rPr>
        <w:t>المعاشرة الزوجية</w:t>
      </w:r>
      <w:bookmarkEnd w:id="234"/>
    </w:p>
    <w:p>
      <w:pPr>
        <w:pStyle w:val="BookText"/>
        <w:rPr/>
      </w:pPr>
      <w:r>
        <w:rPr>
          <w:rFonts w:ascii="IRNazanin" w:hAnsi="IRNazanin" w:eastAsia="IRNazanin"/>
          <w:color w:val="111111"/>
          <w:sz w:val="28"/>
          <w:sz w:val="28"/>
          <w:szCs w:val="28"/>
          <w:rtl w:val="true"/>
          <w:lang w:bidi="fa-IR"/>
        </w:rPr>
        <w:t>قال الإمام أمير المؤمنين عليه السلام في نهج البلاغة موضحاً كيفية التعامل مع الزوجة وذلك من كتاب بعثه إلى ابنه محمد بن الحنفية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 أن لا تُمّلك المرأة من أمرها ما جاوز نفسها فافعل فإنَّه أدوم لجمالها وأرخى لبالها وأحسن لبالها فإنَّ المرأة ريحانة لا قهرمانة، فدارها على كل حال وأحسن الصحبة لها فيصفو عیشك</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يؤكد الإمام عليه السلام أنَّ وظيفة المرأة هي في ممارسة الأعمال المناسبة لها، كإنجاب أولادها ورعاية أسرتها، فهي لم تخلق لتحمِّل المسؤوليات الشائكة والأعمال التي تضر بأنوثتها، بل خلقت لتظل وردةً جميلةً وريحانةً عطرةً،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تملك المرأة من أمرها ما جاوز نفسها، فإنَّ 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رفق كبير بالمرأة يتناسب مع رقتها وأنوثتها ولا يزيدها أعباءً فوق أعبائها، ولا يفقدها شيء من أناقتها وجمالها، إذ إنَّ مثل هكذا أمر يسهم مساهمة كبيرة في تحقيق رغبات زوجها المتعلقة بها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حديثه عن معنى قيمومة الرجال على النساء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النِّسَاءِ بِمَا فَضَّلَ اللَّهُ بَعْضَهُمْ عَلَى بَعْضٍ وَبِمَا أَنْفَقُوا مِنْ أَمْوَالِهِمْ فَالصَّالِحَاتُ قَانِتَاتٌ حَافِظَاتٌ لِلْغَيْبِ بِمَا حَفِظَ اللَّهُ وَاللَّاتِي تَخَافُونَ نُشُوزَهُنَّ فَعِظُوهُنَّ وَاهْجُرُوهُنَّ فِي </w:t>
      </w:r>
      <w:bookmarkStart w:id="235" w:name="pg8167_62010"/>
    </w:p>
    <w:p>
      <w:pPr>
        <w:pStyle w:val="BookText"/>
        <w:rPr/>
      </w:pPr>
      <w:bookmarkEnd w:id="235"/>
      <w:r>
        <w:rPr>
          <w:rFonts w:ascii="Amiri" w:hAnsi="Amiri" w:eastAsia="Amiri" w:cs="Amiri"/>
          <w:color w:val="111111"/>
          <w:sz w:val="28"/>
          <w:sz w:val="28"/>
          <w:szCs w:val="28"/>
          <w:rtl w:val="true"/>
          <w:lang w:bidi="ar-SA"/>
        </w:rPr>
        <w:t>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وحسن تبعل المرأة أشار السيد الطباطبائي إلى كتاب الإمام أمير المؤمنين عليه السلام لولده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 ما بني عليه التشريع</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أجمع الكلمات لهذا المعنى مع اشتماله على أُس ما بني عليه التشريع 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8653827_1051229030"/>
      <w:bookmarkStart w:id="237" w:name="_Toc84"/>
      <w:bookmarkEnd w:id="236"/>
      <w:r>
        <w:rPr>
          <w:rtl w:val="true"/>
        </w:rPr>
        <w:t>خامساً</w:t>
      </w:r>
      <w:r>
        <w:rPr>
          <w:rtl w:val="true"/>
        </w:rPr>
        <w:t xml:space="preserve">: </w:t>
      </w:r>
      <w:r>
        <w:rPr>
          <w:rtl w:val="true"/>
        </w:rPr>
        <w:t>أخلاقيات المعركة</w:t>
      </w:r>
      <w:bookmarkEnd w:id="2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تُعدُّ بحسب جملة من المفسرين أول آية نزلت في أمر المسلمين بقتال أهل الشرك،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فيها المسلمون بقتال من قاتلهم من المشركين، والكف عمن كف عنهم، ومنهم ابن جرير الطبري في تفسير هذه الآية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الثعالي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أول آية نزلت في القتال فلما نزلت كان رسول الله صلى الله عليه وآله وسلم يقاتل من يقاتله ويكف عمن 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نهت الآية عن قتال النساء والصبيان، والشيخ الكبير ولا من ألقى إليكم السلم وكف يده فإن فعلتم ذلك فقد اعتديتم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السيد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سياق الآيات الشريفة يدل على أنَّها نازلة دفعة واحدة، وقد سبق الكلام فيها لبيان غرض واحد وهو تشريع القتال لأول مرة مع مشركي مكة، فإنَّ فيها تعرضاً لإخراجهم من حيث أخرجوا المؤمنين، وللفتنة، وللقصاص، والنهي عن مقاتلتهم عند المسجد الحرام حتى يقاتلوا عنده، وكل ذلك أمور مربوطة بمشركي مكة،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تعالى قيد القتال بالقتال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وَقَاتِلُوا فِي سَبِيلِ اللَّهِ الَّذِينَ يُقَاتِلُونَكُمْ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معناه الاشتراط أي قاتلوهم إن قاتلوكم وهو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احترازياً، والمعنى قاتلوا الرجال دون النساء والولدان الذين لا يقاتلونكم كما ذكره بعضهم، إذ لا معنى لقتال من لا يقدر على القتال حتى ينهى عن مقاتلته،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تقاتله بل إنما الصحيح النهى عن قتله دون قتاله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 إنَّ الآية تأمر بمقاتلة الذين يشهرون السلاح بوجه المسلمين، وتجيز لهم أنء يواجهوا السلاح بالسلاح، بعد أن انتهت مرحلة صير المسلمين على الأذى، وحلّت مرحلة الدفاع الدامي عن الحقوق المشروعة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الهدف الأساسي من الحرب في المفهوم الإسلامي، فالحرب ليست للانتقام ولا للعلوّ في الأرض والتزعم، ولا للاستيلاء على الأراضي، ولا للحصول على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مرفوض في نظر الإسلام، فحمل السلاح إنّما يصحّ حينما يكون في سبيل الله تعالى، وفي سبيل نشر الحقّ والعدالة والتوحيد، واقتلاع جذور الظلم والفساد والانحراف</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الميزة التي تميّز الحروب الإسلامية عن سائر الحروب في العالم، وهذا الهدف المقدّس يضع بصماته على جميع أبعاد الحرب في الإسلام ويصبغ كيفيّة الحرب وكميّتها ونوع السلاح والتعامل مع الأسرى وأمثال ذلك بصبغة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يوصي الإسلام برعاية كثير من الأصول الخلقية في الحرب، وهو ما تفتقر إليه حروب عصرنا أشدّ الافتقار، إذ منعت الآية تعرض المدنيين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النساء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لهجوم، فهم مصونون؛ لأنّهم لا يقاتلون ولا يحملون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اجتناب التعرض للمزارع والبساتين، وعدم اللجوء إلى المواد السامة لتسميم مياه شرب العدوّ كالسائد اليوم في الحروب الكيمياوية والجرثوميّة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المعاني السامية، والأخلاق الكريمة في التعامل مع العدو في ساحة المعركة وخارجها، تمثَّلها الإمام أمير المؤمنين عليه السلام في قتال أعدائه إذ قال لأفراد جيشه كما ورد في فج البلاغة وذلك قبل شروع القتال في صفين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حتّى يبدءوكم فإنَّكم بجهد الله على حجّة، وترككم إيّاهم حتّى يبدءوکم حجّة أُخرى لكم عليهم، فإذا كانت الهزيمة بإذن الله فلا تقتلوا مدبراً ولا تُصيبوا مُعوراً ولا تجهزوا على جريح، ولا تهيجوا النساء بأذىً وإن شتَمن أعراضكم وسَبَبنَ أُمراءكم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أوضح مصاديق أخلاق الحرب التي ندب إليها الإسلام في الآيات محل البحث، والتي تعرض إليها المفسرون، فضلاً عن تعرضهم لكلام الإمام أمير المؤمنين عليه السلام في نهج البلاغة، إذ إنَّه أسَّس لمنطق التعامل مع العدو داخل المعركة وخارجها، وهو ما أفاده الشيخ مكارم في تفسيره الأمثل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الإمام علياً عليه السلام ذهب إلى أكثر من ذلك إذ خاطب فريقاً من أصحابه الذين كانوا يسبون أتباع معاوية في حرب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هذا الخلق الرفيع في التعاطي مع العدو هو من آثار تعاليم القرآن الكريم التي عكسها عليه السلام وحولها إلى واقع عملي، إذ إنَّ القرآن الكريم فهمي عن شتم عقائد الكافرين؛ لانَّ أمثال هؤلاء إذا أُثير غضبهم سعوا للانتقام والثأر بأي ثمن كان، حتى وإن كان ذلك بالإساءة </w:t>
      </w:r>
      <w:bookmarkStart w:id="238" w:name="pg8167_62018"/>
    </w:p>
    <w:p>
      <w:pPr>
        <w:pStyle w:val="BookText"/>
        <w:rPr/>
      </w:pPr>
      <w:bookmarkEnd w:id="238"/>
      <w:r>
        <w:rPr>
          <w:rFonts w:ascii="Amiri" w:hAnsi="Amiri" w:eastAsia="Amiri" w:cs="Amiri"/>
          <w:color w:val="111111"/>
          <w:sz w:val="28"/>
          <w:sz w:val="28"/>
          <w:szCs w:val="28"/>
          <w:rtl w:val="true"/>
          <w:lang w:bidi="ar-SA"/>
        </w:rPr>
        <w:t>إلى عقائد مشتركة، لذا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وسلوك الإمام هذا بحدِّ ذاته تواصل مع منطق القرآن الكريم في ترك سبّ الضالين والمنحرفين، فقد أمر الإسلام كبار قادته بضرورة الاستناد إلى المنطق والاستدلال دائماً، وبلزوم تجنب شتم عقائد الآخرين، وقد استشهد صاحب تفسير الأمثل بنص كلام الإمام علي عليه السلام في نهج البلاغة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8653829_1051229030"/>
      <w:bookmarkStart w:id="240" w:name="_Toc85"/>
      <w:bookmarkEnd w:id="239"/>
      <w:r>
        <w:rPr>
          <w:rtl w:val="true"/>
        </w:rPr>
        <w:t>سادساً</w:t>
      </w:r>
      <w:r>
        <w:rPr>
          <w:rtl w:val="true"/>
        </w:rPr>
        <w:t xml:space="preserve">: </w:t>
      </w:r>
      <w:r>
        <w:rPr>
          <w:rtl w:val="true"/>
        </w:rPr>
        <w:t>النفاق</w:t>
      </w:r>
      <w:bookmarkEnd w:id="240"/>
    </w:p>
    <w:p>
      <w:pPr>
        <w:pStyle w:val="BookText"/>
        <w:rPr/>
      </w:pPr>
      <w:r>
        <w:rPr>
          <w:rFonts w:ascii="Amiri" w:hAnsi="Amiri" w:eastAsia="Amiri" w:cs="Amiri"/>
          <w:color w:val="111111"/>
          <w:sz w:val="28"/>
          <w:sz w:val="28"/>
          <w:szCs w:val="28"/>
          <w:rtl w:val="true"/>
          <w:lang w:bidi="ar-SA"/>
        </w:rPr>
        <w:t>ظاهرة النفاق هي من أخطر الظواهر، وأكبرها ضرراً على الأمة الإسلامية إذ عانت الأمة الإسلامية منذ اليوم الأول لولادتها من هذه الظاهرة الخطيرة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حذَّرَ الله عَزَّ وجَلَّ في القرآن الكريم رسوله الأكرم صلى الله عليه وآله وسلم من خطر المنافقين في آيات عدة وبيَّن بعض صفاتهم وأساليبهم وكشف عن بعض نواياهم وخططهم الخؤونة، وأساليبهم وأهدافهم وتوعدهم بالخزي والفضيحة والعذاب الأليم في آيات كثيرة من القرآن الكريم، كما خصص الله عَزَّ وجَلَّ سورة كاملة من سُور القرآن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لتحذير المؤمنين منهم، فمن تلك الآيات على سبيل المثال لا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يُرَاءُونَ النَّاسَ وَلَا يَذْكُرُونَ اللَّهَ إِلَّا قَلِيلًا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 فَصَدُّوا عَنْ سَبِيلِ اللَّهِ إِنَّهُمْ سَاءَ مَا كَانُوا يَعْمَلُونَ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وغير ذلك من الآيات التي تبلغ العشرات في ذم النفاق والمنافقين، والتحذير منهم ومن مخططاقم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 الرسول المصطفى صلى الله عليه وآله وسلم من ظاهرة النفاق والمنافقين وفضح مخططاتهم في مواقف كثيرة، فقد ذكرت بعض الأحاديث جانباً من علامات المنافقين وصفاتهم، ففي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كَانَ مُنَافِقاً وَإِن صَامَ وَصَلَّى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ائتُمُنَ خَانَ، وَإذا حَدَّثَ كَذَبَ، وَإذا وَعَدَ أَخلَفَ</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لا يدور هنا طبعاً عن المنافق بالمعنى الخاص، بل عن الذي في قلبه خيوط من النفاق، تظهر على سلوكه بأشكال مختلفة، وخاصة بشكل ریاء، كما جاء في الحديث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اَلرِّيَاءُ شَجَرَةٌ لاَ تُثمِرُ إلا الشِّركَ الخَفِيَّ، وَأَصلُهَا النِّفَاقُ</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وأظهر وصف للمنافقين بعد وصف القرآن الكريم، ما جاء في نهج البلاغة على لسان الإمام أمير المؤمنين عليه السلام الذي وصفه الشيخ مكارم الشيرازي في تفسير الأمثل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نهج البلاغة نصّ رائع في وصف المنافقين عن أمير المؤمنين علي عليه السلام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وَالزّالُّونَ المُزِلُّونَ، يَتَلَوَّنُون أَلوَانَاً، وَيَفتَنُّونَ افتِنَاناً، وَيَعمِدُونَكُم بِكُلِّ عِمَاد</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عليه السلام أنَّ النفاق مرض خطير وجرم كبير وهو إظهار الإسلام وإبطان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والنفاق أخطر من الكفر، وقد كان استشهاد صاحب الأمثل بهذا النص عند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 فَإِذَا ذَهَبَ الْخَوْفُ سَلَقُوكُمْ بِأَلْسِنَةٍ حِدَادٍ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جواد مغنية في الكاشف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تعكس هذه الآية جبن المنافقين وخورهم عند القتال، وجرأتهم على الذنوب والآثام وهم آمنون مطمئنون ترتعش منهم القلوب، وتدور العيون في رؤوسهم فزعاً وهلعاً في ساحة الوغى وعند السلم والأمن يطلقون ألسنتهم السلاط تنهش المؤمنين والمجاهدين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241" w:name="pg8167_62024"/>
    </w:p>
    <w:p>
      <w:pPr>
        <w:pStyle w:val="BookText"/>
        <w:rPr/>
      </w:pPr>
      <w:bookmarkEnd w:id="241"/>
      <w:r>
        <w:rPr>
          <w:rFonts w:ascii="Amiri" w:hAnsi="Amiri" w:eastAsia="Amiri" w:cs="Amiri"/>
          <w:color w:val="111111"/>
          <w:sz w:val="28"/>
          <w:sz w:val="28"/>
          <w:szCs w:val="28"/>
          <w:rtl w:val="true"/>
          <w:lang w:bidi="ar-SA"/>
        </w:rPr>
        <w:t>معضداً رأيه بما ورد في نهج البلاغة من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 يتكلم بما أتى على لسانه لا يدري ماذا له وماذا عليه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8653831_1051229030"/>
      <w:bookmarkStart w:id="243" w:name="_Toc86"/>
      <w:bookmarkEnd w:id="242"/>
      <w:r>
        <w:rPr>
          <w:rtl w:val="true"/>
        </w:rPr>
        <w:t>سابعاً</w:t>
      </w:r>
      <w:r>
        <w:rPr>
          <w:rtl w:val="true"/>
        </w:rPr>
        <w:t xml:space="preserve">: </w:t>
      </w:r>
      <w:r>
        <w:rPr>
          <w:rtl w:val="true"/>
        </w:rPr>
        <w:t>التكبر</w:t>
      </w:r>
      <w:bookmarkEnd w:id="24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خَلَقْنَاكُمْ ثُمَّ صَوَّرْنَكُمْ ثُمَّ قُلْنَا لِلْمَلَائِكَةِ اسْجُدُوا لِآدَمَ فَسَجَدُوا إِلَّا إِبْلِيسَ لَمْ يَكُنْ مِنَ السَّاجِدِينَ قَالَ مَا مَنَعَكَ أَلَّا تَسْجُدَ إِذْ أَمَرْتُكَ 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النص يوضح أنَّ شقاء الشيطان كله كان وليدَ تكبره، وانَّ أنانيته هذه التي جعلته يرى نفسه أفضلَ ممّا هو، هي التي تسببت في أن لا يكتفي بعدم السجود لآدم، بل وينكر علم الله تعالى وحكمته، ويعترض على أمر الله سبحانه، وينتقده، فخسر على اثر ذلك منزلته ومكانته، ولم يحصد من موقفه إلا الذلة والصغار بدل العظمة، فإنَّ امتناع الشيطان من السجود لآدم عليه السلام كان تمّرداً مقروناً بالاعتراض والإنكار للمقام الربوبي،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الجملة تعني في حقيقة الأمر أنَّ أمرك بالسجود لآدم أمرٌ مخالفٌ للحكمة والعدالة وموجب 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فإِنّ مخالفته كانت تعني الكفر وإِنكار العلم والحكمة الإلهيين، فوجب أن يخسر جميع مراتبه ودرجاته، وبالتالي كل ما له من مكانة عند </w:t>
      </w:r>
    </w:p>
    <w:p>
      <w:pPr>
        <w:pStyle w:val="BookText"/>
        <w:rPr/>
      </w:pPr>
      <w:r>
        <w:rPr>
          <w:rFonts w:ascii="Amiri" w:hAnsi="Amiri" w:eastAsia="Amiri" w:cs="Amiri"/>
          <w:color w:val="111111"/>
          <w:sz w:val="28"/>
          <w:sz w:val="28"/>
          <w:szCs w:val="28"/>
          <w:rtl w:val="true"/>
          <w:lang w:bidi="ar-SA"/>
        </w:rPr>
        <w:t>الله سبحانه وتعالى، ولهذا أخرجه الله عز وجل من ذلك المقام الكريم، وجرّده من تلك المنزلة السامقة التي كان يتمتع بما في صفوف الملائكة،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بيَّنه الإمام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ذمّه للتكبر والعجب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بما فعل الله بإِبليس إذ أحبط عمله الطويل، وجهده الجهيد، وكان قد عبد الله ستة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ساعة واحدة، فمن ذا بعد إِبليس يسلَم على الله بمثل معصيته كلا، ما كان الله سبحانه ليدخل الجنّة بشراً بأمر أخرج به منها مَلَكاً، إِنّ حكمه في أهل السماء وأهل الأرض لواحد</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الإمام عليه السلام في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بالاعتبار بحال إبليس الذي عبد الله ستة آلاف سنة؛ لا يُدري أمن سني الدنيا أم من سني الآخرة، ومما لا شك فيه أنَّ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حكمة قد لا يهتدي إليها الناس، إذ لا يعقل أنَّ الإمام عليه السلام تخفى عليه هذه السنين فلا يعرف من أيِّ السنين هي،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يدلُّ على أنه قد سمع فيه نصاً من رسول صلی الله عليه وآله وسلم مجملاً لم يفسره له، أو فسره له خاصة، ولم يفسره أمير المؤمنين عليه السلام للناس لا يعلمه في كتمانه عنهم من المصلحة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السياق أورد صاحب الأمثل بعضاً من كلام الإمام أمير المؤمنين عليه السلام في نهج البلاغة، الذي أمر من خلاله بالاعتبار بابلیس 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وغيرها من الآيات التي جاءت في سياقها، وقد توصل إلى حقيقة أنَّ الشيطان ارتقى الدرجات العُلا ونال شرف العيش بين صفوف الملائكة نتيجة لطاعته السابقة لله عزَّ وجلّ، حتى أنّ البعض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معلماً للملائكة، مفيداً ذلك كله من خطبة الإمام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بالقاصعة</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الذي يكشف بوضوح أثر نهج البلاغة في هذا التفسير، إذ استدل الشيخ في موضع آخر من تفسيره بالخطبة القاصعة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عبد الله عزَّ وجلّ آلاف السنين، لكن شراك التعصب الأعمى وعبادة هوى النفس المهلك قد أدّيا إلى خسرانه كل ذلك في لحظة تكبر وغرور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الشواهد المبثوثة في تفاسير الإمامية، التي توزعت على مستويات عدَّة، اختصر الباحث فيها على المستوى العقائدي، والمستوى التعبدي، والمستوى الأخلاقي، بوصفها جامعة لأكثر عينات الأثر، مما يظهر للقارئ أنَّ لنهج البلاغة أثراً كبيراً في العملية التفسيرية برمتها، ولا أدّعي هنا أنَّني أحطتُ بكل ما هو موجود في هذه التفاسير على كل هذه المستويات، </w:t>
      </w:r>
    </w:p>
    <w:p>
      <w:pPr>
        <w:pStyle w:val="BookText"/>
        <w:rPr/>
      </w:pPr>
      <w:r>
        <w:rPr>
          <w:rFonts w:ascii="Amiri" w:hAnsi="Amiri" w:eastAsia="Amiri" w:cs="Amiri"/>
          <w:color w:val="111111"/>
          <w:sz w:val="28"/>
          <w:sz w:val="28"/>
          <w:szCs w:val="28"/>
          <w:rtl w:val="true"/>
          <w:lang w:bidi="ar-SA"/>
        </w:rPr>
        <w:t>وذلك لعظمة كتاب نهج البلاغة، وكثرة ما تناوله المفسرون من خطب وأقوال ووصايا وكتب، وقصار الحكم، آملا أن تتاح الفرصة لباحث آخر لإكمال المشوار، وإتمام المهمة، والعون منه وحده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44" w:name="pg8167_62031"/>
    </w:p>
    <w:p>
      <w:pPr>
        <w:pStyle w:val="Heading2"/>
        <w:numPr>
          <w:ilvl w:val="1"/>
          <w:numId w:val="1"/>
        </w:numPr>
        <w:rPr/>
      </w:pPr>
      <w:bookmarkStart w:id="245" w:name="__RefHeading___Toc8653833_1051229030"/>
      <w:bookmarkStart w:id="246" w:name="_Toc87"/>
      <w:bookmarkEnd w:id="244"/>
      <w:bookmarkEnd w:id="245"/>
      <w:r>
        <w:rPr>
          <w:rtl w:val="true"/>
        </w:rPr>
        <w:t>الخاتمة</w:t>
      </w:r>
      <w:bookmarkEnd w:id="246"/>
    </w:p>
    <w:p>
      <w:pPr>
        <w:pStyle w:val="BookText"/>
        <w:rPr/>
      </w:pPr>
      <w:r>
        <w:rPr>
          <w:rFonts w:ascii="Amiri" w:hAnsi="Amiri" w:eastAsia="Amiri" w:cs="Amiri"/>
          <w:color w:val="111111"/>
          <w:sz w:val="28"/>
          <w:sz w:val="28"/>
          <w:szCs w:val="28"/>
          <w:rtl w:val="true"/>
          <w:lang w:bidi="ar-SA"/>
        </w:rPr>
        <w:t>يُعدُّ نهج البلاغة ذا أهمية كبرى في العلوم الشرعية وعلوم اللغة والعلوم التي تَصبُّ في خدمتها عموماً، فهو منهل للباحثين في الحكمة والأدب والعرفان، فضلا عن علوم القرآن الكريم وتفسيره، إذ إنَّها احتلت حيزاً كبيراً أفاد منه مفسرو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رحلة شاقة وممتعة مع المصادر والمراجع التي تضمنتها هذه الدراسة وهي تبحث عن أثر نهج البلاغة في تفاسير الإمامية في القرن الخامس عشر الهجري تبين مایلي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 خلال البحث أنَّ كتاب نهج البلاغة عبارة عن تجليات قرآنية، تمثّلها الإمام أمير المؤمنين عليه السلام ثم عکسها على أرض الواقع بأسلوبه وبيانه الذي انماز عن كل أسلوب، فكان بحق فوق كلام المخلوقين ودون کلام الخالق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من البحث أنَّ المسائل المتعلقة بالتوحيد هي من أساسيات مواضيع نهج البلاغة، بل من أعجب بحوثه، إذ إنَّه حوی طرحاً فلسفياً بالنسبة للإلهيات لا يجاريه أي طرح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البحث أنَّ كتاب نهج البلاغة يحوي في طياته أُسُساً وضوابطَ تبتني عليها أصول النظر إلى القرآن الكريم، كان أبرزها نظرية تفسير القرآن بالقرآن التي ظهرت بصورة جلية في تفسير الميزان للعلامة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 البحث بعض العينات التفسيرية المبثوثة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أفاد منها المفسرون قديماً وحديثاً، لاسيما مفسرو الإمامية، توزعت على قضايا مختلفة، كان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بالجري والانطباق، وهو مما تفرد به أئمة أهل البيت عليهم السلام، إذ إنَّه ذو بعد مرتبط بنظرية تفسير القرآن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خلال الدراسة أن هنالك أثراً لنهج البلاغة في قضايا متعددة مثل موضوع البلاء وموضوع استحياء النساء وخلق البعوضة وغير ذلك من المواضيع التي يتطلب إحصاؤها وقتاً كبيراً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البحث أمرين مهمين على الباحثين أن يلتفتوا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منهج جديد في التفسير يجعل من نهج البلاغة مصدراً في التفسير بوصفه يمثل جزءاً مهماً من تراث الإمام علي عليه السلام المعرفي الذي في مقدمته التراث التفسيري، ولا سيما وقد ابتعدنا كثيراً عن عصر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الذي تركه نهج البلاغة في العملية التفسيرية لا يمكن أن يختزل برسالة ماجستير، ولا حتى بأطروحة دكتوراه، وإنّما هو بحاجة إلى عمل مؤسساتي من أجل إحصائه وتدوينه والإفادة منه على كل الصُعد والمستويات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247" w:name="pg8167_62036"/>
    </w:p>
    <w:p>
      <w:pPr>
        <w:pStyle w:val="Heading2"/>
        <w:numPr>
          <w:ilvl w:val="1"/>
          <w:numId w:val="1"/>
        </w:numPr>
        <w:rPr/>
      </w:pPr>
      <w:bookmarkStart w:id="248" w:name="__RefHeading___Toc8653835_1051229030"/>
      <w:bookmarkStart w:id="249" w:name="_Toc88"/>
      <w:bookmarkEnd w:id="247"/>
      <w:bookmarkEnd w:id="248"/>
      <w:r>
        <w:rPr>
          <w:rtl w:val="true"/>
        </w:rPr>
        <w:t>المصادر والمراجع</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القران،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هاشم،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إبراهيم البهادري ومحمد هادي به، دار الأسوة للطباعة وللنشر، إيران،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عليهم السلام لتحقيق التراث، دار المفيد،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محمد بن محمد بن عبد الكريم بن الواحد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التفسير والتأويل، السيد كمال الحيدري، مؤسسة التاريخ العربي،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عقائد الشيعة الإمامية، الشيخ جعفر السبحاني، مؤسسة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الاعتقادات في دين الإمامية،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w:t>
      </w:r>
    </w:p>
    <w:p>
      <w:pPr>
        <w:pStyle w:val="BookText"/>
        <w:rPr/>
      </w:pPr>
      <w:r>
        <w:rPr>
          <w:rFonts w:ascii="Amiri" w:hAnsi="Amiri" w:eastAsia="Amiri" w:cs="Amiri"/>
          <w:color w:val="111111"/>
          <w:sz w:val="28"/>
          <w:sz w:val="28"/>
          <w:szCs w:val="28"/>
          <w:rtl w:val="true"/>
          <w:lang w:bidi="ar-SA"/>
        </w:rPr>
        <w:t xml:space="preserve">دار المفيد للطباعة والنشر والتوزيع، بيروت، 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أبي جعفر أحمد بن محمد بن اسماعيل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اعتني به الشيخ خالد العلي، دار المعرفة، بيروت، 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الألفين في إمامة أمير المؤمنين،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الاشرف،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البعثة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الأمثل في تفسير كتاب الله المنزل، الشيخ ناصر مکارم الشيرازي، مطبعة أمير المؤمنين،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مؤسسة النشر الإسلامي التابعة لجماعة المدرسین بقم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الأنصاري،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أصول التفسير، محمد لطفي الصباغ،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بدر الدين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 محمد ابن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کوجه باغي، منشورات الأعلمي،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للإمام السيد الخوئي، النجف الأشرف،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محب الدين السيد مرتضى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الكوفة، السيد حسين بن السيد احمد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أحمد العطية، انتشارات المكتبة الحيدرية،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مكتب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مؤسسة الإمام الصادق عليه السلام،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 الشيخ محمد الطاهر بن عاشور، دار سحنون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الأحاديث والآثار،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دار ابن خزيمة، الرياض،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نهج البلاغة، لبيب بيضون، مركز النشر التابع لمكتب الإعلام الإسلامي،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التعليق، أبن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 الرحمن موسى القزقي،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عمار،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المنسوب للإمام العسكري،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الثعلبي،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الصافي، محمد محسن الفيض الكاشانی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أبو الفداء إسماعيل بن عمربن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محمد سلامة، دار طيبة للنشر والتوزيع،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برواية الإمام عليه السلام، علي عاشور، دار الصفوة،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مسلم محمد، مكتبة الرشد للنشر والتوزيع، السعودية الرياض،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مؤسسة دار الكتاب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الكاشف،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الأنوار، بيروت، 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المحيط الأعظم والبحر الخضم في تأويل كتاب الله العزيز المحكم، السيد حيدر الأملي،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الموسوي التبريزي، مؤسسة الطباعة والنشر، وزارة الثقافة والإرشاد الإسلامي، إيران،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الجمع،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الإسلامية، قم المقدسة،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جوامع الجمع،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الإسلامية، قم المقدسة،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نور الثقلين، الشيخ عبد علي بن جمعة العوسي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مؤسسة إسماعيليان للطباعة والنشر </w:t>
      </w:r>
    </w:p>
    <w:p>
      <w:pPr>
        <w:pStyle w:val="BookText"/>
        <w:rPr/>
      </w:pPr>
      <w:r>
        <w:rPr>
          <w:rFonts w:ascii="Amiri" w:hAnsi="Amiri" w:eastAsia="Amiri" w:cs="Amiri"/>
          <w:color w:val="111111"/>
          <w:sz w:val="28"/>
          <w:sz w:val="28"/>
          <w:szCs w:val="28"/>
          <w:rtl w:val="true"/>
          <w:lang w:bidi="ar-SA"/>
        </w:rPr>
        <w:t xml:space="preserve">والتوزيع، قم المقدسة،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والمفسرون، محمد حسين الذهبي، اوند للطباعة والنشر،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تقريب المعارف، أبو الصلاح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تبریزیان،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المححق،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التمحيص،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عليه السلام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أبي جعفر محمد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منشورات جماعة المدرسين في الحوزة العلمية في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السيد حاج آقا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دار الفكر للطباعة والنشر،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سنن الترمذي، محمد بن عيسى أبو عيسى الترمذي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الصغير،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بيان العلم وفضله،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الشيخ الجواهري،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مسائل الحج، السيد محمد رضا الموسوي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الإمام الرضا، الشيخ باقر شريف القرشي، 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في 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مجمع البحوث الإسلامية، الآستانة الرضوية المقدسة،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المحققين، مؤسسة النشر الإسلامي التابعة لجماعة المدرسین بقم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العقبي في مناقب ذوي القربى، 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مهدي </w:t>
      </w:r>
    </w:p>
    <w:p>
      <w:pPr>
        <w:pStyle w:val="BookText"/>
        <w:rPr/>
      </w:pPr>
      <w:r>
        <w:rPr>
          <w:rFonts w:ascii="Amiri" w:hAnsi="Amiri" w:eastAsia="Amiri" w:cs="Amiri"/>
          <w:color w:val="111111"/>
          <w:sz w:val="28"/>
          <w:sz w:val="28"/>
          <w:szCs w:val="28"/>
          <w:rtl w:val="true"/>
          <w:lang w:bidi="ar-SA"/>
        </w:rPr>
        <w:t>السيد حسن الخرسان،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دار الفكر للطباعة والنشر، بيروت، 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مجلس دائرة المعارف النظامية،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النبي صلى الله عليه وآله وسلم، السيد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هادي الفقهي، مؤسسة النشر الإسلامي التابعة لجماعة المدرسین بقم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ابن إسحاق، 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معهد الدراسات والأبحاث للتعريف،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عز الدين أبو حامد بن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دار إحياء الكتب العربية، القاهرة، عيسى البابي الحلبي،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الشمس الساطعة، محمد الحسين الحسيني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الأولياء،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عبيد الله بن أحمد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مجمع إحياء الثقافة الإسلامية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وفنون الإسلام،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الأصول،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نجف، مؤسسة أهل البيت عليهم السلام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العرفان الشيعي، خنجر علي حميه، دراسة في الحياة الروحية والفكرية لحيدر الآملي، دار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السنّة وعقائد الشيعة، صالح الورداني، الغدير للدراسات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ومطبعتها،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علوم القرآن، السد محمد باقر الحكيم، دار التعارف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اللآلئ، أبن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مجتبى العراقي، مطبعة سيد الشهداء، قم المقدسة،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الشيخ أبو جعفر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علي بن محمد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 جندي، دار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الشيخ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الطهراني، علي أحمد ناصح، مؤسسة المعارف الإسلامية، قم المقدسة،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القرآن،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مكتبة آية الله العظمى النجفي المرعشي،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ابن النديم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نهج البلاغة، مرتضى مطهري،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اليوسفي، دار التعارف للمطبوعات، بيروت، 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وإعجازه العلمي، محمد اسماعيل إبراهيم، دار الفكر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والعقيدة، مسلم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الشيخ أبي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الفجر،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علاء الدين علي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بكري حياني،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أبو الفتح الكراجکی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المصطفوي، قم المقدسة، 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نتعامل مع القرآن، محمد الغزالي، المعهد العالمي للفكر الإسلامي،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تاريخ القران، محمد علي الاشيقر، مؤسسة الأعلمي للمطبوعات، بيروت،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في علوم القرآن، صبحي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في تفسير القرآن، أبو الفضل علي بن الحسين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منشورات شركة المعارف الإسلامية،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المحكم والمتشابه،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إيران،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القرآنية،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الأبحاث والدراسات التخصصية للشهيد الصدر، قم المقدسة،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ومستنبط المسائل، 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دار إحياء التراث، الطبعة المحققة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محمد بن عبد الله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الرضا عليه السلام، داود بن سليمان 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مركز النشر التابع لمكتب الإعلام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زيد بن علي بن أبي طالب،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الميرجهاني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الفقيه، آقا رضا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p>
    <w:p>
      <w:pPr>
        <w:pStyle w:val="BookText"/>
        <w:rPr/>
      </w:pP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أبو جعفر محمد بن الحسين بن بابويه القمي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المقدسة،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نجم الدين أبو القاسم جعفربن الحسن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الأفاضل، مؤسسة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الموضوعي لنهج البلاغة، أويس كريم محمد، مؤسسة الطبع والنشر في الأستانة الرضوية المقدسة،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تأسيسية في الفكر الإسلامي، مؤسسة أم القرى للتحقيق والنشر، تعريب خالد توفيق جواد علی،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المكتبة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المتكلمين في فهم النص القرآني، الدكتور ستار الأعرجي، بيت الحكمة،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الطالب في شرح المكاسب، الشيخ موسى بن محمد النجفي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تقريرات المحقق الميرزا محمد حسين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قم المقدسة،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مواهب الجليل،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عميرات،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الرحمن في تفسير القرآن، السيد عبد الأعلى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التفسير،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المصطفى والعترة عليهم السلام، حسين الشاكري،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العلامة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 باقر سليمان،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محمد حسين الطباطبائي، منشورات جماعة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والمنسوخ في كتاب الله تعالى، قتادة بن دعامة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مؤسسة الرسالة 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في القراءات العشر،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الشيخ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وكشف الصدق،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الصدر، مؤسسة الطباعة والنشر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من أحاديث سيد الاخيار، 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 والفروع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 عليه السلام،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قم المقدسة،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250" w:name="pg8167_62059"/>
    </w:p>
    <w:p>
      <w:pPr>
        <w:pStyle w:val="BookText"/>
        <w:rPr/>
      </w:pPr>
      <w:bookmarkEnd w:id="250"/>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الأخيار إلى أصول الأخبار،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الكوهكمري، مجمع الذخائر الاسلامية،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سلمان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دار أسوة للطباعة والنشر،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8653837_1051229030"/>
      <w:bookmarkStart w:id="252" w:name="_Toc89"/>
      <w:bookmarkEnd w:id="251"/>
      <w:r>
        <w:rPr>
          <w:rtl w:val="true"/>
        </w:rPr>
        <w:t>المؤتمرات والبحوث</w:t>
      </w:r>
      <w:bookmarkEnd w:id="252"/>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سراج الفكر وسحر البيان، بحوث المؤتمر العلمي الدولي الأول، جامعة الكوفة،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53" w:name="pg8167_62061"/>
    </w:p>
    <w:p>
      <w:pPr>
        <w:pStyle w:val="Heading2"/>
        <w:numPr>
          <w:ilvl w:val="1"/>
          <w:numId w:val="1"/>
        </w:numPr>
        <w:rPr/>
      </w:pPr>
      <w:bookmarkStart w:id="254" w:name="__RefHeading___Toc8653839_1051229030"/>
      <w:bookmarkStart w:id="255" w:name="_Toc90"/>
      <w:bookmarkEnd w:id="253"/>
      <w:bookmarkEnd w:id="254"/>
      <w:r>
        <w:rPr>
          <w:rtl w:val="true"/>
        </w:rPr>
        <w:t>المحتويات</w:t>
      </w:r>
      <w:bookmarkEnd w:id="25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جهود الإمام أمير المؤمنين عليه السلام في خدمة القران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خصائص الإمام علي عليه السلام في فهم النص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الخصوصية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بظروف نزول النص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الخصوصية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المباشر عن النبي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الخصوصية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الإمام عليه السلام للبناء الكلي للنص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الخصوصية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بعلم التاويل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ريادة الإمام علي عليه السلام في تفسير القرآن وعلومه وجمعه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الريادة في علم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مرجعية الإمام عليه السلام الفكرية والتفسيرية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ريادة الإمام عليه السلام في علوم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الناسخ والمنسوخ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المحكم والمتشابه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القراءات القرآنیة</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ريادة الإمام عليه السلام في جمع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نهج البلاغة مصدرٌ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ضوابط فهم النص القرآني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استنطاق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تفسير القرآن بغير الأصول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التكلم بالقرآن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ضرب القرآن بعضه ببعض</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أهل البيت عليه السلام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القرآن الكريم والانسجام مع أهدافه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دلالات النص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أحكام النص الروائي في التفسير والحديث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الشواهد التفسيرية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المستويات التوظيفية لنهج البلاغة في تفاسير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أثر نهج البلاغة في المستوى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رؤية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من بعث الأنبياء وبيان حال الناس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من بعثة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حال الناس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والمعاد أساس دعوة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القرآن وحفظه من التحريف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القرآن الكريم من التحريف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أثر نهج البلاغة في المستوى التعبدي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بين المسألة والإجابة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التقوى وحقيقتها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إلى الله سبحانه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وآثاره التربوية والاجتماعية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الاستقراض وأهمية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الاستقراض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الإنفاق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الإنفاق</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بالمعروف ومنهج الدعاة إلی الله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الدعاة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اثر نهج البلاغة في المستوى الأخلاقي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والميثاق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 الزوجية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المعركة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المؤتمرات والبحوث</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عز الدين أبو حامد بن عبد الحميد بن هبة الله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أبي الفضل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القاهرة، عيسى التابي الحلبي،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الشيخ محمد باقر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الشيخ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للطباعة والنشر،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الفجر،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باب أن من وصفه الله تعالى في كتابه هم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مؤسسة البعثة، قم،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في مناقب ذوي القربى، محب الدين احمد بن عبد الله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القدسي لصاحبها حسام الدين القدسي، القاهرة،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السيد محمد باقر الحكيم، دار التعارف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محمد باقر الحكيم، </w:t>
      </w:r>
      <w:r>
        <w:rPr>
          <w:rFonts w:eastAsia="IRNazanin" w:cs="IRNazanin"/>
          <w:b w:val="false"/>
          <w:bCs w:val="false"/>
          <w:i w:val="false"/>
          <w:iCs w:val="false"/>
          <w:color w:val="333333"/>
          <w:sz w:val="20"/>
          <w:szCs w:val="20"/>
        </w:rPr>
        <w:t>342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سلمان بن إبراهيم القندوزي،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جمال اشرف، دار أسوة للطباعة والنشر،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لتحقيق التراث دار المفيد،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عبيد الله بن أحمد الحاكم الحسكان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لمحمودي، مؤسسة الطبع والنشر التابعة لوزارة الثقافة والإرشاد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محمد بن محمد بن عبد الكريم بن الواحد الشيباني المعروف بابن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محمد بن الفتال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محمد مهدي السيد حسن الخرسان،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الشيخ أبو الفضل علي بن الحسين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الرسولي المحلاتي، منشورات شركة المعارف الإسلامية،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العلامة السيد محمد حسين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أياد باقر سلیمان،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من أساتذة النجف، المكتبة الحيدرية، النجف الأشرف،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الترمذي، محمد بن عيسى أبو عيسى الترمذي السلمي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وآخرين،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باب مناقب أهل النبي صلى الله عليه وآله وسلم،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وطبقات الأصفياء، أبو نعيم أحمد بن عبد الله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الشريف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جعفریان الاصبهاني، يعقوب الجعفري، محسن الجعفري، دار المفيد للطباعة والنشر،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بيروت، لبنان،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لنهج البلاغة، أويس كريم محمد، مجمع البحوث الإسلامية، مشهد إيران،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ما فرض الله عز وجل ورسوله صلى الله عليه وآله وسلم من الكون مع الائمة عليهم السلام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منصور أحمد بن علي بن أبي طالب الطبرسي، تحقيق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إبراهيم البهادري والشيخ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به، دار الأسوة للطباعة وللنشر، إيران،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عليهم السلام لإحياء التراث،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الأبحاث والدراسات التخصصية للشهيد الصدر، قم المقدسة،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برواية الإمام عليه السلام علي عاشور، دار الصفوة،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عبد علي بن جمعة العوسي الحويزي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الرسولي المحلاتي، مؤسسة إسماعيليان للطباعة والنشر والتوزيع، قم المقدسة،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السيد محمد باقر الحكيم، </w:t>
      </w:r>
      <w:r>
        <w:rPr>
          <w:rFonts w:eastAsia="IRNazanin" w:cs="IRNazanin"/>
          <w:b w:val="false"/>
          <w:bCs w:val="false"/>
          <w:i w:val="false"/>
          <w:iCs w:val="false"/>
          <w:color w:val="333333"/>
          <w:sz w:val="20"/>
          <w:szCs w:val="20"/>
        </w:rPr>
        <w:t>343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القرآن، محمد علي الاشيقر، مؤسسة الأعلمي للمطبوعات،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محمد حسين الذهبي، اوند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جلال الدين عبد الرحمن بن أبي بكر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سالم هاشم،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Pr>
        <w:t>323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القرآنية، </w:t>
      </w:r>
      <w:r>
        <w:rPr>
          <w:rFonts w:eastAsia="IRNazanin" w:cs="IRNazanin"/>
          <w:b w:val="false"/>
          <w:bCs w:val="false"/>
          <w:i w:val="false"/>
          <w:iCs w:val="false"/>
          <w:color w:val="333333"/>
          <w:sz w:val="20"/>
          <w:szCs w:val="20"/>
        </w:rPr>
        <w:t>323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محمد باقر الحكيم، </w:t>
      </w:r>
      <w:r>
        <w:rPr>
          <w:rFonts w:eastAsia="IRNazanin" w:cs="IRNazanin"/>
          <w:b w:val="false"/>
          <w:bCs w:val="false"/>
          <w:i w:val="false"/>
          <w:iCs w:val="false"/>
          <w:color w:val="333333"/>
          <w:sz w:val="20"/>
          <w:szCs w:val="20"/>
        </w:rPr>
        <w:t>339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القرآن، محمد علي الاشيقر، </w:t>
      </w:r>
      <w:r>
        <w:rPr>
          <w:rFonts w:eastAsia="IRNazanin" w:cs="IRNazanin"/>
          <w:b w:val="false"/>
          <w:bCs w:val="false"/>
          <w:i w:val="false"/>
          <w:iCs w:val="false"/>
          <w:color w:val="333333"/>
          <w:sz w:val="20"/>
          <w:szCs w:val="20"/>
        </w:rPr>
        <w:t>102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أبن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کوچه باغي، منشورات الأعلمي، طهران،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155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أبو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المصطفوي، قم المقدسة،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المتكلمين في فهم النص القرآني، الدكتور ستار الاعرجي، بيت الحكمة، العراق بغداد،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البعثة قم المقدسة،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السيد كمال الحيدري، مؤسسة التاريخ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المحيط الأعظم والبحر الخضم في تأويل كتاب الله العزيز المحكم، السيد حيدر الآملي، 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الموسوي التبريزي، مؤسسة الطباعة والنشر، وزارة الثقافة والإرشاد الإسلامي، إيران،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طيب الموسوي الجزائري، مؤسسة دار الكتاب للطباعة والنشر قم إيران،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اللاليء، ابن جمهور الاحسائي،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مجتبى العراقي، مطبعة سید الشهداء، قم المقدسة،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السيد كمال الحيدري، </w:t>
      </w:r>
      <w:r>
        <w:rPr>
          <w:rFonts w:eastAsia="IRNazanin" w:cs="IRNazanin"/>
          <w:b w:val="false"/>
          <w:bCs w:val="false"/>
          <w:i w:val="false"/>
          <w:iCs w:val="false"/>
          <w:color w:val="333333"/>
          <w:sz w:val="20"/>
          <w:szCs w:val="20"/>
        </w:rPr>
        <w:t>344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والبحر الخضم، حيد الاملي،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التفسير والتأويل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الشيعي، خنجر علي حميه، دراسة في الحياة الروحية والفكرية لحيدر الآملي، دار الهادي،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734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أبي جعفر محمد علي بن الحسين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الحسيني الطهراني، منشورات جماعة المدرسين في الحوزة العلمية في 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Pr>
        <w:t>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265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وإعجازه العلمي، محمد اسماعيل إبراهيم، دار الفكر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السيوطي،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 العلامة الحلي،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الصدر، مؤسسة الطباعة والنشر دار الهجرة، قم المقدسة،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الشيخ أبو جعفر الصدوق محمد بن علي بن الحسين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قده، 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الاعلمي، منشورات مؤسسة الاعلمی للمطبوعات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والآمالي، الشيخ الصدوق، مؤسسة البعثة قم المقدسة،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اسمائه عليه السلام وعللها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نفسه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محمد بن همام الإسكافي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 عليه السلام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أبن ابی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المجلسي،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أبو بكر أحمد بن الحسين بن علي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دائرة المعارف النظامية، الهند حیدر آباد،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البيت يختلف فيه،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المجلسي،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احتجاجه على النصارى،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الميرجهاني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احتجاج أمير المؤمنين عليه السلام على اليهود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محمد باقر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السيد أبو 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للأمام السيد الخوئي، النجف الأشرف،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دار التعارف للمطبوعات،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السيد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في كتاب الله تعالى، قتادة بن دعامة السدوسي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صالح الضامن، مؤسسة الرسالة بيروت،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في كتاب الله تعالى، قتادة بن دعامة السدوسي،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في كتاب الله تعالى، قتادة بن دعامة السدوسي،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 بن أبي طالب، منشورات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358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عدم جواز استنباط الأحكام النظرية من ظواهر القرآن إلا بعد معرفة تفسيرها من كلام الأئمة عليهم السلام،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16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برواية الإمام عليه السلام، علي عاشور، </w:t>
      </w:r>
      <w:r>
        <w:rPr>
          <w:rFonts w:eastAsia="IRNazanin" w:cs="IRNazanin"/>
          <w:b w:val="false"/>
          <w:bCs w:val="false"/>
          <w:i w:val="false"/>
          <w:iCs w:val="false"/>
          <w:color w:val="333333"/>
          <w:sz w:val="20"/>
          <w:szCs w:val="20"/>
        </w:rPr>
        <w:t>63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38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أكبر الغفاري، منشورات جماعة المدرسين في الحوزة العلمية في قم المقدسة،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القرآن، محمد علي الأشيقر، </w:t>
      </w:r>
      <w:r>
        <w:rPr>
          <w:rFonts w:eastAsia="IRNazanin" w:cs="IRNazanin"/>
          <w:b w:val="false"/>
          <w:bCs w:val="false"/>
          <w:i w:val="false"/>
          <w:iCs w:val="false"/>
          <w:color w:val="333333"/>
          <w:sz w:val="20"/>
          <w:szCs w:val="20"/>
        </w:rPr>
        <w:t>391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السيد الخوئي، </w:t>
      </w:r>
      <w:r>
        <w:rPr>
          <w:rFonts w:eastAsia="IRNazanin" w:cs="IRNazanin"/>
          <w:b w:val="false"/>
          <w:bCs w:val="false"/>
          <w:i w:val="false"/>
          <w:iCs w:val="false"/>
          <w:color w:val="333333"/>
          <w:sz w:val="20"/>
          <w:szCs w:val="20"/>
        </w:rPr>
        <w:t>187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تاريخ القران، </w:t>
      </w:r>
      <w:r>
        <w:rPr>
          <w:rFonts w:eastAsia="IRNazanin" w:cs="IRNazanin"/>
          <w:b w:val="false"/>
          <w:bCs w:val="false"/>
          <w:i w:val="false"/>
          <w:iCs w:val="false"/>
          <w:color w:val="333333"/>
          <w:sz w:val="20"/>
          <w:szCs w:val="20"/>
        </w:rPr>
        <w:t>241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الجمع،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الإسلامية، قم المقدسة،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أبي جعفر أحمد بن محمد بن إسماعيل النحاس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اعتنى به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العلي، دار المعرفة،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ابن الجزري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البغدادي،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صبحي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في علوم القرآن، </w:t>
      </w:r>
      <w:r>
        <w:rPr>
          <w:rFonts w:eastAsia="IRNazanin" w:cs="IRNazanin"/>
          <w:b w:val="false"/>
          <w:bCs w:val="false"/>
          <w:i w:val="false"/>
          <w:iCs w:val="false"/>
          <w:color w:val="333333"/>
          <w:sz w:val="20"/>
          <w:szCs w:val="20"/>
        </w:rPr>
        <w:t>78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Pr>
        <w:t>259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تفسر القرآن،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Pr>
        <w:t>274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الشريف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مؤسسة النشر الإسلامي التابعة لجماعة المدرسین بقم المقدسة،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السيد الخوئي،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محمد 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ناصر مکارم الشيرازي، مطبعة أمير المؤمنين، قم إيران،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المجلد الاول، </w:t>
      </w:r>
      <w:r>
        <w:rPr>
          <w:rFonts w:eastAsia="IRNazanin" w:cs="IRNazanin"/>
          <w:b w:val="false"/>
          <w:bCs w:val="false"/>
          <w:i w:val="false"/>
          <w:iCs w:val="false"/>
          <w:color w:val="333333"/>
          <w:sz w:val="20"/>
          <w:szCs w:val="20"/>
        </w:rPr>
        <w:t>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في سنن الأقوال والأفعال، علاء الدين على المتقي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المنسوب للإمام العسكري،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المهدي قم المقدسة،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أبي جعفر محمد بن الحسين بن بابويه القمي العروف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بالصدوق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التابعة لجماعة المدرسين، قم المقدسة،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الأئمة لأصول منهج فهم النص القرآني، ستار جبر حمود الأعرجي، مركز الرسالة،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132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تأسيسية في الفكر الإسلامي، مؤسسة أم القرى للتحقيق والنشر، تعریب خالد توفيق جواد علي،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كمال الحيدري، </w:t>
      </w:r>
      <w:r>
        <w:rPr>
          <w:rFonts w:eastAsia="IRNazanin" w:cs="IRNazanin"/>
          <w:b w:val="false"/>
          <w:bCs w:val="false"/>
          <w:i w:val="false"/>
          <w:iCs w:val="false"/>
          <w:color w:val="333333"/>
          <w:sz w:val="20"/>
          <w:szCs w:val="20"/>
        </w:rPr>
        <w:t>145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کتاب القضاء،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الحديث، </w:t>
      </w:r>
      <w:r>
        <w:rPr>
          <w:rFonts w:eastAsia="IRNazanin" w:cs="IRNazanin"/>
          <w:b w:val="false"/>
          <w:bCs w:val="false"/>
          <w:i w:val="false"/>
          <w:iCs w:val="false"/>
          <w:color w:val="333333"/>
          <w:sz w:val="20"/>
          <w:szCs w:val="20"/>
        </w:rPr>
        <w:t>13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w:t>
      </w:r>
      <w:r>
        <w:rPr>
          <w:rFonts w:eastAsia="IRNazanin" w:cs="IRNazanin"/>
          <w:b w:val="false"/>
          <w:bCs w:val="false"/>
          <w:i w:val="false"/>
          <w:iCs w:val="false"/>
          <w:color w:val="333333"/>
          <w:sz w:val="20"/>
          <w:szCs w:val="20"/>
        </w:rPr>
        <w:t>144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w:t>
      </w:r>
      <w:r>
        <w:rPr>
          <w:rFonts w:eastAsia="IRNazanin" w:cs="IRNazanin"/>
          <w:b w:val="false"/>
          <w:bCs w:val="false"/>
          <w:i w:val="false"/>
          <w:iCs w:val="false"/>
          <w:color w:val="333333"/>
          <w:sz w:val="20"/>
          <w:szCs w:val="20"/>
        </w:rPr>
        <w:t>144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باب النوادر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التفسير والتأويل، </w:t>
      </w:r>
      <w:r>
        <w:rPr>
          <w:rFonts w:eastAsia="IRNazanin" w:cs="IRNazanin"/>
          <w:b w:val="false"/>
          <w:bCs w:val="false"/>
          <w:i w:val="false"/>
          <w:iCs w:val="false"/>
          <w:color w:val="333333"/>
          <w:sz w:val="20"/>
          <w:szCs w:val="20"/>
        </w:rPr>
        <w:t>145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السيد عبد الأعلى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دار التفسير، قم إيران،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وفج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والعقيدة، مسلم بن حمود الحسيني الحلي،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أبو الفداء إسماعيل بن عمر بن كثير القرشي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 بن محمد سلامة، دار طيبة للنشر والتوزيع،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باب تمثل القرآن وشفاعته لأهله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الباب نفسه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أصول التفسير، محمد لطفي الصباغ،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الإسلامي،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محمد جواد مغنية،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ابن عاشور، المقدمة العاشرة،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سراج الفكر وسحر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المؤتمر العلمي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عادل عباس هویدي النصراوي، جامعة الكوفة،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سراج الفكر وسحر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المؤتمر العلمي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عدي جواد الحجار،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الآمالي، الشيخ الصدوق،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السيد الخوئي، </w:t>
      </w:r>
      <w:r>
        <w:rPr>
          <w:rFonts w:eastAsia="IRNazanin" w:cs="IRNazanin"/>
          <w:b w:val="false"/>
          <w:bCs w:val="false"/>
          <w:i w:val="false"/>
          <w:iCs w:val="false"/>
          <w:color w:val="333333"/>
          <w:sz w:val="20"/>
          <w:szCs w:val="20"/>
        </w:rPr>
        <w:t>28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الساطعة، محمد الحسين الحسيني الطهراني، دار الأولياء،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المتكلمين في فهم النص القرآني، ستار جير الأعرجي،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ناصر مکارم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سراج الفكر وسحر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المؤتمر العلمي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عدي جواد الحجار،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175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أبي جعفر محمد بن الحسن الطوسي، 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الطهراني، علي أحمد ناصح، مؤسسة المعارف الإسلامية، قم المقدسة،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184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ناصر مکارم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ناصر مکارم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الساطعة، محمد الحسين الطهراني، </w:t>
      </w:r>
      <w:r>
        <w:rPr>
          <w:rFonts w:eastAsia="IRNazanin" w:cs="IRNazanin"/>
          <w:b w:val="false"/>
          <w:bCs w:val="false"/>
          <w:i w:val="false"/>
          <w:iCs w:val="false"/>
          <w:color w:val="333333"/>
          <w:sz w:val="20"/>
          <w:szCs w:val="20"/>
        </w:rPr>
        <w:t>60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 مرتضی مطهري،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اليوسفي، دار التعارف للمطبوعات، بيروت لبنان،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الرضا، الشيخ باقر شریف القرشي،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11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والبلاغة،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الاستطاعة،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 والفروع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والتوحيد، الشيخ الصدوق، </w:t>
      </w:r>
      <w:r>
        <w:rPr>
          <w:rFonts w:eastAsia="IRNazanin" w:cs="IRNazanin"/>
          <w:b w:val="false"/>
          <w:bCs w:val="false"/>
          <w:i w:val="false"/>
          <w:iCs w:val="false"/>
          <w:color w:val="333333"/>
          <w:sz w:val="20"/>
          <w:szCs w:val="20"/>
        </w:rPr>
        <w:t>380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وفج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لبيب بیضون، مركز النشر التابع لمكتب الإعلام الإسلامي،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280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صادق بحر العلوم، منشورات المكتبة الحيدرية ومطبعتها، النجف الأشرف،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157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السيد الخوئي، </w:t>
      </w:r>
      <w:r>
        <w:rPr>
          <w:rFonts w:eastAsia="IRNazanin" w:cs="IRNazanin"/>
          <w:b w:val="false"/>
          <w:bCs w:val="false"/>
          <w:i w:val="false"/>
          <w:iCs w:val="false"/>
          <w:color w:val="333333"/>
          <w:sz w:val="20"/>
          <w:szCs w:val="20"/>
        </w:rPr>
        <w:t>28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عبد السيد، دار المفيد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عقائد الشيعة الإمامية، الشيخ جعفر السبحاني، مؤسسة الإمام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354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إبراهيم الأنصاري، دار المفيد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الاصفی، الفيض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العلامة الحلي،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آقا رضا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مكتبة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حجرية، </w:t>
      </w:r>
      <w:r>
        <w:rPr>
          <w:rFonts w:eastAsia="IRNazanin" w:cs="IRNazanin"/>
          <w:b w:val="false"/>
          <w:bCs w:val="false"/>
          <w:i w:val="false"/>
          <w:iCs w:val="false"/>
          <w:color w:val="333333"/>
          <w:sz w:val="20"/>
          <w:szCs w:val="20"/>
        </w:rPr>
        <w:t>102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السيد الخوئي،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Pr>
        <w:t>563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الدعاء سلاح المؤمن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الأنبياء،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53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من الآية، </w:t>
      </w:r>
      <w:r>
        <w:rPr>
          <w:rFonts w:eastAsia="IRNazanin" w:cs="IRNazanin"/>
          <w:b w:val="false"/>
          <w:bCs w:val="false"/>
          <w:i w:val="false"/>
          <w:iCs w:val="false"/>
          <w:color w:val="333333"/>
          <w:sz w:val="20"/>
          <w:szCs w:val="20"/>
        </w:rPr>
        <w:t>17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والنص في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والنص في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نجم الدين أبو القاسم جعفر بن الحسن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الأفاضل، مؤسسة سيد الشهداء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مسائل الحج، السيد محمدرضا الموسوي الگلپایگاني،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والنص في 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ابن جرير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القطب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 مكتبة آية الله العظمى النجفي المرعشي،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متن الحديث</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محب الدين السيد مرتضى الحسيني الزبيدي،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حرير الأحكام، العلامة الحلي،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إبراهيم البهادري، مؤسسة الإمام الصادق عليهم السلام،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البلاغة، لبيب بیضون، </w:t>
      </w:r>
      <w:r>
        <w:rPr>
          <w:rFonts w:eastAsia="IRNazanin" w:cs="IRNazanin"/>
          <w:b w:val="false"/>
          <w:bCs w:val="false"/>
          <w:i w:val="false"/>
          <w:iCs w:val="false"/>
          <w:color w:val="333333"/>
          <w:sz w:val="20"/>
          <w:szCs w:val="20"/>
        </w:rPr>
        <w:t>300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مذیب الأحکام، الشيخ الطوسي،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الموسوي الخرسان،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الشيخ الجواهري،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القوچاني،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الإمام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الحطاب الرعيني،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عميرات، دار الكتب العلمية،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الشيخ أبو العباس عبد الله بن جعفر الحميري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عليهم السلام لإحياء التراث،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الشريف الرضي،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جلال الدين السيوطي، دار الفكر للطباعة والنشر والتوزيع،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النبي صلى الله عليه وآله وسلم، السيد محمد حسين الطباطبائي،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هادي الفقهي، مؤسسة النشر الإسلامي التابعة لجماعة المدرسین بقم المقدسة،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117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107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محمد بن إسحاق بن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حمید الله، معهد الدراسات والأبحاث للتعريف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نكت ونتف من التنزيل في الولاية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السيد حسين بن السيد احمد البراقي،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أحمد العطية، انتشارات المكتبة الحيدرية،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شرح المكاسب، الشيخ موسی بن محمد النجفي الخونساري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تقریرات المحقق الميرزا محمد حسين النائيني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التابعة الجماعة المدرسين قم المقدسة،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نهج البلاغة، لبيب بیضون، </w:t>
      </w:r>
      <w:r>
        <w:rPr>
          <w:rFonts w:eastAsia="IRNazanin" w:cs="IRNazanin"/>
          <w:b w:val="false"/>
          <w:bCs w:val="false"/>
          <w:i w:val="false"/>
          <w:iCs w:val="false"/>
          <w:color w:val="333333"/>
          <w:sz w:val="20"/>
          <w:szCs w:val="20"/>
        </w:rPr>
        <w:t>640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ابن جرير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محمد بن عاشور، دار إحياء التراث العربي،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محمد جواد مغنية،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38538</Words>
  <Characters>176566</Characters>
  <CharactersWithSpaces>213984</CharactersWithSpaces>
  <Paragraphs>1347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2026-08-27T15:01:30Z</dcterms:created>
  <dc:creator>ghaemiyeh.com</dc:creator>
  <dc:description/>
  <dc:language>en-US</dc:language>
  <cp:lastModifiedBy/>
  <dcterms:modified xsi:type="dcterms:W3CDTF">2026-08-27T18:31:38Z</dcterms:modified>
  <cp:revision>1</cp:revision>
  <dc:subject/>
  <dc:title>اثر نهج البلاغه فی تفاسیر الإمامیة</dc:title>
</cp:coreProperties>
</file>

<file path=docProps/custom.xml><?xml version="1.0" encoding="utf-8"?>
<Properties xmlns="http://schemas.openxmlformats.org/officeDocument/2006/custom-properties" xmlns:vt="http://schemas.openxmlformats.org/officeDocument/2006/docPropsVTypes"/>
</file>