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146.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مقدار دیة القتل عند اختلاف الأصناف فی القیمة کثیراً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68024_1051229030">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5568026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568028_1051229030">
            <w:r>
              <w:rPr>
                <w:webHidden/>
                <w:rStyle w:val="IndexLink"/>
                <w:rtl w:val="true"/>
              </w:rPr>
              <w:t>مقدار دية القتل عند اختلاف الأصناف في القيمة كثيراً</w:t>
            </w:r>
            <w:r>
              <w:rPr>
                <w:rStyle w:val="IndexLink"/>
                <w:rtl w:val="true"/>
              </w:rPr>
              <w:tab/>
            </w:r>
            <w:r>
              <w:rPr>
                <w:rStyle w:val="IndexLink"/>
              </w:rPr>
              <w:t>10</w:t>
            </w:r>
          </w:hyperlink>
        </w:p>
        <w:p>
          <w:pPr>
            <w:pStyle w:val="Contents2"/>
            <w:tabs>
              <w:tab w:val="clear" w:pos="8743"/>
              <w:tab w:val="right" w:pos="9026" w:leader="dot"/>
            </w:tabs>
            <w:rPr/>
          </w:pPr>
          <w:hyperlink w:anchor="__RefHeading___Toc5568030_1051229030">
            <w:r>
              <w:rPr>
                <w:webHidden/>
                <w:rStyle w:val="IndexLink"/>
                <w:rtl w:val="true"/>
              </w:rPr>
              <w:t>قراءة عامة في منظومة الروايات</w:t>
            </w:r>
            <w:r>
              <w:rPr>
                <w:rStyle w:val="IndexLink"/>
                <w:rtl w:val="true"/>
              </w:rPr>
              <w:t>:</w:t>
              <w:tab/>
            </w:r>
            <w:r>
              <w:rPr>
                <w:rStyle w:val="IndexLink"/>
              </w:rPr>
              <w:t>21</w:t>
            </w:r>
          </w:hyperlink>
        </w:p>
        <w:p>
          <w:pPr>
            <w:pStyle w:val="Contents2"/>
            <w:tabs>
              <w:tab w:val="clear" w:pos="8743"/>
              <w:tab w:val="right" w:pos="9026" w:leader="dot"/>
            </w:tabs>
            <w:rPr/>
          </w:pPr>
          <w:hyperlink w:anchor="__RefHeading___Toc5568032_1051229030">
            <w:r>
              <w:rPr>
                <w:webHidden/>
                <w:rStyle w:val="IndexLink"/>
                <w:rtl w:val="true"/>
              </w:rPr>
              <w:t>فروع</w:t>
            </w:r>
            <w:r>
              <w:rPr>
                <w:rStyle w:val="IndexLink"/>
                <w:rtl w:val="true"/>
              </w:rPr>
              <w:tab/>
            </w:r>
            <w:r>
              <w:rPr>
                <w:rStyle w:val="IndexLink"/>
              </w:rPr>
              <w:t>63</w:t>
            </w:r>
          </w:hyperlink>
        </w:p>
        <w:p>
          <w:pPr>
            <w:pStyle w:val="Contents2"/>
            <w:tabs>
              <w:tab w:val="clear" w:pos="8743"/>
              <w:tab w:val="right" w:pos="9026" w:leader="dot"/>
            </w:tabs>
            <w:rPr/>
          </w:pPr>
          <w:hyperlink w:anchor="__RefHeading___Toc5568034_1051229030">
            <w:r>
              <w:rPr>
                <w:webHidden/>
                <w:rStyle w:val="IndexLink"/>
                <w:rtl w:val="true"/>
              </w:rPr>
              <w:t>(</w:t>
            </w:r>
            <w:r>
              <w:rPr>
                <w:rStyle w:val="IndexLink"/>
                <w:rtl w:val="true"/>
              </w:rPr>
              <w:t>الفرع الأول</w:t>
            </w:r>
            <w:r>
              <w:rPr>
                <w:rStyle w:val="IndexLink"/>
                <w:rtl w:val="true"/>
              </w:rPr>
              <w:t xml:space="preserve">) </w:t>
            </w:r>
            <w:r>
              <w:rPr>
                <w:rStyle w:val="IndexLink"/>
                <w:rtl w:val="true"/>
              </w:rPr>
              <w:t>في الدليل على كون الحلل من أصناف الدية</w:t>
            </w:r>
            <w:r>
              <w:rPr>
                <w:rStyle w:val="IndexLink"/>
                <w:rtl w:val="true"/>
              </w:rPr>
              <w:t>.</w:t>
              <w:tab/>
            </w:r>
            <w:r>
              <w:rPr>
                <w:rStyle w:val="IndexLink"/>
              </w:rPr>
              <w:t>63</w:t>
            </w:r>
          </w:hyperlink>
        </w:p>
        <w:p>
          <w:pPr>
            <w:pStyle w:val="Contents2"/>
            <w:tabs>
              <w:tab w:val="clear" w:pos="8743"/>
              <w:tab w:val="right" w:pos="9026" w:leader="dot"/>
            </w:tabs>
            <w:rPr/>
          </w:pPr>
          <w:hyperlink w:anchor="__RefHeading___Toc5568036_1051229030">
            <w:r>
              <w:rPr>
                <w:webHidden/>
                <w:rStyle w:val="IndexLink"/>
                <w:rtl w:val="true"/>
              </w:rPr>
              <w:t>ثانياً</w:t>
            </w:r>
            <w:r>
              <w:rPr>
                <w:rStyle w:val="IndexLink"/>
                <w:rtl w:val="true"/>
              </w:rPr>
              <w:t xml:space="preserve">: </w:t>
            </w:r>
            <w:r>
              <w:rPr>
                <w:rStyle w:val="IndexLink"/>
                <w:rtl w:val="true"/>
              </w:rPr>
              <w:t>الروايات</w:t>
            </w:r>
            <w:r>
              <w:rPr>
                <w:rStyle w:val="IndexLink"/>
                <w:rtl w:val="true"/>
              </w:rPr>
              <w:tab/>
            </w:r>
            <w:r>
              <w:rPr>
                <w:rStyle w:val="IndexLink"/>
              </w:rPr>
              <w:t>66</w:t>
            </w:r>
          </w:hyperlink>
        </w:p>
        <w:p>
          <w:pPr>
            <w:pStyle w:val="Contents2"/>
            <w:tabs>
              <w:tab w:val="clear" w:pos="8743"/>
              <w:tab w:val="right" w:pos="9026" w:leader="dot"/>
            </w:tabs>
            <w:rPr/>
          </w:pPr>
          <w:hyperlink w:anchor="__RefHeading___Toc5568038_1051229030">
            <w:r>
              <w:rPr>
                <w:webHidden/>
                <w:rStyle w:val="IndexLink"/>
                <w:rtl w:val="true"/>
              </w:rPr>
              <w:t>(</w:t>
            </w:r>
            <w:r>
              <w:rPr>
                <w:rStyle w:val="IndexLink"/>
                <w:rtl w:val="true"/>
              </w:rPr>
              <w:t>الفرع الثاني</w:t>
            </w:r>
            <w:r>
              <w:rPr>
                <w:rStyle w:val="IndexLink"/>
                <w:rtl w:val="true"/>
              </w:rPr>
              <w:t xml:space="preserve">) </w:t>
            </w:r>
            <w:r>
              <w:rPr>
                <w:rStyle w:val="IndexLink"/>
                <w:rtl w:val="true"/>
              </w:rPr>
              <w:t>هل تختلف الدية بين أقسام القتل؟</w:t>
            </w:r>
            <w:r>
              <w:rPr>
                <w:rStyle w:val="IndexLink"/>
                <w:rtl w:val="true"/>
              </w:rPr>
              <w:tab/>
            </w:r>
            <w:r>
              <w:rPr>
                <w:rStyle w:val="IndexLink"/>
              </w:rPr>
              <w:t>78</w:t>
            </w:r>
          </w:hyperlink>
        </w:p>
        <w:p>
          <w:pPr>
            <w:pStyle w:val="Contents2"/>
            <w:tabs>
              <w:tab w:val="clear" w:pos="8743"/>
              <w:tab w:val="right" w:pos="9026" w:leader="dot"/>
            </w:tabs>
            <w:rPr/>
          </w:pPr>
          <w:hyperlink w:anchor="__RefHeading___Toc5568040_1051229030">
            <w:r>
              <w:rPr>
                <w:webHidden/>
                <w:rStyle w:val="IndexLink"/>
                <w:rtl w:val="true"/>
              </w:rPr>
              <w:t>(</w:t>
            </w:r>
            <w:r>
              <w:rPr>
                <w:rStyle w:val="IndexLink"/>
                <w:rtl w:val="true"/>
              </w:rPr>
              <w:t>الفرع الثالث</w:t>
            </w:r>
            <w:r>
              <w:rPr>
                <w:rStyle w:val="IndexLink"/>
                <w:rtl w:val="true"/>
              </w:rPr>
              <w:t xml:space="preserve">) </w:t>
            </w:r>
            <w:r>
              <w:rPr>
                <w:rStyle w:val="IndexLink"/>
                <w:rtl w:val="true"/>
              </w:rPr>
              <w:t>هل أصناف الدية على التنويع بحسب أهل الصنف أم على التخيير؟</w:t>
            </w:r>
            <w:r>
              <w:rPr>
                <w:rStyle w:val="IndexLink"/>
                <w:rtl w:val="true"/>
              </w:rPr>
              <w:tab/>
            </w:r>
            <w:r>
              <w:rPr>
                <w:rStyle w:val="IndexLink"/>
              </w:rPr>
              <w:t>83</w:t>
            </w:r>
          </w:hyperlink>
        </w:p>
        <w:p>
          <w:pPr>
            <w:pStyle w:val="Contents2"/>
            <w:tabs>
              <w:tab w:val="clear" w:pos="8743"/>
              <w:tab w:val="right" w:pos="9026" w:leader="dot"/>
            </w:tabs>
            <w:rPr/>
          </w:pPr>
          <w:hyperlink w:anchor="__RefHeading___Toc5568042_1051229030">
            <w:r>
              <w:rPr>
                <w:webHidden/>
                <w:rStyle w:val="IndexLink"/>
                <w:rtl w:val="true"/>
              </w:rPr>
              <w:t>(</w:t>
            </w:r>
            <w:r>
              <w:rPr>
                <w:rStyle w:val="IndexLink"/>
                <w:rtl w:val="true"/>
              </w:rPr>
              <w:t>الفرع الرابع</w:t>
            </w:r>
            <w:r>
              <w:rPr>
                <w:rStyle w:val="IndexLink"/>
                <w:rtl w:val="true"/>
              </w:rPr>
              <w:t xml:space="preserve">) </w:t>
            </w:r>
            <w:r>
              <w:rPr>
                <w:rStyle w:val="IndexLink"/>
                <w:rtl w:val="true"/>
              </w:rPr>
              <w:t>هل أن أصناف الدية كلها أصل أم أن بعضها بدل؟</w:t>
            </w:r>
            <w:r>
              <w:rPr>
                <w:rStyle w:val="IndexLink"/>
                <w:rtl w:val="true"/>
              </w:rPr>
              <w:tab/>
            </w:r>
            <w:r>
              <w:rPr>
                <w:rStyle w:val="IndexLink"/>
              </w:rPr>
              <w:t>91</w:t>
            </w:r>
          </w:hyperlink>
        </w:p>
        <w:p>
          <w:pPr>
            <w:pStyle w:val="Contents2"/>
            <w:tabs>
              <w:tab w:val="clear" w:pos="8743"/>
              <w:tab w:val="right" w:pos="9026" w:leader="dot"/>
            </w:tabs>
            <w:rPr/>
          </w:pPr>
          <w:hyperlink w:anchor="__RefHeading___Toc5568044_1051229030">
            <w:r>
              <w:rPr>
                <w:webHidden/>
                <w:rStyle w:val="IndexLink"/>
                <w:rtl w:val="true"/>
              </w:rPr>
              <w:t>(</w:t>
            </w:r>
            <w:r>
              <w:rPr>
                <w:rStyle w:val="IndexLink"/>
                <w:rtl w:val="true"/>
              </w:rPr>
              <w:t>الفرع الخامس</w:t>
            </w:r>
            <w:r>
              <w:rPr>
                <w:rStyle w:val="IndexLink"/>
                <w:rtl w:val="true"/>
              </w:rPr>
              <w:t xml:space="preserve">) </w:t>
            </w:r>
            <w:r>
              <w:rPr>
                <w:rStyle w:val="IndexLink"/>
                <w:rtl w:val="true"/>
              </w:rPr>
              <w:t>هل يجزي دفع القيمة؟</w:t>
            </w:r>
            <w:r>
              <w:rPr>
                <w:rStyle w:val="IndexLink"/>
                <w:rtl w:val="true"/>
              </w:rPr>
              <w:tab/>
            </w:r>
            <w:r>
              <w:rPr>
                <w:rStyle w:val="IndexLink"/>
              </w:rPr>
              <w:t>106</w:t>
            </w:r>
          </w:hyperlink>
        </w:p>
        <w:p>
          <w:pPr>
            <w:pStyle w:val="Contents2"/>
            <w:tabs>
              <w:tab w:val="clear" w:pos="8743"/>
              <w:tab w:val="right" w:pos="9026" w:leader="dot"/>
            </w:tabs>
            <w:rPr/>
          </w:pPr>
          <w:hyperlink w:anchor="__RefHeading___Toc5568046_1051229030">
            <w:r>
              <w:rPr>
                <w:webHidden/>
                <w:rStyle w:val="IndexLink"/>
                <w:rtl w:val="true"/>
              </w:rPr>
              <w:t>(</w:t>
            </w:r>
            <w:r>
              <w:rPr>
                <w:rStyle w:val="IndexLink"/>
                <w:rtl w:val="true"/>
              </w:rPr>
              <w:t>الفرع السادس</w:t>
            </w:r>
            <w:r>
              <w:rPr>
                <w:rStyle w:val="IndexLink"/>
                <w:rtl w:val="true"/>
              </w:rPr>
              <w:t xml:space="preserve">) </w:t>
            </w:r>
            <w:r>
              <w:rPr>
                <w:rStyle w:val="IndexLink"/>
                <w:rtl w:val="true"/>
              </w:rPr>
              <w:t>هل يجزي دفع الدية ملفقة؟</w:t>
            </w:r>
            <w:r>
              <w:rPr>
                <w:rStyle w:val="IndexLink"/>
                <w:rtl w:val="true"/>
              </w:rPr>
              <w:tab/>
            </w:r>
            <w:r>
              <w:rPr>
                <w:rStyle w:val="IndexLink"/>
              </w:rPr>
              <w:t>117</w:t>
            </w:r>
          </w:hyperlink>
        </w:p>
        <w:p>
          <w:pPr>
            <w:pStyle w:val="Contents2"/>
            <w:tabs>
              <w:tab w:val="clear" w:pos="8743"/>
              <w:tab w:val="right" w:pos="9026" w:leader="dot"/>
            </w:tabs>
            <w:rPr/>
          </w:pPr>
          <w:hyperlink w:anchor="__RefHeading___Toc5568048_1051229030">
            <w:r>
              <w:rPr>
                <w:webHidden/>
                <w:rStyle w:val="IndexLink"/>
                <w:rtl w:val="true"/>
              </w:rPr>
              <w:t>(</w:t>
            </w:r>
            <w:r>
              <w:rPr>
                <w:rStyle w:val="IndexLink"/>
                <w:rtl w:val="true"/>
              </w:rPr>
              <w:t>الفرع السابع</w:t>
            </w:r>
            <w:r>
              <w:rPr>
                <w:rStyle w:val="IndexLink"/>
                <w:rtl w:val="true"/>
              </w:rPr>
              <w:t xml:space="preserve">) </w:t>
            </w:r>
            <w:r>
              <w:rPr>
                <w:rStyle w:val="IndexLink"/>
                <w:rtl w:val="true"/>
              </w:rPr>
              <w:t>هل يشترط في الدنانير والدراهم أن تكون مضروبة بسكة المعاملة ورائجة؟</w:t>
            </w:r>
            <w:r>
              <w:rPr>
                <w:rStyle w:val="IndexLink"/>
                <w:rtl w:val="true"/>
              </w:rPr>
              <w:tab/>
            </w:r>
            <w:r>
              <w:rPr>
                <w:rStyle w:val="IndexLink"/>
              </w:rPr>
              <w:t>123</w:t>
            </w:r>
          </w:hyperlink>
        </w:p>
        <w:p>
          <w:pPr>
            <w:pStyle w:val="Contents2"/>
            <w:tabs>
              <w:tab w:val="clear" w:pos="8743"/>
              <w:tab w:val="right" w:pos="9026" w:leader="dot"/>
            </w:tabs>
            <w:rPr/>
          </w:pPr>
          <w:hyperlink w:anchor="__RefHeading___Toc5568050_1051229030">
            <w:r>
              <w:rPr>
                <w:webHidden/>
                <w:rStyle w:val="IndexLink"/>
                <w:rtl w:val="true"/>
              </w:rPr>
              <w:t>الثانية</w:t>
            </w:r>
            <w:r>
              <w:rPr>
                <w:rStyle w:val="IndexLink"/>
                <w:rtl w:val="true"/>
              </w:rPr>
              <w:t xml:space="preserve">: </w:t>
            </w:r>
            <w:r>
              <w:rPr>
                <w:rStyle w:val="IndexLink"/>
                <w:rtl w:val="true"/>
              </w:rPr>
              <w:t>شرط الرواج</w:t>
            </w:r>
            <w:r>
              <w:rPr>
                <w:rStyle w:val="IndexLink"/>
                <w:rtl w:val="true"/>
              </w:rPr>
              <w:t>:</w:t>
              <w:tab/>
            </w:r>
            <w:r>
              <w:rPr>
                <w:rStyle w:val="IndexLink"/>
              </w:rPr>
              <w:t>134</w:t>
            </w:r>
          </w:hyperlink>
        </w:p>
        <w:p>
          <w:pPr>
            <w:pStyle w:val="Contents2"/>
            <w:tabs>
              <w:tab w:val="clear" w:pos="8743"/>
              <w:tab w:val="right" w:pos="9026" w:leader="dot"/>
            </w:tabs>
            <w:rPr/>
          </w:pPr>
          <w:hyperlink w:anchor="__RefHeading___Toc5568052_1051229030">
            <w:r>
              <w:rPr>
                <w:webHidden/>
                <w:rStyle w:val="IndexLink"/>
                <w:rtl w:val="true"/>
              </w:rPr>
              <w:t>الثالثة</w:t>
            </w:r>
            <w:r>
              <w:rPr>
                <w:rStyle w:val="IndexLink"/>
                <w:rtl w:val="true"/>
              </w:rPr>
              <w:t xml:space="preserve">: </w:t>
            </w:r>
            <w:r>
              <w:rPr>
                <w:rStyle w:val="IndexLink"/>
                <w:rtl w:val="true"/>
              </w:rPr>
              <w:t>وزن الدراهم والدنانير</w:t>
            </w:r>
            <w:r>
              <w:rPr>
                <w:rStyle w:val="IndexLink"/>
                <w:rtl w:val="true"/>
              </w:rPr>
              <w:t>:</w:t>
              <w:tab/>
            </w:r>
            <w:r>
              <w:rPr>
                <w:rStyle w:val="IndexLink"/>
              </w:rPr>
              <w:t>136</w:t>
            </w:r>
          </w:hyperlink>
        </w:p>
        <w:p>
          <w:pPr>
            <w:pStyle w:val="Contents2"/>
            <w:tabs>
              <w:tab w:val="clear" w:pos="8743"/>
              <w:tab w:val="right" w:pos="9026" w:leader="dot"/>
            </w:tabs>
            <w:rPr/>
          </w:pPr>
          <w:hyperlink w:anchor="__RefHeading___Toc5568054_1051229030">
            <w:r>
              <w:rPr>
                <w:webHidden/>
                <w:rStyle w:val="IndexLink"/>
                <w:rtl w:val="true"/>
              </w:rPr>
              <w:t>نتائج البحث</w:t>
            </w:r>
            <w:r>
              <w:rPr>
                <w:rStyle w:val="IndexLink"/>
                <w:rtl w:val="true"/>
              </w:rPr>
              <w:tab/>
            </w:r>
            <w:r>
              <w:rPr>
                <w:rStyle w:val="IndexLink"/>
              </w:rPr>
              <w:t>146</w:t>
            </w:r>
          </w:hyperlink>
        </w:p>
        <w:p>
          <w:pPr>
            <w:pStyle w:val="Contents2"/>
            <w:tabs>
              <w:tab w:val="clear" w:pos="8743"/>
              <w:tab w:val="right" w:pos="9026" w:leader="dot"/>
            </w:tabs>
            <w:rPr/>
          </w:pPr>
          <w:hyperlink w:anchor="__RefHeading___Toc5568056_1051229030">
            <w:r>
              <w:rPr>
                <w:webHidden/>
                <w:rStyle w:val="IndexLink"/>
                <w:rtl w:val="true"/>
              </w:rPr>
              <w:t>جدول محتويات الكتاب</w:t>
            </w:r>
            <w:r>
              <w:rPr>
                <w:rStyle w:val="IndexLink"/>
                <w:rtl w:val="true"/>
              </w:rPr>
              <w:tab/>
            </w:r>
            <w:r>
              <w:rPr>
                <w:rStyle w:val="IndexLink"/>
              </w:rPr>
              <w:t>148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34_100541"/>
      <w:bookmarkStart w:id="1" w:name="pg10734_100541"/>
      <w:bookmarkEnd w:id="1"/>
    </w:p>
    <w:p>
      <w:pPr>
        <w:pStyle w:val="Heading2"/>
        <w:numPr>
          <w:ilvl w:val="1"/>
          <w:numId w:val="1"/>
        </w:numPr>
        <w:rPr/>
      </w:pPr>
      <w:bookmarkStart w:id="2" w:name="pg10734_100541"/>
      <w:bookmarkStart w:id="3" w:name="__RefHeading___Toc5568024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مقدار دية القتل عند اختلاف الأصناف في القيمة كثيراً</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الصادقين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Amiri" w:hAnsi="Amiri" w:eastAsia="Amiri" w:cs="Amiri"/>
          <w:color w:val="111111"/>
          <w:sz w:val="28"/>
          <w:sz w:val="28"/>
          <w:szCs w:val="28"/>
          <w:rtl w:val="true"/>
          <w:lang w:bidi="ar-SA"/>
        </w:rPr>
        <w:t xml:space="preserve">محاضرات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الأولى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68026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بحوث مختارة من موسوعة فقه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مقدار دية القتل عند اختلاف الأصناف في القيمة كثيراً بحث فقهي استدلالي</w:t>
      </w:r>
    </w:p>
    <w:p>
      <w:pPr>
        <w:pStyle w:val="BookText"/>
        <w:rPr/>
      </w:pPr>
      <w:r>
        <w:rPr>
          <w:rFonts w:ascii="Amiri" w:hAnsi="Amiri" w:eastAsia="Amiri" w:cs="Amiri"/>
          <w:color w:val="111111"/>
          <w:sz w:val="28"/>
          <w:sz w:val="28"/>
          <w:szCs w:val="28"/>
          <w:rtl w:val="true"/>
          <w:lang w:bidi="ar-SA"/>
        </w:rPr>
        <w:t xml:space="preserve">محاضرات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 xml:space="preserve">م </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 الصادقين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734_100551"/>
      <w:bookmarkStart w:id="8" w:name="pg10734_100551"/>
      <w:bookmarkEnd w:id="8"/>
    </w:p>
    <w:p>
      <w:pPr>
        <w:pStyle w:val="BookText"/>
        <w:rPr/>
      </w:pPr>
      <w:bookmarkStart w:id="9" w:name="pg10734_100551"/>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5568028_1051229030"/>
      <w:bookmarkStart w:id="11" w:name="_Toc3"/>
      <w:bookmarkEnd w:id="10"/>
      <w:r>
        <w:rPr>
          <w:rtl w:val="true"/>
        </w:rPr>
        <w:t>مقدار دية القتل عند اختلاف الأصناف في القيمة كثيراً</w:t>
      </w:r>
      <w:bookmarkEnd w:id="11"/>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للإنسان قيمة كبرى في الشريعة الإسلامية فهو خليفة الله تعالى في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واستحق بذلك التكريم من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للنفس الإنسانية حرمة كبيرة تفوق حرمة الكعبة، ففي الحديث الشريف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أقبل إلى الكعبة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كرّمك وشرّفك وعظّمك، وجعلك مثابة للناس وأمناً، والله، لحَرمةُ المؤمن أعظم حرمة منك</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 وفي صحيحة أبي حمزة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مستنكراً ومغضباً في حادثة قتل وقعت لم يُعرف القاتل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قتيل بين المسلمين لا يُدرى 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لو أن أهل السماء والأرض شرِكوا في دم امرئ مسلم ورضوا به لأكَبَّهم الله على </w:t>
      </w:r>
    </w:p>
    <w:p>
      <w:pPr>
        <w:pStyle w:val="BookText"/>
        <w:rPr/>
      </w:pPr>
      <w:r>
        <w:rPr>
          <w:rFonts w:ascii="Amiri" w:hAnsi="Amiri" w:eastAsia="Amiri" w:cs="Amiri"/>
          <w:color w:val="111111"/>
          <w:sz w:val="28"/>
          <w:sz w:val="28"/>
          <w:szCs w:val="28"/>
          <w:rtl w:val="true"/>
          <w:lang w:bidi="ar-SA"/>
        </w:rPr>
        <w:t>مناخرهم في النار،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وجوههم</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الإنسان لأخيه الإنسان خروج عن زيّ العبودية لله تعالى ومنازعة له سبحانه في سلطانه؛ لأن الله تعالى خالق الإنسان ومالكه وهو وحده مَن له حقّ التصرف فيه فضلاً عن إعدامه الحياة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حين قضى مناسكه في حجة الوداع أمام عشرات الآلاف من المسلمين ليبلّغهم هذه الرسالة ولينزع من نفوسهم استخفاف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جاهلية لا تعمل بأحكام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بحرمة الدماء وامتهان القتل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يوم أعظم حرمة؟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شهر أعظم حرمة؟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بلد أعظم حرمة؟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دماءكم وأموالكم عليكم حرام كحرمة يومكم هذا في شهركم هذا في بلدكم هذا إلى يوم تلقونه فيسألكم عن أعمالكم، ألا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ألا من كانت عنده أمانة فليؤدها إلى من ائتمنه عليها فإنه لا يحل دم امرئ مسلم ولا ماله إلا بطيبة نفسه، ولا تظلموا أنفسكم </w:t>
      </w:r>
    </w:p>
    <w:p>
      <w:pPr>
        <w:pStyle w:val="BookText"/>
        <w:rPr/>
      </w:pPr>
      <w:r>
        <w:rPr>
          <w:rFonts w:ascii="Amiri" w:hAnsi="Amiri" w:eastAsia="Amiri" w:cs="Amiri"/>
          <w:color w:val="111111"/>
          <w:sz w:val="28"/>
          <w:sz w:val="28"/>
          <w:szCs w:val="28"/>
          <w:rtl w:val="true"/>
          <w:lang w:bidi="ar-SA"/>
        </w:rPr>
        <w:t>ولا ترجعوا بعدي كفاراً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ولبيان هول هذا الأمر فقد جُعل الاعتداء على الفرد الواحد اعتداءً على الإنسانية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 غلّظت الشريعة الإسلامية العقوبات على إزهاق النفس، فمن قتل متعمداً فلولي المجني عليه الاقتصاص من القاتل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مثل هذه العقوبة تردع من يفكّر بالعدوان على الآخرين وتدع الناس يعيشون حياتهم بأمن وسلام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 الْقِصَاصِ حَيَاةٌ يَاْ أُولِيْ الأَلْبَابِ لَعَلَّكُمْ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وأوجب الشارع المقدس دفع مال كثير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لذوي المجني عليه إذا كان القتل خطأً محضاً أو خطأً شبيهاً بالعمد؛ لكي لا يذهب الدم المحترم شرعاً هدراً حتى لو وقع القتل خطأً محضاً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يتجنب الناس أي فعل يمكن أن يؤدي إلى القتل أو الإضرار بالآخرين حتى ولو خطأً، وفي دفع الدية تطييب لخواطر </w:t>
      </w:r>
    </w:p>
    <w:p>
      <w:pPr>
        <w:pStyle w:val="BookText"/>
        <w:rPr/>
      </w:pPr>
      <w:r>
        <w:rPr>
          <w:rFonts w:ascii="Amiri" w:hAnsi="Amiri" w:eastAsia="Amiri" w:cs="Amiri"/>
          <w:color w:val="111111"/>
          <w:sz w:val="28"/>
          <w:sz w:val="28"/>
          <w:szCs w:val="28"/>
          <w:rtl w:val="true"/>
          <w:lang w:bidi="ar-SA"/>
        </w:rPr>
        <w:t xml:space="preserve">ذوي المجني عليه وغلق باب الانتقام والثأر والانجرار إلى القتل المتبادل، ولذا سميت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تعقل أي تمنع من وقوع الدم وتحمي المجتمع من التجري على الدماء قبل الحادث باجتناب الأسباب وتمنع استمرارها بعد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حدّدت الروايات الشريفة الدية بستة أصناف من الأموال وعدد كل صنف الذي يمكن أن تؤدى الدية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والأصناف المالية الستة التي تؤدى بها الدية مع ذكر مقاديرها بحسب المشهور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مائة من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مائتان من البقر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من الغنم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ألف دينار 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وزن الدينار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عشرة آلاف درهم فضي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وزن الدرهم </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مائتا حلة تتكون الواحدة من ثوبين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دلّت على ذلك روايات صحيحة كثيرة بلغت حد الاستفاضة نذكر منها الآن صحيحة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ابن أبي ليلى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الدية في الجاهلية مائة من الإبل فأقرها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إنه فرض على أهل البقر مائتي بقرة، وفرض على أهل الشاة ألف شاة ثنية، وعلى </w:t>
      </w:r>
    </w:p>
    <w:p>
      <w:pPr>
        <w:pStyle w:val="BookText"/>
        <w:rPr/>
      </w:pPr>
      <w:r>
        <w:rPr>
          <w:rFonts w:ascii="Amiri" w:hAnsi="Amiri" w:eastAsia="Amiri" w:cs="Amiri"/>
          <w:color w:val="111111"/>
          <w:sz w:val="28"/>
          <w:sz w:val="28"/>
          <w:szCs w:val="28"/>
          <w:rtl w:val="true"/>
          <w:lang w:bidi="ar-SA"/>
        </w:rPr>
        <w:t>أهل الذهب ألف دينار، وعلى أهل الورق عشرة ألف درهم، وعلى أهل اليمن الحلل مائة</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 عبد الله عليه السلام عما روى ابن أبي ليلى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ألف دينار، وقيمة الدينار عشرة دراهم وعشرة آلاف لأهل الأمصار، وعلى أهل البوادي مائة من الإبل، ولأهل السواد مائة بقرة، أو ألف شاة</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وصحيحة جميل بن دراج في الدية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دينار، أو عشرة آلاف درهم، ويؤخذ من أصحاب الحلل الحلل ويؤخذ من أصحاب الإبل الإبل، ومن أصحاب الغنم الغنم، ومن أصحاب البقر البقر</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المسلم عشرة آلاف من الفضة، أو ألف مثقال من الذهب، أو ألف من الشاة على أسنانها أثلاثاً، ومن الإبل مائة على أسنانها، ومن البقر مائتان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 ترد الستة مجتمعة في رواية واحدة لكنها وردت موزعة في الروايات، قال السيد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هذه الخصال الستة وإن لم يشتمل على تمامها رواية في ما أجده، إلا أنها مستفادة من الجمع بين روايات المسألة بعد ضم بعضها إلى بعض مع تضمن جملة منها خمسة ما عدا الحلّة</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يفتح باب النقاش في بعضها كالحلل؛ لذا 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أخبار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الأخبار مع عدم صراحة شيء منها في المطلوب، بل دلالة بعضها على بعض المطلوب وأنه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وبالجملة، مانعرف دليل هذه الأحكام، كأنه إجماع أو نص ما اطلعنا عليه، الله يعلم وهو المستعان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جملة من الأعلام عن تشكيكه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غير مباشر كصاحب الرياض في كلمته السابقة وردَّ عليه صريحاً صاحب مفتاح الكرامة</w:t>
      </w:r>
      <w:r>
        <w:rPr>
          <w:rStyle w:val="FootnoteAnchor"/>
          <w:rtl w:val="true"/>
        </w:rPr>
        <w:footnoteReference w:id="11"/>
      </w:r>
      <w:r>
        <w:rPr>
          <w:rFonts w:ascii="IRNazanin" w:hAnsi="IRNazanin" w:eastAsia="IRNazanin"/>
          <w:color w:val="111111"/>
          <w:sz w:val="28"/>
          <w:sz w:val="28"/>
          <w:szCs w:val="28"/>
          <w:rtl w:val="true"/>
          <w:lang w:bidi="fa-IR"/>
        </w:rPr>
        <w:t xml:space="preserve">، وأجاب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بما ذكرناه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فوسوسة بعض متأخري المتأخرين في ذلك في غير محلها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مقصود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ليس تاماً على جميعها لعدم تماميته في بعضها كالحلل،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لم يثبت أن كل هذه الأصناف المذكورة في الروايات هي الدية وإنما بعضها بدائل بالقيمة وربما استشعر ذلك من اختلاف مقاديرها بل والتصريح في بعضها بأنها قيمة للإبل كما سيأتي إن شاء الله، ورواية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الرجل مائة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فمن البقر بقيمة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فألف 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الخطأ مثل العمد ألف شاة مخلّطة</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ولعل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دلالة بعضها على بعض المطلوب وأنه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هذا المعنى، أي أن بعض الأصناف هيالدية والبقية عوض عن قيمتها، وخصّها في فقه الرضا بثلاثة،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والديه في النفس ألف دينار أو عشرة آلاف درهم أو مائة من الإبل على حسب أهل الدية إن كانوا من أهل العين ألف دينار وإن كانوا من أهل الورق فعشرة آلاف درهم وإن كانوا من أهل </w:t>
      </w:r>
    </w:p>
    <w:p>
      <w:pPr>
        <w:pStyle w:val="BookText"/>
        <w:rPr/>
      </w:pPr>
      <w:r>
        <w:rPr>
          <w:rFonts w:ascii="Amiri" w:hAnsi="Amiri" w:eastAsia="Amiri" w:cs="Amiri"/>
          <w:color w:val="111111"/>
          <w:sz w:val="28"/>
          <w:sz w:val="28"/>
          <w:szCs w:val="28"/>
          <w:rtl w:val="true"/>
          <w:lang w:bidi="ar-SA"/>
        </w:rPr>
        <w:t>الإبل فمائة من الإبل</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أجد من دافع عن المقدس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 الأخبار أن دية القتل كانت في بداية تشريعها مائة من الإبل، وأن أول من وضع هذه الدية على القتل عبد المطلب 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وأمضاها الله تعالى في الإسلام، فقد روى الشيخ الصدوق في الفقيه والخصال بأسانيده عن جعفر بن محمد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إن عبد المطلب سنَّ في الجاهلية خمس سنن أجراها الله له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وسن في القتل مائة من الإبل فأجرى الله ذلك في الإسلام</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سيد قريش والأبطح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هذه السنة لتغليظ العقوبة على من يسفك الدماء أو أنه فهم أن حكم الله تعالى في الدية ذلك بعد حادثة فداء عبد الله والد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من الإبل بالقرعة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والقرعة لكل أمرٍ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الحادثة التي وصفها الشيخ المفيد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مشهورة يعرفها أهل السير</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الذبيحين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جده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وأبوه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الصدوق في وجه ذلك عن ابن فضال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معنى قول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الذبيحين،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إسماعيل بن إبراهيم الخليل عليهما السلام وعبد الله بن عبد المطلب</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وبيّن فيها كيف افتدى عبد المطلب ولده من الذبح بأن اقترع بين عبد الله وعشرة من الإبل فخرجت القرعة على عبد الله فجعلها عشرين فخرجت على عبد الله فزادها إلى أن وصلت مائة فخرجت على الإبل فأعادها ثلاث مرات ليطمئن فخرجت جميعاً على الإبل فنحر عبد المطلب مائة من الإبل وأطعم الناس</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كانت الدية في أول الإسلام مائة من الإبل، ثم عيّن </w:t>
      </w:r>
    </w:p>
    <w:p>
      <w:pPr>
        <w:pStyle w:val="BookText"/>
        <w:rPr/>
      </w:pPr>
      <w:r>
        <w:rPr>
          <w:rFonts w:ascii="Amiri" w:hAnsi="Amiri" w:eastAsia="Amiri" w:cs="Amiri"/>
          <w:color w:val="111111"/>
          <w:sz w:val="28"/>
          <w:sz w:val="28"/>
          <w:szCs w:val="28"/>
          <w:rtl w:val="true"/>
          <w:lang w:bidi="ar-SA"/>
        </w:rPr>
        <w:t>الشارع المقدّس أجناساً أخرى يمكن أداء الدية منها لتمكين</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والوارد في الروايات مراعاة مصلحة ولي الدم ففي رواية الحكم بن عتيبة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كان اليوم من أهل البوادي ما الذي يؤخذ منهم في الدية اليوم إبلٌ أو ورق؟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اليوم مثل الورق بل هي أفضل من الورق في الدية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7/329</w:t>
      </w:r>
      <w:r>
        <w:rPr>
          <w:rFonts w:ascii="Amiri" w:hAnsi="Amiri" w:eastAsia="Amiri" w:cs="Amiri"/>
          <w:color w:val="111111"/>
          <w:sz w:val="28"/>
          <w:sz w:val="28"/>
          <w:szCs w:val="28"/>
          <w:rtl w:val="true"/>
          <w:lang w:bidi="ar-SA"/>
        </w:rPr>
        <w:t>، 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4/104</w:t>
      </w:r>
      <w:r>
        <w:rPr>
          <w:rFonts w:ascii="Amiri" w:hAnsi="Amiri" w:eastAsia="Amiri" w:cs="Amiri"/>
          <w:color w:val="111111"/>
          <w:sz w:val="28"/>
          <w:sz w:val="28"/>
          <w:szCs w:val="28"/>
          <w:rtl w:val="true"/>
          <w:lang w:bidi="ar-SA"/>
        </w:rPr>
        <w:t>، 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10/254</w:t>
      </w:r>
      <w:r>
        <w:rPr>
          <w:rFonts w:ascii="Amiri" w:hAnsi="Amiri" w:eastAsia="Amiri" w:cs="Amiri"/>
          <w:color w:val="111111"/>
          <w:sz w:val="28"/>
          <w:sz w:val="28"/>
          <w:szCs w:val="28"/>
          <w:rtl w:val="true"/>
          <w:lang w:bidi="ar-SA"/>
        </w:rPr>
        <w:t>، الاستبصار في ما اختلف من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الجاني من إبراء ذمته ولوحظ فيها مقاربتها لقيمة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والمشهور أن الجاني مخيَّر بين هذه الأصناف بل حكي الإجماع عليه تسهيلاً على الجاني لامتثال الأمر وتسليم الدية إلى أهلها لأنها تمثّل أصول الثروة المالية المتعارفة وقد يوجد عنده صنف منها ولا يوجد آخر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تكملة المنهاج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يتخير الجاني بين الأصناف المذكورة، فله اختيار أي صنف شاء وإن كان أقلها قيمة، وهو عشرة آلاف درهم أو مائتا حلة في زماننا هذا، </w:t>
      </w:r>
    </w:p>
    <w:p>
      <w:pPr>
        <w:pStyle w:val="BookText"/>
        <w:rPr/>
      </w:pPr>
      <w:r>
        <w:rPr>
          <w:rFonts w:ascii="Amiri" w:hAnsi="Amiri" w:eastAsia="Amiri" w:cs="Amiri"/>
          <w:color w:val="111111"/>
          <w:sz w:val="28"/>
          <w:sz w:val="28"/>
          <w:szCs w:val="28"/>
          <w:rtl w:val="true"/>
          <w:lang w:bidi="ar-SA"/>
        </w:rPr>
        <w:t>وليس لوليّ المقتول إجباره على صنف خاص من الأصناف المذكورة</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وعلّق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 خلاف بينالفقهاء، وتدل عليه عدة روايات تقدم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على الترتيب قد عرفت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دعوى الإجماع عليه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في المسألة غير دقيق لوجوده من عدة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بعض أساطين المتقدمين كالشيخين وغيرهما إلى أن هذه الأصناف على التنويع بحسب الشريحة الاجتماعية التي ينتمي إليها الجاني فيدفع أهل البوادي من الإبل وأهل القرى والأرياف من البقر والغنم وأهل التجارة من الدينار والدرهم، واستظهره من بعض الروايات، فيجب على الجاني أن يدفع مما يقتضيه صنفه إلا أن لا يوجد عنده فيتراضى مع ولي الدم على صنف آخر أو القيمة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عدد من الفقهاء من أن بعض هذه الأصناف أصل كالإبل والدنانير وبعضها بدل مشروط بعدم وجود الأصل، فالجاني مخيَّر بين أصناف الأصول لا مطلقاً إلا مع </w:t>
      </w:r>
      <w:bookmarkStart w:id="12" w:name="pg10734_100572"/>
    </w:p>
    <w:p>
      <w:pPr>
        <w:pStyle w:val="BookText"/>
        <w:rPr/>
      </w:pPr>
      <w:bookmarkEnd w:id="12"/>
      <w:r>
        <w:rPr>
          <w:rFonts w:ascii="IRNazanin" w:hAnsi="IRNazanin" w:eastAsia="IRNazanin"/>
          <w:color w:val="111111"/>
          <w:sz w:val="28"/>
          <w:sz w:val="28"/>
          <w:szCs w:val="28"/>
          <w:rtl w:val="true"/>
          <w:lang w:bidi="fa-IR"/>
        </w:rPr>
        <w:t>عدم وجدانها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نحتمله وعقدنا هذا البحث من أجله وهو عدم الاجتزاء بدفع الصنف الذي تقلّ قيمته السوقية عن الأصناف الأخرى بشكل غير 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روايات ذكرت أعداداً غير هذه كاثني عشر ألف درهم وعشرين شاة لكل بعير بدل عشرة ومائة وعشرين درهماً لكل بعير بدل مائة، وغير هذا من محاور الخلاف مما يدعو إلى البحث والتحقيق خلال المطالب والفروع الآتية</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5568030_1051229030"/>
      <w:bookmarkStart w:id="14" w:name="_Toc4"/>
      <w:bookmarkEnd w:id="13"/>
      <w:r>
        <w:rPr>
          <w:rtl w:val="true"/>
        </w:rPr>
        <w:t>قراءة عامة في منظومة الروايات</w:t>
      </w:r>
      <w:r>
        <w:rPr>
          <w:rtl w:val="true"/>
        </w:rPr>
        <w:t>:</w:t>
      </w:r>
      <w:bookmarkEnd w:id="14"/>
    </w:p>
    <w:p>
      <w:pPr>
        <w:pStyle w:val="BookText"/>
        <w:rPr/>
      </w:pPr>
      <w:r>
        <w:rPr>
          <w:rFonts w:ascii="Amiri" w:hAnsi="Amiri" w:eastAsia="Amiri" w:cs="Amiri"/>
          <w:color w:val="111111"/>
          <w:sz w:val="28"/>
          <w:sz w:val="28"/>
          <w:szCs w:val="28"/>
          <w:rtl w:val="true"/>
          <w:lang w:bidi="ar-SA"/>
        </w:rPr>
        <w:t>الذي يقتضيه النظر في مجموعة الروايات الواردة في المسألة أن الدية كانت في بداية التشريع مائة من الإبل كما في رواية الصدوق السابقة، وتشهد لها صحيحة جميل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مائة من الإبل</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محمد بن مسلم وزرارة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جعل أي صنف آخر بإزائها،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مائة من الإبل وليس فيها دنانير ولا دراهم ولا غير ذلك</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لمّا أصبح للمسلمين دولة مدنية متحضرة واقتصاد قائم على التجارة والأموال النقدية جُعل صنفٌ آخر تتأدى به الدية مضافاً للإبل وهو ألف دينار من الذهب وعشرة آلاف درهم مراعياً المناسبة بالقيمة مع مائة من الإبل حيث قدرت قيمة البعير الواحد بعشرة دنانير كمعدل؛ لذا نسب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عبد الرحمن بن الحجاج هذا التوسيع إلى أمير المؤمنين</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في رواية</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حال فإن هذه القرائن لا ترقى برواية الحكم إلى مستوى الصحيحة فإن الحكم ليس إمامياً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 بن عتيبة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الديات إنما كانت تؤخذ قبل اليوم من الإبل والبقر والغنم،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ذلك في البوادي قبل الإسلام، فلما ظهر الإسلام وكثرت الورق في الناس قسمها أمير المؤمنين عليه السلام على الورق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كان اليوم من أهل البوادي، ما الذي يؤخذ منهم في الدية اليوم؟ إبل؟ أو ورق؟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اليوم مثل الورق، بل هي أفضل من الورق في الدية، إنهم كانوا يأخذون منهم في دية الخطأ مائة من الإبل يحسب لكل بعير مائة درهم فذلك عشرة آلاف،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أسنان المائة بعير؟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عليه الحول ذكرانٌ كلها</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التوسعة إلى الأصناف الأخرى إجراءٌ حكومي قام </w:t>
      </w:r>
    </w:p>
    <w:p>
      <w:pPr>
        <w:pStyle w:val="BookText"/>
        <w:rPr/>
      </w:pPr>
      <w:r>
        <w:rPr>
          <w:rFonts w:ascii="Amiri" w:hAnsi="Amiri" w:eastAsia="Amiri" w:cs="Amiri"/>
          <w:color w:val="111111"/>
          <w:sz w:val="28"/>
          <w:sz w:val="28"/>
          <w:szCs w:val="28"/>
          <w:rtl w:val="true"/>
          <w:lang w:bidi="ar-SA"/>
        </w:rPr>
        <w:t xml:space="preserve">به ولي الأمر في الدولة الإسلامية بل صرّحت بذلك رواية ظريف بن ناصح في كتابه في الديات المروي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الكتاب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أمير المؤمنين عليه السلام فكتب الناس فُتياه وكتب به أمير المؤمنين إلى أمرائه ورؤوس أجناده</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الروايات المعتبرة في صحة هذا الكتاب، ففي صحيحة يونس وابن فضال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عرضنا كتاب الفرائض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الحسن الرضا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w:t>
      </w:r>
      <w:r>
        <w:rPr>
          <w:rStyle w:val="FootnoteAnchor"/>
          <w:rtl w:val="true"/>
        </w:rPr>
        <w:footnoteReference w:id="28"/>
      </w:r>
      <w:r>
        <w:rPr>
          <w:rFonts w:ascii="Amiri" w:hAnsi="Amiri" w:eastAsia="Amiri" w:cs="Amiri"/>
          <w:color w:val="111111"/>
          <w:sz w:val="28"/>
          <w:sz w:val="28"/>
          <w:szCs w:val="28"/>
          <w:rtl w:val="true"/>
          <w:lang w:bidi="ar-SA"/>
        </w:rPr>
        <w:t>نظير هذا التحوّل في اعتبار المد وزناً مع أنه كيل بحسب الأصل لكن الدقة في التبادلات التجارية وتمدّن المجتمع اقتضى هذا التحوّل بأمر الشارع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بعض الشواهد تشير إلى احتمال أن هذه التوسعة في بعض أصناف الدية حصلت في زمان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ودى قتلى بني جذيمة بالمال كما تصرّح به بعض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السير</w:t>
      </w:r>
      <w:r>
        <w:rPr>
          <w:rStyle w:val="FootnoteAnchor"/>
          <w:rtl w:val="true"/>
        </w:rPr>
        <w:footnoteReference w:id="29"/>
      </w:r>
      <w:r>
        <w:rPr>
          <w:rFonts w:ascii="Amiri" w:hAnsi="Amiri" w:eastAsia="Amiri" w:cs="Amiri"/>
          <w:color w:val="111111"/>
          <w:sz w:val="28"/>
          <w:sz w:val="28"/>
          <w:szCs w:val="28"/>
          <w:rtl w:val="true"/>
          <w:lang w:bidi="ar-SA"/>
        </w:rPr>
        <w:t xml:space="preserve">، ولعل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ودى قتلى بني جذيمة بالإبل وعوّضهم عن الممتلكات التالفة بالمال، حين فتك </w:t>
      </w:r>
    </w:p>
    <w:p>
      <w:pPr>
        <w:pStyle w:val="BookText"/>
        <w:rPr/>
      </w:pPr>
      <w:r>
        <w:rPr>
          <w:rFonts w:ascii="Amiri" w:hAnsi="Amiri" w:eastAsia="Amiri" w:cs="Amiri"/>
          <w:color w:val="111111"/>
          <w:sz w:val="28"/>
          <w:sz w:val="28"/>
          <w:szCs w:val="28"/>
          <w:rtl w:val="true"/>
          <w:lang w:bidi="ar-SA"/>
        </w:rPr>
        <w:t xml:space="preserve">بهم خالد بن الوليد بعد إعلان إسلامهم فأرسل علياً ليدفع ديات القتلى وتعويض ما تلف من ممتلكات حيث 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خاصاً لإبل الصدقة خارج المدينة، ففي معتبرة أبي صالح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أبواب حد المحارب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إلى إبل الصدقة يشربون من أبوالها ويأكلون من ألبانها فلما برئوا واشتدوا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يرجّح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اتخذ بيتاً للمال في الإسلام حيث اتسعت واردات الدولة الإسلامية بعد غزوة خيبر خلافاً للرأي النافي لذلك، وإلا فمن أين جاء بالمال الذي ودى به بني جذيمة أو الهدايا والجوائز التي كان يصل بها الوفود الزائرة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هذا الجعل ما ورد في صحيحة زرارة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مائة من الإبل وليس فيها دنانير ولا دراهم ولا غير ذلك</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للقطعبإجزاء دفع الدنانير ولعل المراد أن الدنانير لم تكن الأصل في تشريع الدية وإنما الإبل ثم جعلت الدنانير بقيمة الإبل المتعارفة لتمكين الجاني من الأداء</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فمقدار الدية في بداية التشريع كان مائة من الإبل ثم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توسّعت إلى ألف دينار الذي هو مثقال شرعي ذهباً، ثم عودل الدينار بالدراهم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سعر الصرف الأصلي عشرة دراهم لكل</w:t>
      </w:r>
      <w:r>
        <w:rPr>
          <w:rStyle w:val="FootnoteAnchor"/>
          <w:rtl w:val="true"/>
        </w:rPr>
        <w:footnoteReference w:id="32"/>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لوضع أهل المدن والأمصار، وعودلت الإبل بالبقر والغنم بحسب القيمة المتعارفة في السوق مراعاة لأهل الأرياف، وقد صرّحت بذلك صحيحة عبد الرحمن بن الحجاج، ولوحظ في هذه المعادلة قيمة الأصناف بمعدل السعر المتعارف، فكان معدل سعر الشاة ديناراً أو عشرة 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رواية عروة البارقي</w:t>
      </w:r>
      <w:r>
        <w:rPr>
          <w:rStyle w:val="FootnoteAnchor"/>
          <w:rtl w:val="true"/>
        </w:rPr>
        <w:footnoteReference w:id="33"/>
      </w:r>
      <w:r>
        <w:rPr>
          <w:rFonts w:ascii="Amiri" w:hAnsi="Amiri" w:eastAsia="Amiri" w:cs="Amiri"/>
          <w:color w:val="111111"/>
          <w:sz w:val="28"/>
          <w:sz w:val="28"/>
          <w:szCs w:val="28"/>
          <w:rtl w:val="true"/>
          <w:lang w:bidi="ar-SA"/>
        </w:rPr>
        <w:t>المعروفة في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ومعدل سعر البعير عشرة دنانير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أن هذه الأصناف لها قيمة مرجعية أو معيارية بحسب المصطلح ترجع إليها بقية الأصناف وتقاس عليها وتكون معياراً لها في الإجزاء وعدمه، بحيث تكون مقاربة لها ولا تختلف عنها بشكل كبير لا يتسامح به العرف والعقلاء، وهي الإبل والدنانير؛ لأنها القدر المتيقن من النقد المقطوع إجزاء الدفع منه، والذي دعانا إلى اعتبار هذه القيمة المعيارية عدة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التشريع كان هكذا فالدية كانت مائة من الإبل ثم توسّعت الدية إلى ما يساويها من الدنانير فكانت ألف دينار بلحاظ النقلة الحضارية والمدنية التي حصلت للمجتمع الإسلامي فوردت مثل صحيحة جميل في الدية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دينار أو عشرة آلاف درهم</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 عشرة آلاف درهم أو ألف دينار</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الدينار معياراً لمعادلة الدراهم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الدينار عشرة دراهم</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وإن الدراهم لوحظ فيها أن كل عشرة بدينار فرجع الأمر إلى الدنانير، ثم فصلت عليها الأصناف الأخرى بما يعادل قيمتها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الدينار ثابت لم يتغير لعدة قرائن، فقد ذكر علماء الفريقين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الدنانير لم يختلف المثقال منها في جاهلية ولا إسلام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بينما تغيرت الدراهم فبعد أن كانت نوعين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بغلية زنة الدرهم ثمانية دوانيق، وطبرية زنة الدرهم أربعة دوانيق، توحدت في زمان عبد الملك بن مروان على معدلهما وهو ستة دوانيق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تفصيله إن شاء الله تعالى، وإن كانت الشواهد تشير إلى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أمر بضرب السكة الإسلامية في خلافته ثم أُكمل الأمر في زمن عبد الملك بن مروان</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يوجد غموض فإن روايات المسألة ذكرت أن الدينار عشرة دراهم في زمان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ندري من أي النوعين البغلية أو الطبرية والأول ضعف الثاني فلا بد أن تختلف النسبة، ثم بقيت النسبة محفوظة بعد أن أصبح وزن الدرهم ستة دوانيق كما في الروايات عن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يتم هذا؟ والأمر في الزكاة هيّن لأنه يخرج خمسة </w:t>
      </w:r>
    </w:p>
    <w:p>
      <w:pPr>
        <w:pStyle w:val="BookText"/>
        <w:rPr/>
      </w:pPr>
      <w:r>
        <w:rPr>
          <w:rFonts w:ascii="Amiri" w:hAnsi="Amiri" w:eastAsia="Amiri" w:cs="Amiri"/>
          <w:color w:val="111111"/>
          <w:sz w:val="28"/>
          <w:sz w:val="28"/>
          <w:szCs w:val="28"/>
          <w:rtl w:val="true"/>
          <w:lang w:bidi="ar-SA"/>
        </w:rPr>
        <w:t>دراهم من نفس المائتي درهم التي عنده، لكن الأمر في الدية مشكل، ونحن نوكل علمه إلى أهله والملخّص أن الدينار ثابت عكس الدرهم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الروايات الآتية أن عدد البقر والغنم يقاس بلحاظ الإبل فورد فيها عشرة من الغنم لكل بعير أو عشرين، ومن البقر بقيمة ذلك، وأن الدراهم تقاس بلحاظ الدنانير فيقال عشرة دراهم بدينار أو سبعة أو اثنا عشر بدينار ولم نجد العكس وإن كانا متلازمين لأن صعود قيمة الدرهم يعني نزول قيمة الدينار إلا أنه لا يقال تغيرت قيمة الدينار، فالإبل والدنانير هما المرجعان لتقييم بقية الأصناف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عدد الغنم والدراهم طرأ عليها تغيير فورد عشرة وعشرين من الغنم بدل البعير ومائة ومائة وعشرين درهماً للبعير وعشرة آلاف واثنا عشر ألف درهم للألف دينار بينما بقي عدد الإبل والدنانير ثابتاً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إشارات في بعض الروايات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الحكم بن عتيبة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الإبل اليوم مثل الورق، بل هي أفضل من الورق في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فالتقديم للإبل؛ حتى مع كون عدد الدراهم مثل قيمة مائة من الإبل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الروايات المعتبرة التي استفاد منها القدماء الترتيب </w:t>
      </w:r>
    </w:p>
    <w:p>
      <w:pPr>
        <w:pStyle w:val="BookText"/>
        <w:rPr/>
      </w:pPr>
      <w:r>
        <w:rPr>
          <w:rFonts w:ascii="Amiri" w:hAnsi="Amiri" w:eastAsia="Amiri" w:cs="Amiri"/>
          <w:color w:val="111111"/>
          <w:sz w:val="28"/>
          <w:sz w:val="28"/>
          <w:szCs w:val="28"/>
          <w:rtl w:val="true"/>
          <w:lang w:bidi="ar-SA"/>
        </w:rPr>
        <w:t>بين أصناف الدية كصحيحة معاوية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دية العمد،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فحولة الإبل المسان فإن لم يكن إبل فمكان كل جمل عشرون من فحولة الغنم</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ومثلها معتبرة أبي بصير الآتية وغيرها، ونحن حملنا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يدفع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صرّحت عدة روايات بمراعاة هذه القيمة المعيارية أو المرجعية عند أداء الدية، ففي صحيحة الحلبي وعبد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في أرض فيها الدنانير فألف دينار، وإن كان في أرض فيها الإبل فمائة من الإبل، وإن كان في أرض فيها الدراهم فدراهم بحساب ذلك اثنا عشر ألفاً</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الرجل مائة من الإبل، فإن لم يكن فمن البقر بقيمة ذلك فإن لم يكن فألف كبش</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وقيمة كل بعير مائة وعشرون درهماً، أو عشرة دنانير، </w:t>
      </w:r>
    </w:p>
    <w:p>
      <w:pPr>
        <w:pStyle w:val="BookText"/>
        <w:rPr/>
      </w:pPr>
      <w:r>
        <w:rPr>
          <w:rFonts w:ascii="Amiri" w:hAnsi="Amiri" w:eastAsia="Amiri" w:cs="Amiri"/>
          <w:color w:val="111111"/>
          <w:sz w:val="28"/>
          <w:sz w:val="28"/>
          <w:szCs w:val="28"/>
          <w:rtl w:val="true"/>
          <w:lang w:bidi="ar-SA"/>
        </w:rPr>
        <w:t xml:space="preserve">ومن الغنم قيمة كل 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 عشرون شاة</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محمد بن مسلم وزرارة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قبِل أصحاب العمد الدية، كم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الإبل، إلا أن يصطلحوا على مال أو ما شاؤوا ذلك</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صحيحة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عن دية العمد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فحولة الإبل المسان، فإن لم يكن إبل فمكان كل جمل عشرون من فحولة الغنم</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الحكم بن عتيبة المتقدمة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الإبل اليوم مثل الورق بل هي أفضل من الورق في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ابن الحجاج المتقدمة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وقيمة الدينار عشرة دراهم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حصل التأكيد على القيمة المعادلة للأصناف؛ لأن سعر السوق كان يتغير تغيراً كبيراً أحياناً لا يتسامح به العرف كالذي ورد في رواية عبد الملك بن عتبة الهاشمي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عليه السلام عن رجل يكون عنده دنانير لبعض خلطائه فيأخذ مكانها ورقاً في حوائجه، وهو يوم قبضت سبعة </w:t>
      </w:r>
    </w:p>
    <w:p>
      <w:pPr>
        <w:pStyle w:val="BookText"/>
        <w:rPr/>
      </w:pPr>
      <w:r>
        <w:rPr>
          <w:rFonts w:ascii="Amiri" w:hAnsi="Amiri" w:eastAsia="Amiri" w:cs="Amiri"/>
          <w:color w:val="111111"/>
          <w:sz w:val="28"/>
          <w:sz w:val="28"/>
          <w:szCs w:val="28"/>
          <w:rtl w:val="true"/>
          <w:lang w:bidi="ar-SA"/>
        </w:rPr>
        <w:t>وسبعة ونصف بدينار، وقد يطلب صاحب المال بعض الورق وليست بحاضرة فيبتاعها له الصيرفي بهذا السعر ونحوه، ثم يتغير السعر قبل أن يحتسبا حتى صارت الورق اثني عشر بدينار، هل يصلح ذلك له، وإنما هي بالسعر الأول حين قبض كانت سبعة وسبعة ونصف بدينار؟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إليه الورق بقدر الدنانير فلا يضره كيف كان الصروف فلا بأس</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وتجد روايات كثيرة في أبواب بيع الصرف صريحة بتغير قيمة العملة لذا تشترط تعيين سعر الصرف حين العقد في المعاملات كتحويل ما في الذمة من نقد إلى آخر</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بعض الروايات أن التغير يكون سريعاً أحياناً بحيث يتغير أثناء إجراءات المعاملة والتسلم والتسليم كما في موثقة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لي عليه المال فيقبضني بعضاً دنانير وبعضاً دراهم، فإذا جاء يحاسبني ليوفيني يكون قد تغير سعر الدنانير، أيُّ السعرين أحسب له، الذي كان يوم أعطاني الدنانير أو سعر يومي الذي أحاسبه؟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سعر يوم أعطاك الدنانير، لأنك حبست منفعتها </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ينبغي الالتفات إلى أن الدراهم على أنواع ربما بحسب بلدة سكّها، وتختلف هذه الدراهم في قيمتها أيضاً وإن كانت واحدة وزناً فيباع بعض الدراهم ببعض مع فرق، فالألف من درهم الغلة تساوي ألفاً وخمسين من الدراهم البصرية والدمشقية</w:t>
      </w:r>
      <w:r>
        <w:rPr>
          <w:rStyle w:val="FootnoteAnchor"/>
          <w:rtl w:val="true"/>
        </w:rPr>
        <w:footnoteReference w:id="48"/>
      </w:r>
      <w:r>
        <w:rPr>
          <w:rFonts w:ascii="Amiri" w:hAnsi="Amiri" w:eastAsia="Amiri" w:cs="Amiri"/>
          <w:color w:val="111111"/>
          <w:sz w:val="28"/>
          <w:sz w:val="28"/>
          <w:szCs w:val="28"/>
          <w:rtl w:val="true"/>
          <w:lang w:bidi="ar-SA"/>
        </w:rPr>
        <w:t>، وتوجد الدراهم المدنية والكوفية واليوسفية</w:t>
      </w:r>
      <w:r>
        <w:rPr>
          <w:rStyle w:val="FootnoteAnchor"/>
          <w:rtl w:val="true"/>
        </w:rPr>
        <w:footnoteReference w:id="49"/>
      </w:r>
      <w:r>
        <w:rPr>
          <w:rFonts w:ascii="Amiri" w:hAnsi="Amiri" w:eastAsia="Amiri" w:cs="Amiri"/>
          <w:color w:val="111111"/>
          <w:sz w:val="28"/>
          <w:sz w:val="28"/>
          <w:szCs w:val="28"/>
          <w:rtl w:val="true"/>
          <w:lang w:bidi="ar-SA"/>
        </w:rPr>
        <w:t xml:space="preserve">، وفي رواية السعي بالإمام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هارون العباسي أن الإمام اشترى أرضاً زراعية بثلاثين ألف درهم فلما سلمها إلى المشتري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دراهم من النوع الفلاني فأرجعها الإمام وأعطاه من ذلك النوع</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لم يكن ثابتاً أن سعر الدينار هو عشرة دراهم إلا أن يشترط عليه هذا النوع من الدراهم خاصة التي سعر صرفها عشرة ففي صحيحة الحلبي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اشترى أبي أرضاً واشترط على صاحبها أن يعطيه ورقاً كل دينار بعشرة دراهم</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ضوء هذا نفهم لماذا تغيّر عدد الدراهم في الدية حتى بلغ اثني عشر ألفاً بدل عشرة آلاف في صحيحة عبد الله بن سنان والحلبي</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ورواية عبيد بن زرارة وفي صحيحة عبد الله بن سنان قيمة التغير مائة وعشرون درهماً للبعير بدل مائة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الدية مائة من الإبل وقيمة كل بعير من الورق مائة وعشرون درهماً أو عشرة دنانير، ومن الغنم قيمة كل ناب من الإبل عشرون شاةً</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فالوجه الذي نرجحه له هنا أن هذا حصل نتيجة تغير القيمة حتى تبقى الدية محافظة على القيمة المعيارية أو المرجعية بحسب المصطلحات الحديثة والتي تمثلها يومذاك الإبل والدنانير، وإن جملة من الروايات صريحة في ذلك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الحلبي وعبد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في أرض فيها الدراهم فدراهم بحساب ذلك اثنا عشر ألفاً</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 ولعل هذا الاحتمال أقرب مما أورده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هو ومن روى عنهم أقرب إلى زمان صدور النص وأعرف بأحوال تلك الأزمنة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الحسين بن سعيدوأحمد بن </w:t>
      </w:r>
    </w:p>
    <w:p>
      <w:pPr>
        <w:pStyle w:val="BookText"/>
        <w:rPr/>
      </w:pPr>
      <w:r>
        <w:rPr>
          <w:rFonts w:ascii="Amiri" w:hAnsi="Amiri" w:eastAsia="Amiri" w:cs="Amiri"/>
          <w:color w:val="111111"/>
          <w:sz w:val="28"/>
          <w:sz w:val="28"/>
          <w:szCs w:val="28"/>
          <w:rtl w:val="true"/>
          <w:lang w:bidi="ar-SA"/>
        </w:rPr>
        <w:t xml:space="preserve">محمد بن عيسى معاً، أنه روى أصحابنا أن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الاثني عشر ألف درهم من وزن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كذلك فهو يرجع إلى عشرة آلاف، ويمكن أن تكون هذه الأخبار وردت للتقية لأن ذلك مذهب العامة</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للحمل على التقية بعد إمكان الجمع العرفي بما ذكرناه، وأما تفسيره بوزن ستة فإن فيه خلطاً بين نسبتين ملحوظتين بين الدينار والدرهم إحداهما بلحاظ القيمة وهي دينار لكل عشرة دراهم والأخرى بلحاظ الوزن وفيه كل عشرة دراهم تساوي وزن سبعة دنانير، والملحوظ في الدية الأول، وقرّب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مضافاً إلى عدم تصوّر كيف ساوى اثنا عشر ألف درهم وزن ستة عشرة آلاف من غيره سواء كان الغير وزن ثمانية أو أربعة، فالنسب متفاوتة كما هو واضح، وسنذكر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يؤول إلى ما نقوله من اشتراط مقاربة القيمة بين الأصناف</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ووافقه بعض الأعلام المعاصرين،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بحمل هذه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صحيحة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الدراهم التي ضربت في الدولة الإسلامية فيما بعد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عهد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تضرب بوزن أقل من الفضة أي بوزن خمسة </w:t>
      </w:r>
    </w:p>
    <w:p>
      <w:pPr>
        <w:pStyle w:val="BookText"/>
        <w:rPr/>
      </w:pPr>
      <w:r>
        <w:rPr>
          <w:rFonts w:ascii="Amiri" w:hAnsi="Amiri" w:eastAsia="Amiri" w:cs="Amiri"/>
          <w:color w:val="111111"/>
          <w:sz w:val="28"/>
          <w:sz w:val="28"/>
          <w:szCs w:val="28"/>
          <w:rtl w:val="true"/>
          <w:lang w:bidi="ar-SA"/>
        </w:rPr>
        <w:t>دوانق بينما كانت تضرب قبل ذلك بوزن ستة دوانق والتي كانت كل عشرة منها تساوي سبعة مثاقيل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سمي ذلك الدرهم بوزن سبعة والآخر الأقل فضة سمّي بوزن ستة حيث إن كل عشرة منها كانت تساوي ستة مثاقيلشرعية تقريباً</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فالنتيجة بحسب تقريبه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اثني عشر ألف درهم وزن خمسة دوانيق تساوي عشرة آلاف درهم وزن ستة دوانيق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في الدراهم وزن خمسة ولم يذكر في التأريخ فقد نقل 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علماء الفريقين أنها كانت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كما كان قبل زمانه بغلية وكان وزن الدرهم منها ثمانية دوانيق، وطبرية وزن الدرهم منها أربعة دوانيق، وهكذا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زمن بني أمية، فجمعوا الدرهمين وقسموها نصفين كل درهم ستة دوانيق واستقر أمر الإسلام على ذلك</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كان باستشارة من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وإشراف من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عملية سك العملة بعد أن وقع عبد الملك بن مروان في حيرة من أمر ملك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ذكر الخمسة في رواية حبيب الخثعمي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عبد الله جعفر بن محمد عليهما السلام سئل عن الخمسة في الزكاة من المائتين،كيف صارت وزن سبعة ولم يكن هذا على عهد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جعل في كل أربعين أوقية أوقية، فإذا حسبت ذلك كان على وزن سبعة، وقد كانت وزن ستة كانت الدراهم خمسة دوانيق، فقال له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أخذت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أمك فاطمة</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ضعيفة سنداً ومبهمة مضموناً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الشهيد في الذكرى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والبغلية كانت تسمى قبل الإسلام بالكسروية فحدث لها هذا الاسم في </w:t>
      </w:r>
    </w:p>
    <w:p>
      <w:pPr>
        <w:pStyle w:val="BookText"/>
        <w:rPr/>
      </w:pPr>
      <w:r>
        <w:rPr>
          <w:rFonts w:ascii="Amiri" w:hAnsi="Amiri" w:eastAsia="Amiri" w:cs="Amiri"/>
          <w:color w:val="111111"/>
          <w:sz w:val="28"/>
          <w:sz w:val="28"/>
          <w:szCs w:val="28"/>
          <w:rtl w:val="true"/>
          <w:lang w:bidi="ar-SA"/>
        </w:rPr>
        <w:t>الإسلام والوزن بحاله وجرت المعاملة مع الطبرية وهي أربعة دوانيق، فلما كان زمن عبد الملك جمع بينهما واتخذ الدرهم منهما واستقر أمر الإسلام على ستة دوانيق</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روايات عديدة واردة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أن الدية عشرة آلاف درهم فهذا الاختلاف في عدد الدراهم ليس ناشئاً من اختلاف عصر صدور النص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يرافقه من نوع الدراهم كما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التفاوت ظاهر بين صدر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وذيله فإن النسبة بين درهمين وزن خمسة دوانيق وستة دوانيق لا تساوي النسبة بين ستة دراهم في الدينار وسبعة دراهم فهذه لا تؤدي إلى هذه كما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بين الدينار والدرهم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تلحظ فيها القيمة فيساوي الدينار عشرة 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يلحظ فيها الوزن فيساوي الدينار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لأن كل عشرة دراهم تساوي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دنانير وزناً، والملحوظ في الدية النسبة الأولى أي قيمة الدراهم، وتفسيره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النسبة الثانية أي وزن الدراهم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وحمل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الاختلاف في عدد الغنم على وجهين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إنما يلزم أهل البوادي دية الإبل فمن امتنع منهم من إعطاء الإبل جاز أن يؤخذ منهم مكان كل جمل عشرون شاة بالقيمة، والوجه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نحمله على عبدٍ قتل حراً فإنه يلزمه ذلك إذا أراد أولياؤه أن يعطوا عنه الدية</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ثم أورد رواية زيد الشحام</w:t>
      </w:r>
      <w:r>
        <w:rPr>
          <w:rStyle w:val="FootnoteAnchor"/>
          <w:rtl w:val="true"/>
        </w:rPr>
        <w:footnoteReference w:id="60"/>
      </w:r>
      <w:r>
        <w:rPr>
          <w:rFonts w:ascii="Amiri" w:hAnsi="Amiri" w:eastAsia="Amiri" w:cs="Amiri"/>
          <w:color w:val="111111"/>
          <w:sz w:val="28"/>
          <w:sz w:val="28"/>
          <w:szCs w:val="28"/>
          <w:rtl w:val="true"/>
          <w:lang w:bidi="ar-SA"/>
        </w:rPr>
        <w:t>في عبدٍ قتل حراً وذُكر فيها هذا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الأول مبني على تعين صنف الدية بحسب صنف مهنة الجاني أي أن الواجب في الدية هو تسليم الإبل وإنما اعتبرت الغنم قيمة بديلة عنها، وهو خلاف مشهور المتأخرين، فيعود الخلاف مبنائياً، وأما الثاني فلا موجب لحمل الروايات المطلقة المتقدمة على هذا المورد الخاص</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طرح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الروايات المعتبرة التي فيها مضامين مخالفة للمشهور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بقي </w:t>
      </w:r>
    </w:p>
    <w:p>
      <w:pPr>
        <w:pStyle w:val="BookText"/>
        <w:rPr/>
      </w:pPr>
      <w:r>
        <w:rPr>
          <w:rFonts w:ascii="IRNazanin" w:hAnsi="IRNazanin" w:eastAsia="IRNazanin"/>
          <w:color w:val="111111"/>
          <w:sz w:val="28"/>
          <w:sz w:val="28"/>
          <w:szCs w:val="28"/>
          <w:rtl w:val="true"/>
          <w:lang w:bidi="fa-IR"/>
        </w:rPr>
        <w:t>هنا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ورد في روايات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قيمة كل بعير عشرون غنماً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الدية مائة من الإبل، وقيمة كل بعير من الورق مائة وعشرون درهماً، أو عشرة دنانير، ومن الغنم قيمة كل 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 عشرون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دية العمد،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من فحولة الإبل المسان، فإن لم يكن إبلٌ فمكان كل جمل عشرون من فحولة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دية العمد الذي يقتل الرجل عمداً،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فحولة الإبل المسان، فإن لم يكن إبلٌ فمكان كل جمل عشرون من فحولة 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عامل بها وأن مضمونها مقطوع البطلان، حيث أنه ليس قيمة كل بعير عشرون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بما دل على أن الدية ألف شاة، فتحمل على التقية لموافقتها للعامة على ما في المغني</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هذا القول موجود عند العامة كما نقلنا في </w:t>
      </w:r>
    </w:p>
    <w:p>
      <w:pPr>
        <w:pStyle w:val="BookText"/>
        <w:rPr/>
      </w:pPr>
      <w:r>
        <w:rPr>
          <w:rFonts w:ascii="Amiri" w:hAnsi="Amiri" w:eastAsia="Amiri" w:cs="Amiri"/>
          <w:color w:val="111111"/>
          <w:sz w:val="28"/>
          <w:sz w:val="28"/>
          <w:szCs w:val="28"/>
          <w:rtl w:val="true"/>
          <w:lang w:bidi="ar-SA"/>
        </w:rPr>
        <w:t xml:space="preserve">الهامش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يبرر حمل الروايات على التقية؛ لأن ألسنتها تأباه، ولأن هذا الحمل فرع عدم وجود جمع عرفي وقد تحقق وجوده بما قلناه أو بما قاله الشيخ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هذا الحمل بعيد 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تحديد قيمة البعير بالدرهم والدينار، أو بالغنم موضوع خارجي واضح عند السامع، أو قابل للاستيضاح، فلا يمكن أن يصدر فيه بيان من المعصوم على خلاف الواقع الذي كان جارياً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الصحيحة وردت ابتداءً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 اثنا عشر درهم وألفا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صدورها تقية؛ وأما بهذا اللسان الذي هو لسان تحديد ما يعادل من الغنم كل ناب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تكون نتيجته ألفين، بل تضعيف الغنم في خصوص ما يلزم من الإبل كونه ناباً، وهو أربعون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يحتمل فيه التقية، ولا معنى لها فيه</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 شاة وإنما ذكر أن نتيجة هذا العدد تختلف عن الألف المروية وهي تتحقق بزيادة الغنم بإزاء بعض المائة أي الأربعين، وهذا في غير العمد، أما فيه فالإبل كلها من المسان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الروايتين </w:t>
      </w:r>
    </w:p>
    <w:p>
      <w:pPr>
        <w:pStyle w:val="BookText"/>
        <w:rPr/>
      </w:pPr>
      <w:r>
        <w:rPr>
          <w:rFonts w:ascii="Amiri" w:hAnsi="Amiri" w:eastAsia="Amiri" w:cs="Amiri"/>
          <w:color w:val="111111"/>
          <w:sz w:val="28"/>
          <w:sz w:val="28"/>
          <w:szCs w:val="28"/>
          <w:rtl w:val="true"/>
          <w:lang w:bidi="ar-SA"/>
        </w:rPr>
        <w:t xml:space="preserve">الأخيرتين المتقدمتين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صحيحة معاوية بن وهب ومعتبرة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الترتيب بين الإبل والشاة إلا أنه لا قائل به من الأصحاب، بل المتسالم عليه بينهم عدم اعتباره، ولأجل ذلك لا بد من طرحهما، لأنهما روايتان شاذتان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الفروع الآتية أن مشهور المتقدمين قائل بالتنويع فيجب على أهل البوادي إعطاء الإبل فإن لم يجدوا دفعوا من الغنم والدراهم بحسب قيمة الإبل، كما أن بعض الأصحاب ذهب إلى أن الإبل أصل وليس الغنم كذلك، وإن الغنم أشبه بأن يكون بدلاً عن قيمة الإبل فالترتيب معتبر عندهم على هذين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يمكن فهم الروايتين بما يوافق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فتحمل على أن كل أصناف الدية أصل يمكن الدفع منه ولا ترتيب بينها لكن يجب أن يُراعى في عدد الغنم ما يقارب قيمة الإبل، فإذا روعيت أمكن التخيير بينها، وإلا فلا بد من المحافظة على المقاربة مع قيمة الإبل،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لم يدفع الدية من الإبل فكذا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احتمله صاحب الجواهر</w:t>
      </w:r>
      <w:r>
        <w:rPr>
          <w:rStyle w:val="FootnoteAnchor"/>
          <w:rtl w:val="true"/>
        </w:rPr>
        <w:footnoteReference w:id="6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الترتيب هنا بمعنى عدم إجزاء الغنم إلا إذا لم تتوفر الإبل وهوالمعنى الذي نفاه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إمكان حمل الرواية على معنى مقبول فلا مسوِّغ لطرحها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ورد في صحيحة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الدية إذا كانت من الدراهم كانت اثني عشر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مؤمناً متعمداً قيد منه، إلا أن يرضى أولياء المقتول أن يقبلوا الدية، فإن رضوا بالدية وأحبّ ذلك القاتل فالدية اثنا عشر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عبيد الله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ألف دينار أو اثنا عشر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من رفع اليد عنهما، فإنهما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عامل بهما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محمولتان على التقية، لمعارضتهما بما دلّ على أنها إن كانت من الدراهم كانت عشرة آلاف درهم، وموافقتهما للعامة</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لطرح هذه الروايات المعتبرة بعد أن فهمنا وجه جعل الدية اثني عشر ألف درهم بدل عشرة آلاف، وعدم وجود وجه لحملها على التقية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عشرة آلاف على المشهور، ولكن لا يبعد أن تكون اثني عشر ألف </w:t>
      </w:r>
    </w:p>
    <w:p>
      <w:pPr>
        <w:pStyle w:val="BookText"/>
        <w:rPr/>
      </w:pPr>
      <w:r>
        <w:rPr>
          <w:rFonts w:ascii="Amiri" w:hAnsi="Amiri" w:eastAsia="Amiri" w:cs="Amiri"/>
          <w:color w:val="111111"/>
          <w:sz w:val="28"/>
          <w:sz w:val="28"/>
          <w:szCs w:val="28"/>
          <w:rtl w:val="true"/>
          <w:lang w:bidi="ar-SA"/>
        </w:rPr>
        <w:t>درهم والاكتفاء بالأقل من ذلك لا بد أن يكون مع التراضي</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أكثر من وجه لورود اثني عشر ألف درهم في الروايات وأنه ذُكر مراعاةً للتغير في القيمة وأن الروايات التي ثبتت عدد الدراهم بعشرة آلاف كثيرة لا تقتصر على روايات بيان أصناف الدية وإنما في أبواب أخرى كصحيحة عبد الله بن سنان في دية المرأة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شاؤوا أخذوا نصف الدية خمسة آلاف درهم</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دية العبد إذا قتله الحر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ابن مسكان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العبد قيمته، فإذا كان نفيساً فأفضل قيمته عشرة آلاف درهم، ولا يجاوز به دية الحر</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وما ورد في ديات الأعضاء وغيرها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عشرين شاة بدل البعير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جهة أن ما حددته الروايات بعشرين شاة إنما هو في قبال كل ناب من الإبل، أي ناظرة إلى الدية المغلّظة التي يجب فيها الإبل المسان الكبيرة بخلاف دية الخطأ المحض التي يكتفى فيها بمطلق البعير أي ابن اللبون وبنت مخاض ونحوهما، </w:t>
      </w:r>
    </w:p>
    <w:p>
      <w:pPr>
        <w:pStyle w:val="BookText"/>
        <w:rPr/>
      </w:pPr>
      <w:r>
        <w:rPr>
          <w:rFonts w:ascii="Amiri" w:hAnsi="Amiri" w:eastAsia="Amiri" w:cs="Amiri"/>
          <w:color w:val="111111"/>
          <w:sz w:val="28"/>
          <w:sz w:val="28"/>
          <w:szCs w:val="28"/>
          <w:rtl w:val="true"/>
          <w:lang w:bidi="ar-SA"/>
        </w:rPr>
        <w:t>والفرق بينهما كبير في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نرى أن روايات التحديد للغنم بأنه في قبال كل واحد من الإبل عشرون من الغنم كلها واردة في الدية المغلّظة، بل و مصرّحة بأنّ اللازم فيها الإبل المسان</w:t>
      </w:r>
      <w:r>
        <w:rPr>
          <w:rFonts w:eastAsia="Amiri" w:cs="Amiri" w:ascii="Amiri" w:hAnsi="Amiri"/>
          <w:color w:val="111111"/>
          <w:sz w:val="28"/>
          <w:szCs w:val="28"/>
          <w:rtl w:val="true"/>
          <w:lang w:bidi="ar-SA"/>
        </w:rPr>
        <w:t>))</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ناظرة إلى الدية المغلظة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تختص بالعمد وإنما كل ما ورد فيه مسان الإبل لأن بعض الروايات كصحيحة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وقيمة كل بعير مائة وعشرون درهماً، أو عشرة دنانير، ومن الغنم قيمة كل ناب من الإبل عشرون شاة</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أطلقت هذا العدد ولم تقيّدها بالعمد ولا مسوِّغ لتقييدها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بعض الروايات ذكرت ألف كبش في المغلظة وليس ألفين ربما لأن الكبش يعادل شاتين كصحيحة معلى أبي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الشاة في المغلّظة ألف كبش إذا لم يكن إبل</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دية الرجل مائة من الإبل فإن لم يكن فمن البقر بقيمة ذلك، فإن لم يكن فألف </w:t>
      </w:r>
    </w:p>
    <w:p>
      <w:pPr>
        <w:pStyle w:val="BookText"/>
        <w:rPr/>
      </w:pPr>
      <w:r>
        <w:rPr>
          <w:rFonts w:ascii="Amiri" w:hAnsi="Amiri" w:eastAsia="Amiri" w:cs="Amiri"/>
          <w:color w:val="111111"/>
          <w:sz w:val="28"/>
          <w:sz w:val="28"/>
          <w:szCs w:val="28"/>
          <w:rtl w:val="true"/>
          <w:lang w:bidi="ar-SA"/>
        </w:rPr>
        <w:t>كبش هذا في العمد</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الإبل أصل والغنم ليس كذلك وإنما يدفع عدداً منها بقيمة الإبل، وهذا مخالف لمبناه في كونها كلها أصولاً ولمبناه في التخيير في ما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ما رجحناه من الرجوع إلى القيمة المعيارية للإبل في الدية، وإلا فإن الغنم من أصناف الدية والجاني مخيَّر في دفع أي منها،فيدفع ألف شاة، ولا يختار الإبل ثم يدفع ما يساويها بالقيمة من الغنم فتكون مضاعفة عليه، ولأن القيمة المعيارية هي الملحوظة نجد أن المضاعفة غير مطردة في البقية فعدد الدنانير لم يتغيَّر، وتغيّر قيمة الدراهم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بالمائة فقط وليس الضعف كما في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تلخّص من البحث إلى الآن أن دية القتل لوحظ فيها أن يكون لها قيمة معيارية وهي مائة من الإبل أو ألف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مثقال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الذهب وتجزي عنها الأصناف الأخرى ما دامت مقاربة لها في القيمة، فالتخيير بين الأصناف الذي قال به المشهور مشروط بلحاظ المقاربة وليس مطلقاً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نلخّص الأدلة على اشتراط المقاربة بوجوه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الروايات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بمراعاة القيمة عند اختيار الصنف الذي تؤدى به الدية وتغيّر مقادير بعضها في الروايات بحسب تغيّر القيمة السوقية لها كمائة وعشرين درهماً وعشرين من الغنم بدل البعير، فإذا كان تغييراً بمقدار السدس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مائة ومائة وعشرين، وبين عشرة آلاف واثني عشر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أخذه بنظر الاعتبار فكيف فيما لو بلغ أضعافاً عديدة كالفضة اليوم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ما دلّ على التخيير بين الأصناف عمّا لو هبطت قيمة الصنف إلى مقدار غير متعارف بلحاظ الأصناف الأخرى كانصرافها عمّا لو سقطت عن المالية كلها لنفس النكتة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والشاهد على هذا الانصراف أن العرف لا يستطيع فهم وجه عقلائي مقبول لتردد الدية بين مقدارين أحدهما عشرة أضعاف الآخر في أخطر قضايا الدين وهي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المقاربة بين قيم وأجناس الدية حين صدور حكم التوسعة أنشأ ارتكازاً متشرعياً بأن التخيير مبني على هذا الأساس وهذا الارتكاز يصلح لتقييد إطلاق روايات التخيير ولا يضرّ كونه لبّيّاً، فلو انتشر بين الناس وباء يمنع من أكل لحم البقر فكسد سوق لحومها ولم يمكن الاحتفاظ بالبقر إلى حين زواله فهبطت قيمة البقر إلى قيمة </w:t>
      </w:r>
    </w:p>
    <w:p>
      <w:pPr>
        <w:pStyle w:val="BookText"/>
        <w:rPr/>
      </w:pPr>
      <w:r>
        <w:rPr>
          <w:rFonts w:ascii="Amiri" w:hAnsi="Amiri" w:eastAsia="Amiri" w:cs="Amiri"/>
          <w:color w:val="111111"/>
          <w:sz w:val="28"/>
          <w:sz w:val="28"/>
          <w:szCs w:val="28"/>
          <w:rtl w:val="true"/>
          <w:lang w:bidi="ar-SA"/>
        </w:rPr>
        <w:t>الغنم أو أقل فإن العرف لا يفهم من روايات التخيير شموله للحالة، ولولي الدم أن يرفض تسليم الدية من البقر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بإجزاء تسليم الدية من الصنف الذي نزلت قيمته إلى مقدار غير متعارف فيه نقض للغرض وهو التغليظ المعلوم في الشريعة على الجاني والتشديد في حرمة الدم وصيانته الذي أشرنا إليه في بداية البحث ومراعاة جانب أولياء الدم الذي أشرنا إليه في الهامش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ديات الأعضاء والجراحات مقدَّرة بالإبل والدنانير وحينئذٍ ستكون دية الإصبع الواحدة بالدنانير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عشر دية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 دية النفس إذا قرّر الجاني إعطاءها بالدراهم وهو كما ترى؟ اللهم إلا أن يقول بأن دية الأعضاء تلحظ بالنسبة فإذا قال في الإصبع الواحدة عشرة من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صحيحة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يعطي ألف درهم وهي نسبة العشر، وقد يرد عليه بأنه قياس واستحسان، وسيأتي مزيد بيان في الفرع الرابع بإذن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تسأل بأنه لو اختلفت قيمة مائة من الإبل مع ألف دينار بشكل فاحش فما هي القيمة المعيارية؟ مع التسليم بأن الصنفين حافظا على المقاربة إلى اليوم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ونجيب باحتمال أكثر من 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دفع أي من الصنفين لأن كلاً منهما قيمة معيارية كما قدمنا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الدية من الإبل مطلقاً لأنها هي الأصل في التشريع والتأكيد عليها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قد ينافي بعض ملاكات اشتراط المقاربة في الأصناف الأخرى فالأقوى أن يكون الدفع من الصنف الذي بقيت قيمته متعارفة غير شاذة ولم يتعرض للصعود أو النزول الفاحش نتيجة بعض العوارض أو قانون العرض والطلب ونحو ذلك فإن أهل الاختصاص في مثل هذه الحالات يعلمون هل أن أ نقص أم أن ب زاد بنحو غير متعارف</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كتاب الزكاة ما يدل على أن الأصل فيها وفي الديات الدراهم فيكون دفع الدية بها مجزياً لأنها هي الأصل بغضّ النظر عن قيمتها ففي معتبرة إسحاق بن عمار عن أبي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تسعون ومائة درهم وتسعة عشر ديناراً أعليها في الزكاة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الذهب والفضة فبلغ ذلكمائتي درهم ففيها الزكاة؛ لأن عين المال الدراهم وكل ما خلا الدراهم من ذهب أو متاع فهو عرض مردود ذلك إلى الدراهم في </w:t>
      </w:r>
    </w:p>
    <w:p>
      <w:pPr>
        <w:pStyle w:val="BookText"/>
        <w:rPr/>
      </w:pPr>
      <w:r>
        <w:rPr>
          <w:rFonts w:ascii="Amiri" w:hAnsi="Amiri" w:eastAsia="Amiri" w:cs="Amiri"/>
          <w:color w:val="111111"/>
          <w:sz w:val="28"/>
          <w:sz w:val="28"/>
          <w:szCs w:val="28"/>
          <w:rtl w:val="true"/>
          <w:lang w:bidi="ar-SA"/>
        </w:rPr>
        <w:t>الزكاة والديات</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الرواية غير معمول بها لتصريح الروايات المعتبرة في باب الزكاة بأن بلوغ النصاب يلحظ في كل جنس على حدة ولا يركّب من جنسين كما في الرواية لذا حملت الرواية على التقية أو أُوّلت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غاية ما تدل عليه الرواية أن الدراهم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باعتبارها العملة النقدية الرائجة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الأصل في تقييم مالية الأشياء وأن قيمة الأشياء حين المبادلة بينها تعرف بتوسيط العملة النقدية، فإن معادلة مائة من الإبل بمائتين من البقر أو ألف شاة لم تعرف إلا بعد أن عرفت قيمة كل منها بالدراهم ثم لوحظت النسبة بينها، وإليه يشير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خلا الدراهم من ذهب أو متاع عرض مردود إلى الدراهم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الأعيان إنما تطلب لماليتها وهي مقدّرة بالدراهم فيمكن الاجتزاء بدفع الدراهم والعملة النقدية عموماً بدلاً عن أي عين تعلّقت </w:t>
      </w:r>
    </w:p>
    <w:p>
      <w:pPr>
        <w:pStyle w:val="BookText"/>
        <w:rPr/>
      </w:pPr>
      <w:r>
        <w:rPr>
          <w:rFonts w:ascii="Amiri" w:hAnsi="Amiri" w:eastAsia="Amiri" w:cs="Amiri"/>
          <w:color w:val="111111"/>
          <w:sz w:val="28"/>
          <w:sz w:val="28"/>
          <w:szCs w:val="28"/>
          <w:rtl w:val="true"/>
          <w:lang w:bidi="ar-SA"/>
        </w:rPr>
        <w:t>بها الزكاة والدية، وهو مطلب الاجتزاء بدفع القيمة الذي سنبحثه لاحقاً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الحديث ناظر إلى شيء آخر وهو تسليم الزكاة بالدراهم كما هي إلى الفقير وعدم جواز إعطائه أعياناً بقيمة الدراهم لأن استحقاق الفقير الدراهم وهي تمكنهمن شراء أي متاع يريده فتكون بمعنى رواية سعيد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يشتري الرجل من الزكاة الثياب والسويق والدقيق والبطيخ والعنب فيقسّمه؟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يعطيهم إلا الدراهم كما أمر الله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فالحديث أجنبي عن كفاية دفع العدد المذكور من الدراهم في الدية مطلقاً وإن لم تبلغ ماليتها قيمة الأصناف الأخرى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ومال إلى مراعاة هذه المقاربة التي رجّحنا اشتراطها في أصناف الدية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التخيير بين الأصول الستة حكم من الأحكام الأولية التي يتغير بواسطة عروض العناوين الخارجية، فإذا صار أحد الأطراف في حدّ الأقل جداً بالنظر إلى الأطراف الأخر بحسب المالية، أو تغيير الأزمنة والأعصار، يمكن أن يقال بخروج الأقل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اختاره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طرف التخيير، فيكون التخيير بين بقية الأطراف حينئذ، لأن لحاظ الخصوصيات الواردة في الروايات، وملاحظة زمان الشارع هو أن التفاوت بين هذه الأطراف كان يسيراً لا ما إذا كانت فاحشة، بحيث يصير اختيار الأقل بالنسبة إلى الأكثر بمنزلة الثمن أو العشر أو أقل منهما، والشك في شمول أدلة التخيير لمثل هذه الصورة يكفينا في عدم صحة التمسك بإطلاقاتها، فإن ذلك قد يوجب الجرأة على القتل، ويشهد لما ذكرنا ما ورد من الأصل في الدية مائة إبل،ولوحظت ماليتها بالنسبة إلى ما ورد من الأطراف، فلا بد من مراعاة هذه الجهة، ولكن الأحوط التصالح والتراضي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بحقائق أحكامه</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أن أورد الروايات التي تدل على أن الدية من الإبل حصراً كصحيحة جميل ومحمد بن مسلم وزرارة وغيرها التي تقدمت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كنا نحن وهذا الظهور فهو يقتضي عدم إجزاء غير المئة من الإبل في الدية أصلاً، وأنه لا بد من إعطائها بخصوصيتها وبعددها وماليتها إلا أنه لا بد من رفع اليد عن هذا الظهور بما دل على أن الدية أعم منها وأنه يجزي أحد الأصناف الستة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تلك الروايات المتعرضة للأصناف الستة بعنوان الدية إنما تقيّد الإطلاق أو الظهور المذكور بمقدارها لا أكثر، كما هو مقتضى صناعة التقييد والجمع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وعندئذٍ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قصارى مفاد تلك الروايات المقيدة رفع اليد عن خصوصية مئة إبل في قبال أحد الأصناف الأخرى لا رفع اليد عن مقدار ماليتها أيضاً</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للمناقشة في هذا التقريب مجال؛ لأنه يجعل الأصناف الأخرى مأخوذة على نحو الطريقية إلى قيمة الإبل وهو خلاف ظاهر الروايات بدليل جعل أعدادمحدّدة لتلك الأصناف فهي مأخوذة على نحو الموضوعية لكن مع مراعاة عدم البون الفاحش مع القيمة المعيارية، وسيأتي مزيد من البحث في الفروع الآتية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أحد الأعلام المعاصرين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كانت القيمة مختلفة لا اختلافاً دون المتعارف، كفى كل واحد من الأعيان الستة بلا إشكال ولا خلاف</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كانت الاختلافات دون المتعارف، كما إذا كانت مأة من الإبل تساوي مأة دينار لتنزل الإبل في القيمة السوقية يشكل القول بلزوم قبول الولي لها إذ الظاهر من الروايات المتقدمة أنها جعلت للتساوي قيمتها، خصوصاً ما دلّ على ألفي شاة واثني </w:t>
      </w:r>
    </w:p>
    <w:p>
      <w:pPr>
        <w:pStyle w:val="BookText"/>
        <w:rPr/>
      </w:pPr>
      <w:r>
        <w:rPr>
          <w:rFonts w:ascii="Amiri" w:hAnsi="Amiri" w:eastAsia="Amiri" w:cs="Amiri"/>
          <w:color w:val="111111"/>
          <w:sz w:val="28"/>
          <w:sz w:val="28"/>
          <w:szCs w:val="28"/>
          <w:rtl w:val="true"/>
          <w:lang w:bidi="ar-SA"/>
        </w:rPr>
        <w:t>عشر ألف درهم، وأن كل حلة خمسة دنانير إلى غير ذلك فالتعدي عن ذلك إلى ما يتعارف من تصاعد القيمة وتنازلها لا بأس به لأن العرف لا يفهم الخصوصية في أمثاله، أما التعدي إلى ما لا يتعارف فهو خلاف متفاهم العرف الذي ألقي إليه الكلام</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أحد الستة بقيمة عادلة كان للقاتل والعاقلة أن يؤدي ذلك، وإن كان كلها في ارتفاع أو انخفاض خارقين لأمرٍ وقتي كان لهما الرجوع إلى قيمة عادلة لإحداها، ومنه يُعلم أنه ليس للقاتل والعاقلة أن يعطي ما انخفض قيمةً لعارض، مثلاً صارت قيمة عشرة آلاف درهم مساوية لمائة دينار لالارتفاع الدينار، بل لانخفاض الدرهم، لما عرفت من أنه خلاف المنصرف من النص والفتوى</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المقاربة يؤول إليها كلام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حمل فيه روايات اثني عشر ألف درهماً على وزن للدراهم بحيث تساوي عشرة آلاف درهم من الوزن الرائج فإن معنى هذا الحمل مراعاة قيمة الأصل، وهو مراد القاضي ابن البراج 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فدية العمد المحض إذا كان القاتل من أصحاب الذهب ألف دينار جياد، وإن كان من أصحاب الفضة فعشرة آلاف درهم جياد، وإن </w:t>
      </w:r>
    </w:p>
    <w:p>
      <w:pPr>
        <w:pStyle w:val="BookText"/>
        <w:rPr/>
      </w:pPr>
      <w:r>
        <w:rPr>
          <w:rFonts w:ascii="Amiri" w:hAnsi="Amiri" w:eastAsia="Amiri" w:cs="Amiri"/>
          <w:color w:val="111111"/>
          <w:sz w:val="28"/>
          <w:sz w:val="28"/>
          <w:szCs w:val="28"/>
          <w:rtl w:val="true"/>
          <w:lang w:bidi="ar-SA"/>
        </w:rPr>
        <w:t>كان من أصحاب الإبل فمائة مسنة، قيمة كل واحد منها عشرة دنانير، أو مائتا مسنة من البقر إن كان من أصحاب البقر، قيمة كل واحدة منها خمسة دنانير، أو ألف شاة إن كان من أصحاب الغنم، قيمة كل واحدة منها دينار واحد، أو مائتا حلة إن كان من أصحاب الحلل، قيمة كل حلة خمسة دنانير</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المقاربة في القيمة وليس المساواة الدقّيّة للقطع باختلاف القيم وتفاوتها ضمن المقدار المتعارف في زمن صدور النص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المساواة في القيمة إذا كانت مشترطة فلا اعتبار بالعدد لأن المهم انحفاظ القيمة؛ لأنه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العدد منصوص فلا بد من المحافظة عليه لكن مع التقارب في القيمة بين الأصناف، وإلا فلا يكون مجزياً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يُعلم النظر في ردّ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وظاهره اعتبار التساوي في القيم، إلا أن النصوص عدا ما سمعت والفتاوى ومعقد الإجماع المحكي صريحه وظاهره على خلافه، بل إن كان الضابط اعتبار القيمة فلا مشاحة في العدد مع حفظ قدر القيمة وهي عشرة آلاف درهم أو ألف دينار، ضرورة كون المدار عليها لا عليه، وهو مما يمكن القطع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p>
    <w:p>
      <w:pPr>
        <w:pStyle w:val="BookText"/>
        <w:rPr/>
      </w:pPr>
      <w:r>
        <w:rPr>
          <w:rFonts w:ascii="Amiri" w:hAnsi="Amiri" w:eastAsia="Amiri" w:cs="Amiri"/>
          <w:color w:val="111111"/>
          <w:sz w:val="28"/>
          <w:sz w:val="28"/>
          <w:szCs w:val="28"/>
          <w:rtl w:val="true"/>
          <w:lang w:bidi="ar-SA"/>
        </w:rPr>
        <w:t>يتجه حمله على إرادة بيان الحكمة في شرعها ابتداءً وإلا كان واضح الفساد</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الأعداد المذكورة في الأصناف الأخرى التي عادلت مائة من الإبل على حكمة التوسعة في بداية التشريع فقط وعدم لزوم مراعاتها في كل زمان ومكان فلا مانع من اختلافها في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لصريح الروايات بأن المقاربة في القيمة مرعية في كل زمان ومكان بحسبهما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وإن العرف والعقلاء يفهمون استمراريتها كما في سائر أبواب الضمانات فيأبى التخيير بين أفراد تختلف بينها اختلافاً فاحشاً ولذا تضمنت الروايات أعداداً مختلفة أحياناً من بعض الأصناف، نعم لا عبرة بالقيم الاستثنائية التي تحصل بسبب حالات طارئة وإنما يرجع فيها إلى القيمة المتوسطة المتعارفة، وإنما استمر حكم التخيير بين الأصناف لأنها حافظت على هذه المقاربة إلى زماننا الحاضر عدا الحلل التي رخص ثمنها بدخول المكننةالصناعية، والدراهم لسقوط الفضة عن كونها معدناً نفيساً</w:t>
      </w:r>
      <w:r>
        <w:rPr>
          <w:rStyle w:val="FootnoteAnchor"/>
          <w:rtl w:val="true"/>
        </w:rPr>
        <w:footnoteReference w:id="80"/>
      </w:r>
      <w:r>
        <w:rPr>
          <w:rFonts w:ascii="IRNazanin" w:hAnsi="IRNazanin" w:eastAsia="IRNazanin"/>
          <w:color w:val="111111"/>
          <w:sz w:val="28"/>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مزيد من البيان في عدة مواضع من الأبحاث الآتية إن شاء </w:t>
      </w:r>
    </w:p>
    <w:p>
      <w:pPr>
        <w:pStyle w:val="BookText"/>
        <w:rPr/>
      </w:pPr>
      <w:r>
        <w:rPr>
          <w:rFonts w:ascii="IRNazanin" w:hAnsi="IRNazanin" w:eastAsia="IRNazanin"/>
          <w:color w:val="111111"/>
          <w:sz w:val="28"/>
          <w:sz w:val="28"/>
          <w:szCs w:val="28"/>
          <w:rtl w:val="true"/>
          <w:lang w:bidi="fa-IR"/>
        </w:rPr>
        <w:t>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ضوء ما تقدم فإننا لا نوافق على إطلاق المشهور بتخيير الجاني بين الأصناف وإن هبطت القيمة بشكل فاحش غير عرفي كقول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لم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الجنس المتعين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أحد الأجناس الأخر وسواء كانت بقيمة الإبل أو دونها أو فوقها</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 وقول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أي صنف شاء وإن كان أقلها قيمة وهو عشرة آلاف درهم أو مائتا حلة في زماننا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دفع الدية من الفضة والحلل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أشكلنا على كونها من أصناف الدية أصلاً في الأمر الأول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اليوم؛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قيمتها تختلف اختلافاً فاحشاً عن القيمة المعيارية أو المرجعية التي شرحناها، وهو منافي لشرط المقاربة معها في القيمة الذي استظهرناه من الروايات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الشرط هو المرتكز في أذهان العقلاء والعرف لعدم استيعابهم إجزاء أصناف من الدية التي هي ضمان لحق المجني عليه كسائر الضمانات المالية يدور أمرها بين أقل وأكثر يختلفان بشكل كبير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وهاتان القرينتان تقيّدان إطلاق الروايات الدالة على تخيير الجاني بينأصناف الدية وأنها منصرفة عن مثل هذه الحالة، بل تقيّدان قول المشهور بالتخيير أيضاً؛ لأنهم كلهم عاشوا في زمان كان الدرهم الفضي موجوداً مما يجعل القيم متقاربة، ومن اعترض على كلام القاضي المتقدم كصاحبي مفتاح الكرامة والجواهر نظرا إلى الحالة المتعارفة القائمة وليس إلى غيرها، ولو كانوا في زماننا لأعادوا النظر في 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الروايات صرّحت بأن الدراهم التي يجزي دفعها في الدية هي التي يساوي عشرة منها ديناراً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وقيمة الدينار عشرة دراهم</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 فإن تغيرت عن ذلك روعي فيها ذلك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في أرض فيها الدنانير فألف دينار، وإن كان في أرض فيها الدراهم فدراهم بحساب ذلك اثنا عشر ألفاً</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الفضة لم تعد معدناً يتنافس عليه العقلاء لانتفاء المنافع </w:t>
      </w:r>
    </w:p>
    <w:p>
      <w:pPr>
        <w:pStyle w:val="BookText"/>
        <w:rPr/>
      </w:pPr>
      <w:r>
        <w:rPr>
          <w:rFonts w:ascii="Amiri" w:hAnsi="Amiri" w:eastAsia="Amiri" w:cs="Amiri"/>
          <w:color w:val="111111"/>
          <w:sz w:val="28"/>
          <w:sz w:val="28"/>
          <w:szCs w:val="28"/>
          <w:rtl w:val="true"/>
          <w:lang w:bidi="ar-SA"/>
        </w:rPr>
        <w:t>المهمة به كسكّ العملة بها واتخاذها زينة وادخاراً ونحو ذلك، فقيمتها لا تناسب تغليظ الشارع المقدس في حرمة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وجود اليوم للدنانير والدراهم المسكوكة التي هي من أصناف الدية، وإن المشهور اشترط كون الفضة مسكوكة بسكة المعاملة الرائجة بين الناس ليصدق عليه الدراهم فلا يجزي دفع وزنها من الفضة، وأن وزن الفضة اليوم بعيد جداً عن قيمة الدرهم زمن النص الذي كان يساوي عُشر دينار أي عشر مثقال من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نقبل بدفع وزن من الذهب الخالص غير المسكوك بدل الدينار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لأنهما متقاربان في القيمة وسببه أن الزيادة في قيمة المثقال الذهبي لما يصنع سكة للمعاملة فيزداد الطلب عليه تقابلها نقاوة الذهب الخالص غير المسكوك؛ لأن الدينار لما يضرب للسكة يضاف إلى كل مثقال حبّة أو حبّتان أو أكثر من معادن أخرى كالنحاس ليتصلب فهذا مقابل ذلك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وسنبحث في الأمر السابع الآتي قضية اشتراط كون الدية من الدنانير الذهبية والدراهم الفضية المسكوكة بسكة المعاملة </w:t>
      </w:r>
    </w:p>
    <w:p>
      <w:pPr>
        <w:pStyle w:val="BookText"/>
        <w:rPr/>
      </w:pPr>
      <w:r>
        <w:rPr>
          <w:rFonts w:ascii="Amiri" w:hAnsi="Amiri" w:eastAsia="Amiri" w:cs="Amiri"/>
          <w:color w:val="111111"/>
          <w:sz w:val="28"/>
          <w:sz w:val="28"/>
          <w:szCs w:val="28"/>
          <w:rtl w:val="true"/>
          <w:lang w:bidi="ar-SA"/>
        </w:rPr>
        <w:t>خاصة بحيث لا يجزي دفع وزنها ذهباً وفضة، وما نريد إن نقوله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الفضة فقدت اليوم عنصر الجذب والمنافسة بعد تحوّل العملة إلى ورقية فنحن نلاحظ في الفضة أن تكون عملة لتكون مرغوبة ولها قيمة كبيرة تضاهي الأجناس الأخرى، وليس لاشتراط كون المدفوع في الدية من الدراهم المسكوكة، وهذا تفريق دقيق، وسنشير إليه في الفروع الآتية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دفع وزن الدراهم من الفضة غير المسكوكة إنما كان مجزياً في زمان صدور النص لأن قيمة الدرهم كانت تساوي قيمة ما في وزنه من فضة أو تقاربه، أما الفضة اليوم فبعيدة عن ذلك كثيراً، ويُعرف ذلك من نسبة قيمتها إلى الفضة يومئذٍ واليوم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ومال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القول،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مالية مئة من الإبل لا بد من حفظها في دفع أحد الأصناف الأخرى خصوصاً الدرهم</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فالإنصاف أن اعتبار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مالية مائة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الدراهم إن لم يكن هو الأقوى فهو الأحوط الذي لا يمكن الخروج عنه</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15" w:name="pg10734_100652"/>
    </w:p>
    <w:p>
      <w:pPr>
        <w:pStyle w:val="Heading2"/>
        <w:numPr>
          <w:ilvl w:val="1"/>
          <w:numId w:val="1"/>
        </w:numPr>
        <w:rPr/>
      </w:pPr>
      <w:bookmarkStart w:id="16" w:name="__RefHeading___Toc5568032_1051229030"/>
      <w:bookmarkStart w:id="17" w:name="_Toc5"/>
      <w:bookmarkEnd w:id="15"/>
      <w:bookmarkEnd w:id="16"/>
      <w:r>
        <w:rPr>
          <w:rtl w:val="true"/>
        </w:rPr>
        <w:t>فروع</w:t>
      </w:r>
      <w:bookmarkEnd w:id="17"/>
    </w:p>
    <w:p>
      <w:pPr>
        <w:pStyle w:val="BookText"/>
        <w:rPr/>
      </w:pPr>
      <w:r>
        <w:rPr>
          <w:rFonts w:ascii="Amiri" w:hAnsi="Amiri" w:eastAsia="Amiri" w:cs="Amiri"/>
          <w:color w:val="111111"/>
          <w:sz w:val="28"/>
          <w:sz w:val="28"/>
          <w:szCs w:val="28"/>
          <w:rtl w:val="true"/>
          <w:lang w:bidi="ar-SA"/>
        </w:rPr>
        <w:t>بقيت عندنا عدة مطالب ينبغي البحث فيها نذكرها في الفروع التالية</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5568034_1051229030"/>
      <w:bookmarkStart w:id="19" w:name="_Toc6"/>
      <w:bookmarkEnd w:id="18"/>
      <w:r>
        <w:rPr>
          <w:rtl w:val="true"/>
        </w:rPr>
        <w:t>(</w:t>
      </w:r>
      <w:r>
        <w:rPr>
          <w:rtl w:val="true"/>
        </w:rPr>
        <w:t>الفرع الأول</w:t>
      </w:r>
      <w:r>
        <w:rPr>
          <w:rtl w:val="true"/>
        </w:rPr>
        <w:t xml:space="preserve">) </w:t>
      </w:r>
      <w:r>
        <w:rPr>
          <w:rtl w:val="true"/>
        </w:rPr>
        <w:t>في الدليل على كون الحلل من أصناف الدية</w:t>
      </w:r>
      <w:r>
        <w:rPr>
          <w:rtl w:val="true"/>
        </w:rPr>
        <w:t>.</w:t>
      </w:r>
      <w:bookmarkEnd w:id="19"/>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العمدة في كون مائتي حلة من أفراد الدية هو الإجماع والتسالم المقطوع به بين الأصحاب، وإلا فهو لم يرد إلا في صحيحة ابن أبي عمير عن جميل وصحيحة ابن الحجاج المتقدمتين، ولا يمكن إثبات ذلك بهما، فإن الأولى منهما موقوفة ولم يرو جميل ذلك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الثانية فإن ابن الحجاج لم يرو ذلك عن الإمام، وإنما رواه عن ابن أبي ليلى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ولا عبرة بمسانيد ابن أبي ليلى فضلاً عن مراسيله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بكون الصحيحتين مؤيدتين للحكم</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فتقريب الاستدلال بوجهين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حيث حكاه في الرياض ومفتاح الكرامة والجواهر عن الغنية وظاهر المبسوط والسرائر والتحرير والمفاتيح قال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الحجة دون </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أي صحيحة ابن الحجاج الآتية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التشكيك فيه لعدم تعرّض جملة من القدماء للحلل مع بقية الأصناف كما في عبارة فقه الرضا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أبي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 في العمد والخطأ سواء، على أهل الورق عشرة آلاف قيمة كل عشرة دراهم دينار، أو على أهل العين ألف دينار، وعلى أهل الإبل والبقر والغنم من أي صنف كان قيمته عشرة آلاف درهم</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ونقلنا عن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علمه بكون الحلل من الدية، ويظهر من بعضهم أنهم قبلوا بالحلل باعتبار موافقة قيمتها للدنانير كما في عبارة القاضي ابن البراج المتقدمة، وروى في دعائم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والدية على أهل الذهب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أهل البزّ</w:t>
      </w:r>
      <w:r>
        <w:rPr>
          <w:rStyle w:val="FootnoteAnchor"/>
          <w:rtl w:val="true"/>
        </w:rPr>
        <w:footnoteReference w:id="89"/>
      </w:r>
      <w:r>
        <w:rPr>
          <w:rFonts w:ascii="Amiri" w:hAnsi="Amiri" w:eastAsia="Amiri" w:cs="Amiri"/>
          <w:color w:val="111111"/>
          <w:sz w:val="28"/>
          <w:sz w:val="28"/>
          <w:szCs w:val="28"/>
          <w:rtl w:val="true"/>
          <w:lang w:bidi="ar-SA"/>
        </w:rPr>
        <w:t>مائة حلة قيمة كل حلة عشرة دنانير</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 ولذا نقل في مفتاح الكرامة عن العلامة في المختلف بعد أن حكى عن القاضي أن قيمة كلحلة خمسة دنانير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الضابط اعتبار القيمة فلا مشاحّة في العدد مع حفظ قدر القيمة وهي عشرة آلاف درهم أو ألف دينار</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وظاهره أن الحلل ليست من أصناف الدية وإنما هي قيمة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ينفتح باب التشكيك في الكبرى إذ أن اشتهار المائتين لا حجية فيه للظن إن لم يحصل القطع بأنه مدركي مستند إلى صحيحة ابن الحجاج أو أنه مبني على إجزاء الدفع بالقيمة فتجزي مائة حلة إن كانت قيمة الحلة عشرة دنانير كما عن الدعائم، وتجزي مائتا حلة إذا كان سعر الواحدة خمسة دنانير ليبيعها إن شاء ويحصل على ألف دينار، فالتسالم تسرّب إلينا من العامة بمساعدة الصحيحة وبملاحظة المطابقة في القيمة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تقريب حجية الإجماع بكبرى نقلها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أستاذه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والتزما بها حاصلها أن المدركية إنما تحتمل إذا كان مثل هذا المدرك قادراً على إنتاج مثل هذا الإجماع، أما إذا لم يكن كذلك فالمدركية غير محتملة كما في المقام إذ لا يمكن للرواية في المقام أن تنتج مثل هذا الإجماع والتسالم فنسأل حينئذٍ عن منشأ الحصة الزائدة من الإجماع عن المدرك </w:t>
      </w:r>
      <w:bookmarkStart w:id="20" w:name="pg10734_100658"/>
    </w:p>
    <w:p>
      <w:pPr>
        <w:pStyle w:val="BookText"/>
        <w:rPr/>
      </w:pPr>
      <w:bookmarkEnd w:id="20"/>
      <w:r>
        <w:rPr>
          <w:rFonts w:ascii="Amiri" w:hAnsi="Amiri" w:eastAsia="Amiri" w:cs="Amiri"/>
          <w:color w:val="111111"/>
          <w:sz w:val="28"/>
          <w:sz w:val="28"/>
          <w:szCs w:val="28"/>
          <w:rtl w:val="true"/>
          <w:lang w:bidi="ar-SA"/>
        </w:rPr>
        <w:t xml:space="preserve">المدعى وليس هو إلا التعبد الكاشف عن حكم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وأن الرواية في جميع المصادر عدا بعض نسخ التهذيب ذكرت مائة حلة فمن أين أصبح معقد الإجماع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التقريب يدفع احتمال مدركية الرواية أما مدركية مطابقة القيمة فلا يدفعها وهو احتمال وارد</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5568036_1051229030"/>
      <w:bookmarkStart w:id="22" w:name="_Toc7"/>
      <w:bookmarkEnd w:id="21"/>
      <w:r>
        <w:rPr>
          <w:rtl w:val="true"/>
        </w:rPr>
        <w:t>ثانياً</w:t>
      </w:r>
      <w:r>
        <w:rPr>
          <w:rtl w:val="true"/>
        </w:rPr>
        <w:t xml:space="preserve">: </w:t>
      </w:r>
      <w:r>
        <w:rPr>
          <w:rtl w:val="true"/>
        </w:rPr>
        <w:t>الروايات</w:t>
      </w:r>
      <w:bookmarkEnd w:id="22"/>
    </w:p>
    <w:p>
      <w:pPr>
        <w:pStyle w:val="BookText"/>
        <w:rPr/>
      </w:pPr>
      <w:r>
        <w:rPr>
          <w:rFonts w:ascii="Amiri" w:hAnsi="Amiri" w:eastAsia="Amiri" w:cs="Amiri"/>
          <w:color w:val="111111"/>
          <w:sz w:val="28"/>
          <w:sz w:val="28"/>
          <w:szCs w:val="28"/>
          <w:rtl w:val="true"/>
          <w:lang w:bidi="ar-SA"/>
        </w:rPr>
        <w:t>وقد ورد ذكر الحلل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ابن أبي ليلى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الدية في الجاهلية مائة من الإبل فأقرها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إنه فرض على أهل البقر مائتي بقرة، وفرض على أهل الشاة ألف شاة ثنية، وعلى أهل الذهب ألف دينار، وعلى أهل الورق عشرة آلاف درهم، وعلى أهل اليمن الحلل مائة</w:t>
      </w:r>
      <w:r>
        <w:rPr>
          <w:rStyle w:val="FootnoteAnchor"/>
          <w:rtl w:val="true"/>
        </w:rPr>
        <w:footnoteReference w:id="9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أبا عبد الله عليه السلام عما روى ابن أبي ليلى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ألف دينار، وقيمة الدينار عشرة دراهم وعشرة </w:t>
      </w:r>
    </w:p>
    <w:p>
      <w:pPr>
        <w:pStyle w:val="BookText"/>
        <w:rPr/>
      </w:pPr>
      <w:r>
        <w:rPr>
          <w:rFonts w:ascii="Amiri" w:hAnsi="Amiri" w:eastAsia="Amiri" w:cs="Amiri"/>
          <w:color w:val="111111"/>
          <w:sz w:val="28"/>
          <w:sz w:val="28"/>
          <w:szCs w:val="28"/>
          <w:rtl w:val="true"/>
          <w:lang w:bidi="ar-SA"/>
        </w:rPr>
        <w:t>آلاف لأهل الأمصار، وعلى أهل البوادي مائة من الإبل، ولأهل السواد مائة بقرة، أو ألف شاة</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صحيحة سنداً إلا أن الإشكال على الاستدلال بها من جهة أن إعراض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ذكر الحلل مع ذكره للأصناف التي أوردها السائل ظاهر في عدم كونها منها ولا أقل من عدم تضمن الدليل ما يشير إلى كفاية الحلل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وخلو كلام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لا يدل على كذبه</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xml:space="preserve">ولعل بيانه ما أورده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مقصود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 الحكم المذكور الذي أرسله ابن أبي ليلى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هو مصدر هذا الحكم إشعاراً بما يرتكبه هؤلاء من العناد في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نقل الأحاديث والأحكام عنه، وأما التفاصيل المذكورة فكأنه أمضاها، غاية الأمر أنه اختصرها في مقام البيان فسكت عن بعضها،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أن الحلل لم تكن مجزية من أهل الحلل لزم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يبين ذلك أيضاً؛ للتطابق بين ما ذكره وما سمعه ابن الحجاج </w:t>
      </w:r>
    </w:p>
    <w:p>
      <w:pPr>
        <w:pStyle w:val="BookText"/>
        <w:rPr/>
      </w:pPr>
      <w:r>
        <w:rPr>
          <w:rFonts w:ascii="Amiri" w:hAnsi="Amiri" w:eastAsia="Amiri" w:cs="Amiri"/>
          <w:color w:val="111111"/>
          <w:sz w:val="28"/>
          <w:sz w:val="28"/>
          <w:szCs w:val="28"/>
          <w:rtl w:val="true"/>
          <w:lang w:bidi="ar-SA"/>
        </w:rPr>
        <w:t xml:space="preserve">عن ابن أبي ليلى من سائر الأقسام، ولارتكازية كون الحلل من الديات في الأذهان وذهن السائل بالخصوص، فالسكوت عن نفيها خصوصاً مع نقل كونها من مفروضات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الحلل ظاهر في الإمضاء والقبول، فتكون الرواية من أدلّة كون الحلة من أصناف الدية أيضاً</w:t>
      </w:r>
      <w:r>
        <w:rPr>
          <w:rFonts w:eastAsia="Amiri" w:cs="Amiri" w:ascii="Amiri" w:hAnsi="Amiri"/>
          <w:color w:val="111111"/>
          <w:sz w:val="28"/>
          <w:szCs w:val="28"/>
          <w:rtl w:val="true"/>
          <w:lang w:bidi="ar-SA"/>
        </w:rPr>
        <w:t>))</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إمضاء الجميع معنى غير ظاهر خصوصاً مع إعادة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خمسة من ستة، ولو أراده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لاكتفى بذكرها إجمالاً اتكالاً على تفصيل السائل فذكر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للجميع عدا الحلل بيان لعدم كونها منها وإعادة ذكر هذا العدد ليس اختصاراً وإنما فيه قصد لنفي السادس بل هو أبلغ في النفي لأن فيه تجاهلاً لما ذكره السائل فلا يقال لماذا لم يبيّن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يظهر من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إعراض وتجاهل لكل ما نقله عن ابن أبي ليلى وأنشأ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جديداً نقله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لسان حاله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عنك ما يقول هؤلاء وخذ بقول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فجواب الإمام مستقل عمّا رواه ابن الحجاج</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فلا يزيد هذا المعنى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كونه احتمالاً ولكنه ليس أقوى مما ذكرناه فلا يكون حجة </w:t>
      </w:r>
    </w:p>
    <w:p>
      <w:pPr>
        <w:pStyle w:val="BookText"/>
        <w:rPr/>
      </w:pPr>
      <w:r>
        <w:rPr>
          <w:rFonts w:ascii="Amiri" w:hAnsi="Amiri" w:eastAsia="Amiri" w:cs="Amiri"/>
          <w:color w:val="111111"/>
          <w:sz w:val="28"/>
          <w:sz w:val="28"/>
          <w:szCs w:val="28"/>
          <w:rtl w:val="true"/>
          <w:lang w:bidi="ar-SA"/>
        </w:rPr>
        <w:t>وتكون الرواية مجملة من هذه الناحية إن لم تكن نافية للحلل كما قرّبنا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جميل بن دراج في الدية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دينار، أو عشرة آلاف درهم، ويؤخذ من أصحاب الحلل الحلل ومن أصحاب الإبل الإبل، ومن أصحاب الغنم الغنم، ومن أصحاب البقر البقر</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عليها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لأن جميل لم ينسبها إلى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موقوفة</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وربما كان هذا رأياً لجميل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وأجاب صاحب مفتاح الكرامة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يضرّ كونه موقوفاً لأن مثل جميل لا يحكي إلا عن معصوم ولذلك اعتنى به ثقة الإسلام والشيخ وروياه</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وأضاف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التصريح باسم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لا يضر بكونه رواية عنه، وذلك</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مضمرة لا موقوفة؛ إذ لو كان السند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 قال جميل أو عن جميل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الدية ألف </w:t>
      </w:r>
    </w:p>
    <w:p>
      <w:pPr>
        <w:pStyle w:val="BookText"/>
        <w:rPr/>
      </w:pP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كونها موقوفة إلا أن السند ورد كالتالي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 عن جميل بن درّاج في الدية قال الدية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مقول قول جميل أيضاً، فتكون الرواية مضمرة جميل؛ إذ لا فرق في المضمرات بين أن يكون الضمير بارزاً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 يكون مستتراً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نقبل كونها مضمرة مع ذلك أن ظاهر حال مثل جميل الذي كان من الأصحاب البارزين 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حملة أحاديثه، ومن أصحاب الإجماع، وكان له أصل معروف متسالم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يظهر من مراجعة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ينقله عنه ابن أبي عمير ناقل هذا الحديث نفسه، وكذلك نقل ابن أبي عمير عنه، كل ذلك يكون ظاهراً في كون الرواية حديثاً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قد يطمأن بكونها من جملة ما في أصل جميل الذي ينقل فيه أحاديثه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هذا السند أحد نفس الأسانيدالتي نقل بها أصل جميل، فيكون عدم التصريح باسم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التقطيع لأحاديث الأصول وتوزيعها على الأبواب الفقهية المتناسبة بعد ذلك خصوصاً الأخبار الطوال منها كالأحاديث الواردة في باب الديات، فلا ينبغي الإشكال في صحيح جميل من </w:t>
      </w:r>
    </w:p>
    <w:p>
      <w:pPr>
        <w:pStyle w:val="BookText"/>
        <w:rPr/>
      </w:pPr>
      <w:r>
        <w:rPr>
          <w:rFonts w:ascii="Amiri" w:hAnsi="Amiri" w:eastAsia="Amiri" w:cs="Amiri"/>
          <w:color w:val="111111"/>
          <w:sz w:val="28"/>
          <w:sz w:val="28"/>
          <w:szCs w:val="28"/>
          <w:rtl w:val="true"/>
          <w:lang w:bidi="ar-SA"/>
        </w:rPr>
        <w:t>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الأول كبراه مقبولة وهو أن مضمرات مثل جميل معتبرة، لكن التقريب الذي ذكره لا يمكن الاعتماد عليه لإثبات أن الحديث مضمر وليس موقوفاً خصوصاً على ما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بنفس الصياغة التي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موقوفة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الثاني المبني على التفصيل في حجية الأحاديث الموقوفة بين مثل جميل في فقهه وجلالة قدره وغيره، فيكون الحديث الموقوف حجة في الأول دون الثاني، فإنه مقبول لدى بعض الأصحاب، لكن حكي عن أكثر الفقهاء عدم حجية الأحاديث الموقوفة مطلقاً</w:t>
      </w:r>
      <w:r>
        <w:rPr>
          <w:rStyle w:val="FootnoteAnchor"/>
          <w:rtl w:val="true"/>
        </w:rPr>
        <w:footnoteReference w:id="99"/>
      </w:r>
      <w:r>
        <w:rPr>
          <w:rFonts w:ascii="Amiri" w:hAnsi="Amiri" w:eastAsia="Amiri" w:cs="Amiri"/>
          <w:color w:val="111111"/>
          <w:sz w:val="28"/>
          <w:sz w:val="28"/>
          <w:szCs w:val="28"/>
          <w:rtl w:val="true"/>
          <w:lang w:bidi="ar-SA"/>
        </w:rPr>
        <w:t xml:space="preserve">ولذا خدشوا فيها كرواية ابن أذينة التي تقدمت في بحث التلقيح الصناعي في المرأة الميتة يشق بطنها ويخرج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قلنا في رواية لأنها رواية ابن أبي عمير عن ابن أذينة</w:t>
      </w:r>
      <w:r>
        <w:rPr>
          <w:rStyle w:val="FootnoteAnchor"/>
          <w:rtl w:val="true"/>
        </w:rPr>
        <w:footnoteReference w:id="10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موقوفة فلا تكون حجة واستحسنه في المدارك</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قيل من التفصيل يمكن قبوله في المضمرات حيث نسب الراوي الحديث إلى غيره أما في الموقوفة فلم ينسبه إلى غيره وعليه فنحتمل أنه رأي رآه وأفتى به بناءً على ما صحّ لدينا من ثبوت الاجتهاد والفتوى من قبل الفقهاء الرواة وإن لم يكن على نحو العملية المعروفة اليوم إلا أنهم كانوا يستنبطون الحكم من الأصول والأدلة العامة وعُرف عن جملة من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ونقلت جوامع الحديث عنهم آراءهم كفقهاء كقول الشهيد الثاني في ميراث المجوس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اختلف الأصحاب فيه فقال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يتوارثون بالنسب والسبب الصحيحين دون الفاسدين، وقال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ويونس من أصحاب الإمامين الكاظم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والفضل من أصحاب الإمامين الهادي والعسكري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صاحب الحدائق عن الكليني والشيخ قول يونس بعدم وجوب الزكاة في غير الغلات الأربع ووصفه بأنه من قدماء أصحابنا</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بل صرّح عبد الله بن بكير في بعض أحاديثه الموقوفة بأنه من رأيه كالذي رواه الشيخ عن الحسن بن سماعة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إذا طلقها زوجها ثم تركها حتى تبين ثم تزوجها فإنما هي عنده على طلاقمستأنف، قال ابن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الحسين بن هاشم أنه سأل ابن بكير عنها فأجابه بهذا الجواب،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في هذا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هذا مما رزق الله من الرأي</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وحينئذٍ قد يكون احتمال الاجتهاد والفتوى عند ذوي الفقاهة وجلالة القدر من أصحاب الأئمة أقوى من غيرهم لأنهم هم أهل النظر أي عكس ما قيل في المضمرات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في هذه الكبرى أن أجلاء الأصحاب وإن لم يعملوا الاجتهاد بطريقة الاستنباط المعروف اليوم وكانوا لا يفتون إلا على أساس فتوى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يحتمل أن أحاديثهم الموقوفة من استنباطاتهم ولا من نقلهم آراء غيرهم، لكن المشكلة تبقى من حيث عدم العلم بأنه يروي الحديث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أو بواسطة فيكون مرسلاً كما في رواية جميل الآتية حيث نسب الحديث إلى واسطة عن المعصوم، إلا أن يدفع الاحتمال بأصالة العدم ولو وجد لذكره، ومن جهة أن ما </w:t>
      </w:r>
    </w:p>
    <w:p>
      <w:pPr>
        <w:pStyle w:val="BookText"/>
        <w:rPr/>
      </w:pPr>
      <w:r>
        <w:rPr>
          <w:rFonts w:ascii="Amiri" w:hAnsi="Amiri" w:eastAsia="Amiri" w:cs="Amiri"/>
          <w:color w:val="111111"/>
          <w:sz w:val="28"/>
          <w:sz w:val="28"/>
          <w:szCs w:val="28"/>
          <w:rtl w:val="true"/>
          <w:lang w:bidi="ar-SA"/>
        </w:rPr>
        <w:t>نقله هل هو عين كلام المعصوم أم أنه فهمه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يُحلّ إشكال الوقف بوجود الحديث مسنداً في موضع آخر أو مصدر آخر كالذي أثبتناه عن رواية ابن أذينة المتقدمة</w:t>
      </w:r>
      <w:r>
        <w:rPr>
          <w:rStyle w:val="FootnoteAnchor"/>
          <w:rtl w:val="true"/>
        </w:rPr>
        <w:footnoteReference w:id="10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يحصل الاطمئنان بأن هذا الحديث الموقوف هو 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للقرائنالتي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ولأن بعض روايات الباب تصرح أن جميلاً لا يجيب إلا عن حديث رواه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صحيحة ابن أبي عمير عنه عن محمد بن مسلم وزرارة سأله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للإبل أسنان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ذلك بعض أصحابنا عنهما عليهما السلام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لهذا نسب صاحب الدعائم مضمون رواية جميل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روينا عن جعفر بن محمد عن أبيه عن آبائه صلوات الله عليهم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الدية من كل قوم مما يملكون من أهل الإبل الإبل ومن أهل البقر البقر ومن أهل الغنم الغنم ومن أهل الحلل الحلل ومن أهل الذهب الذهب ومن أهل الورق الورق ولا يكلّف أحدٌ ما ليس عنده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ولكننا نقلنا عن جملة من الأساطين كسيد الرياض وصاحب الجواهر أن الأصناف الستة لم ترد في رواية واحدة وهذا يعتبر تشكيكاً ضمنياً في صدور صحيحة جميل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فإنها اشتملت على الستة وقد وصفها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بالصحيحة، اللهم إلا أن يريدوا عدم ذكرها بتفاصيل أعدادها،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صحيح جميل بن دراج فليس فيه سوى الدلالة على ثبوت أصل الحلل دون عددها</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إذا سلّموا بحجية دلالة الصحيحة على الحلل فيتعين العدد بالمائتين لعدم احتمال غيره وللإجماع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إهمالها ذكر عدد الحلل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كلام صاحب الجواهر الآنف، وأجاب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تعيين فيها لمقدار الحلل إلا أنه إذا ثبت أصل كونها من أصناف الدية يثبت مقدارها أيضاً بعدم احتمال غيره بعد تسالم العامة والخاصة عليه وكونه المناسب والمطابق في القيمة وقتئذٍ مع الأصناف الأخرى</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 كل الأصول</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التي أوردت صحيحة ابن الحجاج 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الشيخ الصدوق في المقنع عدا بعض نسخ التهذيب على ما قيل ففيها مائة حلة وفي بعض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الحلل</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وأن عدد المائتين ربما تسرَّب إلينا من فقه العامة وإذا كان الدافع إلى قبول هذا العدد مطابقة القيمة فلتكن القيمة هي المعيار وليس العدد كما تقدّم عن العلامة في المختلف وكأن الحلل ليست أصلاً من أصناف الدية وإنما هي بديل لقيمة الإبل والدنانير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عدم وجود دليل تام على أن من أصناف الدية مائتي حلة إلا أنها قبلت باعتبار بلوغ قيمتها ألف دينار تيسيراً على الجاني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فإن الالتزام بهذا العدد من الحلل مشكل اليوم لنفس ما ذكرناه في الدراهم الفضية لانخفاض قيمتها بنحو لا يتسامح به العرف وتتنافى مع غرض الشارع فلا يجزي دفعها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الفقهاء على أن الحلة ثوبان وهو ما نصّ عليه أكثر </w:t>
      </w:r>
    </w:p>
    <w:p>
      <w:pPr>
        <w:pStyle w:val="BookText"/>
        <w:rPr/>
      </w:pPr>
      <w:r>
        <w:rPr>
          <w:rFonts w:ascii="Amiri" w:hAnsi="Amiri" w:eastAsia="Amiri" w:cs="Amiri"/>
          <w:color w:val="111111"/>
          <w:sz w:val="28"/>
          <w:sz w:val="28"/>
          <w:szCs w:val="28"/>
          <w:rtl w:val="true"/>
          <w:lang w:bidi="ar-SA"/>
        </w:rPr>
        <w:t>أهل اللغة، قال أبو عبيد الهروي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الحلل برود اليمن، والحلة إزار ورداء، ولا تسمى حلة حتى تكون ثوبين</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وقال ابن الأثير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الحلة واحدة الحلل، وهي برود اليمن ولا تسمى حلة إلا أن تكون ثوبين من جنس واحد</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 وفي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 إزار ورداء بُرد أو غيره، لا يقال لها حلة حتى تكون ثوبين</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الاقتصار فيها على برود اليمن لأنه المتيقن، ونصّ عليه الفاضلان والشهيدان وأبو العباس وغيرهم على ماحكي عن بعضهم</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المعتبر من الثياب ما يصدق عليه اسم الثوب عرفاً، لا مجرد ما يستر العورة خاصة، كما ربما يقال، لفساده قطعاً</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23" w:name="pg10734_100681"/>
    </w:p>
    <w:p>
      <w:pPr>
        <w:pStyle w:val="Heading2"/>
        <w:numPr>
          <w:ilvl w:val="1"/>
          <w:numId w:val="1"/>
        </w:numPr>
        <w:rPr/>
      </w:pPr>
      <w:bookmarkStart w:id="24" w:name="__RefHeading___Toc5568038_1051229030"/>
      <w:bookmarkStart w:id="25" w:name="_Toc8"/>
      <w:bookmarkEnd w:id="23"/>
      <w:bookmarkEnd w:id="24"/>
      <w:r>
        <w:rPr>
          <w:rtl w:val="true"/>
        </w:rPr>
        <w:t>(</w:t>
      </w:r>
      <w:r>
        <w:rPr>
          <w:rtl w:val="true"/>
        </w:rPr>
        <w:t>الفرع الثاني</w:t>
      </w:r>
      <w:r>
        <w:rPr>
          <w:rtl w:val="true"/>
        </w:rPr>
        <w:t xml:space="preserve">) </w:t>
      </w:r>
      <w:r>
        <w:rPr>
          <w:rtl w:val="true"/>
        </w:rPr>
        <w:t>هل تختلف الدية بين أقسام القتل؟</w:t>
      </w:r>
      <w:bookmarkEnd w:id="25"/>
    </w:p>
    <w:p>
      <w:pPr>
        <w:pStyle w:val="BookText"/>
        <w:rPr/>
      </w:pPr>
      <w:r>
        <w:rPr>
          <w:rFonts w:ascii="Amiri" w:hAnsi="Amiri" w:eastAsia="Amiri" w:cs="Amiri"/>
          <w:color w:val="111111"/>
          <w:sz w:val="28"/>
          <w:sz w:val="28"/>
          <w:szCs w:val="28"/>
          <w:rtl w:val="true"/>
          <w:lang w:bidi="ar-SA"/>
        </w:rPr>
        <w:t>اتفق الأصحاب على أن مقدار الدية لا يختلف بين قتل العمد وقسيميه وهما شبه العمد والخطأ المحض من حيث الأصناف أو عدد كل صنف، وإنما تختلف من جهتين فيهما تغليظ على العمد،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أسنان الإبل، فإنها كلها من المسان في العمد إذا رضي ولي الدم بالدية بدل القصاص، أما في الآخرين فهي على عدة أسنان اختلف فيها الفقهاء بحسب الروايات، والمسنّة ما أكملت الخامسة ودخلت السادسة وتسمى ثنية أيضاً لنبات ثنيتيها في هذا السن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الأداء، فتؤدى في العمد خلال سنة وفي شبه العمد على سنتين وفي الخطأ المحض على ثلاث سنين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التغليظ في الأسنان لا يبقى له معنى مع تخيير الجاني بين الأصناف الستة وجواز اختياره لأي منها وإن كان أقل قيمة من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ولتحقيق التغليظ في دية العمد يمكن أن نقدم قراءة أخرى للروايات غير قراءة المشهور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المعتبرة الكثيرة صريحة بأن دية قتل العمد متعينة بالإبل مراعاة لهذا التغليظ وأن </w:t>
      </w:r>
    </w:p>
    <w:p>
      <w:pPr>
        <w:pStyle w:val="BookText"/>
        <w:rPr/>
      </w:pPr>
      <w:r>
        <w:rPr>
          <w:rFonts w:ascii="Amiri" w:hAnsi="Amiri" w:eastAsia="Amiri" w:cs="Amiri"/>
          <w:color w:val="111111"/>
          <w:sz w:val="28"/>
          <w:sz w:val="28"/>
          <w:szCs w:val="28"/>
          <w:rtl w:val="true"/>
          <w:lang w:bidi="ar-SA"/>
        </w:rPr>
        <w:t>الأداء من غيرها مترتب على عدم الأداء منها وإذا أراد الجاني أن يدفع من صنف آخر فلا بد أن يدفع من الأصناف الأخرى بقيمة الإبل المسان لذا ورد في عدة روايات عشرون شاة إن لم يدفع البعير فتكون الدية ألفي شاة مع أن الغنم صنف من أصناف الدية وعددها ألف شاة فلو كان قاتل العمد مخيّراً كفاه دفع ألف شاة، كصحيحة معاوية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دية العمد،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فحولة الإبل المسان فإن لم يكن إبل فمكان كل جمل عشرون من فحولة الغنم</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ومعتبرة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دية العمد الذي يقتل الرجل 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فحولة الإبل المسان، فإن لم يكن إبلٌ فمكان كل جمل عشرون من فحولة الغنم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وروايته الأخرى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الرجل مائة من الإبل، فإن لم يكن فمن البقر بقيمة ذلك، فإن لم يكن فألف كبش، هذا في العمد، وفي الخطأ مثل العمد ألف شاة مخلطة</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ورواية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العبد يقتل حراً عمداً،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مائة من الإبل المسان، فإن لم يكن </w:t>
      </w:r>
    </w:p>
    <w:p>
      <w:pPr>
        <w:pStyle w:val="BookText"/>
        <w:rPr/>
      </w:pPr>
      <w:r>
        <w:rPr>
          <w:rFonts w:ascii="Amiri" w:hAnsi="Amiri" w:eastAsia="Amiri" w:cs="Amiri"/>
          <w:color w:val="111111"/>
          <w:sz w:val="28"/>
          <w:sz w:val="28"/>
          <w:szCs w:val="28"/>
          <w:rtl w:val="true"/>
          <w:lang w:bidi="ar-SA"/>
        </w:rPr>
        <w:t>إبل فمكان كل جمل عشرون من فحولة الغنم</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علي بن حديد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قبل أصحاب العمد الدية كم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الإبل إلا أن يصطلحوا على مال أو ما شاؤوا غير ذلك</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معلى أبي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شبيه العمد المغلظة ثلاثة وثلاثون حقة، وأربعة وثلاثون جذعة، وثلاثة وثلاثون ثنية، خلفة طروقة الفحل، ومن الشاة في المغلظة ألف كبش إذا لم يكن إبل</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بعض الأعلام المعاصرين الميل إلى هذا الرأي،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الروايات ناظرة إلى لزوم حفظ قيمة الدية المغلظة في قتل العمد إذا أعطيت من غير الإبل في الأصناف الأخرى إما بزيادة عددها أو أسنانها الموجب لزيادة قيمتها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نجيب عن عدة إشكالات تقدم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w:t>
      </w:r>
    </w:p>
    <w:p>
      <w:pPr>
        <w:pStyle w:val="BookText"/>
        <w:rPr/>
      </w:pPr>
      <w:r>
        <w:rPr>
          <w:rFonts w:ascii="Amiri" w:hAnsi="Amiri" w:eastAsia="Amiri" w:cs="Amiri"/>
          <w:color w:val="111111"/>
          <w:sz w:val="28"/>
          <w:sz w:val="28"/>
          <w:szCs w:val="28"/>
          <w:rtl w:val="true"/>
          <w:lang w:bidi="ar-SA"/>
        </w:rPr>
        <w:t>على التعيين</w:t>
      </w:r>
      <w:r>
        <w:rPr>
          <w:rStyle w:val="FootnoteAnchor"/>
          <w:rtl w:val="true"/>
        </w:rPr>
        <w:footnoteReference w:id="122"/>
      </w:r>
      <w:r>
        <w:rPr>
          <w:rFonts w:ascii="Amiri" w:hAnsi="Amiri" w:eastAsia="Amiri" w:cs="Amiri"/>
          <w:color w:val="111111"/>
          <w:sz w:val="28"/>
          <w:sz w:val="28"/>
          <w:szCs w:val="28"/>
          <w:rtl w:val="true"/>
          <w:lang w:bidi="ar-SA"/>
        </w:rPr>
        <w:t>فكيف ذهب المشهور إلى التخيير، وهي أيضاً تعني أن الإبل أصل والبقية بدل وهم لا يقولون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الإشكال على عدة روايات معتبرة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الغنم قيمة كل ناب من الإبل عشرون شاة</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بأنه ما معنى الإلزام بدفع عشرين شاة بدل البعير إن لم يؤدَّ من الإبل ونتيجته أن تكون الدية ألفين من الغنم والمفروض أن الغنم أصل من أصول الدية كالإبل ويجزي دفع ألف منها، فالجاني يدفع ألف شاة ابتداءً ولا يتوجه إلى الإبل ثم يدفع بدلها ألفين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وظهر الآن أن هذا مختص بدية العمد حيث تتعين في الإبل ويكون الغنم بديلاً عنها، وتكون النتيجة القول بالتفصيل بين العمد وقسيميه فدية الأول متعينة بالإبل دون الآخرين فإذا تراضى الطرفان على الدية بدل القصاص فالدية مائة من الإبل على الجاني ويكون الأمر أوضح فيما لو تراضوا على الدية وأطلقوا أو كان المورد من مستثنيات القصاص كقتل الأب ولده أو العاقل مجنوناً وعند فوات محل القصاص كموت الجاني أو هربه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القول بالتفصيل على خلاف المتقدمين والمتأخرين لأنهم بين قائل بالتعيين مطلقاً كمشهور المتقدمين، والتخيير مطلقاً كمشهور المتأخرين على 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نقرّب هذا الحل للإشكال على القول بالتخيير والمحافظة عليه شكلاً بأن نجعل التخيير إلى الجاني في شبيه العمد والخطأ المحض، أما في العمد فإلى ولي الدم وهو سيختار الإبل لأنها أعلى قيمة من الأخرى، فكأن الدية تتعين بالإبل، وإن أراد غيرها فالتراضي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وتخيير ولي الدم موافق للقاعدة لأن حق ولي الدم القصاص ولا ينتقل إلى الدية إلا برضاه ورضا الجاني فالتخيير حق له فله أن يختار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أن الأعراف العشائرية اليوم جارية على هذا، وهذا التقريب يحافظ على التخيير شكلاً لكنه يفرّق في من له الحق 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هذه القراءة لا نحتاج أن نطرح الروايات المعتبرة الدالة على الترتيب أو نحملها على التقية كما نقلنا عن المشهور في المطالب السابقة وإنما نقول إنها دالة على التعيين فعلاً لكنها واردة في المغلظة خاصة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تعارض هذه القراءة صحيحة الحلبي وعبد الله بن </w:t>
      </w:r>
      <w:bookmarkStart w:id="26" w:name="pg10734_100690"/>
    </w:p>
    <w:p>
      <w:pPr>
        <w:pStyle w:val="BookText"/>
        <w:rPr/>
      </w:pPr>
      <w:bookmarkEnd w:id="26"/>
      <w:r>
        <w:rPr>
          <w:rFonts w:ascii="Amiri" w:hAnsi="Amiri" w:eastAsia="Amiri" w:cs="Amiri"/>
          <w:color w:val="111111"/>
          <w:sz w:val="28"/>
          <w:sz w:val="28"/>
          <w:szCs w:val="28"/>
          <w:rtl w:val="true"/>
          <w:lang w:bidi="ar-SA"/>
        </w:rPr>
        <w:t>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مؤمناً متعمداً قيد به إلا أن يرضى أولياء المقتول أن يقبلوا الدية، فإن رضوا بالدية وأحب ذلك القاتل فالدية اثنا عشر ألفاً أو ألف دينار أو مائة من الإبل</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والجواب أن هذه الرواية صريحة في التراضي بين ولي الدم والجاني على الدية ولهم أن يتراضوا بما يشاؤون وقد أرشدهم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يمكن أن يتراضوا عليه، ومعه لا كلام فلا تعارض ما ذكرناه</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5568040_1051229030"/>
      <w:bookmarkStart w:id="28" w:name="_Toc9"/>
      <w:bookmarkEnd w:id="27"/>
      <w:r>
        <w:rPr>
          <w:rtl w:val="true"/>
        </w:rPr>
        <w:t>(</w:t>
      </w:r>
      <w:r>
        <w:rPr>
          <w:rtl w:val="true"/>
        </w:rPr>
        <w:t>الفرع الثالث</w:t>
      </w:r>
      <w:r>
        <w:rPr>
          <w:rtl w:val="true"/>
        </w:rPr>
        <w:t xml:space="preserve">) </w:t>
      </w:r>
      <w:r>
        <w:rPr>
          <w:rtl w:val="true"/>
        </w:rPr>
        <w:t>هل أصناف الدية على التنويع بحسب أهل الصنف أم على التخيير؟</w:t>
      </w:r>
      <w:bookmarkEnd w:id="28"/>
    </w:p>
    <w:p>
      <w:pPr>
        <w:pStyle w:val="BookText"/>
        <w:rPr/>
      </w:pPr>
      <w:r>
        <w:rPr>
          <w:rFonts w:ascii="Amiri" w:hAnsi="Amiri" w:eastAsia="Amiri" w:cs="Amiri"/>
          <w:color w:val="111111"/>
          <w:sz w:val="28"/>
          <w:sz w:val="28"/>
          <w:szCs w:val="28"/>
          <w:rtl w:val="true"/>
          <w:lang w:bidi="ar-SA"/>
        </w:rPr>
        <w:t xml:space="preserve">نقل الأول عن الشيخين وغيرهما من القدماء، والثاني هو مشهور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وتظهر الثمرة فيما لو بذل رب كل صنف غيره بدون رضا ولي المقتول، فيجوز على المشهور، ولا على غيره</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عدة روايات كصحيحتي عبد الرحمن بن الحجاج وجميل بن دراج المتقدمتين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يتعين على أهل البوادي دفع الدية من الإبل وعلى أهل الأرياف والقرى من البقر والغنم وعلى أهل المدن والتجار من الدنانير والدراهم، وقد </w:t>
      </w:r>
    </w:p>
    <w:p>
      <w:pPr>
        <w:pStyle w:val="BookText"/>
        <w:rPr/>
      </w:pPr>
      <w:r>
        <w:rPr>
          <w:rFonts w:ascii="Amiri" w:hAnsi="Amiri" w:eastAsia="Amiri" w:cs="Amiri"/>
          <w:color w:val="111111"/>
          <w:sz w:val="28"/>
          <w:sz w:val="28"/>
          <w:szCs w:val="28"/>
          <w:rtl w:val="true"/>
          <w:lang w:bidi="ar-SA"/>
        </w:rPr>
        <w:t>اختاره مشهور المتقدمين، وصرّح به في فقه الرضا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والدية في النفس ألف دينار أو عشرة آلاف درهم أو مائة من الإبل على حسب أهل الدية إن كانوا من أهل العين ألف دينار وإن كانوا من أهل الورق فعشرة آلاف درهم وإن كانوا من أهل الإبل فمائة من الإبل</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أبي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 في العمد والخطأ سواء على أهل الورق عشرة آلاف قيمة كل عشرة دراهم دينار، وعلى أهل العين ألف دينار، وعلى أهل الإبل والبقر والغنم من أي صنف كان قيمته عشرة آلاف درهم وأطلق</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قلنا إن عندنا ستة أصول كل واحد أصل في نفسه، وليس بعضها بدلا عن بعض، بل كل واحد منها بدل عن النفس، وهي مائة من الإبل أو ألف دينار أو عشرة ألف درهم أو مائتا بقرة، أو ألف شاة من الغنم، أو مائتا حلة، وكل من كان من أهل واحد من ذلك أخذ ذلك منه مع الوجود، فإذا لم يوجد أخذ أحد الأجناس الأخر وسواء كانت بقيمة الإبل </w:t>
      </w:r>
    </w:p>
    <w:p>
      <w:pPr>
        <w:pStyle w:val="BookText"/>
        <w:rPr/>
      </w:pPr>
      <w:r>
        <w:rPr>
          <w:rFonts w:ascii="IRNazanin" w:hAnsi="IRNazanin" w:eastAsia="IRNazanin"/>
          <w:color w:val="111111"/>
          <w:sz w:val="28"/>
          <w:sz w:val="28"/>
          <w:szCs w:val="28"/>
          <w:rtl w:val="true"/>
          <w:lang w:bidi="fa-IR"/>
        </w:rPr>
        <w:t>أو دونها أو فوقها</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وعبّر الشيخ المفيد في المقنعة والشيخ في النهاية وغيرهما بأنه يؤخذ مائة من الإبل إن كان القاتل من أصحاب الإبل، أو ألف من الغنم إن كان من أصحاب الغنم، أو مائتا بقرة إن كان من أصحاب البقر أو مائتا حلة إن كان من أصحاب الحلل، أو ألف دينار إن كان من أصحاب العين، أو عشرة آلاف درهم فضة إن كان من الورق؛ لذا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المقنع والمقنعة والنهاية والخلاف والمبسوط والمراسم والوسيلة والقاضي أنها على التنويع، بل في كشف اللثام نسبته إلى عبارات كثير من الأصحاب</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التشكيك في دلالة الروايات على التعيين خصوصاً مع كون لسان بعضها كصحيحة ابن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ولأهل البوادي الدية مائة من الإبل</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على التخيير لا التعيين بل إن ذيل الصحيحة صريح في التخيير بين البقر والغنم إذ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ولأهل السواد مائتا بقرة أو ألف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كاشف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في عدة من الأخبار وعبارات كثير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الإبل على أهلها </w:t>
      </w:r>
    </w:p>
    <w:p>
      <w:pPr>
        <w:pStyle w:val="BookText"/>
        <w:rPr/>
      </w:pPr>
      <w:r>
        <w:rPr>
          <w:rFonts w:ascii="Amiri" w:hAnsi="Amiri" w:eastAsia="Amiri" w:cs="Amiri"/>
          <w:color w:val="111111"/>
          <w:sz w:val="28"/>
          <w:sz w:val="28"/>
          <w:szCs w:val="28"/>
          <w:rtl w:val="true"/>
          <w:lang w:bidi="ar-SA"/>
        </w:rPr>
        <w:t>والبقر على أهلها وهكذا فلعل المراد التسهيل على القاتل لئلا يكلف تحصيل غير ماله</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فالمورد نظير ما ورد في مواقيت الإحرام في رواية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فسألته عن المتعة في الحج، من أين إحرامها وإحرام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العراق من العقيق، ولأهل المدينة ومن يليها من الشجرة، ولأهل الشام ومن يليها من الجحفة</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الفقهاء لم يفهموا منها وجوب مرور العراقي على هذا الميقات للإحرام منه وأن هذا الجعل للتسهيل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لذا ذهب مشهور المتأخرين إلى التخيير بينها، بل ادعي إجماعهم عليه،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هو المعروف بين الأصحاب، بلالمجمع عليه من المتأخرين، بل عن صريح الغنية وظاهر السرائر والمفاتيح الإجماع على ذلك، فليس للولي الامتناع عن قبول أحدها مع بذله وإن لم يكن من أهل المبذول</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ادعاءهم الإجماع مع مخالفة مشهور المتقدمين لأنهم لم </w:t>
      </w:r>
    </w:p>
    <w:p>
      <w:pPr>
        <w:pStyle w:val="BookText"/>
        <w:rPr/>
      </w:pPr>
      <w:r>
        <w:rPr>
          <w:rFonts w:ascii="Amiri" w:hAnsi="Amiri" w:eastAsia="Amiri" w:cs="Amiri"/>
          <w:color w:val="111111"/>
          <w:sz w:val="28"/>
          <w:sz w:val="28"/>
          <w:szCs w:val="28"/>
          <w:rtl w:val="true"/>
          <w:lang w:bidi="ar-SA"/>
        </w:rPr>
        <w:t xml:space="preserve">يفهموا من المتقدمين خلافاً في المسألة أي أن كلامهم غير صريح في التعيين والشاهد على ذلك عدم الإشارة إلى الخلاف ممن عادتهم ذلك كالمحقق الحلي في الشرائع والعلامة في المختلف وغيرهما، لكن بعض عبارات المتقدمين تدل على التعيين كحمل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إبل فمكان كل جمل عشرون من فحولة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إنما يلزم أهل البوادي دية الإبل فمن امتنع منهم من إعطاء الإبل جاز أن يؤخذ منهم مكان كل جمل عشرون شاة بالقيمة</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الاستدلال على التخيير بما تقدم من أن ظاهر الروايات أن جعل هذه البدائل هو للتوسعة على الجاني وتمكينه من الأداء، وقد صرّحت به رواية الدعائم المتقدمة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يكلف أحد ما ليس عنده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الحلبي ورواية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في أرض فيها الدنانير فألف دينار وإن كان في أرض فيها الإبل فمائة من الإبل، وإن كان في أرض فيها الدراهم فدراهم بحساب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بتقريبعدم الملازمة بين وجوده في أرض فيها الإبل مع كونه من أهل الإبل، فذكر </w:t>
      </w:r>
    </w:p>
    <w:p>
      <w:pPr>
        <w:pStyle w:val="BookText"/>
        <w:rPr/>
      </w:pPr>
      <w:r>
        <w:rPr>
          <w:rFonts w:ascii="Amiri" w:hAnsi="Amiri" w:eastAsia="Amiri" w:cs="Amiri"/>
          <w:color w:val="111111"/>
          <w:sz w:val="28"/>
          <w:sz w:val="28"/>
          <w:szCs w:val="28"/>
          <w:rtl w:val="true"/>
          <w:lang w:bidi="ar-SA"/>
        </w:rPr>
        <w:t>خصال الدية بلحاظ أصناف الناس للتخيير وليس للتعيين على أهل كل صنف وإلا لزم سقوط الدية عمن لا يكون من أهل أحدها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ولظهور روايات كثيرة في التخيير كما تقدم ومنها صحيحة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 ألف دينار أو اثنا عشر ألف درهم أو مائة من الإبل</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 بل صرّحت به رواية الحكم بن عتيبة، حيث ورد فيها عن دية أهل البوادي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 اليوم مثل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ولاكتفاء عدد من الروايات بذكر بعض الأصناف ولازمه إجزاؤها عن الجميع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 روايات ما دون النفس حيث جاء في أكثرها تحديدها بالدرهم والدينار فقط، وفي بعضها التحديد بالإبل فقط كصحيح أبان</w:t>
      </w:r>
      <w:r>
        <w:rPr>
          <w:rStyle w:val="FootnoteAnchor"/>
          <w:rtl w:val="true"/>
        </w:rPr>
        <w:footnoteReference w:id="136"/>
      </w:r>
      <w:r>
        <w:rPr>
          <w:rFonts w:ascii="Amiri" w:hAnsi="Amiri" w:eastAsia="Amiri" w:cs="Amiri"/>
          <w:color w:val="111111"/>
          <w:sz w:val="28"/>
          <w:sz w:val="28"/>
          <w:szCs w:val="28"/>
          <w:rtl w:val="true"/>
          <w:lang w:bidi="ar-SA"/>
        </w:rPr>
        <w:t>وحديث ابن سنان</w:t>
      </w:r>
      <w:r>
        <w:rPr>
          <w:rStyle w:val="FootnoteAnchor"/>
          <w:rtl w:val="true"/>
        </w:rPr>
        <w:footnoteReference w:id="137"/>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فيجمع العرف بين ظهورها وظهور غيرها بالتعيين بحمل الأصناف على التخيير وأما ما ورد في بعض الروايات من الدلالة على الترتيب كما في صحيحة معاوية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دية العمد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فحولة الإبل المسان فإن لم يكن إبل فمكان كل جمل عشرون من فحولة الغنم</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وغيرها فإنها لا يستفاد منها التعيين وإنما هي في مقام مراعاة كون الأصناف متقاربة القيمة مع الإبل ولو لتعيينها فيها بناءً على ما قرّبناه من القول بالتفصيل للإبقاء على شدة الجزاء والتغليظ فيه منعاً للاستخفاف بالدماء؛ لأن هذه الروايات واردة في الدية المغلظة في قتل العمد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الانتصار للقدماء بوجهين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الروايات الظاهرة في التخيير على بيان أصل الأصناف التي تؤدى منها الدية وهي مجملة من حيث التعيين أو التخيير فتكون الروايات الظاهرة في التعيين مبيّنة لها، ويرد عليه أنها مجرد </w:t>
      </w:r>
    </w:p>
    <w:p>
      <w:pPr>
        <w:pStyle w:val="BookText"/>
        <w:rPr/>
      </w:pPr>
      <w:r>
        <w:rPr>
          <w:rFonts w:ascii="Amiri" w:hAnsi="Amiri" w:eastAsia="Amiri" w:cs="Amiri"/>
          <w:color w:val="111111"/>
          <w:sz w:val="28"/>
          <w:sz w:val="28"/>
          <w:szCs w:val="28"/>
          <w:rtl w:val="true"/>
          <w:lang w:bidi="ar-SA"/>
        </w:rPr>
        <w:t xml:space="preserve">دعوى للوجوه العديدة التي استدللنا بها على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قولهم للاحتياط خصوصاً عند من يقول بجريان قاعدة الاشتغال عند قاعدة دوران الأمر بين التعيين والتخيير لتحصيل البراءة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جريان أصالة البراءة في المقام؛ لأنه من دوران الأمر بين التعيين والتخيير الاستقلاليين، وفي مثله تجري أصالة البراءة من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يختار أحدها؛ لأن المتيقن اشتغال ذمته بدفع أحد الأصناف التي ينطبق على كل منها عنوان الدية ويتحقق بها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يتعلق حق ولي الدم بالعنوان الجامع لها حتى يقال بقاعدة الاشتغال، أما التعيين بأحدها فمشكوك ابتداءً، وقد بيّنا وجه التشكيك، فالصحيح القول بالتخيير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بعض الفقهاء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إشكالاً على التخيير وأجابه بمضمون ما ذكرناه،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استصحاب بقاء شغل ذمة الجاني بالدية على إجمالها ما لم يدفع محتمل التعيين إنما هو التعيين والخروج اليقيني عما اشتغلت ذمته به للمجني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الواجب تفريغ الذمة عن الدية بهذا العنوان الانتزاعي، وإنما الواجب أداء واقع ما يستحقه المجني عليه ويملكه على الجاني، وهو مردّد بين ما هو </w:t>
      </w:r>
      <w:bookmarkStart w:id="29" w:name="pg10734_100705"/>
    </w:p>
    <w:p>
      <w:pPr>
        <w:pStyle w:val="BookText"/>
        <w:rPr/>
      </w:pPr>
      <w:bookmarkEnd w:id="29"/>
      <w:r>
        <w:rPr>
          <w:rFonts w:ascii="Amiri" w:hAnsi="Amiri" w:eastAsia="Amiri" w:cs="Amiri"/>
          <w:color w:val="111111"/>
          <w:sz w:val="28"/>
          <w:sz w:val="28"/>
          <w:szCs w:val="28"/>
          <w:rtl w:val="true"/>
          <w:lang w:bidi="ar-SA"/>
        </w:rPr>
        <w:t xml:space="preserve">مقطوع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الجامع واجباً بنحو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مشكوك أصل استحقاقه واشتغال الذمة به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الأصناف بخصوصيته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عدمه</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ذمة الجاني اشتغلت بعنوان الدية المنطبق على كل من هذه الأصناف لأنها هي واقع الدية الذي تعلّق به حق ولي الدم وليس على العنوان الانتزاعي، وكونه متعيناً بأحدها مشكوك ابتداءً فيُنفى بالأصل</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5568042_1051229030"/>
      <w:bookmarkStart w:id="31" w:name="_Toc10"/>
      <w:bookmarkEnd w:id="30"/>
      <w:r>
        <w:rPr>
          <w:rtl w:val="true"/>
        </w:rPr>
        <w:t>(</w:t>
      </w:r>
      <w:r>
        <w:rPr>
          <w:rtl w:val="true"/>
        </w:rPr>
        <w:t>الفرع الرابع</w:t>
      </w:r>
      <w:r>
        <w:rPr>
          <w:rtl w:val="true"/>
        </w:rPr>
        <w:t xml:space="preserve">) </w:t>
      </w:r>
      <w:r>
        <w:rPr>
          <w:rtl w:val="true"/>
        </w:rPr>
        <w:t>هل أن أصناف الدية كلها أصل أم أن بعضها بدل؟</w:t>
      </w:r>
      <w:bookmarkEnd w:id="31"/>
    </w:p>
    <w:p>
      <w:pPr>
        <w:pStyle w:val="BookText"/>
        <w:rPr/>
      </w:pPr>
      <w:r>
        <w:rPr>
          <w:rFonts w:ascii="Amiri" w:hAnsi="Amiri" w:eastAsia="Amiri" w:cs="Amiri"/>
          <w:color w:val="111111"/>
          <w:sz w:val="28"/>
          <w:sz w:val="28"/>
          <w:szCs w:val="28"/>
          <w:rtl w:val="true"/>
          <w:lang w:bidi="ar-SA"/>
        </w:rPr>
        <w:t>ونريد بالأصل أي أن الأداء يتعين به أولاً ولا خيار للجاني في دفع غيره من الأصناف فإذا تعذّر انتقل إلى الصنف الآخر الذي يكون حينئذٍ بدلاً عن الأصل وليس عن النفس، وعلى القول بالتخيير فإن النتيجة واضحة وهي كون كل الأصناف أصولاً لأنه من لوازم التخيير، وإنما يصحّ تقسيم الأصناف إلى أصل وبدل على القول بالتعيين؛ لأن الدية إذا تعينت بصنف وجب الامتثال به ولا يصح دفع غيره إلا إذا تعذّر، وهو معنى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والتعيين له نحوان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أداء أهل كل صنف من صنفهم فأهل </w:t>
      </w:r>
    </w:p>
    <w:p>
      <w:pPr>
        <w:pStyle w:val="BookText"/>
        <w:rPr/>
      </w:pPr>
      <w:r>
        <w:rPr>
          <w:rFonts w:ascii="Amiri" w:hAnsi="Amiri" w:eastAsia="Amiri" w:cs="Amiri"/>
          <w:color w:val="111111"/>
          <w:sz w:val="28"/>
          <w:sz w:val="28"/>
          <w:szCs w:val="28"/>
          <w:rtl w:val="true"/>
          <w:lang w:bidi="ar-SA"/>
        </w:rPr>
        <w:t>البوادي عليهم الدفع من الإبل وأهل المدن من الدنانير والدراهم، ولا ينتقل إلى صنف آخر إلا عند تعذّره فالتعيين هنا بلحاظ طبيعة المجتمع وهو المحكي عن مشهور المتقدمين وقد نقلنا بعض عباراتهم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انتهينا من هذا في المطلب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بعض الأصناف بكونها واجبة الدفع أولاً على الجاني عموماً كالذي قيل في الإبل أو هي والدنانير وإن الأصناف الأخرى بدائل عنها تُلحظ فيها مالية الأصل، وهذا هو محل البحث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صرّح الأصحاب القائلون بالتخيير بين الأصناف بعدم التعيين هنا أيضاً أي أن الجاني مخيَّر في دفع الدية من جميع الأصناف بناءً على ظهور الروايات فيه حيث ذكرت الأصناف في عرض واحد من دون توقف بعضها على عدم البعض الآخر فيكون مقتضى الإطلاق إجزاء كل صنف عن الدية مباشرة وإن اختلفت في ما بينها بالقيمة، 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الستة أصول في نفسها، وليس بعضها مشروطاً بعدم بعض، والجاني مخير في بذل أيها شاء</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وأضاف صاحب </w:t>
      </w:r>
    </w:p>
    <w:p>
      <w:pPr>
        <w:pStyle w:val="BookText"/>
        <w:rPr/>
      </w:pP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يعتبر التساوي في القيمة ولا التراضي كما صرّح بذلك كله غير واحد، بل ظاهر كشف اللثام ومحكي المبسوط الإجماع عليه</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وليس لذوي المجني عليه إلزام الجاني بصنف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الروايات الدالة على الترتيب كالتي تقدمت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 صاحب الجواهر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إلا أن ذلك مع احتماله التقية ورجحان غيره عليه من وجوه، ليس نصّاً في البدلية، لاحتمال أن يراد بها فإن لم تؤد الإبل فكذا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قدّمنا قراءة أخرى لهذه الروايات وقلنا أنها خاصة بدية العمد المغلّظة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القول بالتعيين على النحو الأول فالمفروض أنهم قائلون بكون كل صنف أصلاً عند أهل الصنف؛ لأنه ملزم به إلا أن يتعذّر عليه فينتقل إلى البدل لكن كلماتهم ليست كذلك، كما في كلمة المبسوط السابقة فإنه اختار القول بالتعيين على النحو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من كان من أهل واحد من ذلك أخذ ذلك منه مع الوجود، فإذا لم يوجد أخذ أحد الأجناس الأخر وسواء كانت بقيمة الإبل أو دونها أو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صريحة في ما قلناه الآن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بالتعيين على المعنى الثاني، 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قلنا أن عندنا ستة أصول كل واحد أصل في نفسه، وليس بعضها بدلاً عن بعض، بل كل منها بدل عن النفس</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الجمع بين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للدفاع عنه بأن كل جنس أصل لكنه معيّن لأهله خاصة وإذا تعذّر أدى من الصنف الآخر المتيسّر الذي هو أصل أيضاً لكن إجزاء أدائه مرتب على تعذّر الأول، وكل واحد منها ينطبق عليه عنوان دية النفس وليس بديلاً عن الصنف المعيّن، كالكفارات المرتبة فإن كلا منها ينطبق عليه عنوان الكفارة وليس بديلاً عما يسبقه لكن امتثاله لا يجزي إلا إذا تعذّر الأول كإطعام ستين مسكيناً في كفارة الظهار لمن لم يستطع صوم شهرينمتتابعين وهو لمن لم يجد رقبة</w:t>
      </w:r>
      <w:r>
        <w:rPr>
          <w:rStyle w:val="FootnoteAnchor"/>
          <w:rtl w:val="true"/>
        </w:rPr>
        <w:footnoteReference w:id="144"/>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بذلك أن يؤكد أن الصنف الثاني يؤدى بعدده الثابت شرعاً لأنه بدل عن النفس ولا يشترط فيه مراعاة قيمة الأول، ولو كان بدلاً عنه لوجب فيه حفظ مالية الأول ولما كان وجه لتحديد </w:t>
      </w:r>
    </w:p>
    <w:p>
      <w:pPr>
        <w:pStyle w:val="BookText"/>
        <w:rPr/>
      </w:pPr>
      <w:r>
        <w:rPr>
          <w:rFonts w:ascii="Amiri" w:hAnsi="Amiri" w:eastAsia="Amiri" w:cs="Amiri"/>
          <w:color w:val="111111"/>
          <w:sz w:val="28"/>
          <w:sz w:val="28"/>
          <w:szCs w:val="28"/>
          <w:rtl w:val="true"/>
          <w:lang w:bidi="ar-SA"/>
        </w:rPr>
        <w:t>عدد كل صنف وهو ما سنبينه في الإشكال الآتي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يظهر من القاضي في المهذب اعتبار الدنانير أصلاً وأن إجزاء الأصناف الأخرى مشروط باستيفاء القيمة بالدنانير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فدية العمد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القاتل من أصحاب الذهب، ألف دينار 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أصحاب الفضة، فعشرة آلاف درهم 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أصحاب الإبل فمائة 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واحدة منها عشرة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مائتا مسنّة من البقر، إن كان من أصحاب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واحدة منها خمسة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ألف شاة، إن كان من أصحاب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واحد منها دينار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مائتا حلة، إن كان من أصحاب البزّ قيمة كل حلة خمسة دنانير</w:t>
      </w:r>
      <w:r>
        <w:rPr>
          <w:rFonts w:eastAsia="Amiri" w:cs="Amiri" w:ascii="Amiri" w:hAnsi="Amiri"/>
          <w:color w:val="111111"/>
          <w:sz w:val="28"/>
          <w:szCs w:val="28"/>
          <w:rtl w:val="true"/>
          <w:lang w:bidi="ar-SA"/>
        </w:rPr>
        <w:t>))</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 فإنه يترتب على تقسيم الأصناف إلى أصل وبدل مضافاً إلى عدم خصوصية لذكر الدينار والدرهم في الأصناف إلا باعتبارهما نقدين معبرين عن قيمة الأصل، وأن المطلوب تحقق مالية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ثبات العدد في الأصناف البديلة؛ لأن الواجب استيفاء مالية الأصل،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ضرورة كون المدار عليها لا عليه وهو مما يمكن القطع </w:t>
      </w:r>
    </w:p>
    <w:p>
      <w:pPr>
        <w:pStyle w:val="BookText"/>
        <w:rPr/>
      </w:pPr>
      <w:r>
        <w:rPr>
          <w:rFonts w:ascii="Amiri" w:hAnsi="Amiri" w:eastAsia="Amiri" w:cs="Amiri"/>
          <w:color w:val="111111"/>
          <w:sz w:val="28"/>
          <w:sz w:val="28"/>
          <w:szCs w:val="28"/>
          <w:rtl w:val="true"/>
          <w:lang w:bidi="ar-SA"/>
        </w:rPr>
        <w:t>بعدمه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عدد كل صنف ثابت في الروايات ومحدد على نحو الموضوعية ولا يجزي أقل منه كما قلنا قبل قليل،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هنا يتجه حمله على إرادة بيان الحكمة في شرعها ابتداءً وإلا كان واضح الفساد</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 ومراده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معادلة الأصناف الأخرى للإبل لوحظت في بداية تشريع التوسعة ولا يجب ملاحظتها في كل زمان حتى لو تغيرت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نقضاً بما تضمنته الروايات من تغيّر بأعداد الأصناف فالدراهم أصبحت اثني عشر ألفاً والغنم عشرين لكل بعير بدل العشرة، ومائة وعشرين درهماً للبعير بدل المائة وقد عللناه بتغير القيمة، وهذا يعني أن معادلة القيمة ملحوظة باستمرار، نعم لا عبرة بالقيم الاستثنائية النادرة التي قد تحصل بسبب ظروف طارئة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وحلاً بأن الأعداد ملحوظة في الأصناف على نحو الموضوعية مع ملاحظة التقارب في المالية بين الأصناف كما كان في زمن صدور النص فلونقصت ماليتها بشكل فاحش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كالفضة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الاجتزاء بها ولزم دفع الدية من الأصناف الأخرى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فأعداد الأصناف مأخوذة على نحو الاستقلال والموضوعية، لكنها بنفس الوقت مشروطة بالتقارب في القيمة </w:t>
      </w:r>
    </w:p>
    <w:p>
      <w:pPr>
        <w:pStyle w:val="BookText"/>
        <w:rPr/>
      </w:pPr>
      <w:r>
        <w:rPr>
          <w:rFonts w:ascii="Amiri" w:hAnsi="Amiri" w:eastAsia="Amiri" w:cs="Amiri"/>
          <w:color w:val="111111"/>
          <w:sz w:val="28"/>
          <w:sz w:val="28"/>
          <w:szCs w:val="28"/>
          <w:rtl w:val="true"/>
          <w:lang w:bidi="ar-SA"/>
        </w:rPr>
        <w:t>المتوسطة مع ما سميناها بالقيمة المرجعية أو المعيارية وهي قيمة الإبل والدنانير، ففي الأصناف من هذه الناحية شوب طريقية، وهذه نقطة افتراقنا مع المشهور فنحن لا نقول بكونها أصولاً مطلقاً، وستأتي عدة وجوه للاشتراط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القيمة لم تلاحظ ابتداءً فقط وإنما في جميع الأزمان، والروايات ظاهرة بل صريحة في ذلك؛ لأن لسانها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مضينا مع ما قاله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معادلة القيمة حكمه في بداية التشريع فإنه يؤدي إلى ما اخترناه؛ لأنه يشترط في إجزاء الصنف أن يكون مساوياً لقيمته ومعادلاً لقيم الأصناف الأخرى في زمن التشريع، حيث كانت هذه المقاربة في القيمة هي المعيار في تحديد عدد كل صنف، والفضة اليوم ليست كذلك، ولا تحفظ تلك القيم، فالاجتزاء بدفع وزن الدراهم اليوم يعني إلغاء خصوصيات المعادلة التي جرت في زمن التشريع</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أحد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الشاة والبقر اللتين لا تسوى قيمتهما مائة من الإبل لا تنفع، وحمل ما ظاهره ألفا شاة على ما إذا كانت بقيمة مائة من الإبل جمعاً بين الأدلة، وللإجماع </w:t>
      </w:r>
    </w:p>
    <w:p>
      <w:pPr>
        <w:pStyle w:val="BookText"/>
        <w:rPr/>
      </w:pPr>
      <w:r>
        <w:rPr>
          <w:rFonts w:ascii="Amiri" w:hAnsi="Amiri" w:eastAsia="Amiri" w:cs="Amiri"/>
          <w:color w:val="111111"/>
          <w:sz w:val="28"/>
          <w:sz w:val="28"/>
          <w:szCs w:val="28"/>
          <w:rtl w:val="true"/>
          <w:lang w:bidi="ar-SA"/>
        </w:rPr>
        <w:t>المقطوع به في المسألة</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يكون هذا البيان المختصر غير وافٍ بالمطلوب لذا نزيد البحث تفصيلاً لأهمية المطلب مع التذكير ببعض البيانات السابقة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أن الدية كانت مائة من الإبل بحسب أصل التشريع وقد دلّت عليه عدة روايات كصحيحة محمد بن مسلم وزرارة وغيرهما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من الإبل وليس فيها دنانير ولا دراهم ولا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مائة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ظاهرة في الحصر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عدة روايات دلّت على كفاية أداء الدية من أصناف أخرى ومقتضى إطلاقها وذكر الأصناف في عرض واحد من دون توقف بعضها على عدم بعض هو التخيير في دفع أي صنف ويكون هذا الظهور موسّعاً للحصر الذي أفادته الصحاح الآنفة، وهذا هو مستند الأصحاب في القول بالتخيير، وإن هذه التوسعة في الأداء جاءت لتمكين الجاني من الأداء بحسب وضعه الاجتماعي وما يتوفر لديه من أموال، وبحسب تعبير رواية الدعائم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يكلّف أحد ما ليس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ولمراعاة التطور المدني والحضاري </w:t>
      </w:r>
    </w:p>
    <w:p>
      <w:pPr>
        <w:pStyle w:val="BookText"/>
        <w:rPr/>
      </w:pPr>
      <w:r>
        <w:rPr>
          <w:rFonts w:ascii="Amiri" w:hAnsi="Amiri" w:eastAsia="Amiri" w:cs="Amiri"/>
          <w:color w:val="111111"/>
          <w:sz w:val="28"/>
          <w:sz w:val="28"/>
          <w:szCs w:val="28"/>
          <w:rtl w:val="true"/>
          <w:lang w:bidi="ar-SA"/>
        </w:rPr>
        <w:t>الذي ارتقت إليه الدولة الإسلامية، وجعل كل صنف دية عن النفس وبديلاً عنها وليس بديلاً عن الصنف الأصلي وهي الإبل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قال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قيمة الدية من الإبل لوحظت ابتداءً بالقيمة المتعارفة في زمن التوسعة فكان البعير بمائة درهم أو عشرة دنانير، والشاة بعشرة دراهم أو دينار فالبعير يعادل عشر شياه وهكذا، وحُدِّد على أساسها عدد أفرادالأصناف الأخرى، وليست هذه القيمة قيداً في إجزاء الأصناف الأخرى بحيث تجب ملاحظته في كل زمان، فهذه المعادلة في القيمة بين الإبل والأصناف الأخرى لوحظت في ابتداء التشريع لحكمة التوسعة وليست قيداً وعلة لإجزاء دفع الأصناف الأخرى تدور مدارها، وإلا لاكتفى بهذا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تحصيل قيمة مائة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يتجه ذكر عدد مخصوص لكل صنف منها، وهذا هو مراد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هنا يتجه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اعتبار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بيان الحكمة في شرعها ابتداءً وإلا كان واضح الفساد</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ومن قبله قول كاشف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في صحيح ابن الحجاج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وقيمة الدنانير 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بيان للواقع في تلك </w:t>
      </w:r>
    </w:p>
    <w:p>
      <w:pPr>
        <w:pStyle w:val="BookText"/>
        <w:rPr/>
      </w:pPr>
      <w:r>
        <w:rPr>
          <w:rFonts w:ascii="Amiri" w:hAnsi="Amiri" w:eastAsia="Amiri" w:cs="Amiri"/>
          <w:color w:val="111111"/>
          <w:sz w:val="28"/>
          <w:sz w:val="28"/>
          <w:szCs w:val="28"/>
          <w:rtl w:val="true"/>
          <w:lang w:bidi="ar-SA"/>
        </w:rPr>
        <w:t>الأزمان، ولعله إشارة إلى الحكمة في شرح التقادير أول مرة</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مختصر ما يمكن قوله انتصاراً لقول المشهور بالتخيير بين الأصناف مطلقاً بغضّ النظر عن المقاربة في القيمة وعدم تقسيمها إلى أصل وبدل، لكن هذا التقريب فيه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التوسعة وتمكين الجاني من دفع الدية من أجناس أخرى غير الإبل، وإن كلاً من هذه الأجناس أصل تؤدَّى به الدية بأعدادها المحدَّدة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القول بإجزاء دفع الأعداد المذكورة من الأجناس المختلفة مطلقاً وإن تفاوتت بينها بالقيمة بشكل فاحش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نوافق على الأول دون الثاني ونعتقد أن ما يمكن استظهاره من الروايات هو الأول أي أن غاية ما تفيده روايات التوسعة رفع اليد عن التزام الجاني بدفع الدية من الإبل وعدم خصوصية فيها وإمكان الدفع من الأجناس الأخرى لا رفع اليد عن مقدار ماليتها أيضاً عندما تقلّ عن قيمة الإبل بمقدار مجحف بحق المجني عليه الواجب على الجاني ضمانه كسائر الضمانات المالية، فإطلاق الثاني يمكن تقييده بعدة قرائن تقدم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أوجبت الاشتراط الذي أضفناه إلى قول المشهور،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الكثيرة التي دلّت على وجوب مراعاة المقاربة في القيمة وقد تقدمت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فدراهم بحساب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البقر بقيمة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ناب من الإبل عشرون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معاوية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فمكان كل جمل عشرون من فحولة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الحكم بن عتيبة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 لكل بعير مائة درهم فذلك عشرة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ظاهرة بل صريحة في وجوب مراعاة المقاربة في القيمة دائماً وليس فقط في ابتداء التشريع، فما في رواية الحكم أيضاً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ظهر الإسلام وكثرت الورق في الناس قسمها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الورق</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ناظر إلى بيان أصل التوسعة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أبيت إلا دلالتها على إطلاق التوسعة من دون تقييدها بمراعاة القيمة، فيمكن القول أنها تتعارض مع ما دلّ على لزوم كونها بقيمة الإبل وتتساقطويكون المرجع الحصر الموجود في صحيحة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الدية مائة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محمد بن مسلم وزرارة الآنفة ونحوها لأنها تبقى بلا معارض بعد سقوط إطلاق ما دلّ على التوسعة، وهذا هو سر الرجوع </w:t>
      </w:r>
    </w:p>
    <w:p>
      <w:pPr>
        <w:pStyle w:val="BookText"/>
        <w:rPr/>
      </w:pPr>
      <w:r>
        <w:rPr>
          <w:rFonts w:ascii="Amiri" w:hAnsi="Amiri" w:eastAsia="Amiri" w:cs="Amiri"/>
          <w:color w:val="111111"/>
          <w:sz w:val="28"/>
          <w:sz w:val="28"/>
          <w:szCs w:val="28"/>
          <w:rtl w:val="true"/>
          <w:lang w:bidi="ar-SA"/>
        </w:rPr>
        <w:t>إلى العموم الفوقاني عند سقوط مخصصه بالمعارض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انخفاض قيمة الدية بحساب بعض الأجناس كالدراهم والحلل لا يناسب التغليظ في حرمة دم المسلم واتخاذ الإجراءات المانعة من قتله ولو خطأً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الفهم العرفي والبناء العقلائي لا يساعد على جعل أمر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باب الضمانات المالية؛ لأن فيها تعويضاً لولي الدم وغرامة على الجاني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دائراً بين الأقل والأكثر المتفاوتين في المالية بشكل كبير، فلا يقبل العقلاء أن تقول لهم أن الدية عشرة أو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بلحاظ الانخفاض الذي حصل في قيمة الفضة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الأمور التعبدية يمكن ذلك كجعل الكفارة عتق رقبة أو إطعام عشرة مساكين وقيمة الأول أضعاف الثاني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ارتكازية التعادل فيما بين الأصناف في المالية والقيمة السوقية حين صدور الروايات توجب الانصراف إلى خصوص ما يكون متعادلاً من تلك الأعداد في المالية، أو توجب على الأقل وجود قرينة لبّية ارتكازية في الأذهان العرفية مانعة عن انعقاد الإطلاق في الروايات للأصناف الأخرى مهما بلغت ماليتها أو سقطت قيمتها، فإذا لم يتم الإطلاق في هذه الروايات لفرض عدم التساوي في المالية وإن كان بنفس العدد كان المرجع إطلاق ما دلّ على أن الدية مائة منالإبل لا غير، </w:t>
      </w:r>
    </w:p>
    <w:p>
      <w:pPr>
        <w:pStyle w:val="BookText"/>
        <w:rPr/>
      </w:pPr>
      <w:r>
        <w:rPr>
          <w:rFonts w:ascii="Amiri" w:hAnsi="Amiri" w:eastAsia="Amiri" w:cs="Amiri"/>
          <w:color w:val="111111"/>
          <w:sz w:val="28"/>
          <w:sz w:val="28"/>
          <w:szCs w:val="28"/>
          <w:rtl w:val="true"/>
          <w:lang w:bidi="ar-SA"/>
        </w:rPr>
        <w:t>والذي يقتضي عدم إجزاء غيره عنه إلا ما شمله المقيد قطعاً، فلا يجزي من الأصناف الأخرى ما كان أقل مالية ولو كان بنفس العدد</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أصناف الدية كغيرها من الأجناس كانت على مرِّ التأريخ غير ثابتة القيمة وتتغير صعوداً ونزولاً بحسب قوانين السوق ورغبة الناس والعرض والطلب ونحو ذلك، ولا بد أنها تعرضت لكثير من هذه التغيرات خلال عصر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فقد بقيت أعداد الأصناف ثابتة في روايات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ينفي اشتراط التقارب في المالية لأنه أمر غير واقعي ولا يصح حمل الروايات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أعداد الأصناف ليست ثابتة في الروايات فقد تضمنت تغييراً في أعداد الأصناف كمائة وعشرين درهماً بدل مائة للبعير وعشرين شاة بدل عشرة للبعير ووجهناه بمراعاة تغير القيمة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لم نشترط المساواة الدقية وإنما المقاربة في القيمة المتوسطة المتعارفة وهذه كانت محفوظة ولا زالت إلى الآن بين الأنعام </w:t>
      </w:r>
    </w:p>
    <w:p>
      <w:pPr>
        <w:pStyle w:val="BookText"/>
        <w:rPr/>
      </w:pPr>
      <w:r>
        <w:rPr>
          <w:rFonts w:ascii="Amiri" w:hAnsi="Amiri" w:eastAsia="Amiri" w:cs="Amiri"/>
          <w:color w:val="111111"/>
          <w:sz w:val="28"/>
          <w:sz w:val="28"/>
          <w:szCs w:val="28"/>
          <w:rtl w:val="true"/>
          <w:lang w:bidi="ar-SA"/>
        </w:rPr>
        <w:t>والدنانير الذهبية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الإشكال أقرب إلى الشبهة مقابل البديهة لتصريح الروايات بمراعاة قيمة الإبل وقد ذكرنا جملة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الوجوه أعلاه في لزوم مراعاة القيمةأما نقض المشهور كما في كلمة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بعدم الحاجة حينئذٍ لذكر عدد مخصوص من الأصناف فيرد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فائدة التحديد تشخيص القيمة السوقية النوعية أي معدَّل القيمة للجاني؛ لأنه ملزم بها لا بكل قيمة ولو كانت شخصية لا يجد غيرها، فإن هذا مطلب مهم قد يُغفل عنه، بل من المحتمل قوياً أن هذا التحديد جاء من قبل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تشير إليه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كمرسوم حكومي يُشخّص فيه موضوعاً خارجياً واحداً وهو معدّل القيمة السوقية وقتئذٍ للدية من الأصناف الأخرى لعمّاله وولاته وقضاته، ومثل هذه الموضوعات بحاجة إلى التحديد من قبل الحكومات والأنظمة الاجتماعية، كما تحدد الحكومات اليوم سعر النقد أو سعر الفائدة بين حين وحين</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عدة روايات كصحيحة الحلبي أن </w:t>
      </w:r>
    </w:p>
    <w:p>
      <w:pPr>
        <w:pStyle w:val="BookText"/>
        <w:rPr/>
      </w:pPr>
      <w:r>
        <w:rPr>
          <w:rFonts w:ascii="Amiri" w:hAnsi="Amiri" w:eastAsia="Amiri" w:cs="Amiri"/>
          <w:color w:val="111111"/>
          <w:sz w:val="28"/>
          <w:sz w:val="28"/>
          <w:szCs w:val="28"/>
          <w:rtl w:val="true"/>
          <w:lang w:bidi="ar-SA"/>
        </w:rPr>
        <w:t>الدية عشرة آلاف درهم أو ألف دينار من دون ذكر الإبل وهذا يعني أن كلاً منها أصل يمكن الأداء به من دون خصوصية للإبل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لا تزيد عمّا ذكرناه في تقريب المشهور من دلالتها على إمكان الدفع بأجناس أخرى غير الإبل ولا تلغي ماليتها بل إن التوسعة بالأجناس الأخرى لوحظ فيه التقارب في المالية ولا إطلاق فيها يقتضي إجزاءها ولو ابتعدت عن الإبل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لسانها لا يفيد كونها أصلاً ومرجعاً لتقييم غيرها وغاية ما تدل عليه إجزاء دفع هذه الأجناس مضافاً إلى الإبل لأنه مقتضى الجمع بين دليليهما المقتضي كل منهما بإطلاقه تعيين الدفع بهذا الجنس وبهذا العدد بل لا يحتمل أن تكون مرجعاً لتقييم الإبل لإجزاء دفع مائة بعير قطعاً، أما ما ورد في الإبل فلسانه ظاهر في المرجعية عند التقييم كالذي ذكرناه في 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آنفاً، بل إن صحيحة زرارة تلغي أصالة الدنانير من دون مراعاة قيمة الإبل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الإبل وليس فيها دنانير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ينفي كون النقد أصلاً مطلقاً تغيّر عدد الدراهم المجزية في الدية من عشرة آلاف إلى اثني عشر ألفاً في عدة روايات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ظاهر مثل صحيح ابن الحجاج أنَّ جعل </w:t>
      </w:r>
      <w:bookmarkStart w:id="32" w:name="pg10734_100733"/>
    </w:p>
    <w:p>
      <w:pPr>
        <w:pStyle w:val="BookText"/>
        <w:rPr/>
      </w:pPr>
      <w:bookmarkEnd w:id="32"/>
      <w:r>
        <w:rPr>
          <w:rFonts w:ascii="Amiri" w:hAnsi="Amiri" w:eastAsia="Amiri" w:cs="Amiri"/>
          <w:color w:val="111111"/>
          <w:sz w:val="28"/>
          <w:sz w:val="28"/>
          <w:szCs w:val="28"/>
          <w:rtl w:val="true"/>
          <w:lang w:bidi="ar-SA"/>
        </w:rPr>
        <w:t xml:space="preserve">الدية على الأصناف الستة قول علي أو كان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روايات ديات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القانون الكلي والقضية الحقيقية، فلا يناسب أن يكون المقصود منها ما كان في خصوص ذلك الزمان من الدرهم والدينار أو الأجناس الأخرى، لكونها معادلة مع مائة إبل، بل ظاهر هذا اللسان ضرب القانون العام الذي يرجع إليه في كل زمان ومكان، وهو يقتضي أصلية الأجناس جميعاً وأنها في عرض واحد</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نؤيد صدور مثل هذا التقنين والجعل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لتنظيم أمور الدولة والمجتمع مراعاة لتوسع الدولة الإسلامية وتنوع الأصولالمالية لرعاياها، لكننا ذكرنا في ما سبق عدة قرائن على أن هذا الجعل مشروط ضمناً وارتكازاً بمقاربة القيمة بين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أن كل صنف من أصناف الدية أصل ويكون بدلاً عن النفس وليس بعضها بدلاً عن بعض، وأن الجاني مخيَّر في الأداء من أي صنف لكن الصنف المختار يجب أن لا تكون قيمته قد انخفضت بشكل كبير جداً عن القيمة المعيارية للإبل والدنانير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 w:name="__RefHeading___Toc5568044_1051229030"/>
      <w:bookmarkStart w:id="34" w:name="_Toc11"/>
      <w:bookmarkEnd w:id="33"/>
      <w:r>
        <w:rPr>
          <w:rtl w:val="true"/>
        </w:rPr>
        <w:t>(</w:t>
      </w:r>
      <w:r>
        <w:rPr>
          <w:rtl w:val="true"/>
        </w:rPr>
        <w:t>الفرع الخامس</w:t>
      </w:r>
      <w:r>
        <w:rPr>
          <w:rtl w:val="true"/>
        </w:rPr>
        <w:t xml:space="preserve">) </w:t>
      </w:r>
      <w:r>
        <w:rPr>
          <w:rtl w:val="true"/>
        </w:rPr>
        <w:t>هل يجزي دفع القيمة؟</w:t>
      </w:r>
      <w:bookmarkEnd w:id="3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ممزوجاً بشرح الجواهر مع بيانٍ منا بين قاطعتين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على الولي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 القيمة السوقية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الأصناف لو بذلها الجاني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وجود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واجبة أصالة فلا ينتقل إلى القيمة إلا بالتراضي، ومن قيام القيمة مقامها،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بأصول المذهب وقواعده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عليه القبول كما صرح به الفاضل وولده وثاني الشهيدين وأبو العباس وغيرهم على ما حكى عن بعضهم للأصل بعد ظهور الأدلة في وجوب أعيانها، كما لا يجب على الجاني ذلك لو اقترحها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احتمل وجوب القبول مع فقد القاتل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قيام القيمة مقامها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أصالة البرائة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وجوب الأداء من الأصناف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أيضاً ضعيف، ضرورة الانتقال حينئذٍ إلى غيرها من أفراد الميسورة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الذي يقتضيه مذهبنا أنه إذا كان من أهل الإبل وبذل القيمة قيمة مثله كان له ذلك، وإن قلنا ليس له ذلك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إن كان من أهلها فطلبالولي القيمة لم يكن له ذلك</w:t>
      </w:r>
      <w:r>
        <w:rPr>
          <w:rFonts w:eastAsia="Amiri" w:cs="Amiri" w:ascii="Amiri" w:hAnsi="Amiri"/>
          <w:color w:val="111111"/>
          <w:sz w:val="28"/>
          <w:szCs w:val="28"/>
          <w:rtl w:val="true"/>
          <w:lang w:bidi="ar-SA"/>
        </w:rPr>
        <w:t>&lt;</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الضعف بعد ما عرفت من أن مقتضي المذهب وجوبها أجمع على التخيير، من غير فرق بين أهل الإبل وغيرهم، وعلى تقديره فلا دليل على إجزاء القيمة حتى مع </w:t>
      </w:r>
    </w:p>
    <w:p>
      <w:pPr>
        <w:pStyle w:val="BookText"/>
        <w:rPr/>
      </w:pPr>
      <w:r>
        <w:rPr>
          <w:rFonts w:ascii="IRNazanin" w:hAnsi="IRNazanin" w:eastAsia="IRNazanin"/>
          <w:color w:val="111111"/>
          <w:sz w:val="28"/>
          <w:sz w:val="28"/>
          <w:szCs w:val="28"/>
          <w:rtl w:val="true"/>
          <w:lang w:bidi="fa-IR"/>
        </w:rPr>
        <w:t>التعذر، والله العالم</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خلاف مبنائي؛ لأن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 بالتعيين، فيمكن أن يقول أنه إذا تعذّر الصنف المعيّن كالإبل على أهل الإبل انتقلت الذمة إلى القيمة نظير ما يقال في الضمانات ولأصالة البراءة من وجوب الدفع من الأصناف الأخرى، نعم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عبارة المبسوط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بالأداء من صنف آخر إذا تعذّر الصنف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فخر المحققين على قول والده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أنه لا يجب قبول القيمة السوقية مع وجود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الولي مستحق للإبل فلا يلزمه قبول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القبول لأن المقصود المال والقيمة قائمة مقام العين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جعلها الشارع بدلاً لها حال الفقد فكذا حال الاختيار والوجدان إذ لا فارق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إثبات بدل لما لا بدل له خلاف الأصل عند الكل فلا يصار إليه إلا بدليل ولم يثبت والأصح عندي الأول</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هذا القول أقرب يكشف عن قربٍ في القول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الخلاف لا موضوع له والقول بالإجزاء </w:t>
      </w:r>
    </w:p>
    <w:p>
      <w:pPr>
        <w:pStyle w:val="BookText"/>
        <w:rPr/>
      </w:pPr>
      <w:r>
        <w:rPr>
          <w:rFonts w:ascii="Amiri" w:hAnsi="Amiri" w:eastAsia="Amiri" w:cs="Amiri"/>
          <w:color w:val="111111"/>
          <w:sz w:val="28"/>
          <w:sz w:val="28"/>
          <w:szCs w:val="28"/>
          <w:rtl w:val="true"/>
          <w:lang w:bidi="ar-SA"/>
        </w:rPr>
        <w:t>متعيّن بناءً على ما قالوه من أن كل صنف من أصناف الدية أصل يمكن دفع الدية منه؛ لأن القيمة السوقية تقدَّر يومئذٍ بالدنانير والدراهم وهذه أصل من أصول الدية فالدفع بها مجزٍ على أي حال سواء نظر إليها كأصل أو كقيمة سوقية، ولو دفع الجاني من الدراهم أو الدنانير وجب على ولي الدم قبولها؛ لأنه مخيّر في الدفع مطلقاً، نعم يمكن تصور المسألة فيما لو أريد بالقيمة السوقية غير الدنانير والدراهم المسكوكة من الذهب والفضة كالعملات الورقية المعروفة اليوم؛ لعدم كونها من الأصناف المعيّنة شرعاً وليس لها أعداد محدّدة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الثمرة واضحة؛ لأنه على القول بجواز دفع القيمة وأن للجاني الخيار في الأداء من أي جنس فله أن يختار الجنس الأقل قيمة ثم يدفع قيمته وقد تكون أقل من الدنانير والدراهم المحدَّدة شرعاً فعلى القول بالإجزاء لا يحق لولي الدم المطالبة ببقية العدد المعيَّن من الدراهم والدنانير وهذا خلاف الروايات والإجماع، فيكون هذا النقض لازماً باطلاً للقول بالإجزاء</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هذه الثمرة يمكن تجاوزها وتحصيل نتيجة الإجزاء إذ يمكن للجاني أن يشتري بالقيمة الأقل صنفاً من أصناف الدية ويسلّمها عيناً إلى ولي الدم فتتحقق نتيجة القول بإجزاء القيمة وإن </w:t>
      </w:r>
    </w:p>
    <w:p>
      <w:pPr>
        <w:pStyle w:val="BookText"/>
        <w:rPr/>
      </w:pPr>
      <w:r>
        <w:rPr>
          <w:rFonts w:ascii="Amiri" w:hAnsi="Amiri" w:eastAsia="Amiri" w:cs="Amiri"/>
          <w:color w:val="111111"/>
          <w:sz w:val="28"/>
          <w:sz w:val="28"/>
          <w:szCs w:val="28"/>
          <w:rtl w:val="true"/>
          <w:lang w:bidi="ar-SA"/>
        </w:rPr>
        <w:t>كانت الدنانير والدراهم أقل، ولعل ولي الدم يقول من أول الأمر أعطني القيمة الأقل بدل العين، وهذا ليس بالتراضي وإنما رضوخ للأمر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وتبع الفقهاء المعاصرون المشهور إما ظاهراً لتحديدهم الأداء بالأصول الستة أو صريحاً كقول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على الولي قبول القيمة السوقية عن الأصناف لو بذلها الجاني مع وجود الأصول، ولا على الجاني أداؤها لو طلبها الولي مع وجودها، نعم لو تعذّر جميع الأصناف وطالب الولي القيمة تجب أداء قيمة واحدة منها، والجاني مخيّر في ذلك، وليس للولي مطالبة قيمة أحدها المعيّن</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الجواز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تجزي القيمة عن كل واحد من الأصناف الستة</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معللاً ذلك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المنساق من مجموع الأدلة تدارك الجناية بمال الجاني، ويصدق ذلك على القيمة، كما في جملة كثيرة من الكفارات، فإن المال في تلك الأزمنة كان منحصراً في الأصول المتقدمة، وكانوا يعتمدون عليها في اعتبار سائر الأشياء، فليس لها خصوصية خاصة بل </w:t>
      </w:r>
    </w:p>
    <w:p>
      <w:pPr>
        <w:pStyle w:val="BookText"/>
        <w:rPr/>
      </w:pPr>
      <w:r>
        <w:rPr>
          <w:rFonts w:ascii="Amiri" w:hAnsi="Amiri" w:eastAsia="Amiri" w:cs="Amiri"/>
          <w:color w:val="111111"/>
          <w:sz w:val="28"/>
          <w:sz w:val="28"/>
          <w:szCs w:val="28"/>
          <w:rtl w:val="true"/>
          <w:lang w:bidi="ar-SA"/>
        </w:rPr>
        <w:t>المناط كله تدارك الجناية بمال الجاني المحدد شرعاً بتلك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الجمود على الأعيان الستة حتى المقدور خروجاً عن خلاف بعض 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خصوصاً مع التعذّر العرفي فتتعين حينئذٍ القيمة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تكن الخصوصية ملحوظة في الأصناف وأن المهم تحقق المالية لما وجدت حاجة إلى تحديد أعداد كل صنف في الروايات، وقد قلنا سابقاً أن لها موضوعية وذكرنا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لهذا التحديد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التقريب لم يعالج الإشكال الذي ذكرناه في الثمرة الآنفة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يفيده دليل التخيير بأن يكون بين الأصناف ولم يثبت التخيير بين قيم الأصناف، وسوف يأتي بيانه في الإلفات الآتي إن شاء الله تعالى</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يجب على الولي قبول القيمة السوقية لو بذلها الجاني مع وجود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ولايته واختياره، فله أن يختار الأصول دون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لا يجب على الجاني أداؤها لو طالب القيمة الولي مع وجود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وتقدم أنه لا ولاية للولي على التعين</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من كلامه تام بناءً على أن التخيير بيد الجاني ولا ولاية لولي الدم على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الجزء الأول ينافي ما تقدم منه من جواز دفع القيمة؛ لأن الجاني إذا دفع القيمة بناءً على القول بالجواز فلا يحقّ لولي الدم الامتناع؛ لأن التخيير بين العين والقيمة إلى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الاستدلال على جواز دفع القيمة بأكثر من وجه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 روايات الدية أن الدنانير والدراهم إنما جعلت باعتبارها نقداً رائجاً يتعامل به الناس وتكون عوضاً عن السلع والخدمات وبالتجريد عنالخصوصية يقال بجواز إعطاء قيمة الصنف من أي نقد رائج، وهذا ما يفهمه العرف من هذا المورد ونظائره بحيث عندما تذكر الدراهم والدنانير بإزاء أي جنس آخر في باب الضمانات المالية يفهم منه أنه بقيمته، وقد ذكرت روايات كثيرة قيمة الأجناس كالبعير بأنها مائة درهم أو مائة وعشرون درهماً وأن الناب عشرون شاة وورد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وصرحت رواية الحكم بأن العدد المذكور للدراهم حُدِّد بعد تقسيم الإبل على الدراهم وأن المعيار في تحديد عدد كل صنف حفظ مالية الإبل، فالملحوظ القيمة في ذلك الزمان والمكان ولسانها يأبى أن تكون نفس الأعداد حكماً تعبدياً ثابتاً لكل زمان </w:t>
      </w:r>
    </w:p>
    <w:p>
      <w:pPr>
        <w:pStyle w:val="BookText"/>
        <w:rPr/>
      </w:pPr>
      <w:r>
        <w:rPr>
          <w:rFonts w:ascii="Amiri" w:hAnsi="Amiri" w:eastAsia="Amiri" w:cs="Amiri"/>
          <w:color w:val="111111"/>
          <w:sz w:val="28"/>
          <w:sz w:val="28"/>
          <w:szCs w:val="28"/>
          <w:rtl w:val="true"/>
          <w:lang w:bidi="ar-SA"/>
        </w:rPr>
        <w:t>ومكان حتى لو اختلّت المعادلة بينها بشكل كبير كما أن ملاحظة هذه المقاربة في كل زمان ومكان هو المناسب لفهم العرف والاعتبارات العقلائية في قضايا الضمان، لذا نجد أن نفس الروايات تضمنت أعداداً مختلفة من أجناس الدية، وستأتي مناقشة هذا التجريد عن الخصوصية في الأمر السابع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الاستدلال على هذا الجواز بالروايات الصريحة الدالة عليه في باب الزكاة لوحدة المناط وهو تيسير إبراء الذمة ففي صحيحة البرقي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أخرج عما يجب في الحرث من الحنطة والشعير وما يجب على الذهب، دراهم بقيمة ما يسوى؟ أم لا يجوز إلا أنيخرج من كل شيء ما فيه؟ 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تيسَّر يُخرَج</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وصحيحة علي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موسى عليه السلام عن الرجل يعطي عن زكاته عن الدراهم دنانير وعن الدنانير دراهم بالقيمة، أيحلّ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بالفرق باعتبار تعلق حق ولي الدم بالدية فقد يضرّه دفع القيمة كما قرّبنا آنفاً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ويجاب بأن الزكاة أيضاً يتعلق بها حقوق المستحقين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يظهر الفرق من حيث أن الزكاة ليس فيها تخيير بين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تجب في نفس المال الزكوي فلا يرد فيها مثل الضرر الذي ذكرناه في الثمرة ومخالفة الروايات التي حدّدت الأعداد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الإشكال إنما يرد على المشهور الذي قال بالتخيير بين الأصناف مطلقاً وقد صرّحوا بإجزاء الدفع من أي صنف وإن قلّت قيمته، ولا يرون في ذلك ضرراً على ولي الدم، أما على ما اخترناه من اشتراط المقاربة بين الأصناف في القيمة فلا يرد؛ لأن قيمة أي صنف سوف لا تكون أقل من الدراهم والدنانير المحدّدة شرعاً، فلا يوجد مانع من القول بإجزاء دفع القيمة مع وجود المقتضي الذي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بالجواز يرد سؤال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الجواز شامل لكل الأصناف أم لبعضها؟ إذ قد يقال هنا أن التوسعة التي حصلت من أجل التيسير على الجاني لإبراء ذمته كانت بلحاظ أصل الأصناف لأنها وردت بعناوينها في الروايات، فليست هي من باب ضمان المثليات حتى تنتقل إلى القيمة عند التعذر، ولم يثبت أن التخيير يشمل ما يعادلها من القيمة، حتى لو كان أقل من قيمة الإبل مطلقاً، وعليه فإما أن يدفع الجاني من الأصناف إن أمكن، وإذا أراد أن يدفع القيمة فعليه أن يدفع قيمة الإبل خاصة لأكثر من وجه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أنها كانت الأصل في الدية وبلحاظها جرت التوسعة إلى الأصناف الأخرى 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 مائة من الإبل</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الظاهر في الحصر وغيرها من الروايات التي تقدمت في موضعها، وغاية ما تفيده روايات التوسعة رفع اليد عن هذا الحصر بلحاظ أعيان الأصناف ولم يثبت أن التوسعة تشمل قيمة الأصناف الأخرى ورفع اليد عن مالية الإبل ولا ملازمة بينهما، وهي تقتضي عدم فراغ الذمة إلا بدفع قيمة الإبل أو هي والدنانير لما قرّبناه من كونها قيمة معيارية ومرجعية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الروايات الواردة في القيمة ناظرة إلى الإبل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فمكان كل جمل عشرون من فحولة الإبل</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وقيمة كل بعير مائة وعشرون درهماً، أو عشرة دنانير، ومن الغنم قيمة كل ناب من الإبل عشرون شاة</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قلنا بأن الدية غرامة مالية لتعويض ولي الدم، فلا يساعد العرف ولا بناء العقلاء على القبول بالقيمة للأصناف الأخرى مطلقاً حتى لو كانت تختلف بشكل فاحش، فيكون </w:t>
      </w:r>
    </w:p>
    <w:p>
      <w:pPr>
        <w:pStyle w:val="BookText"/>
        <w:rPr/>
      </w:pPr>
      <w:r>
        <w:rPr>
          <w:rFonts w:ascii="Amiri" w:hAnsi="Amiri" w:eastAsia="Amiri" w:cs="Amiri"/>
          <w:color w:val="111111"/>
          <w:sz w:val="28"/>
          <w:sz w:val="28"/>
          <w:szCs w:val="28"/>
          <w:rtl w:val="true"/>
          <w:lang w:bidi="ar-SA"/>
        </w:rPr>
        <w:t xml:space="preserve">مقتضى القاعدة وجوب دفع أحد الأصناف عيناً وإلا فتدفع القيمة المرجعية والمعيارية للإبل أو هي والدنانير كما ذكرنا سابقاً، ونعني بالقاعدة الأصل اللفظي الذي استفدنا منه هذه القيمة، وليست قاعدة الاشتغال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لكي يقال بأن هذا من الشك في أصل التكليف وتعلّقه بالخصوصية أو بالجامع بينها وبين القيمة، والأصل فيه البراءة حتى إذا كان بنحو التعيين والتخيير فضلاً عما إذا كان بنحو الأقل 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محقق في محله</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والنتيجة جواز إعطاء القيمة بلحاظ الإبل والدنانير خاصة أما في غيرهما فلا بد من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النظر في قول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تجزي القيمة عن كل واحد من الأصول الستة</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أيضاً يعلم النظر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تعذّر جميع الأصناف وطالب الولي القيمة يجب أداء قيمة واحد منها، والجاني مخيّر في أداء قيمة أيمنها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تخييره بالنسبة إلى الأصل فيتخير بالنسبة إلى القيمة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للولي مطالبة قيمة أحدها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ولايته على ذلك</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bookmarkStart w:id="35" w:name="pg10734_100754"/>
    </w:p>
    <w:p>
      <w:pPr>
        <w:pStyle w:val="BookText"/>
        <w:rPr/>
      </w:pPr>
      <w:bookmarkEnd w:id="35"/>
      <w:r>
        <w:rPr>
          <w:rFonts w:ascii="Amiri" w:hAnsi="Amiri" w:eastAsia="Amiri" w:cs="Amiri"/>
          <w:color w:val="111111"/>
          <w:sz w:val="28"/>
          <w:sz w:val="28"/>
          <w:szCs w:val="28"/>
          <w:rtl w:val="true"/>
          <w:lang w:bidi="ar-SA"/>
        </w:rPr>
        <w:t>لأن تخيير الجاني مختص بما بين الأصناف ولم يثبت بين القيم، ثم إن إطلاق التخيير يؤدي إلى الإشكال الذي ذكرناه من دفع الجاني دراهم أو دنانير أقل من المحدد شرعاً، مضافاً إلى عدم تصوّر الجمع بين فرض تعذّر جميع الأصناف وتوفّر القيمة؛ لأن الذهب والفضة هما صنف منها وهما القيمة، ففرض عدمهما ووجودهما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بإجزاء دفع القيمة فإن المدار فيها القيمة المتوسطة والمتعارفة للجنس في وقت الأداء؛ لأن الذمة مشغولة بالجنس من حين الجناية إلى وقت الأداء وعنده تتحول إلى القيمة إن أراد وللمطلب نظائر في موارد أخرى معروفة</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5568046_1051229030"/>
      <w:bookmarkStart w:id="37" w:name="_Toc12"/>
      <w:bookmarkEnd w:id="36"/>
      <w:r>
        <w:rPr>
          <w:rtl w:val="true"/>
        </w:rPr>
        <w:t>(</w:t>
      </w:r>
      <w:r>
        <w:rPr>
          <w:rtl w:val="true"/>
        </w:rPr>
        <w:t>الفرع السادس</w:t>
      </w:r>
      <w:r>
        <w:rPr>
          <w:rtl w:val="true"/>
        </w:rPr>
        <w:t xml:space="preserve">) </w:t>
      </w:r>
      <w:r>
        <w:rPr>
          <w:rtl w:val="true"/>
        </w:rPr>
        <w:t>هل يجزي دفع الدية ملفقة؟</w:t>
      </w:r>
      <w:bookmarkEnd w:id="37"/>
    </w:p>
    <w:p>
      <w:pPr>
        <w:pStyle w:val="BookText"/>
        <w:rPr/>
      </w:pPr>
      <w:r>
        <w:rPr>
          <w:rFonts w:ascii="Amiri" w:hAnsi="Amiri" w:eastAsia="Amiri" w:cs="Amiri"/>
          <w:color w:val="111111"/>
          <w:sz w:val="28"/>
          <w:sz w:val="28"/>
          <w:szCs w:val="28"/>
          <w:rtl w:val="true"/>
          <w:lang w:bidi="ar-SA"/>
        </w:rPr>
        <w:t>بأن يعطي مثلاً نصفها من الإبل خمسين بعيراً ونصفها من البقر مائة بقرة مثلاً ونحو ذلك</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الجواز مع التراضي سواء كان صلحاً أو باعتبار بعضها قيمة وبعضها أصلاً، أما في غيره فقد استشكل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له التلفيق من جنسين فما زاد؟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ولده فخر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الإشكال والتردد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ردد بين </w:t>
      </w:r>
    </w:p>
    <w:p>
      <w:pPr>
        <w:pStyle w:val="BookText"/>
        <w:rPr/>
      </w:pPr>
      <w:r>
        <w:rPr>
          <w:rFonts w:ascii="Amiri" w:hAnsi="Amiri" w:eastAsia="Amiri" w:cs="Amiri"/>
          <w:color w:val="111111"/>
          <w:sz w:val="28"/>
          <w:sz w:val="28"/>
          <w:szCs w:val="28"/>
          <w:rtl w:val="true"/>
          <w:lang w:bidi="ar-SA"/>
        </w:rPr>
        <w:t>الأجناس فالواجب أحدهما والمركب من جنسين ليس أحدهما لمغايرة المركب البسائط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أقام كل واحد منها مقام الآخر فجعله مساوياً له فإذا جاز العدول من ألف شاة إلى مائة من الإبل وبالعكس وكان الخيار إليه في ذلك جاز العدول من بعض أحد الواجبين إلى بعضٍ الآخر</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ومنع جملة من الأعلام من الوجه الثاني ككاشف اللثام،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ممنوع، بل الظاهر أن التخيير بين المجموعات كخصال الكفارة</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واستظهره صاحب مفتاح الكرامة وقال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خيرة الحواشي والمحكي عن المحقق الثاني</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عدم إجزاء التلفيق منها كما عن جماعة التصريح به ضرورة خروج الملفّق عن اسم كل واحد منها</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مختار المعاصرين ظاهراً أو صريحاً كما عن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عدم إجزاء التلفيق بأن يؤدي مثلاً نصف المقدّر ديناراً ونصفه درهماً، أو النصف من الإبل </w:t>
      </w:r>
    </w:p>
    <w:p>
      <w:pPr>
        <w:pStyle w:val="BookText"/>
        <w:rPr/>
      </w:pPr>
      <w:r>
        <w:rPr>
          <w:rFonts w:ascii="Amiri" w:hAnsi="Amiri" w:eastAsia="Amiri" w:cs="Amiri"/>
          <w:color w:val="111111"/>
          <w:sz w:val="28"/>
          <w:sz w:val="28"/>
          <w:szCs w:val="28"/>
          <w:rtl w:val="true"/>
          <w:lang w:bidi="ar-SA"/>
        </w:rPr>
        <w:t>والنصف من غيرها</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القول بجواز التلفيق،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الإجزاء لشمول الإطلاقات الأحوالية له، مع بناء الشرع على التسهيل والتخفيف</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النتيجة طبيعية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دفع القيمة لأنها كما تحفظ في كل جنس تحفظ في أبعاضها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بجواز التلفيق لوجود المقتضي وعدم المانع، أما المقتضي فوجوه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يفهمه العرف من أن الغرض من جعل الدية في هذه الأصناف والأعداد المقدرة منها إنما هو حفظ المالية لذوي المجني عليه باعتبار أن هذه الأجناس هي الأموال المتعارفة حينذاك، وعدم ذكر غيرها في الروايات لا يعني خصوصية لها وإنما لعدم وجود أموال متعارفة غير هذه يومذاك فلا ينقض عليه بأنه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 إيصال كمية خاصة غير تام، وإلا جاز من غير الأجناس الستة</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لما ذكرناه ما ورد في الروايات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بقيمة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كل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تقدم، ولا يقاس أمرها على خصال الكفارة فإنها أمور تعبدية لا يتوفر فيها المناط المذكور، وحينئذٍ لا يوجد فرق في حفظ المالية بين جنس واحد أو أجناس متعددة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الروايات في أن الدية مقسّمة على أعداد كل صنف بالتساوي ولازمه أن وجوب دفع الجاني الدية ينحلّ على أفراد الصنف بحسب النسبة وتخيير الجاني مستمر في جميع الأجزاء، فلو أعطى بعيراً فقد أدّى واحداً بالمائة من الدية وذمّته مشغولة بالباقي وهو مخيّر في أدائه من أي صنف كما كان في أصل الدية وهكذا كقول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الحكم بن عتيبة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ظهر الإسلام وكثرت الورق في الناس قسّمها أمير المؤمنين عليه السلام على الورق</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فإنها ظاهرة في التقسيم المشاع بالنسبة،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وألف من الشاة على أسنانها أثلاثاً</w:t>
      </w:r>
      <w:r>
        <w:rPr>
          <w:rFonts w:eastAsia="Amiri" w:cs="Amiri" w:ascii="Amiri" w:hAnsi="Amiri"/>
          <w:color w:val="111111"/>
          <w:sz w:val="28"/>
          <w:szCs w:val="28"/>
          <w:rtl w:val="true"/>
          <w:lang w:bidi="ar-SA"/>
        </w:rPr>
        <w:t>)</w:t>
      </w:r>
      <w:r>
        <w:rPr>
          <w:rStyle w:val="FootnoteAnchor"/>
          <w:rtl w:val="true"/>
        </w:rPr>
        <w:footnoteReference w:id="17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أن الأثلاث هي أثلاث الدية باعتبارها تقسّط على ثلاث سنين لقول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أبي ولاد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تستأدى دية الخطأ في ثلاث </w:t>
      </w:r>
    </w:p>
    <w:p>
      <w:pPr>
        <w:pStyle w:val="BookText"/>
        <w:rPr/>
      </w:pPr>
      <w:r>
        <w:rPr>
          <w:rFonts w:ascii="Amiri" w:hAnsi="Amiri" w:eastAsia="Amiri" w:cs="Amiri"/>
          <w:color w:val="111111"/>
          <w:sz w:val="28"/>
          <w:sz w:val="28"/>
          <w:szCs w:val="28"/>
          <w:rtl w:val="true"/>
          <w:lang w:bidi="ar-SA"/>
        </w:rPr>
        <w:t>سنين وتستأدى دية العمد في سنة</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الكثيرة التي دلّت على معادلة قيمة كل بعير بمائة درهم أو كذا وكذا من الدنانير والبقر والغنم فإنها ظاهرة في الجواز في كل بعير، ويكون الجواز أوضح عند القائل بجواز دفع القيمة والجواز شامل لكل الدية ولبعضها فلو كان عنده خمسون من الإبل فقط فلا بأس في دفع الباقي من القيمة، وليست القيمة إلا الدنانير والدراهم التي هي صنف آخر من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صحيحة عبد الله بن سنان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الغنم قيمة كل 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 عشرون شاة</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وقد تضمنت الصحيحة أن دية شبيه العمد فيها أربعون ناباً وهذا يعني التبعيض فيها؛ لأنه سيؤدي من الغنم مقابل أربعين بعيراً مسنّاً ويؤدي الباقي من الإبل بالأسنان الأخرى</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ما قالوه من التيسير على الجاني وتمكينه من الأداء خصوصاً إذا لم يجد إلا الملفّق فيلزم ولي الدم بالقبول، وقد قالوا بلزوم الأداء من الأصناف الأخرى المتوفرة لديه عند التعذّر ولا فرق بين تعذّر الكل أو تعذّر البعض، خصوصاً على القول بعدم إجزاء دفع القيمة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المانع الذي ذكروه من عدم صدق عنوان أي من الأصناف على الملفق فهو من لزوم ما لا يلزم بعد الذي عرفناه من انحلال نسبة الأداء فقياس المورد على خصال الكفارة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القول بجواز التلفيق بين الأجناس خصوصاً مع تعذّر العدد المطلوب من كل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ملاحظات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موضوع للمسألة بناءً على ما حكي عن مشهور المتقدمين من تعيين صنف الدية على أهلها كما هو واضح لعدم وجود التخيير حتى ينحلّ على الأبعاض إلا عند التعذّر وإنما تصور المسألة بناءً على التخيير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في التلفيق بين نفس الأصول وبين القيمة والأصول، بأن يؤدي نصف المقدار أصلاً، والنصف الآخر قيمة</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على القول بجواز دفع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القول بأن للجاني إعطاء القدر المضاف</w:t>
      </w:r>
      <w:r>
        <w:rPr>
          <w:rStyle w:val="FootnoteAnchor"/>
          <w:rtl w:val="true"/>
        </w:rPr>
        <w:footnoteReference w:id="17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الدية لكون القتل في الأشهر الحرم من جنس آخر لأنه لا دليل على لزوم كونه مثل أصل الدليل فالإطلاق محكم وانصراف المماثلة لأصل </w:t>
      </w:r>
      <w:bookmarkStart w:id="38" w:name="pg10734_100766"/>
    </w:p>
    <w:p>
      <w:pPr>
        <w:pStyle w:val="BookText"/>
        <w:rPr/>
      </w:pPr>
      <w:bookmarkEnd w:id="38"/>
      <w:r>
        <w:rPr>
          <w:rFonts w:ascii="Amiri" w:hAnsi="Amiri" w:eastAsia="Amiri" w:cs="Amiri"/>
          <w:color w:val="111111"/>
          <w:sz w:val="28"/>
          <w:sz w:val="28"/>
          <w:szCs w:val="28"/>
          <w:rtl w:val="true"/>
          <w:lang w:bidi="ar-SA"/>
        </w:rPr>
        <w:t>الدية في الزيادة، لو كان فهو بدوي</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بجواز التلفيق أن يعطي أنواعاً متعددة من جنس واحد فالجاموس يعد من البقر، والعنز يعتبر من الغنم لإطلاق الاسم عليهما، وقد قيل في باب الزكاة مثله</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5568048_1051229030"/>
      <w:bookmarkStart w:id="40" w:name="_Toc13"/>
      <w:bookmarkEnd w:id="39"/>
      <w:r>
        <w:rPr>
          <w:rtl w:val="true"/>
        </w:rPr>
        <w:t>(</w:t>
      </w:r>
      <w:r>
        <w:rPr>
          <w:rtl w:val="true"/>
        </w:rPr>
        <w:t>الفرع السابع</w:t>
      </w:r>
      <w:r>
        <w:rPr>
          <w:rtl w:val="true"/>
        </w:rPr>
        <w:t xml:space="preserve">) </w:t>
      </w:r>
      <w:r>
        <w:rPr>
          <w:rtl w:val="true"/>
        </w:rPr>
        <w:t>هل يشترط في الدنانير والدراهم أن تكون مضروبة بسكة المعاملة ورائجة؟</w:t>
      </w:r>
      <w:bookmarkEnd w:id="40"/>
    </w:p>
    <w:p>
      <w:pPr>
        <w:pStyle w:val="BookText"/>
        <w:rPr/>
      </w:pPr>
      <w:r>
        <w:rPr>
          <w:rFonts w:ascii="Amiri" w:hAnsi="Amiri" w:eastAsia="Amiri" w:cs="Amiri"/>
          <w:color w:val="111111"/>
          <w:sz w:val="28"/>
          <w:sz w:val="28"/>
          <w:szCs w:val="28"/>
          <w:rtl w:val="true"/>
          <w:lang w:bidi="ar-SA"/>
        </w:rPr>
        <w:t>هذا هو القدر المتيقن من إجزاء الدنانير الذهبية والدراهم الفضية بأن تكون مسكوكة بسكة المعاملة بالوزن الشرعي المخصوص ولها رواج بين الناس وتقع طرفاً في معاملاتهم أي عوضاً عن السلع والخدمات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ظاهر المشهور بل صريح كلامهم عندما يبيّنون تفاصيل أصناف الدية فيقولون ألف دينار من الذهب المسكوك، بل لا يصدق الدينار إلاعلى الوزن المخصوص من الذهب المسكوك بسكة المعاملة والرائج بين الناس،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ألف دينار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أجد فيه خلافاً بل عن الغنية وظاهر المبسوط والسرائر والتحرير وغيرها الإجماع عليه، والنصوص مستفيضة فيه حد الاستفاضة </w:t>
      </w:r>
    </w:p>
    <w:p>
      <w:pPr>
        <w:pStyle w:val="BookText"/>
        <w:rPr/>
      </w:pPr>
      <w:r>
        <w:rPr>
          <w:rFonts w:ascii="IRNazanin" w:hAnsi="IRNazanin" w:eastAsia="IRNazanin"/>
          <w:color w:val="111111"/>
          <w:sz w:val="28"/>
          <w:sz w:val="28"/>
          <w:szCs w:val="28"/>
          <w:rtl w:val="true"/>
          <w:lang w:bidi="fa-IR"/>
        </w:rPr>
        <w:t>وهو معروف</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واشترط بعضهم كالقاضي ابن البراج بأن تكون من الجياد باعتبارها ذات نوعيات مختلفة في الجودة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مقتضى حصر الدية بهذه الأصناف بعناوينها في الروايات، فإذا أردنا إلغاء أي قيد أو خصوصية من هذا القدر المتيقن فلا بد من وجود إطلاق ينفيها، ويفكّ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الالتفات إلى أنه على القول بإجزاء القيمة لا يبقى موضوع لهذا البحث؛ لأن القيمة يمكن أن تكون بالذهب والفضة غير المسكوكين أو بأي عملة أخرى حتى الورقية المتداولة اليوم فمجرى البحث في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يجزي دفع الذهب والفضة بوزن الدنانير والدراهم وإن لم تكن مسكوكة؟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يمكن إعطاء دنانير ودراهم غير رائجة كأن يصنع اليوم مثل الدنانير والدراهم في ذلك الزمان ويسلّمها إلى ولي الدم وإن لم تكن رائجة في السوق؟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يجزي دفع الدية من العملة المتداولة وإن لم تكن من الذهب والفضة بل كانت ورقية مثلاً أو لم يكن اسمها ديناراً أو درهماً كالدولار واليورو والريال والتومان مثلاً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عدة قيود في أصناف الدية تضمنها القدر المتيقن، </w:t>
      </w:r>
    </w:p>
    <w:p>
      <w:pPr>
        <w:pStyle w:val="BookText"/>
        <w:rPr/>
      </w:pPr>
      <w:r>
        <w:rPr>
          <w:rFonts w:ascii="Amiri" w:hAnsi="Amiri" w:eastAsia="Amiri" w:cs="Amiri"/>
          <w:color w:val="111111"/>
          <w:sz w:val="28"/>
          <w:sz w:val="28"/>
          <w:szCs w:val="28"/>
          <w:rtl w:val="true"/>
          <w:lang w:bidi="ar-SA"/>
        </w:rPr>
        <w:t>ويراد فكّها وإثبات الإطلاق بلحاظها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مسكوكين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نفي هذا الشرط بعدة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بصير التي ذكرت الذهب والفضة وزناً وليس بعنوان الدينار والدرهم،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المسلم عشرة آلاف من الفضة، أو ألف مثقال من الذهب أو ألف من الشاة على أسنانها أثلاثاً، ومن الإبل مائة على أسنانها من البقر مائتان</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بين هذه الرواية والروايات الأخرى الدالة على كون الدية من الدينار والدرهم حتى توجب حملها عليها فيمكن لكل منهما أن يكون مما تؤدي به الدية ولا خصوصية للمسكوكية بل يمكن القول إنَّ هذه الرواية بيانٌ للمراد من الدينار والدرهم وهو وزنهما من الذهب والفضة؛ لذا اكتفى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بالذهب وزناً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ألف دينار أي مثقال ذهب خالص كما في صريح الخبر</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ثم ذكر رواية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عليه بعد أن وصف </w:t>
      </w:r>
    </w:p>
    <w:p>
      <w:pPr>
        <w:pStyle w:val="BookText"/>
        <w:rPr/>
      </w:pPr>
      <w:r>
        <w:rPr>
          <w:rFonts w:ascii="Amiri" w:hAnsi="Amiri" w:eastAsia="Amiri" w:cs="Amiri"/>
          <w:color w:val="111111"/>
          <w:sz w:val="28"/>
          <w:sz w:val="28"/>
          <w:szCs w:val="28"/>
          <w:rtl w:val="true"/>
          <w:lang w:bidi="ar-SA"/>
        </w:rPr>
        <w:t>الرواية التي فيها علي بن أبي حمزة بالموثقة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إن الظاهر إرادته الإشارة إلى ما في غيره من النصوص من الدينار المعروف ووزنه أنه مثقال، لا أن المراد كفاية ألف مثقال وإن لم تكن مسكوكة، إلا بناءً على إجزاء ذلك عنها</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أن التعبير عن الدينار بالمثقال موجود في الروايات في هذا الباب وغيره كصحيحة علي بن عقبة في الزكاة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ما دون العشرين مثقالاً من الذهب شيء، فإذا كملت عشرين مثقالاً ففيها نصف مثقال إلى أربعة وعشرين</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وفي رواية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الذهب زكاة حتى يبلغ عشرين مثقالاً فإذا بلغ عشرين مثقالاً ففيه نصف مثقال</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ومن المعلوم أن الزكاة لا تجب في غير المسكوك بسكة المعاملة فالمقصود بالمثقال الدينار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اشتراط أن يكون الدينار مثقالاً من الذهب الخالص الذي لا غشّ فيه، ويرد عليه أنه غير لازم؛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قال أن الدية </w:t>
      </w:r>
    </w:p>
    <w:p>
      <w:pPr>
        <w:pStyle w:val="BookText"/>
        <w:rPr/>
      </w:pPr>
      <w:r>
        <w:rPr>
          <w:rFonts w:ascii="Amiri" w:hAnsi="Amiri" w:eastAsia="Amiri" w:cs="Amiri"/>
          <w:color w:val="111111"/>
          <w:sz w:val="28"/>
          <w:sz w:val="28"/>
          <w:szCs w:val="28"/>
          <w:rtl w:val="true"/>
          <w:lang w:bidi="ar-SA"/>
        </w:rPr>
        <w:t>ألف دينار ذهبي نظر إلى الدنانير الموجودة المسكوكة من الذهب ولما كان الذهب معدناً ليناً فتضاف حبة أو حبتان من معدنآخر كالرصاص إلى المثقال عند صبّة ليتصلب فهذا المقدار من الغش ملحوظ للمشرّع عندما عيّن الدية بألف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يصحّ كلام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المقاربة في القيمة بين الدينار كعملة ووزنه من الذهب الخالص باعتبار أن الذهب تضاف له حبة أو حبتان من غيره عند صبه فتزيد قيمته الاعتبارية لشدّة الطلب عليه، فيكون هذا النقصان في كمية الذهب مقابل زيادة قيمة مثقال العملة على مثقال الذهب غير المسكوك للطلب عليه في السوق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الدينار والدرهم الإسلاميين لم يكونا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درهم إسلامي ضرب في زمان خلافة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أكمل الأمر في زمن عبد الملك بن مروان بتوجيه من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ومباشرة من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وقد جعلت الدية ألف دينار وعشرة آلاف درهم قبل هذا التأريخ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أنها كانت تدفع على أساس الوزن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سك العملة الإسلامية وإن تأخر عن صدر </w:t>
      </w:r>
    </w:p>
    <w:p>
      <w:pPr>
        <w:pStyle w:val="BookText"/>
        <w:rPr/>
      </w:pPr>
      <w:r>
        <w:rPr>
          <w:rFonts w:ascii="Amiri" w:hAnsi="Amiri" w:eastAsia="Amiri" w:cs="Amiri"/>
          <w:color w:val="111111"/>
          <w:sz w:val="28"/>
          <w:sz w:val="28"/>
          <w:szCs w:val="28"/>
          <w:rtl w:val="true"/>
          <w:lang w:bidi="ar-SA"/>
        </w:rPr>
        <w:t>الإسلام إلا أن الدراهم والدنانير كانت معروفة منذ الجاهلية، وقد كان التعامل على أساس الدنانير الرومية والدراهم الفارسية المعروفة بالبغلية وقد سُكَّت العملة الإسلامية على أساسها لذا أجمعوا على أن الدينار لم يتغير في جاهلية ولا 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فُرض أن العرب والمسلمين كانوا يتعاملون مع الذهب والفضة وزناً فمن البعيد حمل ذلك على نحو السبائك والقطع الذهبية العشوائية، وإنما كانوا يصنعون قطعاً ذهبية وفضية بوزن الدنانير والدراهم المستوردة لكنها غير مضروبة بالسكة الرومية أو الفارسية لعدم امتلاكهم الخبرة والقدرة الفنية على القيام بذلك فهي إذن دنانير ودراهم؛ لأن وزنهما محفوظ فيهما ومصنوعة كعملة للمعاملة لكن لا تحمل ختم الدولة المصنعة لها، ولو لم تكن القطع الذهبية مضروبة على نحو السكة لما أطلق عليها دينار ودرهم لوضوح الفرق بين المسكوك وغيره كما في أبواب الزكاة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وتشهد لذلك بعض النصوص التأريخية فقد روى البلاذري عن عبد الله بن ثعلبة بن صعير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دنانير هرقل ترد على أهل مكة في الجاهلية، وترد عليهم دراهم الفرس البغلية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لا يتبايعون إلا على أنها 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المثقال عندهم معروف الوزن، وزنه اثنان وعشرون قيراطاً إلا كسراً، ووزن العشرة الدراهم سبعة مثاقيل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الرطل اثنى عشر أوقية، وكل أوقية </w:t>
      </w:r>
    </w:p>
    <w:p>
      <w:pPr>
        <w:pStyle w:val="BookText"/>
        <w:rPr/>
      </w:pPr>
      <w:r>
        <w:rPr>
          <w:rFonts w:ascii="Amiri" w:hAnsi="Amiri" w:eastAsia="Amiri" w:cs="Amiri"/>
          <w:color w:val="111111"/>
          <w:sz w:val="28"/>
          <w:sz w:val="28"/>
          <w:szCs w:val="28"/>
          <w:rtl w:val="true"/>
          <w:lang w:bidi="ar-SA"/>
        </w:rPr>
        <w:t>أربعين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 رسول الله صلى الله عليه وسلم ذلك، وأقره أبو بكر وعمر وعثمان وعلي، فكان معاوية فأقر ذلك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عن عبد الرحمن بن سابط الجمحي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لقريش أوزان في الجاهلية، فدخل الإسلام فأقرت على ما كانت عليه، كانت قريش تزن الفضة بوزن تسميه درهماً، وتزن الذهب بوزن تسميه ديناراً، فكل عشرة من أوزان الدراهم سبعة أوزان الدنانير، وكان لهم وزن الشعيرة وهو واحد من الستين من وزنالدرهم، وكانت لهم الأوقية وزن أربعين درهماً، والنش وزن عشرين درهماً، وكانت لهم النواة وهي وزن خمسة دراهم، فكانوا يتبايعون بالتبر على هذه الأوزان، فلما قدم النبي صلى الله عليه وسلم مكة أقرّهم على ذلك</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فالدنانير والدراهم كانت مضبوطة الوزن ومسكوكة للمعاملة منذ الجاهلية، وقد ورد في بعض الروايات من طرق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المكيال مكيال أهل المدينة، والميزان ميزان أهل مكة</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لأن مهنة أهل مكة التجارة فلهم خبرة في الأوزان ومهنة أهل المدينة الزراعة فاعتمادهم على الكيل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الكثيرة الدالة على أن الملحوظ في الدنانير والدراهم وزن الذهب والفضة فيهما عند التعامل وعلى هذا فلا فرق بين المسكوك وغيره كصحيحة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 الصيرفي بالدراهم أشتري منه الدنانير فيزن لي أكثر من حقي، ثم أبتاع منه مكاني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بأس،ولكن لا تزن أقل من حقك</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وصحيحة عبد الرحمن بن الحجاج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يشتري من الرجل الدراهم بالدنانير فيزنها وينقدها ويحسب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 من وزنها وانتقادها</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xml:space="preserve">وفي معتبرة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إبراهيم عليه السلام عن الرجل يأتيني بالورق فأشتريها منه بالدنانير فأشتغل عن تعيير وزنها وانتقادها</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الوزن في الدراهم التي فيها غش من غير الفضة فتوزن لمعرفة مقدار الفضة فيها، أما الدراهم الجياد المعروفة بالوضح فإنها تباع عدداً وقد صرّحت صحيحة عبد الرحمن بن الحجاج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الشيء بالدراهم فأعطي الناقص الحبة والحبتين،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تبيّنه،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نحو هذه الدراهم الأوضاحية التي تكون عندنا عدداً</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قياس باطل وتجريد عن الخصوصية في غير محله؛ لأن هذه الروايات كلها وردت في أبواب الصرف والربا</w:t>
      </w:r>
      <w:r>
        <w:rPr>
          <w:rStyle w:val="FootnoteAnchor"/>
          <w:rtl w:val="true"/>
        </w:rPr>
        <w:footnoteReference w:id="193"/>
      </w:r>
      <w:r>
        <w:rPr>
          <w:rFonts w:ascii="Amiri" w:hAnsi="Amiri" w:eastAsia="Amiri" w:cs="Amiri"/>
          <w:color w:val="111111"/>
          <w:sz w:val="28"/>
          <w:sz w:val="28"/>
          <w:szCs w:val="28"/>
          <w:rtl w:val="true"/>
          <w:lang w:bidi="ar-SA"/>
        </w:rPr>
        <w:t xml:space="preserve">حيث دلت الروايات على حرمة الربا في الذهبوالفضة سواء كان مسكوكاً أو غيره ففي صحيحة الوليد بن صبيح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الذهب بالذهب، والفضة بالفضة الفضل </w:t>
      </w:r>
    </w:p>
    <w:p>
      <w:pPr>
        <w:pStyle w:val="BookText"/>
        <w:rPr/>
      </w:pPr>
      <w:r>
        <w:rPr>
          <w:rFonts w:ascii="Amiri" w:hAnsi="Amiri" w:eastAsia="Amiri" w:cs="Amiri"/>
          <w:color w:val="111111"/>
          <w:sz w:val="28"/>
          <w:sz w:val="28"/>
          <w:szCs w:val="28"/>
          <w:rtl w:val="true"/>
          <w:lang w:bidi="ar-SA"/>
        </w:rPr>
        <w:t>بينهما هو الربا المنكر</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وصحيحة محمد بن مسلم عن أبي جعفر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الورق بالورق وزناً بوزن والذهب وزناً بوزن</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ولذا نهي عن البيع بالتفاضل بين وزنين من جنس واحد مما فيه الربا ففي صحيحة عبد الرحمن بن الحجاج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فبعثنا بالغلة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الدراهم غير النقية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فصرفوا ألفاً وخمسين منها بألف من الدمشقية والبصرية،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هذا، أفلا يجعلون فيها ذهباً لمكان زيادتها</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ومفهوم رواية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الدراهم بالدراهم وعن فضل ما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بينهما نحاس أو ذهب فلا بأس</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الحكم قد يختلف عما عليه في باب آخر بحسب الدليل فالقياس باطل، ففي الزكاة مثلاً ورد التفريق بوضوح بين المسكوك وغيره كصحيحة عليبن يقطين عن أبي إبراهيم وفيه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لم يكن ركازاً فليس عليك فيه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الركاز؟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الصامت المنقوش،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ذلك فاسبكه فإنه ليس في سبائك الذهاب ونقار الفضة شيء من </w:t>
      </w:r>
    </w:p>
    <w:p>
      <w:pPr>
        <w:pStyle w:val="BookText"/>
        <w:rPr/>
      </w:pP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ورواية جميل بن دراج عن أبي عبد الله 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التبر زكاة، إنما هي على الدنانير والدراهم</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 ومعتبرة علي بن يقطين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تجب الزكاة في ما سُبك فراراً به من الزكاة، ألا ترى أن المنفعة قد ذهبت، فلذلك لا تجب الزكاة</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يشترط في الدية أن تكون من الذهب والفضة مضروبين بسكة المعاملة ولم يتم دليل على كفاية وزنهما، وقد صرّح المشهور بهذا الشرط وأضاف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يكفي ألف مثقال ذهب أو عشرة آلاف مثقال فضة غير مسكوكين</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عليه مشهور الفقهاء المعاصرين من أدائها بالوزن لا دليل عليه ومخالف لمبانيهم، والفرق في القيمة بين الدرهم المسكوك ووزنه من الفضة غير المسكوكة بما لا يسقطه العرف والعقلاء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ربما يقال بكفاية أداء الوزن من الذهب الخالص باعتبار أن خلوصه من المعادن المضافة عند السك يعادل الزيادة في قيمة العملة بعد سكها كما قرّبنا سابقاً</w:t>
      </w:r>
      <w:r>
        <w:rPr>
          <w:rFonts w:eastAsia="Amiri" w:cs="Amiri" w:ascii="Amiri" w:hAnsi="Amiri"/>
          <w:color w:val="111111"/>
          <w:sz w:val="28"/>
          <w:szCs w:val="28"/>
          <w:rtl w:val="true"/>
          <w:lang w:bidi="ar-SA"/>
        </w:rPr>
        <w:t xml:space="preserve">. </w:t>
      </w:r>
      <w:bookmarkStart w:id="41" w:name="pg10734_100788"/>
    </w:p>
    <w:p>
      <w:pPr>
        <w:pStyle w:val="BookText"/>
        <w:rPr/>
      </w:pPr>
      <w:bookmarkEnd w:id="41"/>
      <w:r>
        <w:rPr>
          <w:rFonts w:ascii="Amiri" w:hAnsi="Amiri" w:eastAsia="Amiri" w:cs="Amiri"/>
          <w:color w:val="111111"/>
          <w:sz w:val="28"/>
          <w:sz w:val="28"/>
          <w:szCs w:val="28"/>
          <w:rtl w:val="true"/>
          <w:lang w:bidi="ar-SA"/>
        </w:rPr>
        <w:t>ويكون الجواز أوضح على القول بإجزاء دفع القيمة في الذهب</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5568050_1051229030"/>
      <w:bookmarkStart w:id="43" w:name="_Toc14"/>
      <w:bookmarkEnd w:id="42"/>
      <w:r>
        <w:rPr>
          <w:rtl w:val="true"/>
        </w:rPr>
        <w:t>الثانية</w:t>
      </w:r>
      <w:r>
        <w:rPr>
          <w:rtl w:val="true"/>
        </w:rPr>
        <w:t xml:space="preserve">: </w:t>
      </w:r>
      <w:r>
        <w:rPr>
          <w:rtl w:val="true"/>
        </w:rPr>
        <w:t>شرط الرواج</w:t>
      </w:r>
      <w:r>
        <w:rPr>
          <w:rtl w:val="true"/>
        </w:rPr>
        <w:t>:</w:t>
      </w:r>
      <w:bookmarkEnd w:id="43"/>
    </w:p>
    <w:p>
      <w:pPr>
        <w:pStyle w:val="BookText"/>
        <w:rPr/>
      </w:pPr>
      <w:r>
        <w:rPr>
          <w:rFonts w:ascii="Amiri" w:hAnsi="Amiri" w:eastAsia="Amiri" w:cs="Amiri"/>
          <w:color w:val="111111"/>
          <w:sz w:val="28"/>
          <w:sz w:val="28"/>
          <w:szCs w:val="28"/>
          <w:rtl w:val="true"/>
          <w:lang w:bidi="ar-SA"/>
        </w:rPr>
        <w:t xml:space="preserve">وهو ظاهر روايات الباب حيث لاحظت كونهما نقداً يتعامل به الناس ويجعلونه عوضاً للسلع والخدمات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الدينار عشرة دراهم</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بعير عشرة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قسّمهما أمير المؤمنين عليه السلام على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عنوان الدينار والدرهم لا يصدق عليهما إلا إذا كانا رائجين في المعاملة،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ضربت للمعاملة لكن لم يُتعامل بها أصلاً أو تعومل بها تعاملاً لم تصل به إلى حد تكون به دراهم أو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فالتعامل بها والرواج شرط لصدق الدينار والدرهم عليهما،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إليه أومأ في جامع المقاصد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تبلغ برواجها أن تسمّى دراهم ودنانير</w:t>
      </w:r>
      <w:r>
        <w:rPr>
          <w:rFonts w:eastAsia="Amiri" w:cs="Amiri" w:ascii="Amiri" w:hAnsi="Amiri"/>
          <w:color w:val="111111"/>
          <w:sz w:val="28"/>
          <w:szCs w:val="28"/>
          <w:rtl w:val="true"/>
          <w:lang w:bidi="ar-SA"/>
        </w:rPr>
        <w:t>))</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الرواج في المعاملات يكسب الذهب والفضة قيمة </w:t>
      </w:r>
    </w:p>
    <w:p>
      <w:pPr>
        <w:pStyle w:val="BookText"/>
        <w:rPr/>
      </w:pPr>
      <w:r>
        <w:rPr>
          <w:rFonts w:ascii="Amiri" w:hAnsi="Amiri" w:eastAsia="Amiri" w:cs="Amiri"/>
          <w:color w:val="111111"/>
          <w:sz w:val="28"/>
          <w:sz w:val="28"/>
          <w:szCs w:val="28"/>
          <w:rtl w:val="true"/>
          <w:lang w:bidi="ar-SA"/>
        </w:rPr>
        <w:t>إضافية عن غير المسكوكين لشدة الرغبة فيهما فلا يتنازل عنها العقلاء في باب الضمان الشامل لما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رواجها في زمان ما لجواز أداء الدية منها في زمان آخر ليست رائجة فيه؛ لأن شرط الرواج لوحظت فيه الفعلية؛ لما تقدم من ظهور الروايات وإن صدق عليها دينار ودرهم بلحاظ زمان رواجهما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احتمل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الرواج في زمان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يكفي حصول المعاملة بها سابقاً وإن هجرت بعد ذلك كما صرح به جماعة منهم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كان يُتعامل بهما، بل لم أرَ فيه خلافاً، كما اعترف به في محكي الرياض، للاستصحاب والإطلاق وغيرهما</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الخلاف هذا لا يضرّ بما ذكرناه لأنه ذُكر في باب الزكاة والأمر مختلف في الديات تبعاً لظهور الأدلة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ما تقدم فلو ضُرب دينار ودرهم بنفس هيئتيهما في زمان رواجهما في زماننا 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كالليرة العثمانية</w:t>
      </w:r>
      <w:r>
        <w:rPr>
          <w:rStyle w:val="FootnoteAnchor"/>
          <w:rtl w:val="true"/>
        </w:rPr>
        <w:footnoteReference w:id="205"/>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الذهبية</w:t>
      </w:r>
      <w:r>
        <w:rPr>
          <w:rFonts w:eastAsia="Amiri" w:cs="Amiri" w:ascii="Amiri" w:hAnsi="Amiri"/>
          <w:color w:val="111111"/>
          <w:sz w:val="28"/>
          <w:szCs w:val="28"/>
          <w:rtl w:val="true"/>
          <w:lang w:bidi="ar-SA"/>
        </w:rPr>
        <w:t xml:space="preserve">- </w:t>
      </w:r>
      <w:bookmarkStart w:id="44" w:name="pg10734_100791"/>
    </w:p>
    <w:p>
      <w:pPr>
        <w:pStyle w:val="BookText"/>
        <w:rPr/>
      </w:pPr>
      <w:bookmarkEnd w:id="44"/>
      <w:r>
        <w:rPr>
          <w:rFonts w:ascii="Amiri" w:hAnsi="Amiri" w:eastAsia="Amiri" w:cs="Amiri"/>
          <w:color w:val="111111"/>
          <w:sz w:val="28"/>
          <w:sz w:val="28"/>
          <w:szCs w:val="28"/>
          <w:rtl w:val="true"/>
          <w:lang w:bidi="ar-SA"/>
        </w:rPr>
        <w:t>للزينة أو للهدايا أو للذكرى والتأريخ أو للاحتفال بمناسبة وطنية فإنه لا يجزي دفعهما في الدية؛ لعدمصدق عنوان العملة أي الدينار والدرهم عليهما؛ لأن من شروط اعتبارهما تبنّي الدولة التي تصدرهما لهما، إلا إذا كانت قيمة الذهب فيهما معادلاً لقيمة ألف دينار ذهبي في ذلك الزمان، لكن هذا من إجزاء دفع القيمة ولا علاقة له بهذه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انحفاظ وزن الذهب والفضة في العملتين وكونهما نقدين رائجين لا يشترط أن يكون اسماهما ديناراً ودرهماً فيمكن أن تؤدى الدية بالباوند والريال والروبية إذا كانت ذهبية وفضية والأوصاف متحققة فيها؛ لأن الدينار والدرهم يطلقان على السكة الجامعة للأوصاف سواء صنعت محلياً أو استوردت من الخارج كما أطلق على العملتين الرومية والفارسية في صدر الإسلام مع أن اسميهما عند أهليهما غير ذلك ولم يكن الدينار والدرهم الإسلاميين مضروبين</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5568052_1051229030"/>
      <w:bookmarkStart w:id="46" w:name="_Toc15"/>
      <w:bookmarkEnd w:id="45"/>
      <w:r>
        <w:rPr>
          <w:rtl w:val="true"/>
        </w:rPr>
        <w:t>الثالثة</w:t>
      </w:r>
      <w:r>
        <w:rPr>
          <w:rtl w:val="true"/>
        </w:rPr>
        <w:t xml:space="preserve">: </w:t>
      </w:r>
      <w:r>
        <w:rPr>
          <w:rtl w:val="true"/>
        </w:rPr>
        <w:t>وزن الدراهم والدنانير</w:t>
      </w:r>
      <w:r>
        <w:rPr>
          <w:rtl w:val="true"/>
        </w:rPr>
        <w:t>:</w:t>
      </w:r>
      <w:bookmarkEnd w:id="4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سابقاً أن الدراهم تعرضت لعدة تغييرات في وزن السكة وكانت جميعاً تسمى دراهم مما يعني أن الدينار والدرهم يطلق على السكة الذهبية والفضية الرائجة للتعامل بغضّ النظر عن الوزن كما في رواية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جاءه رجل من سجستان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دراهم يقال لها الشاهية يحمل على الدرهم دانقين،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كانت تجوز</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أي يتعامل بها الناس، ومثلها غيرها، فيمكن أن تؤدى الدية بها جميعاًلكن مع مراعاة وزن الذهب والفضة في زمن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الدية قيست بهما وبذلك سوف لا يبقى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محفوظاً إذا تغير وزناهما وإنما يؤدي من العدد ما يتحقق به الوزن الشرعي المجعول أي مجموع وزن ألف دينار وعشرة آلاف درهم المعروفين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نقلنا في ما سبق الإجماع على أن الدينار لم يتغير في جاهلية ولا إسلام 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الدنانير لم تتغير عما كانت عليه من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اتفقت عليه العامة والخاصة</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الدراهم فقد تغيرت لكنها استقرت عند ستة دوانق للدرهم، 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المعتبر كون الدرهم ستة دوانيق بحيث يكون كل عشرة منها سبعة مثاقيل، وهو الوزن </w:t>
      </w:r>
    </w:p>
    <w:p>
      <w:pPr>
        <w:pStyle w:val="BookText"/>
        <w:rPr/>
      </w:pPr>
      <w:r>
        <w:rPr>
          <w:rFonts w:ascii="Amiri" w:hAnsi="Amiri" w:eastAsia="Amiri" w:cs="Amiri"/>
          <w:color w:val="111111"/>
          <w:sz w:val="28"/>
          <w:sz w:val="28"/>
          <w:szCs w:val="28"/>
          <w:rtl w:val="true"/>
          <w:lang w:bidi="ar-SA"/>
        </w:rPr>
        <w:t>المعتدل،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السود كانت ثمانية دوانيق، والطبرية أربعة دوانيق فجمعا وجعلا درهمين، وذلك موافق لسنة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يجب أن يدفع الجاني ألف دينار من هذا الوزن الذي نظرت إليه الروايات الشريفة المساوي لمثقال صيرفي، وعشرة آلاف درهم من الفضة حيثيساوي كل منها سبعة أعشار الدينار، ولو أراد أن يدفع سكة ذهبية أو فضية رائجة في تعاملات الناس فلا بد أن يلحظ وزنهما الشرعي المخصوص، فالدية بالليرة العثمانية الذهبية خمسمائة ليرة؛ لأن أهل الخبرة أفادوا بأنها تعادل مثقالاً صيرفياً ونصف مثقال أي مثقالين شرعيين</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التنبيه إلى أن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المسعودي أنه علل النسبة بين الدينار والدرهم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جعل كل عشرة دراهم بوزن سبعة مثاقيل من الذهب؛ لأن الذهب أوزن من الفضة، وكأنهم ضربوا مقداراً من الفضة ومثله من الذهب فوزنوهما، فكان وزن الذهب زائداً على وزن الفضة بمثل ثلاثة أسباعها واستقرت الدراهم في الإسلام على </w:t>
      </w:r>
    </w:p>
    <w:p>
      <w:pPr>
        <w:pStyle w:val="BookText"/>
        <w:rPr/>
      </w:pPr>
      <w:r>
        <w:rPr>
          <w:rFonts w:ascii="Amiri" w:hAnsi="Amiri" w:eastAsia="Amiri" w:cs="Amiri"/>
          <w:color w:val="111111"/>
          <w:sz w:val="28"/>
          <w:sz w:val="28"/>
          <w:szCs w:val="28"/>
          <w:rtl w:val="true"/>
          <w:lang w:bidi="ar-SA"/>
        </w:rPr>
        <w:t>أن كل درهم نصف مثقال وخمسه</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غير دقيق؛ لأن كثافة الذهب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وكثافة الفضة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فالنسبة بين وزن مقدار معين من الفضة إلى وزن نفس المقدار من الذهب يساوي </w:t>
      </w:r>
      <w:r>
        <w:rPr>
          <w:rFonts w:eastAsia="Amiri" w:cs="Amiri" w:ascii="Amiri" w:hAnsi="Amiri"/>
          <w:color w:val="111111"/>
          <w:sz w:val="28"/>
          <w:szCs w:val="28"/>
          <w:lang w:bidi="ar-SA"/>
        </w:rPr>
        <w:t>10.5/19.3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ويساوي </w:t>
      </w:r>
      <w:r>
        <w:rPr>
          <w:rFonts w:eastAsia="Amiri" w:cs="Amiri" w:ascii="Amiri" w:hAnsi="Amiri"/>
          <w:color w:val="111111"/>
          <w:sz w:val="28"/>
          <w:szCs w:val="28"/>
          <w:lang w:bidi="ar-SA"/>
        </w:rPr>
        <w:t>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النصف تقريباً وهو بعيد عن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التوجيه غير صحيح، والنسبة الشرعية تدل على أن وزن الفضة في الدرهم أكثر من وزن الذهب في الدينار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في كتاب الزكاة بحث مفصل عن معادلة وزن الدينار والدرهم بالغرامات من غير طريق النقول التأريخية وإنما من الروايات الواردة في مسألة الكر وأبواب الزكاة وغيرهما، وخلاصته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الدينار الذي هو مثقال شرعي يساوي ثلاثة أرباع المثقال الصيرفي الذي كان متداولاً ووزنه بالغرام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فالدية تساوي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غم من الذهب</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والدرهم يساوي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الدينار، فالدية تساوي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24150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كفاية مطلق النقد الرائج وإن لم يكن من الدنانير الذهبية والدراهم الفضية كالعملات الورقية المتداولة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القول بإجزاء دفع القيمة فإنه لا خصوصية لجنس العملة بأن تكون من الذهب والفضة فتؤدى الدية بالقيمة من سائر العملات الرائجة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غير ذلك كما هو المشهور فيقرّب القول بالإجزاء على أساس أن الدية إنما حددت بهما باعتبارهما نقدين رائجين وتقيَّم بهما الأشياء، لا بما هما ذهب وفضة كسائر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 إن العرف يفهم من جعلهما ضمن أصناف الدية باعتبارهما يمثّلان مالية تلك الأجناس فإن النقد يحصّل مالية الأشياء من دون أن يتحدّد بخصوصيتها، وحينئذٍ يجرد العرف المورد عن خصوصية الذهب والفضة، لكن معالالتفات إلى العدد المعتبر شرعاً منهما ما دامت مقاربة للقيمة المعيارية؛ لأن لهذه الأعداد موضوعية مع شوب الطريقية الآنفة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التصريح بوصفهما قيمة للأصناف الأخرى في الروايات كرواية الحكم بن عتيبة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الديات إنما كانت تؤخذ قبل اليوم من الإبل والبقر والغنم،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ذلك في البوادي قبل الإسلام، فلما ظهر الإسلام وكثرت الورق في الناس قسّمها أمير المؤمنين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الورق</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 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التعبير بتقسيم الدية على الورق يُشعر بأن الورق نفس مالية الإبل بحيث صحّ تقسيمها عليه، وهذا إنما يكون لو لوحظ في الورق جانب نقديته وماليته الخالصة لا جنس الفضة، فإنه مباين مع الإبل، ولا معنى لتقسيمها عليه</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ومعتبرة إسحاق بن عمار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عين المال الدراهم، وكل ما خلاف الدراهم من ذهب أو متاع فهو عرَض مردود ذلك إلى الدراهم في الزكاة والديات</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فالتعبير عن الدراهم بأنها عين المال مقابل الذهب والمتاع يعني لحاظ الدراهم بما هي نقد رائج يحفظ عين المالية لا بما هو جنس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دعوى أن المناسب عرفاً وارتكازاً أن يكون الضمان في باب الدية قيمياً لا مثلياً؛ إذ لا ارتباط بين المجني عليه وبين جنس من الأجناس كما في ضمان المثليات، فلا يناسب أن يلزم المجني عليه بأخذ جنس معين إلا ما جعله الشارع من أجل </w:t>
      </w:r>
    </w:p>
    <w:p>
      <w:pPr>
        <w:pStyle w:val="BookText"/>
        <w:rPr/>
      </w:pPr>
      <w:r>
        <w:rPr>
          <w:rFonts w:ascii="Amiri" w:hAnsi="Amiri" w:eastAsia="Amiri" w:cs="Amiri"/>
          <w:color w:val="111111"/>
          <w:sz w:val="28"/>
          <w:sz w:val="28"/>
          <w:szCs w:val="28"/>
          <w:rtl w:val="true"/>
          <w:lang w:bidi="ar-SA"/>
        </w:rPr>
        <w:t>التسهيل على أهل كل صنف من تلك الأصناف من تجويز دفع الجاني ما يجده عنده، وإلا فالأصل في الدية أن تكون تعويضاً قيمياً لا مثلياً؛ أي القيمة المشتركة بين الأجناس، وعرفت أن القيمة والمالية المحضة تكون بالنقد الرائج في كل زمان</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بالروايات الدالة على جواز التعامل بالدراهم المغشوشة إذا كانت تجوز بين الناس أي كانت نقداً رائجاً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العباس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الدراهم المحمول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أنفقت ما يجوز بين أهل البلد فلا بأس</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وصحيحة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الدراهم المحمول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بإنفاقها</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 ومرسلة ابن أبي نصر عن رجل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جاءه رجل من سجستان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دراهم يقال لها الشاهية يحمل على الدرهم دانقين،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كانت تجوز</w:t>
      </w:r>
      <w:r>
        <w:rPr>
          <w:rFonts w:eastAsia="Amiri" w:cs="Amiri" w:ascii="Amiri" w:hAnsi="Amiri"/>
          <w:color w:val="111111"/>
          <w:sz w:val="28"/>
          <w:szCs w:val="28"/>
          <w:rtl w:val="true"/>
          <w:lang w:bidi="ar-SA"/>
        </w:rPr>
        <w:t>)</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وتقريب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الإطلاق اللفظي،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مثل هذه الروايات أن الدرهم ملحوظ بما له من المالية </w:t>
      </w:r>
    </w:p>
    <w:p>
      <w:pPr>
        <w:pStyle w:val="BookText"/>
        <w:rPr/>
      </w:pPr>
      <w:r>
        <w:rPr>
          <w:rFonts w:ascii="Amiri" w:hAnsi="Amiri" w:eastAsia="Amiri" w:cs="Amiri"/>
          <w:color w:val="111111"/>
          <w:sz w:val="28"/>
          <w:sz w:val="28"/>
          <w:szCs w:val="28"/>
          <w:rtl w:val="true"/>
          <w:lang w:bidi="ar-SA"/>
        </w:rPr>
        <w:t>والقيمة التبادلية المحضة مع قطع النظر عن خصوصية جنسه؛ حيث جعل المدار فيها على الجواز والرواج في البلد سواء كان خالصاً أم مغشوشاً، فلا خصوصية لجنس الفضة، وإنما الميزان في الأحكام المتعلقة بالدرهم بكونه رائجاً بعنوان النقد ووسيلة التعامل والمالية المحضة عند الناس، والتعبير بإنفاقه يشمل تمام أنحاء الإنفاق سواء جعله ثمناً في البيع والشراء أو دفعه في أداء الدين والضمانات أو الديات والحقوق الشرعية</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إطلاق مقامي لهذه الروايات يقتضي ذلك؛ لأن الإذن في إنفاق الدرهم المحمول عليه في الخارج يستلزم عرفاً إنفاقه في تمام الأغراض التي يبتلى بها المكلف، والتي منها دفع الحقوق الشرعية والشخصية كالضمانات والديات والزكاة وغيرها، فيكون السكوت عن عدم جواز إنفاقها في ذلك منشأ لإطلاق مقامي دال على جواز إنفاقها في ذلك أيضاً، وإلا كان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ينبه على عدم الاجتزاء به في ذلك</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الدرهم المغشوش درهم حقيقة، وليس هو شيئاً آخر غير الدرهم حتى يُجرد عن الخصوصية ويعمم إلى كل </w:t>
      </w:r>
    </w:p>
    <w:p>
      <w:pPr>
        <w:pStyle w:val="BookText"/>
        <w:rPr/>
      </w:pPr>
      <w:r>
        <w:rPr>
          <w:rFonts w:ascii="Amiri" w:hAnsi="Amiri" w:eastAsia="Amiri" w:cs="Amiri"/>
          <w:color w:val="111111"/>
          <w:sz w:val="28"/>
          <w:sz w:val="28"/>
          <w:szCs w:val="28"/>
          <w:rtl w:val="true"/>
          <w:lang w:bidi="ar-SA"/>
        </w:rPr>
        <w:t>عملة رائجة، غاية الأمر أن فيه غشاً من المعادن الأخرى غير الفضة، أي أنه ليس كالدراهم الوضح، والأولى أقل قيمة من الثانية بحسب مقدار الغش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ولأجل تحقق عنوان الدرهم فيها فقد اشترطت الروايات أن لا يقل مقدار الفضة عن الثلثين كما في صحيحة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إنفاق الدراهم المحمول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جازت الفضة المثلين فلا بأس</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واشترط بيان ذلك للطرف الآخر كما في صحيحة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الشيء بالدراهم فأعطي الناقص الحبة والحبتين،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تبيّنه،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نحو هذه الدراهم الأوضاحية التي تكون عندنا عدداً</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 الدراهم المغشوشة هو نفسه في العنوان العام للدراهم لأنها دراهم حقيقية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ودفع الإشكال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تلغي هذه الروايات خصوصية الفضة الخالصة كذلك تلغي خصوصية أي جنس آخر وخصوصية كون النقدين سلعة حقيقية، وتجعل الرواج والاعتبار بين الناس هو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معيار النقدية والملاك في جواز الإنفاق، وهو الملحوظ في الدرهم والدينار في إطلاقات الشارع واستعمالاته لهما وترتيب الأحكام عليهما، خصوصاً إذا كان ذكرهما في قبال الأجناس الأخرى بعنوان أنها قيمة لها أو لبعضهما كما في باب الديات، فيكون ذكر الدرهم والدينار في روايات الدية باعتبار أنهما النقدان الرائجان وقتئذٍ، فيجوز إعطاء أي نقد رائجبمقدارهما</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لا يضيف شيئاً جديداً غير ما قلناه في أصل الاستدلال، فتقريب الاستدلال بالدراهم المغشوشة غير منتج</w:t>
      </w:r>
      <w:r>
        <w:rPr>
          <w:rFonts w:eastAsia="Amiri" w:cs="Amiri" w:ascii="Amiri" w:hAnsi="Amiri"/>
          <w:color w:val="111111"/>
          <w:sz w:val="28"/>
          <w:szCs w:val="28"/>
          <w:rtl w:val="true"/>
          <w:lang w:bidi="ar-SA"/>
        </w:rPr>
        <w:t xml:space="preserve">. </w:t>
      </w:r>
      <w:bookmarkStart w:id="47" w:name="pg10734_100810"/>
    </w:p>
    <w:p>
      <w:pPr>
        <w:pStyle w:val="Heading2"/>
        <w:numPr>
          <w:ilvl w:val="1"/>
          <w:numId w:val="1"/>
        </w:numPr>
        <w:rPr/>
      </w:pPr>
      <w:bookmarkStart w:id="48" w:name="__RefHeading___Toc5568054_1051229030"/>
      <w:bookmarkStart w:id="49" w:name="_Toc16"/>
      <w:bookmarkEnd w:id="47"/>
      <w:bookmarkEnd w:id="48"/>
      <w:r>
        <w:rPr>
          <w:rtl w:val="true"/>
        </w:rPr>
        <w:t>نتائج البحث</w:t>
      </w:r>
      <w:bookmarkEnd w:id="49"/>
    </w:p>
    <w:p>
      <w:pPr>
        <w:pStyle w:val="BookText"/>
        <w:rPr/>
      </w:pPr>
      <w:r>
        <w:rPr>
          <w:rFonts w:ascii="Amiri" w:hAnsi="Amiri" w:eastAsia="Amiri" w:cs="Amiri"/>
          <w:color w:val="111111"/>
          <w:sz w:val="28"/>
          <w:sz w:val="28"/>
          <w:szCs w:val="28"/>
          <w:rtl w:val="true"/>
          <w:lang w:bidi="ar-SA"/>
        </w:rPr>
        <w:t xml:space="preserve">إن الأصل في الدية كان مائة من الإبل في الجاهلية وأقرّها الإسلام للتغليظ في حرمة الدم، وقد جعل معها أصلاً آخر وهو ألف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والدينار مثقال شرعي من الذهب فالدية تساوي اليوم ثلاثة كيلوغرامات و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 من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الأصلان يشكلان القيمة المعيارية أو المرجعية التي تقاس عليها أجناس الدية الأخرى، بحيث لا تبتعد عنها بشكل مفرط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وسَّع الشارع المقدس ما تؤدى به الدية إلى أصناف أخرى لتمكين الجاني من أدائها وهي عشرة آلاف درهم من 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وتساوي اليوم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غراماً و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مائتا بقرة أو ألف شاة، ولم يثبت بدليل معتبر كفاية مائتي حلة إلا بناءً على إجزاء دفع القيمة وأن قيمة مائتي حلة تساوي ألف دينار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الجاني مخيَّر بين أصناف الدية الخمسة المذكورة لأنها كلها أصول للدية وليس بعضها بدلاً عن بعض، بل كلها بدل عن النفس، لكن التخيير مشروط بمقاربة قيمتها للأصلين </w:t>
      </w:r>
    </w:p>
    <w:p>
      <w:pPr>
        <w:pStyle w:val="BookText"/>
        <w:rPr/>
      </w:pPr>
      <w:r>
        <w:rPr>
          <w:rFonts w:ascii="Amiri" w:hAnsi="Amiri" w:eastAsia="Amiri" w:cs="Amiri"/>
          <w:color w:val="111111"/>
          <w:sz w:val="28"/>
          <w:sz w:val="28"/>
          <w:szCs w:val="28"/>
          <w:rtl w:val="true"/>
          <w:lang w:bidi="ar-SA"/>
        </w:rPr>
        <w:t xml:space="preserve">المذكورين، فلو نقص أحدها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كالفضة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فاحش عنهما لم يجز الأداء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يتعيّن على أهل البوادي دفع الدية من الإبل، ولا على أهل المدن من الدنانير والدراهم، ولا على أهل الأرياف من البقر والغنم، بل للجاني دفع أي صنف من الخمسة مع مراعاة ما ذكرناه؛ لأن هذا التنويع إنما جُعل لتمكين الجاني من أداء الحق وليس لتعيين صنف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تتعين دية العمد بالإبل، إذا تصالح الجاني مع ولي الدم على الدية بدل القصاص وأطلقا من دون تعيين فيتعين على الجاني دفع مائة من الإبل المسان، والمسنّة ما أكملت السنة الخامسة ودخلت في السادسة من عمرها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دفع القيمة بدلاً من العين في خصوص الإبل والدنانير الذهبية، ويجوز التلفيق بينهما في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انتهينا من إلقاء البحث يوم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22/11/2020</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بفضل الله تعالى ومنّه وكرمه </w:t>
      </w:r>
      <w:bookmarkStart w:id="50" w:name="pg10734_100815"/>
    </w:p>
    <w:p>
      <w:pPr>
        <w:pStyle w:val="Heading2"/>
        <w:numPr>
          <w:ilvl w:val="1"/>
          <w:numId w:val="1"/>
        </w:numPr>
        <w:rPr/>
      </w:pPr>
      <w:bookmarkStart w:id="51" w:name="__RefHeading___Toc5568056_1051229030"/>
      <w:bookmarkStart w:id="52" w:name="_Toc17"/>
      <w:bookmarkEnd w:id="50"/>
      <w:bookmarkEnd w:id="51"/>
      <w:r>
        <w:rPr>
          <w:rtl w:val="true"/>
        </w:rPr>
        <w:t>جدول محتويات الكتاب</w:t>
      </w:r>
      <w:bookmarkEnd w:id="52"/>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مقدار دية القتل عند اختلاف الأصناف في القيمة كثيراً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الأصناف المالية الستة التي تؤدى بها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قراءة عامة في منظومة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الوجه</w:t>
      </w:r>
    </w:p>
    <w:p>
      <w:pPr>
        <w:pStyle w:val="BookText"/>
        <w:rPr/>
      </w:pP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على كون الحلل من أصناف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تختلف الدية بين أقسام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أصناف الدية على التنويع بحسب أهل الصنف أم على التخيير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أصناف الدية كلها أصل أم أن بعضها بدل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يجزي دفع القيمة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إلفات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الجواز شامل لكل الأصناف أم لبعضها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يجزي دفع الدية ملفقة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في الدنانير والدراهم أن تكون مضروبة بسكة المعاملة ورائجة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مسكوكين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الرواج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الدراهم والدنانير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نتائج</w:t>
      </w:r>
    </w:p>
    <w:p>
      <w:pPr>
        <w:pStyle w:val="BookText"/>
        <w:rPr/>
      </w:pPr>
      <w:r>
        <w:rPr>
          <w:rFonts w:ascii="IRNazanin" w:hAnsi="IRNazanin" w:eastAsia="IRNazanin"/>
          <w:color w:val="111111"/>
          <w:sz w:val="28"/>
          <w:sz w:val="28"/>
          <w:szCs w:val="28"/>
          <w:rtl w:val="true"/>
          <w:lang w:bidi="fa-IR"/>
        </w:rPr>
        <w:t>البحث</w:t>
      </w:r>
      <w:r>
        <w:rPr>
          <w:rFonts w:eastAsia="IRNazanin" w:cs="IRNazanin"/>
          <w:color w:val="111111"/>
          <w:sz w:val="28"/>
          <w:szCs w:val="28"/>
          <w:rtl w:val="true"/>
          <w:lang w:bidi="fa-IR"/>
        </w:rPr>
        <w:t>...</w:t>
      </w:r>
      <w:r>
        <w:rPr>
          <w:rFonts w:eastAsia="IRNazanin" w:cs="IRNazanin"/>
          <w:color w:val="111111"/>
          <w:sz w:val="28"/>
          <w:szCs w:val="28"/>
          <w:lang w:bidi="fa-IR"/>
        </w:rPr>
        <w:t>143</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جدول محتويات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الميرزا حسين النوري الطبرسي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أداء حق المؤمن وجملة من حقوقه الواجبة والمندوبة،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لإحياء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29/10</w:t>
      </w:r>
      <w:r>
        <w:rPr>
          <w:rFonts w:ascii="IRNazanin" w:hAnsi="IRNazanin" w:eastAsia="IRNazanin"/>
          <w:b w:val="false"/>
          <w:b w:val="false"/>
          <w:bCs w:val="false"/>
          <w:i w:val="false"/>
          <w:i w:val="false"/>
          <w:iCs w:val="false"/>
          <w:color w:val="333333"/>
          <w:sz w:val="20"/>
          <w:sz w:val="20"/>
          <w:szCs w:val="20"/>
          <w:rtl w:val="true"/>
        </w:rPr>
        <w:t xml:space="preserve">، أبواب القصاص في النفس،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آل البيت، قم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المذكور في المصادر وهي الكتب الأربعة ومقنع الصدوق إلا أن صاحب الوسائل نقلها مائتين وكذا في البقر ولعله من خطأ النسّاخ وارتكاز المائتين في الذهن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29/193</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29/195</w:t>
      </w:r>
      <w:r>
        <w:rPr>
          <w:rFonts w:ascii="IRNazanin" w:hAnsi="IRNazanin" w:eastAsia="IRNazanin"/>
          <w:b w:val="false"/>
          <w:b w:val="false"/>
          <w:bCs w:val="false"/>
          <w:i w:val="false"/>
          <w:i w:val="false"/>
          <w:iCs w:val="false"/>
          <w:color w:val="333333"/>
          <w:sz w:val="20"/>
          <w:sz w:val="20"/>
          <w:szCs w:val="20"/>
          <w:rtl w:val="true"/>
        </w:rPr>
        <w:t>، الباب السابق،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29/194</w:t>
      </w:r>
      <w:r>
        <w:rPr>
          <w:rFonts w:ascii="IRNazanin" w:hAnsi="IRNazanin" w:eastAsia="IRNazanin"/>
          <w:b w:val="false"/>
          <w:b w:val="false"/>
          <w:bCs w:val="false"/>
          <w:i w:val="false"/>
          <w:i w:val="false"/>
          <w:iCs w:val="false"/>
          <w:color w:val="333333"/>
          <w:sz w:val="20"/>
          <w:sz w:val="20"/>
          <w:szCs w:val="20"/>
          <w:rtl w:val="true"/>
        </w:rPr>
        <w:t>، الباب السابق،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لإحياء التراث</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 للمحقق أحمد المقدس الأردبيلي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التراث</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للشيخ محمد حسن النجفي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إحياء التراث</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29/198</w:t>
      </w:r>
      <w:r>
        <w:rPr>
          <w:rFonts w:ascii="IRNazanin" w:hAnsi="IRNazanin" w:eastAsia="IRNazanin"/>
          <w:b w:val="false"/>
          <w:b w:val="false"/>
          <w:bCs w:val="false"/>
          <w:i w:val="false"/>
          <w:i w:val="false"/>
          <w:iCs w:val="false"/>
          <w:color w:val="333333"/>
          <w:sz w:val="20"/>
          <w:sz w:val="20"/>
          <w:szCs w:val="20"/>
          <w:rtl w:val="true"/>
        </w:rPr>
        <w:t>، الباب السابق،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الصدوق في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وبسند آخر في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وفي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ورواها الشيخ الطبرسي في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الطبعة السادسة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الفصول المختارة من العيون والمحاسن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التعبير أدق من تعبير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التخيير بين الأصناف هو للإرفاق بالجاني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لتعلّق حق ذوي المجني عليه بهذه الدية فالإرفاق بالجاني يلازمه إجحاف بهم ويعتبرون أحياناً التساهل معه إهانة لهم وتقليل من شأن قتيلهم كما يحصل في بعض الجلسات العشائرية اليوم ما يستفز ذوي المجني عليه ويوغر صدورهم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 من 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إحياء آثار الإمام الخوئي ،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29/195</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29/201</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العامة مَن ينسبه إلى عمر بن الخطاب إذ روى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 جعل على أهل الذهب ألف دينار، وروى عمرو بن شعيب عن أبيه عن جده أن عمر قام خطيباً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الإبل قد غلت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فقوّمَ على أهل الذهب ألف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أهل الورق اثني عشر ألفاً وعلى أهل البقر مائتي 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وحسّنه الألباني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إرواء الغليل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 الإسلامي،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يبعد أنه فعل ذلك بمشورة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قضايا كثيرة أخرى من شؤون الدولة الإسلامية، ثم نسب الناس ذلك إليه، ومن المتوقع أنه حصلت حاجة لهذا التقنين في زمان عمر للتغيرات الاقتصادية التي حصلت لمجموع الدولة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وصفها صاحب الجواهر بالصحيحة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بعض الأعلام المعاصرين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عدة مواضع من بحثه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وسندها كذلك إلا من جهة الحكم بن عتيبة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من فقهاء العامة بحسب ابن فضال وعدّه الكشي والشيخ في رجاله من البترية، وإن روت بعض مصادر العامة أنه كان يتشيع ويفضّل علياً على الأولين، إلا أن الذهبي نفى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التاسعة،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فالحكم لم تثبت وثاقته بل رويت عدة أحاديث في ذمّه وانحرافه عن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رجال الكشي ومعجم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المحدّث النوري وثّقه باعتبار رواية الأجلّة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خاتمة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طريق غير كافٍ للتوثيق خصوصاً مع ما ورد في بعض روايات الكشي أن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بكذبه على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 هذه الشهادة صدرت تقية لأن راويها وهو زرارة قال لما خرج من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أرى الحكم كذب على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وتدل بعض الروايات على أن الإمامين السجاد والباقر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كانا ينفتحان عليه بالخصوصيات فقد روى الحكم حديثاً عن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الأئمة عليهم السلام محدَّثون مفهَّمون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نفس الباب روى عبيد بن زرارة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أرسل أبو جعفر عليه السلام إلى زرارة أن يعلم الحكم بن عتيبة أن أوصياء محمد عليه السلام محدَّثون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 النجاشي إكرام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فقد روى بسنده عن عذافر الصيرفي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مع الحكم بن عتيبة عند أبي جعفر عليه السلام فجعل يسأله وكان أبو جعفر عليه السلام له مكرماً، فاختلفا في شيء فقال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قم فأخرِجْ كتاب علي، فأخرج كتاباً مدروجاً عظيماً وفتحه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ينظر حتى أخرج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خط علي عليه السلام وإملاء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وأقبل على الحكم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 اذهب أنت وسلمة وأبو المقدام حيث شئتم يميناً وشمالاً، فوالله لا تجدون العلم أوثق منه عند قوم كان ينزل عليهم جبرائيل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ترجمة محمد بن عُذافر، رقم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الكشي بسند صحيح عن زرارة أن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رسالة إلى أخيه حمران ورد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حدّثت الحكم بن عيينة عني أن الأوصياء محدّثون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تحدثونه وأشباهه بمثل هذا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7/271</w:t>
      </w:r>
      <w:r>
        <w:rPr>
          <w:rFonts w:ascii="IRNazanin" w:hAnsi="IRNazanin" w:eastAsia="IRNazanin"/>
          <w:b w:val="false"/>
          <w:b w:val="false"/>
          <w:bCs w:val="false"/>
          <w:i w:val="false"/>
          <w:i w:val="false"/>
          <w:iCs w:val="false"/>
          <w:color w:val="333333"/>
          <w:sz w:val="20"/>
          <w:sz w:val="20"/>
          <w:szCs w:val="20"/>
          <w:rtl w:val="true"/>
        </w:rPr>
        <w:t>، ترجمة حمران بن أعين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29/201</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السابق،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كثير نقلاً عن سيرة ابن إسحاق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رسول الله صلى الله عليه وسلم خالد بن الوليد حين افتتح مكة داعياً ولم يبعثه مقاتلاً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ومعه قبائل من العرب وسليم بن منصور ومدلج بن مرة، فوطئوا بني جذيمة بن عامر بن عبد مناة بن كنانة فلما رآه القوم أخذوا السلاح، فقال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ضعوا السلاح فإن الناس قد أسلموا، ووضع القوم سلاحهم لقول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وضعوا السلاح أمر بهم خالد فكُتِّفوا ثم عرضهم على السيف فقتل من قتل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انتهى الخبر إلى رسول الله صلى الله عليه وسلم رفع يديه إلى السماء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أبرأ إليك مما صنع خالد بن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دعى رسول الله صلى الله عليه وسلم علي بن أبي طالب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اخرج إلى هؤلاء القوم فانظر في أمرهم، واجعل أمر الجاهلية تحت قدميك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علي حتى جاءهم ومعه مال قد بعث به رسول الله صلى الله عليه وسلم، فودى لهم الدماء وما أصيب لهم من الأموال، حتى إنه ليدي ميلغة الكلب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إذا لم يبق شيء من دم ولا مال إلا وداه بقيت معه بقية من المال، فقال لهم على حين فرغ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بقي لكم دم أو مال لم يود لكم؟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أعطيكم هذه البقية من هذا المال احتياطاً لرسول الله صلى الله عليه وسلم مما لا يعلم ولا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 ثم رجع إلى رسول الله صلى الله عليه وسلم فأخبره الخبر،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أصبت وأحسنت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رسول الله صلى الله عليه وسلم فاستقبل القبلة قائماً شاهراً يديه حتى إنه ليرى ما تحت منكبيه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أبرأ إليك مما صنع خالد بن الوليد، ثلاث مرات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السيرة النبوية لأبي الفداء إسماعيل 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المعرفة بيروت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28/310</w:t>
      </w:r>
      <w:r>
        <w:rPr>
          <w:rFonts w:ascii="IRNazanin" w:hAnsi="IRNazanin" w:eastAsia="IRNazanin"/>
          <w:b w:val="false"/>
          <w:b w:val="false"/>
          <w:bCs w:val="false"/>
          <w:i w:val="false"/>
          <w:i w:val="false"/>
          <w:iCs w:val="false"/>
          <w:color w:val="333333"/>
          <w:sz w:val="20"/>
          <w:sz w:val="20"/>
          <w:szCs w:val="20"/>
          <w:rtl w:val="true"/>
        </w:rPr>
        <w:t xml:space="preserve">، أبواب حد المحارب،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29/195</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بحسب القيمة أما من حيث الوزن فإن كل سبعة دنانير تساوي وزن عشرة دراهم فالدينار يساوي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وزناً، وتقدم أن وزن الدينار يساوي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غرام ووزن الدرهم يساوي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فالنسبة بينهما من حيث الوزن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قيمة غرام من الذهب يومئذٍ تساوي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 قيمة غرام من الفضة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الأحسائي في 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عروة بن الجعد البارقي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النبي صلى الله عليه وآله أعطاه ديناراً ليشتري به شاة، فاشترى به شاتين، ثم باع أحداهما بدينار في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فأتيت النبي صلى الله عليه وآله بالدينار والشاة، فأخبرته،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بارك الله لك في صفقة يمينك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ورويت في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البيوع،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ورواه في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13/245</w:t>
      </w:r>
      <w:r>
        <w:rPr>
          <w:rFonts w:ascii="IRNazanin" w:hAnsi="IRNazanin" w:eastAsia="IRNazanin"/>
          <w:b w:val="false"/>
          <w:b w:val="false"/>
          <w:bCs w:val="false"/>
          <w:i w:val="false"/>
          <w:i w:val="false"/>
          <w:iCs w:val="false"/>
          <w:color w:val="333333"/>
          <w:sz w:val="20"/>
          <w:sz w:val="20"/>
          <w:szCs w:val="20"/>
          <w:rtl w:val="true"/>
        </w:rPr>
        <w:t xml:space="preserve">، كتاب التجارة،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نقلاً عن ثاقب المناقب لأبي جعفر محمد بن على الطوسي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29/195</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29/195</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29/193</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الحديث، للسيد محيي الدين الغريفي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دائرة المعارف البريطانية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رسالة غاية التعديل في الأوزان والمكاييل وقد عُثر على أحد هذه الدراهم في متاحف فرنسا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29/200</w:t>
      </w:r>
      <w:r>
        <w:rPr>
          <w:rFonts w:ascii="IRNazanin" w:hAnsi="IRNazanin" w:eastAsia="IRNazanin"/>
          <w:b w:val="false"/>
          <w:b w:val="false"/>
          <w:bCs w:val="false"/>
          <w:i w:val="false"/>
          <w:i w:val="false"/>
          <w:iCs w:val="false"/>
          <w:color w:val="333333"/>
          <w:sz w:val="20"/>
          <w:sz w:val="20"/>
          <w:szCs w:val="20"/>
          <w:rtl w:val="true"/>
        </w:rPr>
        <w:t>، أبواب ديات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29/196</w:t>
      </w:r>
      <w:r>
        <w:rPr>
          <w:rFonts w:ascii="IRNazanin" w:hAnsi="IRNazanin" w:eastAsia="IRNazanin"/>
          <w:b w:val="false"/>
          <w:b w:val="false"/>
          <w:bCs w:val="false"/>
          <w:i w:val="false"/>
          <w:i w:val="false"/>
          <w:iCs w:val="false"/>
          <w:color w:val="333333"/>
          <w:sz w:val="20"/>
          <w:sz w:val="20"/>
          <w:szCs w:val="20"/>
          <w:rtl w:val="true"/>
        </w:rPr>
        <w:t>، أبواب ديات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29/196</w:t>
      </w:r>
      <w:r>
        <w:rPr>
          <w:rFonts w:ascii="IRNazanin" w:hAnsi="IRNazanin" w:eastAsia="IRNazanin"/>
          <w:b w:val="false"/>
          <w:b w:val="false"/>
          <w:bCs w:val="false"/>
          <w:i w:val="false"/>
          <w:i w:val="false"/>
          <w:iCs w:val="false"/>
          <w:color w:val="333333"/>
          <w:sz w:val="20"/>
          <w:sz w:val="20"/>
          <w:szCs w:val="20"/>
          <w:rtl w:val="true"/>
        </w:rPr>
        <w:t>، أبواب ديات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29/199</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29/201</w:t>
      </w:r>
      <w:r>
        <w:rPr>
          <w:rFonts w:ascii="IRNazanin" w:hAnsi="IRNazanin" w:eastAsia="IRNazanin"/>
          <w:b w:val="false"/>
          <w:b w:val="false"/>
          <w:bCs w:val="false"/>
          <w:i w:val="false"/>
          <w:i w:val="false"/>
          <w:iCs w:val="false"/>
          <w:color w:val="333333"/>
          <w:sz w:val="20"/>
          <w:sz w:val="20"/>
          <w:szCs w:val="20"/>
          <w:rtl w:val="true"/>
        </w:rPr>
        <w:t>، الباب السابق،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29/200</w:t>
      </w:r>
      <w:r>
        <w:rPr>
          <w:rFonts w:ascii="IRNazanin" w:hAnsi="IRNazanin" w:eastAsia="IRNazanin"/>
          <w:b w:val="false"/>
          <w:b w:val="false"/>
          <w:bCs w:val="false"/>
          <w:i w:val="false"/>
          <w:i w:val="false"/>
          <w:iCs w:val="false"/>
          <w:color w:val="333333"/>
          <w:sz w:val="20"/>
          <w:sz w:val="20"/>
          <w:szCs w:val="20"/>
          <w:rtl w:val="true"/>
        </w:rPr>
        <w:t>، الباب السابق،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18/183</w:t>
      </w:r>
      <w:r>
        <w:rPr>
          <w:rFonts w:ascii="IRNazanin" w:hAnsi="IRNazanin" w:eastAsia="IRNazanin"/>
          <w:b w:val="false"/>
          <w:b w:val="false"/>
          <w:bCs w:val="false"/>
          <w:i w:val="false"/>
          <w:i w:val="false"/>
          <w:iCs w:val="false"/>
          <w:color w:val="333333"/>
          <w:sz w:val="20"/>
          <w:sz w:val="20"/>
          <w:szCs w:val="20"/>
          <w:rtl w:val="true"/>
        </w:rPr>
        <w:t>، كتاب التجارة، أبواب الصرف،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18/174</w:t>
      </w:r>
      <w:r>
        <w:rPr>
          <w:rFonts w:ascii="IRNazanin" w:hAnsi="IRNazanin" w:eastAsia="IRNazanin"/>
          <w:b w:val="false"/>
          <w:b w:val="false"/>
          <w:bCs w:val="false"/>
          <w:i w:val="false"/>
          <w:i w:val="false"/>
          <w:iCs w:val="false"/>
          <w:color w:val="333333"/>
          <w:sz w:val="20"/>
          <w:sz w:val="20"/>
          <w:szCs w:val="20"/>
          <w:rtl w:val="true"/>
        </w:rPr>
        <w:t xml:space="preserve">، أبواب الصرف،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18/183</w:t>
      </w:r>
      <w:r>
        <w:rPr>
          <w:rFonts w:ascii="IRNazanin" w:hAnsi="IRNazanin" w:eastAsia="IRNazanin"/>
          <w:b w:val="false"/>
          <w:b w:val="false"/>
          <w:bCs w:val="false"/>
          <w:i w:val="false"/>
          <w:i w:val="false"/>
          <w:iCs w:val="false"/>
          <w:color w:val="333333"/>
          <w:sz w:val="20"/>
          <w:sz w:val="20"/>
          <w:szCs w:val="20"/>
          <w:rtl w:val="true"/>
        </w:rPr>
        <w:t xml:space="preserve">، أبواب الصرف،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18/178</w:t>
      </w:r>
      <w:r>
        <w:rPr>
          <w:rFonts w:ascii="IRNazanin" w:hAnsi="IRNazanin" w:eastAsia="IRNazanin"/>
          <w:b w:val="false"/>
          <w:b w:val="false"/>
          <w:bCs w:val="false"/>
          <w:i w:val="false"/>
          <w:i w:val="false"/>
          <w:iCs w:val="false"/>
          <w:color w:val="333333"/>
          <w:sz w:val="20"/>
          <w:sz w:val="20"/>
          <w:szCs w:val="20"/>
          <w:rtl w:val="true"/>
        </w:rPr>
        <w:t xml:space="preserve">، أبواب الصرف،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18/181</w:t>
      </w:r>
      <w:r>
        <w:rPr>
          <w:rFonts w:ascii="IRNazanin" w:hAnsi="IRNazanin" w:eastAsia="IRNazanin"/>
          <w:b w:val="false"/>
          <w:b w:val="false"/>
          <w:bCs w:val="false"/>
          <w:i w:val="false"/>
          <w:i w:val="false"/>
          <w:iCs w:val="false"/>
          <w:color w:val="333333"/>
          <w:sz w:val="20"/>
          <w:sz w:val="20"/>
          <w:szCs w:val="20"/>
          <w:rtl w:val="true"/>
        </w:rPr>
        <w:t xml:space="preserve">، أبواب الصرف،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18/181</w:t>
      </w:r>
      <w:r>
        <w:rPr>
          <w:rFonts w:ascii="IRNazanin" w:hAnsi="IRNazanin" w:eastAsia="IRNazanin"/>
          <w:b w:val="false"/>
          <w:b w:val="false"/>
          <w:bCs w:val="false"/>
          <w:i w:val="false"/>
          <w:i w:val="false"/>
          <w:iCs w:val="false"/>
          <w:color w:val="333333"/>
          <w:sz w:val="20"/>
          <w:sz w:val="20"/>
          <w:szCs w:val="20"/>
          <w:rtl w:val="true"/>
        </w:rPr>
        <w:t xml:space="preserve">، أبواب الصرف،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29/196</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29/194</w:t>
      </w:r>
      <w:r>
        <w:rPr>
          <w:rFonts w:ascii="IRNazanin" w:hAnsi="IRNazanin" w:eastAsia="IRNazanin"/>
          <w:b w:val="false"/>
          <w:b w:val="false"/>
          <w:bCs w:val="false"/>
          <w:i w:val="false"/>
          <w:i w:val="false"/>
          <w:iCs w:val="false"/>
          <w:color w:val="333333"/>
          <w:sz w:val="20"/>
          <w:sz w:val="20"/>
          <w:szCs w:val="20"/>
          <w:rtl w:val="true"/>
        </w:rPr>
        <w:t>، الموضع السابق،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29/197</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29/197</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مؤسسة دائرة معارف الفقه الإسلامي،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جماعة المدرسين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9/149</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زكاة الذهب والفضة،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محمد بن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الإسلامية،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كتاب الديات، باب مقدار الدية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رواه الشيخ عن زيد الشحام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العبد يقتل حراً عمداً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 الإبل المسان، فإن لم يكن إبل فمكان كل جمل عشرون من فحولة الغنم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الأحكام، الموضع السابق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للشيخ الفياض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3/389</w:t>
      </w:r>
      <w:r>
        <w:rPr>
          <w:rFonts w:ascii="IRNazanin" w:hAnsi="IRNazanin" w:eastAsia="IRNazanin"/>
          <w:b w:val="false"/>
          <w:b w:val="false"/>
          <w:bCs w:val="false"/>
          <w:i w:val="false"/>
          <w:i w:val="false"/>
          <w:iCs w:val="false"/>
          <w:color w:val="333333"/>
          <w:sz w:val="20"/>
          <w:sz w:val="20"/>
          <w:szCs w:val="20"/>
          <w:rtl w:val="true"/>
        </w:rPr>
        <w:t xml:space="preserve">، كتاب الديات،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29/206</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29/207</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29/199</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29/202</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29/197</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9/139</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زكاة الذهب والفضة،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9/168</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زكاة الذهب والفضة،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 للسيد عبد الأعلى 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السادسة دار الإرشاد،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للسيد محمد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90/19</w:t>
      </w:r>
      <w:r>
        <w:rPr>
          <w:rFonts w:ascii="IRNazanin" w:hAnsi="IRNazanin" w:eastAsia="IRNazanin"/>
          <w:b w:val="false"/>
          <w:b w:val="false"/>
          <w:bCs w:val="false"/>
          <w:i w:val="false"/>
          <w:i w:val="false"/>
          <w:iCs w:val="false"/>
          <w:color w:val="333333"/>
          <w:sz w:val="20"/>
          <w:sz w:val="20"/>
          <w:szCs w:val="20"/>
          <w:rtl w:val="true"/>
        </w:rPr>
        <w:t>، المصدر السابق</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للقاضي ابن البراج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سعر غرام الذهب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أيلول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يساوي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بقدر غرام الفضة بعد أن كانت النسبة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بحسب ما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الرضوية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29/193</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29/197</w:t>
      </w:r>
      <w:r>
        <w:rPr>
          <w:rFonts w:ascii="IRNazanin" w:hAnsi="IRNazanin" w:eastAsia="IRNazanin"/>
          <w:b w:val="false"/>
          <w:b w:val="false"/>
          <w:bCs w:val="false"/>
          <w:i w:val="false"/>
          <w:i w:val="false"/>
          <w:iCs w:val="false"/>
          <w:color w:val="333333"/>
          <w:sz w:val="20"/>
          <w:sz w:val="20"/>
          <w:szCs w:val="20"/>
          <w:rtl w:val="true"/>
        </w:rPr>
        <w:t>، الباب السابق،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9/288</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المدرسين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 والقماش ويقال لبائعه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للقاضي النعمان المغربي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التراث عن مختلف الشيعة،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المذكور في المصادر وهي الكتب الأربعة ومقنع الصدوق إلا أن صاحب الوسائل نقلها مائتين وكذا في البقر ولعله من خطأ النسّاخ وارتكاز المائتين في الذهن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29/193</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قراءات فقهية معاصرة للسيد محمود الهاشمي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29/195</w:t>
      </w:r>
      <w:r>
        <w:rPr>
          <w:rFonts w:ascii="IRNazanin" w:hAnsi="IRNazanin" w:eastAsia="IRNazanin"/>
          <w:b w:val="false"/>
          <w:b w:val="false"/>
          <w:bCs w:val="false"/>
          <w:i w:val="false"/>
          <w:i w:val="false"/>
          <w:iCs w:val="false"/>
          <w:color w:val="333333"/>
          <w:sz w:val="20"/>
          <w:sz w:val="20"/>
          <w:szCs w:val="20"/>
          <w:rtl w:val="true"/>
        </w:rPr>
        <w:t>، الباب السابق،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وصفها المحقق الأردبيلي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بالمرسلة وهو خلاف المصطلح</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المدرسين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الحديث، للسيد محيي الدين الغريفي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وحكاه عن الشهيد الثاني في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xml:space="preserve">، كتاب الطهارة، أبواب الاحتضار،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 للشهيد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منشورات جامعة النجف الدينية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المعارف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7/280</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10/160</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4/259</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16/346</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الجوهري في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4/1673</w:t>
      </w:r>
      <w:r>
        <w:rPr>
          <w:rFonts w:ascii="IRNazanin" w:hAnsi="IRNazanin" w:eastAsia="IRNazanin"/>
          <w:b w:val="false"/>
          <w:b w:val="false"/>
          <w:bCs w:val="false"/>
          <w:i w:val="false"/>
          <w:i w:val="false"/>
          <w:iCs w:val="false"/>
          <w:color w:val="333333"/>
          <w:sz w:val="20"/>
          <w:sz w:val="20"/>
          <w:szCs w:val="20"/>
          <w:rtl w:val="true"/>
        </w:rPr>
        <w:t>، وهو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 لابن الأثير الجزري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إسماعيليان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للخليل بن أحمد الفراهيدي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مؤسسة دار الهجرة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 في إيران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16/347</w:t>
      </w:r>
      <w:r>
        <w:rPr>
          <w:rFonts w:ascii="IRNazanin" w:hAnsi="IRNazanin" w:eastAsia="IRNazanin"/>
          <w:b w:val="false"/>
          <w:b w:val="false"/>
          <w:bCs w:val="false"/>
          <w:i w:val="false"/>
          <w:i w:val="false"/>
          <w:iCs w:val="false"/>
          <w:color w:val="333333"/>
          <w:sz w:val="20"/>
          <w:sz w:val="20"/>
          <w:szCs w:val="20"/>
          <w:rtl w:val="true"/>
        </w:rPr>
        <w:t xml:space="preserve">، ولعل المشار إليه المحقق الأردبيلي،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ويحتمل كونه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بحيث يستر عورته المستحب سترها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29/199</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29/197</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29/201</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29/201</w:t>
      </w:r>
      <w:r>
        <w:rPr>
          <w:rFonts w:ascii="IRNazanin" w:hAnsi="IRNazanin" w:eastAsia="IRNazanin"/>
          <w:b w:val="false"/>
          <w:b w:val="false"/>
          <w:bCs w:val="false"/>
          <w:i w:val="false"/>
          <w:i w:val="false"/>
          <w:iCs w:val="false"/>
          <w:color w:val="333333"/>
          <w:sz w:val="20"/>
          <w:sz w:val="20"/>
          <w:szCs w:val="20"/>
          <w:rtl w:val="true"/>
        </w:rPr>
        <w:t xml:space="preserve">، الباب السابق،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29/202</w:t>
      </w:r>
      <w:r>
        <w:rPr>
          <w:rFonts w:ascii="IRNazanin" w:hAnsi="IRNazanin" w:eastAsia="IRNazanin"/>
          <w:b w:val="false"/>
          <w:b w:val="false"/>
          <w:bCs w:val="false"/>
          <w:i w:val="false"/>
          <w:i w:val="false"/>
          <w:iCs w:val="false"/>
          <w:color w:val="333333"/>
          <w:sz w:val="20"/>
          <w:sz w:val="20"/>
          <w:szCs w:val="20"/>
          <w:rtl w:val="true"/>
        </w:rPr>
        <w:t xml:space="preserve">، الباب السابق،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قراءتهم لهذه العبارة عن صاحب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وسبقه صاحب مفتاح الكرامة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ليس نصّاً في البدلية لاحتمال أن يراد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يؤدِّ الإبل فكذا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29/199</w:t>
      </w:r>
      <w:r>
        <w:rPr>
          <w:rFonts w:ascii="IRNazanin" w:hAnsi="IRNazanin" w:eastAsia="IRNazanin"/>
          <w:b w:val="false"/>
          <w:b w:val="false"/>
          <w:bCs w:val="false"/>
          <w:i w:val="false"/>
          <w:i w:val="false"/>
          <w:iCs w:val="false"/>
          <w:color w:val="333333"/>
          <w:sz w:val="20"/>
          <w:sz w:val="20"/>
          <w:szCs w:val="20"/>
          <w:rtl w:val="true"/>
        </w:rPr>
        <w:t>، الباب السابق،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29/196</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16/350</w:t>
      </w:r>
      <w:r>
        <w:rPr>
          <w:rFonts w:ascii="IRNazanin" w:hAnsi="IRNazanin" w:eastAsia="IRNazanin"/>
          <w:b w:val="false"/>
          <w:b w:val="false"/>
          <w:bCs w:val="false"/>
          <w:i w:val="false"/>
          <w:i w:val="false"/>
          <w:iCs w:val="false"/>
          <w:color w:val="333333"/>
          <w:sz w:val="20"/>
          <w:sz w:val="20"/>
          <w:szCs w:val="20"/>
          <w:rtl w:val="true"/>
        </w:rPr>
        <w:t>، وحكي عن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وكشف اللثام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البيت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الأبحاث والدراسات الإسلامية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فقه الإمامية، للشيخ الطوسي محمد بن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7/119</w:t>
      </w:r>
      <w:r>
        <w:rPr>
          <w:rFonts w:ascii="IRNazanin" w:hAnsi="IRNazanin" w:eastAsia="IRNazanin"/>
          <w:b w:val="false"/>
          <w:b w:val="false"/>
          <w:bCs w:val="false"/>
          <w:i w:val="false"/>
          <w:i w:val="false"/>
          <w:iCs w:val="false"/>
          <w:color w:val="333333"/>
          <w:sz w:val="20"/>
          <w:sz w:val="20"/>
          <w:szCs w:val="20"/>
          <w:rtl w:val="true"/>
        </w:rPr>
        <w:t>، المكتبة المرتضوية لإحياء الآثار الجعفرية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10/160</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4/259</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تحقيق جماعة المدرسين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11/310</w:t>
      </w:r>
      <w:r>
        <w:rPr>
          <w:rFonts w:ascii="IRNazanin" w:hAnsi="IRNazanin" w:eastAsia="IRNazanin"/>
          <w:b w:val="false"/>
          <w:b w:val="false"/>
          <w:bCs w:val="false"/>
          <w:i w:val="false"/>
          <w:i w:val="false"/>
          <w:iCs w:val="false"/>
          <w:color w:val="333333"/>
          <w:sz w:val="20"/>
          <w:sz w:val="20"/>
          <w:szCs w:val="20"/>
          <w:rtl w:val="true"/>
        </w:rPr>
        <w:t xml:space="preserve">، كتاب الحج، أبواب المواقيت،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مقدار الدية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10/159</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29/352</w:t>
      </w:r>
      <w:r>
        <w:rPr>
          <w:rFonts w:ascii="IRNazanin" w:hAnsi="IRNazanin" w:eastAsia="IRNazanin"/>
          <w:b w:val="false"/>
          <w:b w:val="false"/>
          <w:bCs w:val="false"/>
          <w:i w:val="false"/>
          <w:i w:val="false"/>
          <w:iCs w:val="false"/>
          <w:color w:val="333333"/>
          <w:sz w:val="20"/>
          <w:sz w:val="20"/>
          <w:szCs w:val="20"/>
          <w:rtl w:val="true"/>
        </w:rPr>
        <w:t xml:space="preserve">، كتاب القصاص، أبواب ديات الأعضاء،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عن أبان بن تغلب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رجل قطع إصبعاً من أصابع المرأة، كم فيها؟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من الإبل،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اثنتين؟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ثلاثاً؟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ثلاثون،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أربعاً؟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29/288</w:t>
      </w:r>
      <w:r>
        <w:rPr>
          <w:rFonts w:ascii="IRNazanin" w:hAnsi="IRNazanin" w:eastAsia="IRNazanin"/>
          <w:b w:val="false"/>
          <w:b w:val="false"/>
          <w:bCs w:val="false"/>
          <w:i w:val="false"/>
          <w:i w:val="false"/>
          <w:iCs w:val="false"/>
          <w:color w:val="333333"/>
          <w:sz w:val="20"/>
          <w:sz w:val="20"/>
          <w:szCs w:val="20"/>
          <w:rtl w:val="true"/>
        </w:rPr>
        <w:t>، أبواب ديات الأعضاء،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وفيه عن ابن سنان،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قضى أمير المؤمنين عليه السلام في دية الأنف إذا استوصل مائة من الإبل ثلاثون حقة، وثلاثون بنت لبون، وعشرون بنت مخاض، وعشرون ابن لبون ذكر، ودية العين إذا فُقئت خمسون من الإبل، ودية ذكر الرجل إذا قطع من الحشفة مائة من الإبل على أسباب الخطأ دون العمد، وكذلك دية الرجل، وكذلك دية اليد إذا قطعت خمسون من الإبل، وكذلك دية الأذن إذا قطعت فجدعت خمسون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10/159</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والحرام، للمحقق الحلي نجم الدين جعفر بن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استقلال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تبارك وتعالى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يُظَاهِرُونَ مِن نِّسَائِهِمْ ثُمَّ يَعُودُونَ لِمَا قَالُوا فَتَحْرِيرُ رَقَبَةٍ مِّن قَبْلِ أَن يَتَمَاسَّا ذَلِكُمْ تُوعَظُونَ بِهِ وَاللَّهُ بِمَا تَعْمَلُونَ خَبِيرٌ، فَمَن لَّمْ يَجِدْ فَصِيَامُ شَهْرَيْنِ مُتَتَابِعَيْنِ مِن قَبْلِ أَن يَتَمَاسَّا فَمَن لَّمْ يَسْتَطِعْ فَإِطْعَامُ سِتِّينَ مِسْكِيناً ذَلِكَ لِتُؤْمِنُوا بِاللَّهِ وَرَسُولِهِ وَتِلْكَ حُدُودُ اللَّهِ وَلِلْكَافِرِينَ عَذَابٌ أَلِيمٌ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للقاضي عبد العزيز بن البراج الطرابلسي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للسيد محمد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29/202</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للشيخ محمد بن الحسن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7/118</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الرضوية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 لابن العلامة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4/679</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التعارف</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 للسيد عبد الأعلى 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9/167</w:t>
      </w:r>
      <w:r>
        <w:rPr>
          <w:rFonts w:ascii="IRNazanin" w:hAnsi="IRNazanin" w:eastAsia="IRNazanin"/>
          <w:b w:val="false"/>
          <w:b w:val="false"/>
          <w:bCs w:val="false"/>
          <w:i w:val="false"/>
          <w:i w:val="false"/>
          <w:iCs w:val="false"/>
          <w:color w:val="333333"/>
          <w:sz w:val="20"/>
          <w:sz w:val="20"/>
          <w:szCs w:val="20"/>
          <w:rtl w:val="true"/>
        </w:rPr>
        <w:t xml:space="preserve">، أبواب زكاة الذهب والفضة،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29/200</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29/199</w:t>
      </w:r>
      <w:r>
        <w:rPr>
          <w:rFonts w:ascii="IRNazanin" w:hAnsi="IRNazanin" w:eastAsia="IRNazanin"/>
          <w:b w:val="false"/>
          <w:b w:val="false"/>
          <w:bCs w:val="false"/>
          <w:i w:val="false"/>
          <w:i w:val="false"/>
          <w:iCs w:val="false"/>
          <w:color w:val="333333"/>
          <w:sz w:val="20"/>
          <w:sz w:val="20"/>
          <w:szCs w:val="20"/>
          <w:rtl w:val="true"/>
        </w:rPr>
        <w:t>، الباب السابق،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 لابن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21/158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للسيد محمد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29/202</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29/194</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29/205</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29/199</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ثلث الدية بحسب ما دلّت عليه الروايات الشريفة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للسيد محمد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29/194</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9/138</w:t>
      </w:r>
      <w:r>
        <w:rPr>
          <w:rFonts w:ascii="IRNazanin" w:hAnsi="IRNazanin" w:eastAsia="IRNazanin"/>
          <w:b w:val="false"/>
          <w:b w:val="false"/>
          <w:bCs w:val="false"/>
          <w:i w:val="false"/>
          <w:i w:val="false"/>
          <w:iCs w:val="false"/>
          <w:color w:val="333333"/>
          <w:sz w:val="20"/>
          <w:sz w:val="20"/>
          <w:szCs w:val="20"/>
          <w:rtl w:val="true"/>
        </w:rPr>
        <w:t xml:space="preserve">، أبواب زكاة الذهب والفضة،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9/138</w:t>
      </w:r>
      <w:r>
        <w:rPr>
          <w:rFonts w:ascii="IRNazanin" w:hAnsi="IRNazanin" w:eastAsia="IRNazanin"/>
          <w:b w:val="false"/>
          <w:b w:val="false"/>
          <w:bCs w:val="false"/>
          <w:i w:val="false"/>
          <w:i w:val="false"/>
          <w:iCs w:val="false"/>
          <w:color w:val="333333"/>
          <w:sz w:val="20"/>
          <w:sz w:val="20"/>
          <w:szCs w:val="20"/>
          <w:rtl w:val="true"/>
        </w:rPr>
        <w:t xml:space="preserve">، أبواب زكاة الذهب والفضة،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البيان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الشيخ في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ونقله عنه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أبواب الربا، وهو موجود في مصادر العامة مثل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4/170</w:t>
      </w:r>
      <w:r>
        <w:rPr>
          <w:rFonts w:ascii="IRNazanin" w:hAnsi="IRNazanin" w:eastAsia="IRNazanin"/>
          <w:b w:val="false"/>
          <w:b w:val="false"/>
          <w:bCs w:val="false"/>
          <w:i w:val="false"/>
          <w:i w:val="false"/>
          <w:iCs w:val="false"/>
          <w:color w:val="333333"/>
          <w:sz w:val="20"/>
          <w:sz w:val="20"/>
          <w:szCs w:val="20"/>
          <w:rtl w:val="true"/>
        </w:rPr>
        <w:t>، وأوردته كتب اللغة مثل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كتب التفسير عند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وَأَوْفُوا الْكَيْلَ إِذا كِلْتُمْ وَزِنُواْ بِالقِسْطَاسِ الْمُسْتَقِيمِ ذَلِكَ خَيْرٌ وَأَحْسَنُ تَأْوِيلاً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18/168</w:t>
      </w:r>
      <w:r>
        <w:rPr>
          <w:rFonts w:ascii="IRNazanin" w:hAnsi="IRNazanin" w:eastAsia="IRNazanin"/>
          <w:b w:val="false"/>
          <w:b w:val="false"/>
          <w:bCs w:val="false"/>
          <w:i w:val="false"/>
          <w:i w:val="false"/>
          <w:iCs w:val="false"/>
          <w:color w:val="333333"/>
          <w:sz w:val="20"/>
          <w:sz w:val="20"/>
          <w:szCs w:val="20"/>
          <w:rtl w:val="true"/>
        </w:rPr>
        <w:t xml:space="preserve">، أبواب الصرف،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18/168</w:t>
      </w:r>
      <w:r>
        <w:rPr>
          <w:rFonts w:ascii="IRNazanin" w:hAnsi="IRNazanin" w:eastAsia="IRNazanin"/>
          <w:b w:val="false"/>
          <w:b w:val="false"/>
          <w:bCs w:val="false"/>
          <w:i w:val="false"/>
          <w:i w:val="false"/>
          <w:iCs w:val="false"/>
          <w:color w:val="333333"/>
          <w:sz w:val="20"/>
          <w:sz w:val="20"/>
          <w:szCs w:val="20"/>
          <w:rtl w:val="true"/>
        </w:rPr>
        <w:t xml:space="preserve">، أبواب الصرف،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18/168</w:t>
      </w:r>
      <w:r>
        <w:rPr>
          <w:rFonts w:ascii="IRNazanin" w:hAnsi="IRNazanin" w:eastAsia="IRNazanin"/>
          <w:b w:val="false"/>
          <w:b w:val="false"/>
          <w:bCs w:val="false"/>
          <w:i w:val="false"/>
          <w:i w:val="false"/>
          <w:iCs w:val="false"/>
          <w:color w:val="333333"/>
          <w:sz w:val="20"/>
          <w:sz w:val="20"/>
          <w:szCs w:val="20"/>
          <w:rtl w:val="true"/>
        </w:rPr>
        <w:t xml:space="preserve">، أبواب الصرف،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18/187</w:t>
      </w:r>
      <w:r>
        <w:rPr>
          <w:rFonts w:ascii="IRNazanin" w:hAnsi="IRNazanin" w:eastAsia="IRNazanin"/>
          <w:b w:val="false"/>
          <w:b w:val="false"/>
          <w:bCs w:val="false"/>
          <w:i w:val="false"/>
          <w:i w:val="false"/>
          <w:iCs w:val="false"/>
          <w:color w:val="333333"/>
          <w:sz w:val="20"/>
          <w:sz w:val="20"/>
          <w:szCs w:val="20"/>
          <w:rtl w:val="true"/>
        </w:rPr>
        <w:t>، الباب السابق،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ورد في ذكر مهر أزواج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لبيان الموضوع والتعريف بالأوزان كصحيحة معاوية بن وهب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 رسول الله صلى الله عليه وآله اثنتي عشرة أوقية ونشاً، والأوقية أربعون درهماً، والنش نصف الأوقية عشرون درهماً وكان ذلك خمسمائة درهم،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بوزننا؟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21/244</w:t>
      </w:r>
      <w:r>
        <w:rPr>
          <w:rFonts w:ascii="IRNazanin" w:hAnsi="IRNazanin" w:eastAsia="IRNazanin"/>
          <w:b w:val="false"/>
          <w:b w:val="false"/>
          <w:bCs w:val="false"/>
          <w:i w:val="false"/>
          <w:i w:val="false"/>
          <w:iCs w:val="false"/>
          <w:color w:val="333333"/>
          <w:sz w:val="20"/>
          <w:sz w:val="20"/>
          <w:szCs w:val="20"/>
          <w:rtl w:val="true"/>
        </w:rPr>
        <w:t xml:space="preserve">، كتاب النكاح، أبواب المهور،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18/166</w:t>
      </w:r>
      <w:r>
        <w:rPr>
          <w:rFonts w:ascii="IRNazanin" w:hAnsi="IRNazanin" w:eastAsia="IRNazanin"/>
          <w:b w:val="false"/>
          <w:b w:val="false"/>
          <w:bCs w:val="false"/>
          <w:i w:val="false"/>
          <w:i w:val="false"/>
          <w:iCs w:val="false"/>
          <w:color w:val="333333"/>
          <w:sz w:val="20"/>
          <w:sz w:val="20"/>
          <w:szCs w:val="20"/>
          <w:rtl w:val="true"/>
        </w:rPr>
        <w:t xml:space="preserve">، أبواب الصرف،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السابق،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18/178</w:t>
      </w:r>
      <w:r>
        <w:rPr>
          <w:rFonts w:ascii="IRNazanin" w:hAnsi="IRNazanin" w:eastAsia="IRNazanin"/>
          <w:b w:val="false"/>
          <w:b w:val="false"/>
          <w:bCs w:val="false"/>
          <w:i w:val="false"/>
          <w:i w:val="false"/>
          <w:iCs w:val="false"/>
          <w:color w:val="333333"/>
          <w:sz w:val="20"/>
          <w:sz w:val="20"/>
          <w:szCs w:val="20"/>
          <w:rtl w:val="true"/>
        </w:rPr>
        <w:t>، الباب السابق،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الباب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9/154</w:t>
      </w:r>
      <w:r>
        <w:rPr>
          <w:rFonts w:ascii="IRNazanin" w:hAnsi="IRNazanin" w:eastAsia="IRNazanin"/>
          <w:b w:val="false"/>
          <w:b w:val="false"/>
          <w:bCs w:val="false"/>
          <w:i w:val="false"/>
          <w:i w:val="false"/>
          <w:iCs w:val="false"/>
          <w:color w:val="333333"/>
          <w:sz w:val="20"/>
          <w:sz w:val="20"/>
          <w:szCs w:val="20"/>
          <w:rtl w:val="true"/>
        </w:rPr>
        <w:t xml:space="preserve">، أبواب زكاة الذهب والفضة،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السابق،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9/160</w:t>
      </w:r>
      <w:r>
        <w:rPr>
          <w:rFonts w:ascii="IRNazanin" w:hAnsi="IRNazanin" w:eastAsia="IRNazanin"/>
          <w:b w:val="false"/>
          <w:b w:val="false"/>
          <w:bCs w:val="false"/>
          <w:i w:val="false"/>
          <w:i w:val="false"/>
          <w:iCs w:val="false"/>
          <w:color w:val="333333"/>
          <w:sz w:val="20"/>
          <w:sz w:val="20"/>
          <w:szCs w:val="20"/>
          <w:rtl w:val="true"/>
        </w:rPr>
        <w:t xml:space="preserve">، أبواب زكاة الذهب والفضة،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29/193</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15/182</w:t>
      </w:r>
      <w:r>
        <w:rPr>
          <w:rFonts w:ascii="IRNazanin" w:hAnsi="IRNazanin" w:eastAsia="IRNazanin"/>
          <w:b w:val="false"/>
          <w:b w:val="false"/>
          <w:bCs w:val="false"/>
          <w:i w:val="false"/>
          <w:i w:val="false"/>
          <w:iCs w:val="false"/>
          <w:color w:val="333333"/>
          <w:sz w:val="20"/>
          <w:sz w:val="20"/>
          <w:szCs w:val="20"/>
          <w:rtl w:val="true"/>
        </w:rPr>
        <w:t>، جامع المقاصد، للمحقق الكركي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لإحياء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قواعد الحديث، للغريفي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وزن الليرة العثمانية مثقال صيرفي ونصف مثقال أو بزيادة يسيرة فهي تعادل مثقالين شرعيين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18/187</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الصرف،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أوزان المقادير، للعلامة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مدرسة الفقاهة الإلكترونية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المعتبر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في المعجم الفقهي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الفاضل في محكي المنتهى</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الحديث، للغريفي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29/202</w:t>
      </w:r>
      <w:r>
        <w:rPr>
          <w:rFonts w:ascii="IRNazanin" w:hAnsi="IRNazanin" w:eastAsia="IRNazanin"/>
          <w:b w:val="false"/>
          <w:b w:val="false"/>
          <w:bCs w:val="false"/>
          <w:i w:val="false"/>
          <w:i w:val="false"/>
          <w:iCs w:val="false"/>
          <w:color w:val="333333"/>
          <w:sz w:val="20"/>
          <w:sz w:val="20"/>
          <w:szCs w:val="20"/>
          <w:rtl w:val="true"/>
        </w:rPr>
        <w:t xml:space="preserve">، أبواب ديات النفس،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9/139</w:t>
      </w:r>
      <w:r>
        <w:rPr>
          <w:rFonts w:ascii="IRNazanin" w:hAnsi="IRNazanin" w:eastAsia="IRNazanin"/>
          <w:b w:val="false"/>
          <w:b w:val="false"/>
          <w:bCs w:val="false"/>
          <w:i w:val="false"/>
          <w:i w:val="false"/>
          <w:iCs w:val="false"/>
          <w:color w:val="333333"/>
          <w:sz w:val="20"/>
          <w:sz w:val="20"/>
          <w:szCs w:val="20"/>
          <w:rtl w:val="true"/>
        </w:rPr>
        <w:t xml:space="preserve">، أبواب زكاة الذهب والفضة،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18/185</w:t>
      </w:r>
      <w:r>
        <w:rPr>
          <w:rFonts w:ascii="IRNazanin" w:hAnsi="IRNazanin" w:eastAsia="IRNazanin"/>
          <w:b w:val="false"/>
          <w:b w:val="false"/>
          <w:bCs w:val="false"/>
          <w:i w:val="false"/>
          <w:i w:val="false"/>
          <w:iCs w:val="false"/>
          <w:color w:val="333333"/>
          <w:sz w:val="20"/>
          <w:sz w:val="20"/>
          <w:szCs w:val="20"/>
          <w:rtl w:val="true"/>
        </w:rPr>
        <w:t xml:space="preserve">، أبواب الصرف،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18/185</w:t>
      </w:r>
      <w:r>
        <w:rPr>
          <w:rFonts w:ascii="IRNazanin" w:hAnsi="IRNazanin" w:eastAsia="IRNazanin"/>
          <w:b w:val="false"/>
          <w:b w:val="false"/>
          <w:bCs w:val="false"/>
          <w:i w:val="false"/>
          <w:i w:val="false"/>
          <w:iCs w:val="false"/>
          <w:color w:val="333333"/>
          <w:sz w:val="20"/>
          <w:sz w:val="20"/>
          <w:szCs w:val="20"/>
          <w:rtl w:val="true"/>
        </w:rPr>
        <w:t xml:space="preserve">، أبواب الصرف،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18/185</w:t>
      </w:r>
      <w:r>
        <w:rPr>
          <w:rFonts w:ascii="IRNazanin" w:hAnsi="IRNazanin" w:eastAsia="IRNazanin"/>
          <w:b w:val="false"/>
          <w:b w:val="false"/>
          <w:bCs w:val="false"/>
          <w:i w:val="false"/>
          <w:i w:val="false"/>
          <w:iCs w:val="false"/>
          <w:color w:val="333333"/>
          <w:sz w:val="20"/>
          <w:sz w:val="20"/>
          <w:szCs w:val="20"/>
          <w:rtl w:val="true"/>
        </w:rPr>
        <w:t xml:space="preserve">، أبواب الصرف،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18/186</w:t>
      </w:r>
      <w:r>
        <w:rPr>
          <w:rFonts w:ascii="IRNazanin" w:hAnsi="IRNazanin" w:eastAsia="IRNazanin"/>
          <w:b w:val="false"/>
          <w:b w:val="false"/>
          <w:bCs w:val="false"/>
          <w:i w:val="false"/>
          <w:i w:val="false"/>
          <w:iCs w:val="false"/>
          <w:color w:val="333333"/>
          <w:sz w:val="20"/>
          <w:sz w:val="20"/>
          <w:szCs w:val="20"/>
          <w:rtl w:val="true"/>
        </w:rPr>
        <w:t xml:space="preserve">، أبواب الصرف،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18/187</w:t>
      </w:r>
      <w:r>
        <w:rPr>
          <w:rFonts w:ascii="IRNazanin" w:hAnsi="IRNazanin" w:eastAsia="IRNazanin"/>
          <w:b w:val="false"/>
          <w:b w:val="false"/>
          <w:bCs w:val="false"/>
          <w:i w:val="false"/>
          <w:i w:val="false"/>
          <w:iCs w:val="false"/>
          <w:color w:val="333333"/>
          <w:sz w:val="20"/>
          <w:sz w:val="20"/>
          <w:szCs w:val="20"/>
          <w:rtl w:val="true"/>
        </w:rPr>
        <w:t>، الباب السابق،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قراءات فقهية معاصرة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image" Target="media/image2.jpeg"/><Relationship Id="rId153" Type="http://schemas.openxmlformats.org/officeDocument/2006/relationships/image" Target="media/image2.jpeg"/><Relationship Id="rId154" Type="http://schemas.openxmlformats.org/officeDocument/2006/relationships/footer" Target="footer147.xml"/><Relationship Id="rId155" Type="http://schemas.openxmlformats.org/officeDocument/2006/relationships/footnotes" Target="footnotes.xml"/><Relationship Id="rId156" Type="http://schemas.openxmlformats.org/officeDocument/2006/relationships/numbering" Target="numbering.xml"/><Relationship Id="rId157" Type="http://schemas.openxmlformats.org/officeDocument/2006/relationships/fontTable" Target="fontTable.xml"/><Relationship Id="rId158" Type="http://schemas.openxmlformats.org/officeDocument/2006/relationships/settings" Target="settings.xml"/><Relationship Id="rId1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150</Pages>
  <Words>24490</Words>
  <Characters>110508</Characters>
  <CharactersWithSpaces>134430</CharactersWithSpaces>
  <Paragraphs>931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2026-08-27T12:55:39Z</dcterms:created>
  <dc:creator>ghaemiyeh.com</dc:creator>
  <dc:description/>
  <dc:language>en-US</dc:language>
  <cp:lastModifiedBy/>
  <dcterms:modified xsi:type="dcterms:W3CDTF">2026-08-27T16:25:43Z</dcterms:modified>
  <cp:revision>1</cp:revision>
  <dc:subject/>
  <dc:title>مقدار دیة القتل عند اختلاف الأصناف فی القیمة کثیراً</dc:title>
</cp:coreProperties>
</file>

<file path=docProps/custom.xml><?xml version="1.0" encoding="utf-8"?>
<Properties xmlns="http://schemas.openxmlformats.org/officeDocument/2006/custom-properties" xmlns:vt="http://schemas.openxmlformats.org/officeDocument/2006/docPropsVTypes"/>
</file>