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3.xml" ContentType="application/vnd.openxmlformats-officedocument.wordprocessingml.footer+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الجانب الإجتماعی فی نهج البلاغة شؤون الأسرة انموذجاً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39385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4039387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4039389_1280447820">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14039391_1280447820">
            <w:r>
              <w:rPr>
                <w:webHidden/>
                <w:rStyle w:val="IndexLink"/>
                <w:rtl w:val="true"/>
              </w:rPr>
              <w:t xml:space="preserve">الفصل الأول </w:t>
            </w:r>
            <w:r>
              <w:rPr>
                <w:rStyle w:val="IndexLink"/>
                <w:rtl w:val="true"/>
              </w:rPr>
              <w:t xml:space="preserve">: </w:t>
            </w:r>
            <w:r>
              <w:rPr>
                <w:rStyle w:val="IndexLink"/>
                <w:rtl w:val="true"/>
              </w:rPr>
              <w:t>المرأة والنساء ومعاملتهن</w:t>
            </w:r>
            <w:r>
              <w:rPr>
                <w:rStyle w:val="IndexLink"/>
                <w:rtl w:val="true"/>
              </w:rPr>
              <w:tab/>
            </w:r>
            <w:r>
              <w:rPr>
                <w:rStyle w:val="IndexLink"/>
              </w:rPr>
              <w:t>10</w:t>
            </w:r>
          </w:hyperlink>
        </w:p>
        <w:p>
          <w:pPr>
            <w:pStyle w:val="Contents3"/>
            <w:tabs>
              <w:tab w:val="clear" w:pos="8459"/>
              <w:tab w:val="right" w:pos="9026" w:leader="dot"/>
            </w:tabs>
            <w:rPr/>
          </w:pPr>
          <w:hyperlink w:anchor="__RefHeading___Toc14039393_1280447820">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4039395_1280447820">
            <w:r>
              <w:rPr>
                <w:webHidden/>
                <w:rStyle w:val="IndexLink"/>
                <w:rtl w:val="true"/>
              </w:rPr>
              <w:t>المرأة والنساء ومعاملتهن</w:t>
            </w:r>
            <w:r>
              <w:rPr>
                <w:rStyle w:val="IndexLink"/>
                <w:rtl w:val="true"/>
              </w:rPr>
              <w:tab/>
            </w:r>
            <w:r>
              <w:rPr>
                <w:rStyle w:val="IndexLink"/>
              </w:rPr>
              <w:t>12</w:t>
            </w:r>
          </w:hyperlink>
        </w:p>
        <w:p>
          <w:pPr>
            <w:pStyle w:val="Contents2"/>
            <w:tabs>
              <w:tab w:val="clear" w:pos="8743"/>
              <w:tab w:val="right" w:pos="9026" w:leader="dot"/>
            </w:tabs>
            <w:rPr/>
          </w:pPr>
          <w:hyperlink w:anchor="__RefHeading___Toc14039397_1280447820">
            <w:r>
              <w:rPr>
                <w:webHidden/>
                <w:rStyle w:val="IndexLink"/>
                <w:rtl w:val="true"/>
              </w:rPr>
              <w:t xml:space="preserve">الفصل الثاني </w:t>
            </w:r>
            <w:r>
              <w:rPr>
                <w:rStyle w:val="IndexLink"/>
                <w:rtl w:val="true"/>
              </w:rPr>
              <w:t xml:space="preserve">: </w:t>
            </w:r>
            <w:r>
              <w:rPr>
                <w:rStyle w:val="IndexLink"/>
                <w:rtl w:val="true"/>
              </w:rPr>
              <w:t>الزواج والزوجة</w:t>
            </w:r>
            <w:r>
              <w:rPr>
                <w:rStyle w:val="IndexLink"/>
                <w:rtl w:val="true"/>
              </w:rPr>
              <w:tab/>
            </w:r>
            <w:r>
              <w:rPr>
                <w:rStyle w:val="IndexLink"/>
              </w:rPr>
              <w:t>32</w:t>
            </w:r>
          </w:hyperlink>
        </w:p>
        <w:p>
          <w:pPr>
            <w:pStyle w:val="Contents3"/>
            <w:tabs>
              <w:tab w:val="clear" w:pos="8459"/>
              <w:tab w:val="right" w:pos="9026" w:leader="dot"/>
            </w:tabs>
            <w:rPr/>
          </w:pPr>
          <w:hyperlink w:anchor="__RefHeading___Toc14039399_1280447820">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14039401_1280447820">
            <w:r>
              <w:rPr>
                <w:webHidden/>
                <w:rStyle w:val="IndexLink"/>
                <w:rtl w:val="true"/>
              </w:rPr>
              <w:t>الزواج والزوجة</w:t>
            </w:r>
            <w:r>
              <w:rPr>
                <w:rStyle w:val="IndexLink"/>
                <w:rtl w:val="true"/>
              </w:rPr>
              <w:tab/>
            </w:r>
            <w:r>
              <w:rPr>
                <w:rStyle w:val="IndexLink"/>
              </w:rPr>
              <w:t>33</w:t>
            </w:r>
          </w:hyperlink>
        </w:p>
        <w:p>
          <w:pPr>
            <w:pStyle w:val="Contents2"/>
            <w:tabs>
              <w:tab w:val="clear" w:pos="8743"/>
              <w:tab w:val="right" w:pos="9026" w:leader="dot"/>
            </w:tabs>
            <w:rPr/>
          </w:pPr>
          <w:hyperlink w:anchor="__RefHeading___Toc14039403_1280447820">
            <w:r>
              <w:rPr>
                <w:webHidden/>
                <w:rStyle w:val="IndexLink"/>
                <w:rtl w:val="true"/>
              </w:rPr>
              <w:t xml:space="preserve">الفصل الثالث </w:t>
            </w:r>
            <w:r>
              <w:rPr>
                <w:rStyle w:val="IndexLink"/>
                <w:rtl w:val="true"/>
              </w:rPr>
              <w:t xml:space="preserve">: </w:t>
            </w:r>
            <w:r>
              <w:rPr>
                <w:rStyle w:val="IndexLink"/>
                <w:rtl w:val="true"/>
              </w:rPr>
              <w:t>الآباء و الأبناء و الأهل</w:t>
            </w:r>
            <w:r>
              <w:rPr>
                <w:rStyle w:val="IndexLink"/>
                <w:rtl w:val="true"/>
              </w:rPr>
              <w:tab/>
            </w:r>
            <w:r>
              <w:rPr>
                <w:rStyle w:val="IndexLink"/>
              </w:rPr>
              <w:t>34</w:t>
            </w:r>
          </w:hyperlink>
        </w:p>
        <w:p>
          <w:pPr>
            <w:pStyle w:val="Contents3"/>
            <w:tabs>
              <w:tab w:val="clear" w:pos="8459"/>
              <w:tab w:val="right" w:pos="9026" w:leader="dot"/>
            </w:tabs>
            <w:rPr/>
          </w:pPr>
          <w:hyperlink w:anchor="__RefHeading___Toc14039405_1280447820">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14039407_1280447820">
            <w:r>
              <w:rPr>
                <w:webHidden/>
                <w:rStyle w:val="IndexLink"/>
                <w:rtl w:val="true"/>
              </w:rPr>
              <w:t>الآباء و الأبناء و الأهل</w:t>
            </w:r>
            <w:r>
              <w:rPr>
                <w:rStyle w:val="IndexLink"/>
                <w:rtl w:val="true"/>
              </w:rPr>
              <w:tab/>
            </w:r>
            <w:r>
              <w:rPr>
                <w:rStyle w:val="IndexLink"/>
              </w:rPr>
              <w:t>36</w:t>
            </w:r>
          </w:hyperlink>
        </w:p>
        <w:p>
          <w:pPr>
            <w:pStyle w:val="Contents2"/>
            <w:tabs>
              <w:tab w:val="clear" w:pos="8743"/>
              <w:tab w:val="right" w:pos="9026" w:leader="dot"/>
            </w:tabs>
            <w:rPr/>
          </w:pPr>
          <w:hyperlink w:anchor="__RefHeading___Toc14039409_1280447820">
            <w:r>
              <w:rPr>
                <w:webHidden/>
                <w:rStyle w:val="IndexLink"/>
                <w:rtl w:val="true"/>
              </w:rPr>
              <w:t xml:space="preserve">الفصل الرابع </w:t>
            </w:r>
            <w:r>
              <w:rPr>
                <w:rStyle w:val="IndexLink"/>
                <w:rtl w:val="true"/>
              </w:rPr>
              <w:t xml:space="preserve">: </w:t>
            </w:r>
            <w:r>
              <w:rPr>
                <w:rStyle w:val="IndexLink"/>
                <w:rtl w:val="true"/>
              </w:rPr>
              <w:t>تربية الاولاد</w:t>
            </w:r>
            <w:r>
              <w:rPr>
                <w:rStyle w:val="IndexLink"/>
                <w:rtl w:val="true"/>
              </w:rPr>
              <w:tab/>
            </w:r>
            <w:r>
              <w:rPr>
                <w:rStyle w:val="IndexLink"/>
              </w:rPr>
              <w:t>38</w:t>
            </w:r>
          </w:hyperlink>
        </w:p>
        <w:p>
          <w:pPr>
            <w:pStyle w:val="Contents3"/>
            <w:tabs>
              <w:tab w:val="clear" w:pos="8459"/>
              <w:tab w:val="right" w:pos="9026" w:leader="dot"/>
            </w:tabs>
            <w:rPr/>
          </w:pPr>
          <w:hyperlink w:anchor="__RefHeading___Toc14039411_1280447820">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14039413_1280447820">
            <w:r>
              <w:rPr>
                <w:webHidden/>
                <w:rStyle w:val="IndexLink"/>
                <w:rtl w:val="true"/>
              </w:rPr>
              <w:t>تربية الاولاد</w:t>
            </w:r>
            <w:r>
              <w:rPr>
                <w:rStyle w:val="IndexLink"/>
                <w:rtl w:val="true"/>
              </w:rPr>
              <w:tab/>
            </w:r>
            <w:r>
              <w:rPr>
                <w:rStyle w:val="IndexLink"/>
              </w:rPr>
              <w:t>40</w:t>
            </w:r>
          </w:hyperlink>
        </w:p>
        <w:p>
          <w:pPr>
            <w:pStyle w:val="Contents2"/>
            <w:tabs>
              <w:tab w:val="clear" w:pos="8743"/>
              <w:tab w:val="right" w:pos="9026" w:leader="dot"/>
            </w:tabs>
            <w:rPr/>
          </w:pPr>
          <w:hyperlink w:anchor="__RefHeading___Toc14039415_1280447820">
            <w:r>
              <w:rPr>
                <w:webHidden/>
                <w:rStyle w:val="IndexLink"/>
                <w:rtl w:val="true"/>
              </w:rPr>
              <w:t>المصادر</w:t>
            </w:r>
            <w:r>
              <w:rPr>
                <w:rStyle w:val="IndexLink"/>
                <w:rtl w:val="true"/>
              </w:rPr>
              <w:tab/>
            </w:r>
            <w:r>
              <w:rPr>
                <w:rStyle w:val="IndexLink"/>
              </w:rPr>
              <w:t>48</w:t>
            </w:r>
          </w:hyperlink>
        </w:p>
        <w:p>
          <w:pPr>
            <w:pStyle w:val="Contents2"/>
            <w:tabs>
              <w:tab w:val="clear" w:pos="8743"/>
              <w:tab w:val="right" w:pos="9026" w:leader="dot"/>
            </w:tabs>
            <w:rPr/>
          </w:pPr>
          <w:hyperlink w:anchor="__RefHeading___Toc14039417_1280447820">
            <w:r>
              <w:rPr>
                <w:webHidden/>
                <w:rStyle w:val="IndexLink"/>
                <w:rtl w:val="true"/>
              </w:rPr>
              <w:t>المحتويات</w:t>
            </w:r>
            <w:r>
              <w:rPr>
                <w:rStyle w:val="IndexLink"/>
                <w:rtl w:val="true"/>
              </w:rPr>
              <w:tab/>
            </w:r>
            <w:r>
              <w:rPr>
                <w:rStyle w:val="IndexLink"/>
              </w:rPr>
              <w:t>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18_193267"/>
      <w:bookmarkStart w:id="1" w:name="pg18718_193267"/>
      <w:bookmarkEnd w:id="1"/>
    </w:p>
    <w:p>
      <w:pPr>
        <w:pStyle w:val="Heading2"/>
        <w:numPr>
          <w:ilvl w:val="1"/>
          <w:numId w:val="1"/>
        </w:numPr>
        <w:rPr/>
      </w:pPr>
      <w:bookmarkStart w:id="2" w:name="pg18718_193267"/>
      <w:bookmarkStart w:id="3" w:name="__RefHeading___Toc14039385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الجانب الإجتماعي في نهج البلاغة</w:t>
      </w:r>
    </w:p>
    <w:p>
      <w:pPr>
        <w:pStyle w:val="BookText"/>
        <w:rPr/>
      </w:pPr>
      <w:r>
        <w:rPr>
          <w:rFonts w:ascii="Amiri" w:hAnsi="Amiri" w:eastAsia="Amiri" w:cs="Amiri"/>
          <w:color w:val="111111"/>
          <w:sz w:val="28"/>
          <w:sz w:val="28"/>
          <w:szCs w:val="28"/>
          <w:rtl w:val="true"/>
          <w:lang w:bidi="ar-SA"/>
        </w:rPr>
        <w:t>شؤون الأسرة انموذجاً</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الشيخ علي غانم الشويلي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039387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الصورة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الجانب الإجتماعي في نهج البلاغة</w:t>
      </w:r>
    </w:p>
    <w:p>
      <w:pPr>
        <w:pStyle w:val="BookText"/>
        <w:rPr/>
      </w:pPr>
      <w:r>
        <w:rPr>
          <w:rFonts w:ascii="Amiri" w:hAnsi="Amiri" w:eastAsia="Amiri" w:cs="Amiri"/>
          <w:color w:val="111111"/>
          <w:sz w:val="28"/>
          <w:sz w:val="28"/>
          <w:szCs w:val="28"/>
          <w:rtl w:val="true"/>
          <w:lang w:bidi="ar-SA"/>
        </w:rPr>
        <w:t>شؤون الأسرة انموذجاً</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الشيخ علي غانم الشويلي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المنصوري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8718_193271"/>
      <w:bookmarkStart w:id="8" w:name="pg18718_193271"/>
      <w:bookmarkEnd w:id="8"/>
    </w:p>
    <w:p>
      <w:pPr>
        <w:pStyle w:val="Heading2"/>
        <w:numPr>
          <w:ilvl w:val="1"/>
          <w:numId w:val="1"/>
        </w:numPr>
        <w:rPr/>
      </w:pPr>
      <w:bookmarkStart w:id="9" w:name="pg18718_193271"/>
      <w:bookmarkStart w:id="10" w:name="__RefHeading___Toc14039389_1280447820"/>
      <w:bookmarkStart w:id="11" w:name="_Toc3"/>
      <w:bookmarkEnd w:id="9"/>
      <w:bookmarkEnd w:id="10"/>
      <w:r>
        <w:rPr>
          <w:rtl w:val="true"/>
        </w:rPr>
        <w:t>المقدمة</w:t>
      </w:r>
      <w:bookmarkEnd w:id="1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بارئ الخلائق أجمعين وباعث الأنبياء والمرسلين الذي بَعُد فلا يُرى وقَرُب فشهد النجوى تبارك وتعالى،ثم الصلاة والسلام على أشرف خلقه وبريته سيدنا ونبينا وحبيب قلوبنا وطبيب نفوسنا العبد المؤيد والرسول المسدد المصطفى الأمجد المحمود الأحمد حبيب إله العالمين أبي القاسم محمد صلى الله عليه وعلى أهل بيته الطيبين الطاهرين المعصومين، ورضي الله سبحانه وتعالى عن رواتنا الراشدين نَقَلَةِ الأحاديث عن السادة الهادين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يتناول هذا البحث عدة فصول في شؤون الأسرة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والنساء ومعاملتهن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والزوجة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الآباء و الأبناء و الأهل</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الأولاد</w:t>
      </w:r>
      <w:r>
        <w:rPr>
          <w:rFonts w:eastAsia="Amiri" w:cs="Amiri" w:ascii="Amiri" w:hAnsi="Amiri"/>
          <w:color w:val="111111"/>
          <w:sz w:val="28"/>
          <w:szCs w:val="28"/>
          <w:rtl w:val="true"/>
          <w:lang w:bidi="ar-SA"/>
        </w:rPr>
        <w:t xml:space="preserve">. </w:t>
      </w:r>
      <w:bookmarkStart w:id="12" w:name="pg18718_193273"/>
    </w:p>
    <w:p>
      <w:pPr>
        <w:pStyle w:val="Heading2"/>
        <w:numPr>
          <w:ilvl w:val="1"/>
          <w:numId w:val="1"/>
        </w:numPr>
        <w:rPr/>
      </w:pPr>
      <w:bookmarkStart w:id="13" w:name="__RefHeading___Toc14039391_1280447820"/>
      <w:bookmarkStart w:id="14" w:name="_Toc4"/>
      <w:bookmarkEnd w:id="12"/>
      <w:bookmarkEnd w:id="13"/>
      <w:r>
        <w:rPr>
          <w:rtl w:val="true"/>
        </w:rPr>
        <w:t xml:space="preserve">الفصل الأول </w:t>
      </w:r>
      <w:r>
        <w:rPr>
          <w:rtl w:val="true"/>
        </w:rPr>
        <w:t xml:space="preserve">: </w:t>
      </w:r>
      <w:r>
        <w:rPr>
          <w:rtl w:val="true"/>
        </w:rPr>
        <w:t>المرأة والنساء ومعاملتهن</w:t>
      </w:r>
      <w:bookmarkEnd w:id="1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4039393_1280447820"/>
      <w:bookmarkStart w:id="16" w:name="_Toc5"/>
      <w:bookmarkEnd w:id="15"/>
      <w:r>
        <w:rPr>
          <w:rtl w:val="true"/>
        </w:rPr>
        <w:t>اشارة</w:t>
      </w:r>
      <w:bookmarkEnd w:id="16"/>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8718_193275"/>
      <w:bookmarkStart w:id="18" w:name="pg18718_193275"/>
      <w:bookmarkEnd w:id="18"/>
    </w:p>
    <w:p>
      <w:pPr>
        <w:pStyle w:val="Heading3"/>
        <w:numPr>
          <w:ilvl w:val="2"/>
          <w:numId w:val="1"/>
        </w:numPr>
        <w:rPr/>
      </w:pPr>
      <w:bookmarkStart w:id="19" w:name="pg18718_193275"/>
      <w:bookmarkStart w:id="20" w:name="__RefHeading___Toc14039395_1280447820"/>
      <w:bookmarkStart w:id="21" w:name="_Toc6"/>
      <w:bookmarkEnd w:id="19"/>
      <w:bookmarkEnd w:id="20"/>
      <w:r>
        <w:rPr>
          <w:rtl w:val="true"/>
        </w:rPr>
        <w:t>المرأة والنساء ومعاملتهن</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ذم أهل البصرة الذين حاربوه في موقعة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كنتم جند المرأة، و أتباع البهيمة</w:t>
      </w:r>
      <w:r>
        <w:rPr>
          <w:rFonts w:eastAsia="IRNazanin" w:cs="IRNazanin"/>
          <w:color w:val="111111"/>
          <w:sz w:val="28"/>
          <w:szCs w:val="28"/>
          <w:rtl w:val="true"/>
          <w:lang w:bidi="fa-IR"/>
        </w:rPr>
        <w:t>(</w:t>
      </w:r>
      <w:r>
        <w:rPr>
          <w:rStyle w:val="FootnoteAnchor"/>
          <w:rtl w:val="true"/>
        </w:rPr>
        <w:footnoteReference w:id="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أهالي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وأتباع </w:t>
      </w:r>
    </w:p>
    <w:p>
      <w:pPr>
        <w:pStyle w:val="BookText"/>
        <w:rPr/>
      </w:pPr>
      <w:r>
        <w:rPr>
          <w:rFonts w:ascii="Amiri" w:hAnsi="Amiri" w:eastAsia="Amiri" w:cs="Amiri"/>
          <w:color w:val="111111"/>
          <w:sz w:val="28"/>
          <w:sz w:val="28"/>
          <w:szCs w:val="28"/>
          <w:rtl w:val="true"/>
          <w:lang w:bidi="ar-SA"/>
        </w:rPr>
        <w:t>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الجمل، فإنَّهم كانوا يتبعون الجمل حيث مال وذهب وكان الجمل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أشباه الرّجال و لا رجال حلوم الأطفال، و عقول ربّات الحجال</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البيان والتبيين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وابن قتيبة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عيون الأخبار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،والبلاذري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أنساب الأشراف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غارة ضحاك بن قيس، وأبو حنيفة الدينوري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الأخبار الطوال ص</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والمبرد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الكامل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وابن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العقد الفريد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والكليني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محمدبن سعيد عن جعفر بن عبدالله العلوي وأحمد بن محمد الكوفي عن علي بن العباس عن إسماعيل بن إسحاق جميعاً عن أبي روح فرج بن قرة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ابن أبي ليلى عن أبي عبد الرحمن السلمي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 الفرج الأصفهاني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الأغاني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العباس بن علي بن العباس النسائي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حسان الأزرق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شبابة بن سوار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قيس بن الربيع عن عمرو بن قيس عن أبي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والقاضي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دعائم الإسلام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وفي شرح الأخبار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الجنيد عن أبي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معاني الأخبار ص</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العباس محمد بن إبراهيم بن إسحاق الطالقاني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عبد العزيز بن يحيى الجلودي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علي ومحمد بن زكريا الجوهري قال حدثنا ابن عائشة بإسناد ذكره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أشباه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شبه أي أنتم في شكل الرجال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فيكم حقيقة الرجولية فإنَّ الرجل يكون ذا غيرة وحمية وأنفة من أن يغار ويهان ويذل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حلوم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فيكم عقول الأطفال التي لا تقدر الأشياء قدرها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وعقول ربات الحجال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المرأة العروسة التي في الحجلة،فإنَّ عقلها غير كامل ولا ناضج لأنها جديدة العهد بالدخول في مزدحم الحياة، حتى أن العجوز أعلى منها عقلاً وتجربةً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قتل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هلك القوم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 اللّه،إنّهم نطف في أصلاب الرّجال، و قرارات النّساء</w:t>
      </w:r>
      <w:r>
        <w:rPr>
          <w:rFonts w:eastAsia="IRNazanin" w:cs="IRNazanin"/>
          <w:color w:val="111111"/>
          <w:sz w:val="28"/>
          <w:szCs w:val="28"/>
          <w:rtl w:val="true"/>
          <w:lang w:bidi="fa-IR"/>
        </w:rPr>
        <w:t>(</w:t>
      </w:r>
      <w:r>
        <w:rPr>
          <w:rStyle w:val="FootnoteAnchor"/>
          <w:rtl w:val="true"/>
        </w:rPr>
        <w:footnoteReference w:id="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صلب، وهو فقار الظهر، سميت بذلك لصلابتها، والمني مستقر في الصلب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وقرارات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ترائبهن وهي عظام الصدر،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بَيْنِ الصُّلْبِ وَ التَّرائِبِ</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كناية عن أنهم يمتدون ويخرجون من آبائهم إلى الوجود، وقد كان كما أخبر الإمام فإنَّ بعض الخوارج لم يقتلوا ثم أخذوا يكثرون بالتوالد وبإغواء الناس حتى قتلوا الإمام وافسدوا في بلاد الإسلام، وبقوا إلى </w:t>
      </w:r>
    </w:p>
    <w:p>
      <w:pPr>
        <w:pStyle w:val="BookText"/>
        <w:rPr/>
      </w:pPr>
      <w:r>
        <w:rPr>
          <w:rFonts w:ascii="Amiri" w:hAnsi="Amiri" w:eastAsia="Amiri" w:cs="Amiri"/>
          <w:color w:val="111111"/>
          <w:sz w:val="28"/>
          <w:sz w:val="28"/>
          <w:szCs w:val="28"/>
          <w:rtl w:val="true"/>
          <w:lang w:bidi="ar-SA"/>
        </w:rPr>
        <w:t xml:space="preserve">يومنا هذا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أهل العراق، فإنّما أنتم كالمرأة الحامل، حملت فلمّا أتمّت أملصت</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مات قيّمها، و طال تأيّمها</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ورثها أبعدها</w:t>
      </w:r>
      <w:r>
        <w:rPr>
          <w:rFonts w:eastAsia="IRNazanin" w:cs="IRNazanin"/>
          <w:color w:val="111111"/>
          <w:sz w:val="28"/>
          <w:szCs w:val="28"/>
          <w:rtl w:val="true"/>
          <w:lang w:bidi="fa-IR"/>
        </w:rPr>
        <w:t>(</w:t>
      </w:r>
      <w:r>
        <w:rPr>
          <w:rStyle w:val="FootnoteAnchor"/>
          <w:rtl w:val="true"/>
        </w:rPr>
        <w:footnoteReference w:id="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مهما يكن من شيء بعد الحمد والصلاة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مثل هذه المخاطبات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ذماً أو مدحاً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يراد بها فئة خاصة من الناس لا كلهم، وإنما يخاطب بالعام، لأن السكوت والموافقة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دليلان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أنتم كالمرأة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تاء التأنيث في الحامل والحائض لعدم الاشتراك في هذين الوصفين بين الرجل والمرأة فلا احتياج للتاء الفارقة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فلما أتمت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بأن أنقضت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ألقت ولدها ميتاً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 قيمها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القائم بأمور معيشتها وحفظها وهو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وطال تأَيمها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خلوها عن الزوج فإنَّ الأيم المرأة أو الرجل الذيلا زوج لهما،وجمعه أيامى كما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 وَ اللَّهُ واسِعٌ عَليم</w:t>
      </w:r>
      <w:r>
        <w:rPr>
          <w:rFonts w:eastAsia="Amiri" w:cs="Amiri" w:ascii="Amiri" w:hAnsi="Amiri"/>
          <w:color w:val="111111"/>
          <w:sz w:val="28"/>
          <w:szCs w:val="28"/>
          <w:rtl w:val="true"/>
          <w:lang w:bidi="ar-SA"/>
        </w:rPr>
        <w:t>) (</w:t>
      </w:r>
      <w:r>
        <w:rPr>
          <w:rStyle w:val="FootnoteAnchor"/>
          <w:rtl w:val="true"/>
        </w:rPr>
        <w:footnoteReference w:id="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ماتت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الأباعد، إذ لازوج لها ولا ولد، حتى يكون إرثها للقريب سبباً أو نسباً، فهي حالتي الحياة والممات مضاعة مهانة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الشبهة بين الطرفين أن أهل الكوفة حاربوا مع الإمام أهل صفين حتى إذا قرب النصر التجأوا إلى التحكيم الذي أوجب لهم ذلاً في المستقبل حين حياة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بغارات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مماته، فالإمام وهو القيّم لهم قتل، والنصر الذي كان كالولد كفيلاً بتأمين سعادة مستقبلهم وعزهم واستقلالهم وعدم ذلهم تحت لواء معاوية، فقدره، بسوء صنيعهم </w:t>
      </w:r>
    </w:p>
    <w:p>
      <w:pPr>
        <w:pStyle w:val="BookText"/>
        <w:rPr/>
      </w:pPr>
      <w:r>
        <w:rPr>
          <w:rFonts w:ascii="Amiri" w:hAnsi="Amiri" w:eastAsia="Amiri" w:cs="Amiri"/>
          <w:color w:val="111111"/>
          <w:sz w:val="28"/>
          <w:sz w:val="28"/>
          <w:szCs w:val="28"/>
          <w:rtl w:val="true"/>
          <w:lang w:bidi="ar-SA"/>
        </w:rPr>
        <w:t>في قصة التحكيم، واغترارهم بمكيدة معاوية</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فراغه من حرب الجمل، في ذم النساء و بيان نقصهن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النّساء نواقص الإيمان، نواقص الحظوظ، نواقص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نقصان إيمانهنّ فقعودهنّ عن الصّلاة و الصّيام في أيّام حيضهنّ، و أمّا نقصان عقولهنّ فشهادة امرأتين كشهادة الرّجل الواحد، و أمّا نقصان حظوظهنّ فمواريثهنّ على الأنصاف من مواريث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شرار النّساء، و كونوا من خيارهنّ على حذر، و لا تطيعوهنّ في المعروف حتّى لا يطمعن في المنكر</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واعلم أنّ هناك من حاول التشكيك في صدور هذا الكلام من 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لتضمّنه كلمات تَنْتَقِص النساء، ولكن لو كنّا وهذه الرواية فقطلأمكن التعويل على كلامه والتشكيك في صدورها، ولكن بعد مراجعة المصادر الروائية نجد الكثير من الروايات المشابهة لها في المضمون الصادرة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يصدّنا عن ردّها جميعاً والتشكيك فيها، نعم إلاّ إذا قلنا إن مجموع إنّ مجموع هذه الروايات تخالف القرآن فيلزم طرحها، ولكن بعد مراجعة القرآن لم تظهر لنا هذه المخالفة، ولا سيّما أن التعليل الوارد في ذيل الرواية عن 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مسألة شهادة المرأة وميراثها مأخوذ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في القرآن من تساوي في الخطاب الإلهي للمرأة والرجل، فناظر إلى الجهات المعنوية والكمالية من التقرّب إلى الله تعالى، والتدرّج في مدارج الكمال كقوله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يعمل من الصالحات من ذكر أو أُنثى وهو مؤمن فأُولئك يدخلون الجنّة ولا يظلمون نقيراً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النساء آية</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صلة لهذا الخطاب بكيفية خلقة المرأة تكويناً، وما تحمله من عواطف وحنان، وسائر الأمور التي جُبلت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يقال إنّ كلام 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 إلى جهة نقص المرأة فيما لم تُكَّف لأدائه، ولم يكن في دائرة مهامّها ووظائفها كما أنّ الرجل ناقص بالنسبة إلى ما لم يُكلَّف لأدائه من حضانة وشدّة رأفة وحنان ومشاكل، وهذه الأُمور راجعة إلى كيفية الخلقة، والوظائف الملقاة على عاتق كل واحد منهما تكويناً وبالجملة وتأسيساً على هذا فأنّ المرأة من حيث القوة العاقلة المدبرة للاُمور السياسية والإجتماعية والمعاشية أضعف من الرجل تكويناً، ويؤيده العلم الحديث ويشهد له الواقع العملي للمرأة إلا ما شذّ وندر، وقد عُبّر عن هذا الضعف تارةً بالنقصان، وتارة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شاوروهنّ وخالفوهنّ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ثالثة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تطيعوهنّ في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أنّها أقوى من الرجل في الصبر والصمود والتحمل والحنان والرأفة وما شاكل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ينبغي الحكم بالوضع على هكذا نصوص لمجرد استحسانات لاتمت إلى الواقع العملي والتكويني بصلة، طبعاً بموازاة هذا، هناك الكثير من الروايات المادحة للمرأة لو أردنا سردها لخرجنا عن طور الكتاب، فلتطلب من مظانّها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معشر وهو الجمع، وهذا منادى محذوف عنه حرف النداء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النساء نواقص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شرعاً،وذلك تبع لنقصان عقولهن كما سيأتي، والمراد بنقص الإيمان عدم إدراكهن الإيمان </w:t>
      </w:r>
    </w:p>
    <w:p>
      <w:pPr>
        <w:pStyle w:val="BookText"/>
        <w:rPr/>
      </w:pPr>
      <w:r>
        <w:rPr>
          <w:rFonts w:ascii="Amiri" w:hAnsi="Amiri" w:eastAsia="Amiri" w:cs="Amiri"/>
          <w:color w:val="111111"/>
          <w:sz w:val="28"/>
          <w:sz w:val="28"/>
          <w:szCs w:val="28"/>
          <w:rtl w:val="true"/>
          <w:lang w:bidi="ar-SA"/>
        </w:rPr>
        <w:t>الكامل الذي يتمكن الرجل أن يتوصل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نواقص الحظوظ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حظ وهو الأمر الذي يسعد الإنسان، وهذا أيضاً شرعي تبع لنقصان عقولهن وضعف أجهزتهن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نواقص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خلقي، فقد خلق الله تعالى المرأة لشؤون المنزل فهي بين إرادة بيتٍ وحملٍ وولادة،وتبعاً لذلك جعل فيه العاطفة القوية حتى تحنو على المنزل والأولاد، وبهذه النسبة من قوة العاطفة تقل القوة العقلية المتوفرة في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نقصان إيمانهن فقعودهن عن الصلاة والصيام في أيام حيضهن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تراه المرأة في كل شهر غالباً إذا صارت بالغة ولم تبلغ سن اليأس، وأقل الحيض ثلاثة أيام، وأكثره عشرة أيام، والبلوغ يتحقق فيها بدخولها في العاشرة واليأس يتحقق في القرشية والنبطية ببلوغ الستين وفي غيرهما ببلوغ الخمسين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الحكمة في سقوط الصلاة والصيام عنهن التعويض بذلك عن مرضهن، فإنَّ الحيض مرض كما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الْمَحيضِ قُلْ هُوَ أَذىً فَاعْتَزِلُوا النِّساءَ فِي الْمَحيضِ وَ لا تَقْرَبُوهُنَّ حَتَّى يَطْهُرْنَ فَإِذا تَطَهَّرْنَ فَأْتُوهُنَّ مِنْ حَيْثُ أَمَرَكُمُ اللَّهُ إِنَّ اللَّهَ يُحِبُّ التَّوَّابينَ وَ يُحِبُّ الْمُتَطَهِّرين</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قرر في علم الطب، ثم لا يخفى أن هذا النقصان ليس مما يوجب نقصان أجرهن في الآخرة؛ لذا تكون زوجات أهل الجنة في </w:t>
      </w:r>
    </w:p>
    <w:p>
      <w:pPr>
        <w:pStyle w:val="BookText"/>
        <w:rPr/>
      </w:pPr>
      <w:r>
        <w:rPr>
          <w:rFonts w:ascii="IRNazanin" w:hAnsi="IRNazanin" w:eastAsia="IRNazanin"/>
          <w:color w:val="111111"/>
          <w:sz w:val="28"/>
          <w:sz w:val="28"/>
          <w:szCs w:val="28"/>
          <w:rtl w:val="true"/>
          <w:lang w:bidi="fa-IR"/>
        </w:rPr>
        <w:t>منازل أزواجهن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نقصان حظوظهن فمواريثهن على الأنصاف من مواريث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 فَإِنْ كُنَّ نِساءً فَوْقَ اثْنَتَيْنِ فَلَهُنَّ ثُلُثا ما تَرَكَ وَ إِنْ كانَتْ واحِدَةً فَلَهَا النِّصْفُ وَ لِأَبَوَيْهِ لِكُلِّ واحِدٍ مِنْهُمَا السُّدُسُ مِمَّا تَرَكَ إِنْ كانَ لَهُ وَلَدٌ فَإِنْ لَمْ يَكُنْ لَهُ وَلَدٌ وَ وَرِثَهُ أَبَواهُ فَلِأُمِّهِ الثُّلُثُ فَإِنْ كانَ لَهُ إِخْوَةٌ فَلِأُمِّهِ السُّدُسُ مِنْ بَعْدِ وَصِيَّةٍ يُوصي بِها أَوْ دَيْنٍ آباؤُكُمْ وَ أَبْناؤُكُمْ لا تَدْرُونَ أَيُّهُمْ أَقْرَبُ لَكُمْ نَفْعاً فَريضَةً مِنَ اللَّهِ إِنَّ اللَّهَ كانَ عَليماً حَكيما</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غالبيوإلا فربما صار حظها مساوياً أو أكثر من الرجل والحكمة في تقليل حظها أن مؤونتها أقل، فالأم والبنت والزوجة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 غالب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نفقاتهن على الولد والأب والزوج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نقصان عقولهن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استدل الإمام لذلك بدليل شرعي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فشهادة امرأتين كشهادة الرجل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أبواب الشهادة، كما يعرفها المطّلع على الفقه، ولو لم تكن المرأة ناقصة العقل لم تكن شهادتها كذلك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تملكوهن أزِمَّةَ الأمور، فإنَّ إذا كان شراً وملك أوجب الفساد والتبار ولذا 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 قوم وليتهم امرأة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وكونوا من خيارهن على 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الخير العملي لا </w:t>
      </w:r>
    </w:p>
    <w:p>
      <w:pPr>
        <w:pStyle w:val="BookText"/>
        <w:rPr/>
      </w:pPr>
      <w:r>
        <w:rPr>
          <w:rFonts w:ascii="Amiri" w:hAnsi="Amiri" w:eastAsia="Amiri" w:cs="Amiri"/>
          <w:color w:val="111111"/>
          <w:sz w:val="28"/>
          <w:sz w:val="28"/>
          <w:szCs w:val="28"/>
          <w:rtl w:val="true"/>
          <w:lang w:bidi="ar-SA"/>
        </w:rPr>
        <w:t xml:space="preserve">يوجب تبدلاً في الخلقة، فمثلاً السفيه إذا كان خيّرا، لا يوجب كونه خيّراً، رشداً وحصافة في عقله وتصرفاته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تطيعوهن في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عملكم بالمعروف صادراً عن إطاعتهن، بل صادراً عن أنفسكم وحسن المعروف الذاتي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يطمعنَ في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رأى نفسه مطاعاً تدرّج من الأمر بالحسن إلى الأمر بالقبيح </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لَكَأَنِّي بِكُمْ فيما إخالُ لَوْ حَمِسَ الْوَغَى</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وَحَمِيَ الضِّرَابُ</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انْفَرجْتُمْ عَنِ ابن أبي طالب انْفِرَاجَ المرأة عن قبلها</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لكأني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هكذا أراكم وأظنّكم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إخالكم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أظن،فإنَّ خال بمعنى 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لو حمس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اشتدّ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حاراً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القتال، وحرارته كناية عن </w:t>
      </w:r>
    </w:p>
    <w:p>
      <w:pPr>
        <w:pStyle w:val="BookText"/>
        <w:rPr/>
      </w:pPr>
      <w:r>
        <w:rPr>
          <w:rFonts w:ascii="IRNazanin" w:hAnsi="IRNazanin" w:eastAsia="IRNazanin"/>
          <w:color w:val="111111"/>
          <w:sz w:val="28"/>
          <w:sz w:val="28"/>
          <w:szCs w:val="28"/>
          <w:rtl w:val="true"/>
          <w:lang w:bidi="fa-IR"/>
        </w:rPr>
        <w:t>شدّته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انفرجتم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تفرّقتم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انفراج المرأة عن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تبدي النساء عورتها لدى الوضع عند الولادة، أو ملاقاة السلاح، لأنها تذهل عن أمرها، حتى أنها لا تعرف انكشاف قبلها إذا فرّت وقد صرّح الإمام بهذا اللفظ ليوجد فيهم الأنفة والحميّة لعلّهم يأنفون عن مثل هذا التشبيه القبيح، والمراد التشبّه في فرارهم بالمرأة المنفرجة لا أنّ المقصود جميع أطراف التشبيه </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النّساء همّهنّ زينة الحياة الدّنيا و الفساد فيها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النساء همهنّ زينة الحياة الدّنيا، والفساد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المرأة بوصف كونها عاطفيّة، تهتمّ بالفساد كلّما هاجت منها العاطفة نحو </w:t>
      </w:r>
    </w:p>
    <w:p>
      <w:pPr>
        <w:pStyle w:val="BookText"/>
        <w:rPr/>
      </w:pPr>
      <w:r>
        <w:rPr>
          <w:rFonts w:ascii="Amiri" w:hAnsi="Amiri" w:eastAsia="Amiri" w:cs="Amiri"/>
          <w:color w:val="111111"/>
          <w:sz w:val="28"/>
          <w:sz w:val="28"/>
          <w:szCs w:val="28"/>
          <w:rtl w:val="true"/>
          <w:lang w:bidi="ar-SA"/>
        </w:rPr>
        <w:t xml:space="preserve">جانب،فهي مفرطة في جانب، ومفرطة في جانب آخر، بخلاف الرّجال الّذين ترتفع فيهم قوتا العقل والعاطفة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فلانة</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فأدركها رأي النّساء، و ضغن غلا في صدرها كمرجل القين</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شرح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المقصود بها عائشة وكأنه سئل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أمرها في قصة الجمل، وما الذي حملها على محاربة الإمام؟ مع أنّها ما كانت تطمع بالملك، كما كان الزبير وطلحة يطمعان فيه؟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فأدركها رأي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النّساء يعملن بالعواطف لا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علّة لعملهنّ إلا الاعتباط في كثير من الحركات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حقد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 في صدرها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كانت تغار من فاطمة الزهراء زوجة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كانت تحقد على الإمام كونه الخليفة الشرعي المنافس لأبيها أبي بكر، ولما تعلم من أن الإمام لا يذرها تعمل ما تشاء،كما كانت تفعل في أيّام الخلفاء من نشر الأحاديث الزائفة وما أشبه، وكانت تعلم أن الإمام لا يفضلها في العطاء، وإنما يقسم بالسوية حسب ما كان يعمل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كمرجل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المرجل القدر، والقين الحداد، فإنّ من عادة الحدادين أن يضعوا الحديدة المحماة في الماء، وذلك الماء إذا وضع فيه الحديد يغلي </w:t>
      </w:r>
    </w:p>
    <w:p>
      <w:pPr>
        <w:pStyle w:val="BookText"/>
        <w:rPr/>
      </w:pPr>
      <w:r>
        <w:rPr>
          <w:rFonts w:ascii="Amiri" w:hAnsi="Amiri" w:eastAsia="Amiri" w:cs="Amiri"/>
          <w:color w:val="111111"/>
          <w:sz w:val="28"/>
          <w:sz w:val="28"/>
          <w:szCs w:val="28"/>
          <w:rtl w:val="true"/>
          <w:lang w:bidi="ar-SA"/>
        </w:rPr>
        <w:t xml:space="preserve">غلياً شديداً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من جملة وصاياه الحربية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تهيجوا النّساء بأذى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شتمن أعراضكم و سببن أمراءكم، فإنّهنّ ضعيفات القوى و الأنفس و العقول، إن كنّا لنؤمر بالكفّ عنهنّ و إنّهنّ لمشركات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الرّجل ليتناول المرأة في الجاهليّة بالفهر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الهراوة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فيعيّر بها و عقبه من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تَهيجوا النساء بأذى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تؤذوا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شتمن أعراضكم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يحترمه الإنسان من نفسه أو أهله أو أقربائه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وسببن أمراءكم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وحكامكم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فإنهنَّ ضعيفاتُ القوى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الرجل أقوى من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روح الرجل أكثر من روح المرأة، إذ ضعف جسدها يوجب ضعف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المرأة أميلُ إلى العاطفة من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w:t>
      </w:r>
    </w:p>
    <w:p>
      <w:pPr>
        <w:pStyle w:val="BookText"/>
        <w:rPr/>
      </w:pPr>
      <w:r>
        <w:rPr>
          <w:rFonts w:ascii="Amiri" w:hAnsi="Amiri" w:eastAsia="Amiri" w:cs="Amiri"/>
          <w:color w:val="111111"/>
          <w:sz w:val="28"/>
          <w:sz w:val="28"/>
          <w:szCs w:val="28"/>
          <w:rtl w:val="true"/>
          <w:lang w:bidi="ar-SA"/>
        </w:rPr>
        <w:t>وحذف اسمها، أي إنا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لنؤمرُ بالكف عنهنَّ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وإنَّهنَّ 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الرجل ليتناول المرأة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يؤذيها ويضربها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الصغير بقدر ملىء الكف أو ما 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الهراوة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فيُعَيَّرُ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بهذه الفعلة يلومُهُ قومه، لِمَ فعلت هذا مع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نسله بفعل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هذا هو حال الجاهلية، وذلك حال الإسلام مع المشركات فما أجدر بالعفو عن مثل المسلمة التي انحرفت في الفتن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تربية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إيّاك و مشاورة النّساء، فإنّ رأيهنّ إلى أفن</w:t>
      </w:r>
      <w:r>
        <w:rPr>
          <w:rFonts w:eastAsia="IRNazanin" w:cs="IRNazanin"/>
          <w:color w:val="111111"/>
          <w:sz w:val="28"/>
          <w:szCs w:val="28"/>
          <w:rtl w:val="true"/>
          <w:lang w:bidi="fa-IR"/>
        </w:rPr>
        <w:t>(</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عزمهنّ إلى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اكفف عليهنّ من أبصارهنّ بحجابك إيّاهنّ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شدّة الحجاب أبقى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خروجهنّ بأشدّ من إدخالك من لا يوثق به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استطعت ألاّ يعرفن غيرك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تملّك المرأة من أمرها ما جاوز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المرأة ريحانة و ليست بقهرمانة</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تعد بكرامتها نفسها</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تطمعها في أن تشفع لغيرها</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إيّاك و التّغاير</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موضع 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يدعو الصّحيحة إلى السّقم، و البريئة إلى الرّيب</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ومشاورة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تريد أن تفعله أن تفعله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رأيهن إلى أفن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نتيجة ضعيفة غير قوية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وعزمهن إلى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إلى ضعف، ومن عزمه ضعيف،ونتائج آرائه ضعيفة، لا ينبغي أن يشاور، لأن النساء عاطفيات لا عقليات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واكفف عليهن من أبصارهن بحجابك إياهن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أحفظهن في دائرة العفة والفضيلة بسبب أن تمنعهن عن العمل بما يشتهين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شدة الحجاب أبقى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التسهيل أمرهن فإنَّه مفسد لهن، والسر إن المرأة تميل بالعاطفة لا بالعقل، وأتباع العواطف يوجب الفساد، ويحتمل أن يراد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هذا العضو، فالمراد حفظهن عن النظر إلى الأجانب من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خروجهن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بأشد من إدخالك من لا يوثق به عليهن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كلا الحالين تختلط المرأة بمن لا يثق الإنسان بدينه وأمانته، وذلك مظنة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اسطعت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استطعت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يعرفن غيرك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كلما كانت دائرة المرأة أقل، كان الانسياق وراء العاطفة المفسدة فيها 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تملك المرأة من أمرها ما جاوز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تملكها أموراً لا ترتبط بشأنها، كتمليكها البيع والشراء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المرأة 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خلقت كالريحان لأجل اللطف والأنوثة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بقهرمانة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تتحكم في الأمور حسب آرائها وأفكارها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تعد بكرامتها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تجاوز بإكرامها، إكرام نفسها، بأن تكرم غيرها لأجلها، لأن ذلك يوجب انسياقك وراء عواطفها، وهذا خارج عن الاعتدال، الذي يكون باتباع العقل دون العاطفة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تطمعها في أن تشفع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تجعل غيرها شفيعاً لها عندك، لتقضي حوائجها إذ الناس يشفعون لها، وذلك يوجب أن تذهب أنت حسب حوائجها العاطفية، خجلاً من الناس الذين شفعوا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والتغاير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إظهار الغيرة على المرأة بسوء الظن في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موضع 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سبب عقلاني موجب للغيرة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يدعوا الصحيحة إلى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الصحيحة في عفتها، إلى ذهاب العفة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والبريئة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فإنَّ المرأة لا تقدم على الفساد خوف الفضيحة، فإذا رأت أنها مفتضحة بلا سبب، تجرأت على الخيانة، فإنَّ اللوم يوجب الإغراء، قال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عنك لومي فإنَّ اللوم إغراء</w:t>
      </w:r>
      <w:r>
        <w:rPr>
          <w:rFonts w:eastAsia="Amiri" w:cs="Amiri" w:ascii="Amiri" w:hAnsi="Amiri"/>
          <w:color w:val="111111"/>
          <w:sz w:val="28"/>
          <w:szCs w:val="28"/>
          <w:rtl w:val="true"/>
          <w:lang w:bidi="ar-SA"/>
        </w:rPr>
        <w:t>»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عقرب حُلْوَةُ اللَّبْسْةِ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لباس جميل، إذ هي تسبب وقوع الإنسان في المعاصي والآثام، مما يتضرر بها الإنسان، كما يتضرر الإنسان، كما يتضرر الإنسان بالعقرب إذا لدغته </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الزمان المقبل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يكون السّلطان بمشورة الإماءِ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إِمارةِ الصّبيان و تدبير الخصيان</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أمور 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بمشورة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نرى في هذا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وإمارة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المقاييس تضاع فيكون كل شيء في المكان الذي لا يليق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وتدبير الخصيان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العبيد، إذ ينشغل أرباب السلطة باللهو واللعب ويقع الأمر بأيدي عبيدهم وخدمهم كما رأيناه في زماننا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غيرة المرأة كفر و غيرة الرّجل 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غيرة المرأة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بأن تمانع الرجل عن الزواج بالمتعددة، وهو كفر عملي، كما أن ترك الحج كفر عملي، إذ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عقيدي، وعملي،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إنكار للأصول كفر عقيدي، وكل منع عن </w:t>
      </w:r>
    </w:p>
    <w:p>
      <w:pPr>
        <w:pStyle w:val="BookText"/>
        <w:rPr/>
      </w:pPr>
      <w:r>
        <w:rPr>
          <w:rFonts w:ascii="Amiri" w:hAnsi="Amiri" w:eastAsia="Amiri" w:cs="Amiri"/>
          <w:color w:val="111111"/>
          <w:sz w:val="28"/>
          <w:sz w:val="28"/>
          <w:szCs w:val="28"/>
          <w:rtl w:val="true"/>
          <w:lang w:bidi="ar-SA"/>
        </w:rPr>
        <w:t xml:space="preserve">الفروع، وإتيان بالمعاصي كفر 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يزني، ويمنع زوجته عن تعاطي المنكرات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به الإسلام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شر كلّها،و شرّ ما فيها أنّه لا بدّ منها</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تصل هذه الرواية لنا مسندة لنرى رجال السند ونحكم على الرواية بالصحة أو الضعف أو الوضع، فالرضي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 الأسانيد والمصادر، ومجرد ورودها في النهج لايعطيها صبغة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لما خلق الإنسان الذكر والأنثى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الفلاسفة يؤكدون على أنه من المحال أن يخلق مخلوق شرّ كلّه، فلابدّ أن يكون كلّه خيراً أو أن يكون خيره أكثر من شرّه؛ لأن ماهية الشر عدم وثبت أن الوجود خير محض، وكل وجود لابدّ وأن يكون له حظ من الخير حتى يمكن أن يوجد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صحة الرواية وأغمضنا جهة إرسالها، فربما تكون ناظرة إلى حالات معينة، فإنّ بعض النساء فعلن شرّاً، فكلامه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يؤخذ على نحو القضية الخارجية لا على نحو القضية الحقيقية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شرّ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تتّصف بصفات تأتي منها الشرور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لنقصان عقلها،وغلبة عاطفتها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 ما فيها أنّه لا بدّ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ركن في الخلقة، كما أنَّ الرّجل ركن آخر، وهذا تحذير عن الوقوع في حبائلها، ممّا يؤدي بالدّين والدنيا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روي 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الكوفة، قادماً من صفين مرّ بالشّباميين، </w:t>
      </w:r>
    </w:p>
    <w:p>
      <w:pPr>
        <w:pStyle w:val="BookText"/>
        <w:rPr/>
      </w:pPr>
      <w:r>
        <w:rPr>
          <w:rFonts w:ascii="IRNazanin" w:hAnsi="IRNazanin" w:eastAsia="IRNazanin"/>
          <w:color w:val="111111"/>
          <w:sz w:val="28"/>
          <w:sz w:val="28"/>
          <w:szCs w:val="28"/>
          <w:rtl w:val="true"/>
          <w:lang w:bidi="fa-IR"/>
        </w:rPr>
        <w:t xml:space="preserve">فسمع بكاء النساء على قتلى صفين، و خرج إليه حرب بن شرحبيل الشّبامي، و كان من وجوه قومه،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أتغلبكم نساؤكم على ما أسمع؟ ألا تنهونهنّ عن هذا الرّنين</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أتغلبكم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البكاء قهراً عليكم وبدون رضاكم؟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صوتهن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تنهونهن عن هذا الرنين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الرنة مد الصوت في حزن أو 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فإنَّ مشي مثلك مع مثلي فتنة للوالي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يوجد فيه روح الكبر، حيث أن بركابه مثل حرب الذي وجه هو في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ومذلة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يمشي، لأنه ينزل بمنزلة العبيد والخدم عند الناس </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22" w:name="pg18718_193295"/>
    </w:p>
    <w:p>
      <w:pPr>
        <w:pStyle w:val="Heading2"/>
        <w:numPr>
          <w:ilvl w:val="1"/>
          <w:numId w:val="1"/>
        </w:numPr>
        <w:rPr/>
      </w:pPr>
      <w:bookmarkStart w:id="23" w:name="__RefHeading___Toc14039397_1280447820"/>
      <w:bookmarkStart w:id="24" w:name="_Toc7"/>
      <w:bookmarkEnd w:id="22"/>
      <w:bookmarkEnd w:id="23"/>
      <w:r>
        <w:rPr>
          <w:rtl w:val="true"/>
        </w:rPr>
        <w:t xml:space="preserve">الفصل الثاني </w:t>
      </w:r>
      <w:r>
        <w:rPr>
          <w:rtl w:val="true"/>
        </w:rPr>
        <w:t xml:space="preserve">: </w:t>
      </w:r>
      <w:r>
        <w:rPr>
          <w:rtl w:val="true"/>
        </w:rPr>
        <w:t>الزواج والزوجة</w:t>
      </w:r>
      <w:bookmarkEnd w:id="2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14039399_1280447820"/>
      <w:bookmarkStart w:id="26" w:name="_Toc8"/>
      <w:bookmarkEnd w:id="25"/>
      <w:r>
        <w:rPr>
          <w:rtl w:val="true"/>
        </w:rPr>
        <w:t>اشارة</w:t>
      </w:r>
      <w:bookmarkStart w:id="27" w:name="pg18718_193296"/>
      <w:bookmarkEnd w:id="26"/>
    </w:p>
    <w:p>
      <w:pPr>
        <w:pStyle w:val="Heading3"/>
        <w:numPr>
          <w:ilvl w:val="2"/>
          <w:numId w:val="1"/>
        </w:numPr>
        <w:rPr/>
      </w:pPr>
      <w:bookmarkStart w:id="28" w:name="__RefHeading___Toc14039401_1280447820"/>
      <w:bookmarkStart w:id="29" w:name="_Toc9"/>
      <w:bookmarkEnd w:id="27"/>
      <w:bookmarkEnd w:id="28"/>
      <w:r>
        <w:rPr>
          <w:rtl w:val="true"/>
        </w:rPr>
        <w:t>الزواج والزوجة</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الامام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قريش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بنو مخزوم فريحانة قريش، نحبّ حديث رجالهم، و النّكاح في نسائهم</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بنو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طائفة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فريحانة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كأنهم الرياحين في صباحة المنظر وحسن الرائحة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نحب حديث رجالهم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والنكاح في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لكمالهن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جهاد المرأة حسن التّبعّلِ</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w:t>
      </w:r>
      <w:r>
        <w:rPr>
          <w:rStyle w:val="FootnoteAnchor"/>
          <w:rtl w:val="true"/>
        </w:rPr>
        <w:footnoteReference w:id="47"/>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 </w:t>
      </w:r>
      <w:r>
        <w:rPr>
          <w:rFonts w:eastAsia="IRNazanin" w:cs="IRNazanin"/>
          <w:color w:val="111111"/>
          <w:sz w:val="28"/>
          <w:szCs w:val="28"/>
          <w:lang w:bidi="fa-IR"/>
        </w:rPr>
        <w:t>512</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وجهاد المرأة حسن التبعل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معاشرة الزوج معاشرة حسنة، فإذا فعلت ذلك كانت كالمجاهد في سبيل الله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30" w:name="pg18718_193297"/>
    </w:p>
    <w:p>
      <w:pPr>
        <w:pStyle w:val="Heading2"/>
        <w:numPr>
          <w:ilvl w:val="1"/>
          <w:numId w:val="1"/>
        </w:numPr>
        <w:rPr/>
      </w:pPr>
      <w:bookmarkStart w:id="31" w:name="__RefHeading___Toc14039403_1280447820"/>
      <w:bookmarkStart w:id="32" w:name="_Toc10"/>
      <w:bookmarkEnd w:id="30"/>
      <w:bookmarkEnd w:id="31"/>
      <w:r>
        <w:rPr>
          <w:rtl w:val="true"/>
        </w:rPr>
        <w:t xml:space="preserve">الفصل الثالث </w:t>
      </w:r>
      <w:r>
        <w:rPr>
          <w:rtl w:val="true"/>
        </w:rPr>
        <w:t xml:space="preserve">: </w:t>
      </w:r>
      <w:r>
        <w:rPr>
          <w:rtl w:val="true"/>
        </w:rPr>
        <w:t>الآباء و الأبناء و الأهل</w:t>
      </w:r>
      <w:bookmarkEnd w:id="3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14039405_1280447820"/>
      <w:bookmarkStart w:id="34" w:name="_Toc11"/>
      <w:bookmarkEnd w:id="33"/>
      <w:r>
        <w:rPr>
          <w:rtl w:val="true"/>
        </w:rPr>
        <w:t>اشارة</w:t>
      </w:r>
      <w:bookmarkEnd w:id="3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8718_193299"/>
      <w:bookmarkStart w:id="36" w:name="pg18718_193299"/>
      <w:bookmarkEnd w:id="36"/>
    </w:p>
    <w:p>
      <w:pPr>
        <w:pStyle w:val="Heading3"/>
        <w:numPr>
          <w:ilvl w:val="2"/>
          <w:numId w:val="1"/>
        </w:numPr>
        <w:rPr/>
      </w:pPr>
      <w:bookmarkStart w:id="37" w:name="pg18718_193299"/>
      <w:bookmarkStart w:id="38" w:name="__RefHeading___Toc14039407_1280447820"/>
      <w:bookmarkStart w:id="39" w:name="_Toc12"/>
      <w:bookmarkEnd w:id="37"/>
      <w:bookmarkEnd w:id="38"/>
      <w:r>
        <w:rPr>
          <w:rtl w:val="true"/>
        </w:rPr>
        <w:t>الآباء و الأبناء و الأهل</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مودّة الآباء قرابة بين الأبناء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 </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مودة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حب بعضهم 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قرابة بين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تلك المودة توجب الصلة الوثيقة بين الأبناء كصلة القرابة، فعلى الأولاد أن يراعوها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أصحابه ينهاه عن المغالاة في الاهتمام بأهله و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تجعلنّ أكثر شغلك، بأهلك و ولدك، فإن يكن أهلك و ولدك أولياء اللّه، فإنّ اللّه لا يضيع أولياءه، و إن يكونوا أعداء اللّه، فما همّك و شغلك بأعداء اللّه</w:t>
      </w:r>
      <w:r>
        <w:rPr>
          <w:rFonts w:eastAsia="IRNazanin" w:cs="IRNazanin"/>
          <w:color w:val="111111"/>
          <w:sz w:val="28"/>
          <w:szCs w:val="28"/>
          <w:rtl w:val="true"/>
          <w:lang w:bidi="fa-IR"/>
        </w:rPr>
        <w:t>!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 </w:t>
      </w:r>
      <w:r>
        <w:rPr>
          <w:rFonts w:eastAsia="IRNazanin" w:cs="IRNazanin"/>
          <w:color w:val="111111"/>
          <w:sz w:val="28"/>
          <w:szCs w:val="28"/>
          <w:lang w:bidi="fa-IR"/>
        </w:rPr>
        <w:t>546</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تجعلنّ أكثر شغلك، بأهلك و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تشتغل بهم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يكن أهلك و ولدك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لا يضيع أولياءه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يرعاهم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يكونوا أعداء اللّه، فما همّك و شغلك بأعداء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فاللازم أن تشتغل بهم بقدر الواجب عليك، وتجعل بقية وقتك لنفسك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18718_193301"/>
      <w:bookmarkStart w:id="41" w:name="pg18718_193301"/>
      <w:bookmarkEnd w:id="41"/>
    </w:p>
    <w:p>
      <w:pPr>
        <w:pStyle w:val="Heading2"/>
        <w:numPr>
          <w:ilvl w:val="1"/>
          <w:numId w:val="1"/>
        </w:numPr>
        <w:rPr/>
      </w:pPr>
      <w:bookmarkStart w:id="42" w:name="pg18718_193301"/>
      <w:bookmarkStart w:id="43" w:name="__RefHeading___Toc14039409_1280447820"/>
      <w:bookmarkStart w:id="44" w:name="_Toc13"/>
      <w:bookmarkEnd w:id="42"/>
      <w:bookmarkEnd w:id="43"/>
      <w:r>
        <w:rPr>
          <w:rtl w:val="true"/>
        </w:rPr>
        <w:t xml:space="preserve">الفصل الرابع </w:t>
      </w:r>
      <w:r>
        <w:rPr>
          <w:rtl w:val="true"/>
        </w:rPr>
        <w:t xml:space="preserve">: </w:t>
      </w:r>
      <w:r>
        <w:rPr>
          <w:rtl w:val="true"/>
        </w:rPr>
        <w:t>تربية الاولاد</w:t>
      </w:r>
      <w:bookmarkEnd w:id="4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14039411_1280447820"/>
      <w:bookmarkStart w:id="46" w:name="_Toc14"/>
      <w:bookmarkEnd w:id="45"/>
      <w:r>
        <w:rPr>
          <w:rtl w:val="true"/>
        </w:rPr>
        <w:t>اشارة</w:t>
      </w:r>
      <w:bookmarkEnd w:id="4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8718_193303"/>
      <w:bookmarkStart w:id="48" w:name="pg18718_193303"/>
      <w:bookmarkEnd w:id="48"/>
    </w:p>
    <w:p>
      <w:pPr>
        <w:pStyle w:val="Heading3"/>
        <w:numPr>
          <w:ilvl w:val="2"/>
          <w:numId w:val="1"/>
        </w:numPr>
        <w:rPr/>
      </w:pPr>
      <w:bookmarkStart w:id="49" w:name="pg18718_193303"/>
      <w:bookmarkStart w:id="50" w:name="__RefHeading___Toc14039413_1280447820"/>
      <w:bookmarkStart w:id="51" w:name="_Toc15"/>
      <w:bookmarkEnd w:id="49"/>
      <w:bookmarkEnd w:id="50"/>
      <w:r>
        <w:rPr>
          <w:rtl w:val="true"/>
        </w:rPr>
        <w:t>تربية الاولاد</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ليتأسّ</w:t>
      </w:r>
      <w:r>
        <w:rPr>
          <w:rFonts w:eastAsia="IRNazanin" w:cs="IRNazanin"/>
          <w:color w:val="111111"/>
          <w:sz w:val="28"/>
          <w:szCs w:val="28"/>
          <w:rtl w:val="true"/>
          <w:lang w:bidi="fa-IR"/>
        </w:rPr>
        <w:t>(</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صغيركم بكبيركم، و ليرأف كبيركم بصغيركم</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ليقتدي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صغيركم بكبيركم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الكبار أكثر حكمة ودراية وتجربة، فإذا تأسى بهم الصغار، كان أسهل وأيسر في مرافق الحياة، وآمن من الخطر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ليرأف كبيركم بصغيركم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ليأخذ بيده حتى يرد مورد الرجال، ويستغني عن المعاون والمرشد </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الامام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وصية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لابنه الحسن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انصرافه من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وجدتك بعضي، بل وجدتك كلّي، حتّى كأنّ شيئا </w:t>
      </w:r>
    </w:p>
    <w:p>
      <w:pPr>
        <w:pStyle w:val="BookText"/>
        <w:rPr/>
      </w:pPr>
      <w:r>
        <w:rPr>
          <w:rFonts w:ascii="Amiri" w:hAnsi="Amiri" w:eastAsia="Amiri" w:cs="Amiri"/>
          <w:color w:val="111111"/>
          <w:sz w:val="28"/>
          <w:sz w:val="28"/>
          <w:szCs w:val="28"/>
          <w:rtl w:val="true"/>
          <w:lang w:bidi="ar-SA"/>
        </w:rPr>
        <w:t>لو أصابك أصابني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الموت لو أتاك أتاني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فعناني من أمرك ما يعنيني من أمر نفسي، فكتبت إليك كتابي مستظهرا به</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أنا بقيت لك أو فنيت</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کتبه علیه السلام ووصایاه،</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وهذا عطف على تفرد أي حيث وجدتك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الولد من بعض الإنسان لأن جزءاً من دمه ينقلب منياً ثم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وجدتك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المني ينفصل عن كل جزء من أجزاء الإنسان، أو باعتبار أنه الباقي بعده والممثل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كأنّ شيئا لو أصابك أصابني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يحس بالألم إذا أصاب ولده شيء، كما يحس بالألم إذا أصاب نفسه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الموت لو أتاك أتاني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فكرهي لموتك مثل كرهي لموتي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فعناني من أمرك ما يعنيني من أمر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حيث أنك كنفسي، لم أر مانعاً من نصيحتك، وإن كنت مشتغلاً بهموم نفسي دون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مستظهرا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أستعين بما أكتب على هدايتك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أنا بقيت لك أو فنيت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بقيت حياً أو مت </w:t>
      </w:r>
    </w:p>
    <w:p>
      <w:pPr>
        <w:pStyle w:val="BookText"/>
        <w:rPr/>
      </w:pPr>
      <w:r>
        <w:rPr>
          <w:rFonts w:ascii="Amiri" w:hAnsi="Amiri" w:eastAsia="Amiri" w:cs="Amiri"/>
          <w:color w:val="111111"/>
          <w:sz w:val="28"/>
          <w:sz w:val="28"/>
          <w:szCs w:val="28"/>
          <w:rtl w:val="true"/>
          <w:lang w:bidi="ar-SA"/>
        </w:rPr>
        <w:t xml:space="preserve">وفارقتك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أن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قلب الحدث كالأرض الخالية، ما ألقي فيها من شي‌ء قبلته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فبادرتك بالأدب قبل أن يقسو قلبك، و يشتغل 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لتستقبل بجدّ رأيك</w:t>
      </w:r>
      <w:r>
        <w:rPr>
          <w:rFonts w:eastAsia="IRNazanin" w:cs="IRNazanin"/>
          <w:color w:val="111111"/>
          <w:sz w:val="28"/>
          <w:szCs w:val="28"/>
          <w:rtl w:val="true"/>
          <w:lang w:bidi="fa-IR"/>
        </w:rPr>
        <w:t>(</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ما قد كفاك أهل التّجارب بغيته و تجربته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قد كفيت مؤونة الطّلب، و عوفيت من علاج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فأتاك من ذلك ما قد كنا نأتيه، و استبان لك ما ربّما أظلم علينا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إنّي و إن لم أكن عمّرت عمر من كان قبلي، فقد نظرت في أعمالهم، و فكّرت في أخبارهم، و سرت في آثارهم، حتّى عدت كأحدهم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كأنّي بما انتهى إليّ من أمورهم قد عمّرت مع أوّلهم إلى آخرهم، فعرفت صفو ذلك من كدره، و نفعه من ضرره، فاستخلصت لك من كلّ أمر نخيلته</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توخّيت لك جميله، و صرفت عنك مجهوله، و رأيت حيث عناني من أمرك ما يعني الوالد الشّفيق، و أجمعت عليه من أدبك، أن يكون ذلك و أنت مقبل العمر و مقتبل الدّهر، ذو نيّة سليمة و نفس صافية، و أن أبتدئك بتعليم كتاب اللّه عزّ و جلّ و تأويله، و شرائع الإسلام و أحكامه، و حلاله و حرامه، لا أجاوز ذلك بك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أشفقت أن يلتبس عليك ما اختلف النّاس </w:t>
      </w:r>
    </w:p>
    <w:p>
      <w:pPr>
        <w:pStyle w:val="BookText"/>
        <w:rPr/>
      </w:pPr>
      <w:r>
        <w:rPr>
          <w:rFonts w:ascii="IRNazanin" w:hAnsi="IRNazanin" w:eastAsia="IRNazanin"/>
          <w:color w:val="111111"/>
          <w:sz w:val="28"/>
          <w:sz w:val="28"/>
          <w:szCs w:val="28"/>
          <w:rtl w:val="true"/>
          <w:lang w:bidi="fa-IR"/>
        </w:rPr>
        <w:t>فيه من أهوائهم و آرائهم مثل الّذي التبس عليهم، فكان إحكام ذلك على ما كرهت من تنبيهك له، أحبّ إليّ من إسلامك إلى أمر لا آمن عليك به الهلكة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رجوت أن يوفّقك اللّه فيه لرشدك، و أن يهديك لقصدك، فعهدت إليك وصيّتي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ووصایاه،</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قلب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كالأرض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زرع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ألقي فيها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ما الموصولة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وربته وأخرجته نباتاً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فبادرتك بالأدب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أسرعت إلى أدبك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يقسو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يشتد بالكلمات الرديئة، فلا تجد الفضائل فيه منفذا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بأمور الدنيا والرذيلة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عقلك، وإنما بادرتك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لتستقبل بجد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برأيك الجاد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الأمر ما قد كفاك أهل التجارب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فتستعمل حسب ما جرب أهل التجربة، ولا تتجشم إعادة التجارب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باستعمال أوامر أهل التجربة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كفيت مؤونة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تحتاج إلى أن تطلب بنفسك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 كنا نأتيه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جاءك نتائج العلاجات، بلا صعوبة،مما قد كنا نعالج فنحصل عليها بالعلاج والمشقة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واستبان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ربما أظلم علينا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يظهر وجهه حتى حصلناه وفهمناه بالصعوبة والعلاج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على سبيل العرف،وإلا فالإمام كان في غنى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بني إني وإن لم أكن عمرت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من كان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العمر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نظرت في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تعقل وتدبر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وفكرت في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جاءت إلينا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وسرت في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الباقية بعدهم، كبقايا المدن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مطلعا على أوضاعهم تمام الاطلاع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كأني بما أنتهى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من أمورهم قد عمرت مع أولهم إلى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اجتمع لديأخبار جميعهم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فعرفت صفو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أنتهى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فأية حياتهم كانت صفوا، وأيتها كانت كدرة تشوبها الآلام والمخاوف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ونفعه من ضرره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سلوكهم كان ضاراً وأيه كان نافعاً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فاستخلصت لك من كل أمر نخليه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مختاره المصفى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وتوخيت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تحريت وأخرجت لك في هذه الموعظة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للسعادة والرفاه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وصرفت عنك مجهوله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أبين لك ما يجهل غايته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نظرتُ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عناني من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جهة عنايتي بأمرك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يعني الوالد الشفيق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يعني لولده إلاّ خيرا، وأنا قصدت ذلك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عزمت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عزمت على أدبك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النصح والإرشاد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مقبل 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العمر مقبل عليك إذ أنت في أوله، ويحتمل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ومقتبل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الدهر مقبل عليك، إذ الإنسان في أول عمره له من النشاط ما يقبل الدهر عليه بإعطائه بعض آماله، في حال كونك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نية 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تختلط بعد بأمراض الدنيا النفيسة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 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تكدرها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الآلام والشهوات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أبتدئك بتعليم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رأيت أولاً أن أعلمك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مايؤول أمر الآيات إليه من النتائج المخالفة لظواهر الآيات، كتأويل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كونهم ينظرون إلى ألطافه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شريعة، وأصلها المورد الذي يرده الإنسان على الشطوط لشرب الماء، والمراد به قوانين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وأحكامه وحلاله وحرامه لا أجاوز ذلك بك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اعلك غير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أشفقت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يلتبس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يشتبه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اختلف الناس فيه من أهوائهم وآرائهم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 التبس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يشتبه عليك القرآن، كما اشتبه على الناس، فإنَّ الإنسان إذا عرف القرآن أول ما عرف، ورأى الناس مختلفين فيه، يوشك أن يميل إلى جانب من تلك الانحرافات، وهذا إرشاد إلى لزوم تعليم الناس الأصول والفروع قبل تعليمهم الكتاب وتأويله إذا كان يخشى عليهم الانحراف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إحكام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اختلف الناس فيه، أي أحكام الأصول الغامضة بسبب البرهان والأدلة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كرهت من تنبيهك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الإنسان يكره الخوض في الدقائق لصعوبتها عليه وهذه جملة معترضة بين اسم كان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إلي من إسلامك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أن أسلمك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أمر لا آمن عليك به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أتركك وشأنك لتأخذ من الناس آراءهم، حتى تهلك بسبب الانحراف الذي يأتي </w:t>
      </w:r>
    </w:p>
    <w:p>
      <w:pPr>
        <w:pStyle w:val="BookText"/>
        <w:rPr/>
      </w:pPr>
      <w:r>
        <w:rPr>
          <w:rFonts w:ascii="Amiri" w:hAnsi="Amiri" w:eastAsia="Amiri" w:cs="Amiri"/>
          <w:color w:val="111111"/>
          <w:sz w:val="28"/>
          <w:sz w:val="28"/>
          <w:szCs w:val="28"/>
          <w:rtl w:val="true"/>
          <w:lang w:bidi="ar-SA"/>
        </w:rPr>
        <w:t xml:space="preserve">إلى ذهنك في أصول الدين، تأخذه من الناس المنحرفين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أشفقت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يوفقك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اختلف الناس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لرشدك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يهديك لقصدك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وسط الطريق لا يمينه ولا شماله المائلان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فعهدت إليك وصيتي</w:t>
      </w:r>
      <w:r>
        <w:rPr>
          <w:rFonts w:eastAsia="Amiri" w:cs="Amiri" w:ascii="Amiri" w:hAnsi="Amiri"/>
          <w:color w:val="111111"/>
          <w:sz w:val="28"/>
          <w:szCs w:val="28"/>
          <w:rtl w:val="true"/>
          <w:lang w:bidi="ar-SA"/>
        </w:rPr>
        <w:t>)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تكوننّ ممّن لا تنفعه العظة إلاّ إذا بالغت في إيلامه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العاقل يتّعظ بالآداب، و البهائم لا تتّعظ إلاّ بالضّرب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کتبه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ووصاياه،</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تكونن ممن لا تنفعه العضة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الوعظ والإرشاد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بالغت في إيلامه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انتفع بالموعظة بمجرد سماعها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العاقل يتعظ بالآداب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يعلم بها ويراها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والبهائم لا تتعظ إلاّ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والإيلام في الإنسان كالضرب في الحيوان، ولا تكن بمنزلة الحيوان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18718_193311"/>
      <w:bookmarkStart w:id="53" w:name="pg18718_193311"/>
      <w:bookmarkEnd w:id="53"/>
    </w:p>
    <w:p>
      <w:pPr>
        <w:pStyle w:val="Heading2"/>
        <w:numPr>
          <w:ilvl w:val="1"/>
          <w:numId w:val="1"/>
        </w:numPr>
        <w:rPr/>
      </w:pPr>
      <w:bookmarkStart w:id="54" w:name="pg18718_193311"/>
      <w:bookmarkStart w:id="55" w:name="__RefHeading___Toc14039415_1280447820"/>
      <w:bookmarkStart w:id="56" w:name="_Toc16"/>
      <w:bookmarkEnd w:id="54"/>
      <w:bookmarkEnd w:id="55"/>
      <w:r>
        <w:rPr>
          <w:rtl w:val="true"/>
        </w:rPr>
        <w:t>المصادر</w:t>
      </w:r>
      <w:bookmarkEnd w:id="56"/>
    </w:p>
    <w:p>
      <w:pPr>
        <w:pStyle w:val="BookText"/>
        <w:rPr/>
      </w:pPr>
      <w:r>
        <w:rPr>
          <w:rFonts w:ascii="Amiri" w:hAnsi="Amiri" w:eastAsia="Amiri" w:cs="Amiri"/>
          <w:color w:val="111111"/>
          <w:sz w:val="28"/>
          <w:sz w:val="28"/>
          <w:szCs w:val="28"/>
          <w:rtl w:val="true"/>
          <w:lang w:bidi="ar-SA"/>
        </w:rPr>
        <w:t xml:space="preserve">إن خير ما ابتدئ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الاحتجاج، أحمد بن علي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دار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الأخبار الطوال،أبو حنيفة الدينوري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الاختصاص،الشيخ محمدبن محمد بن النعمان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الإرشاد،الشيخ محمدبن محمد بن النعمان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 لإحياء 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الأغاني،أبو الفرج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الرابعة عام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م،دار الكتب العلمية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الأمالي،محمد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عام </w:t>
      </w:r>
    </w:p>
    <w:p>
      <w:pPr>
        <w:pStyle w:val="BookText"/>
        <w:rPr/>
      </w:pP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والسياسة،ابن قتيبة الدينوري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 عام</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أنساب الأشراف،أحمد بن يحيى البلاذري،الطبعة الثانية عام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الأمم والملوك،ابن جرير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اليعقوبي،أحمد بن أبي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 العقول عن آل الرسول، الحسن بن علي بن الحسين بن شعبة 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عام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،مؤسسة النشر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الخواص،سبط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فرات، فرات بن إبراهيم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،وزارة الثقافة و الإرشاد الإيرانية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القمي،علي بن إبراهيم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،مؤسسة دار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نهج البلاغة،السيد محمد الحسيني الشيرازي،الطبعة الأولى،عام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،دار العلوم للتحقيق والطباعة والنشر والتوزيع</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الجمل، الشيخ محمد بن محمد بن النعمان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w:t>
      </w:r>
    </w:p>
    <w:p>
      <w:pPr>
        <w:pStyle w:val="BookText"/>
        <w:rPr/>
      </w:pPr>
      <w:r>
        <w:rPr>
          <w:rFonts w:ascii="Amiri" w:hAnsi="Amiri" w:eastAsia="Amiri" w:cs="Amiri"/>
          <w:color w:val="111111"/>
          <w:sz w:val="28"/>
          <w:sz w:val="28"/>
          <w:szCs w:val="28"/>
          <w:rtl w:val="true"/>
          <w:lang w:bidi="ar-SA"/>
        </w:rPr>
        <w:t>الدواري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دعائم الإسلام،نعمان بن محمد المغربي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عام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البلاغة،عبد الحميد بن أبي الحديد المعتزلي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محمد أبو الفضل إبراهيم، الطبعة الأولى</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،دار الجيل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البخاري، محمد بن إسماعيل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عام</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دار الطباعة العامرة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الأخبار،عبدالله بن مسلم 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عام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،مطبعة دار الكتب المصرية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الغارات، إبراهيم بن محمد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بهمن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 الحديث،إبراهيم بن إسحاق الحربي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عام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الفائق في غريب الحديث، محمود بن عمر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عام</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الشيخ محمد باقر المحمودي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العمال، المتقي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لسان العرب،ابن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 دار إحياء </w:t>
      </w:r>
    </w:p>
    <w:p>
      <w:pPr>
        <w:pStyle w:val="BookText"/>
        <w:rPr/>
      </w:pPr>
      <w:r>
        <w:rPr>
          <w:rFonts w:ascii="Amiri" w:hAnsi="Amiri" w:eastAsia="Amiri" w:cs="Amiri"/>
          <w:color w:val="111111"/>
          <w:sz w:val="28"/>
          <w:sz w:val="28"/>
          <w:szCs w:val="28"/>
          <w:rtl w:val="true"/>
          <w:lang w:bidi="ar-SA"/>
        </w:rPr>
        <w:t>التراث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مروج الذهب ومعادن الجواهر،علي بن الحسين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محمد محي الدين عبد الحميد،دار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المسترشد في إمامة 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جرير بن رستم الطبري الإمامي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مؤسسة الثقافة الإسلامية التابعة لكوشانبور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المعيار والموازنة،أبو جعفر لإسكافي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الشيخ محمد باقر المحمودي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 الشيخ محمد بن علي بن بابويه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عام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،انتشارات 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البلدان، ياقوت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عام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،مطبعة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 الموفق بن أحمد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 عام</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آل أبي طالب، 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عام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المطبعة الحيدرية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نهج البلاغة،جمع 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السيد هاشم الميلاني،طبع عام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،مكتبة الروضة الحيدرية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النهاية في غريب الحديث،ابن الأثير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،مؤسسة إسماعيليان</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8718_193317"/>
      <w:bookmarkStart w:id="58" w:name="pg18718_193317"/>
      <w:bookmarkEnd w:id="58"/>
    </w:p>
    <w:p>
      <w:pPr>
        <w:pStyle w:val="Heading2"/>
        <w:numPr>
          <w:ilvl w:val="1"/>
          <w:numId w:val="1"/>
        </w:numPr>
        <w:rPr/>
      </w:pPr>
      <w:bookmarkStart w:id="59" w:name="pg18718_193317"/>
      <w:bookmarkStart w:id="60" w:name="__RefHeading___Toc14039417_1280447820"/>
      <w:bookmarkStart w:id="61" w:name="_Toc17"/>
      <w:bookmarkEnd w:id="59"/>
      <w:bookmarkEnd w:id="60"/>
      <w:r>
        <w:rPr>
          <w:rtl w:val="true"/>
        </w:rPr>
        <w:t>المحتويات</w:t>
      </w:r>
      <w:bookmarkEnd w:id="61"/>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والنساء ومعاملتهن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والزوجة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الآباء و الأبناء و الأهل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الأولاد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المرأة والنساء ومعاملتهن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المرأة والنساء ومعاملتهن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الزواج والزوجة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الآباء و الأبناء و الأهل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الآباء و الأبناء و الأهل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تربية الاولاد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تربية الاولاد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يعثر على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الكيفية إلا عند الخوارزمي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ورد مضمونه في مصادر كثيرة قبل الرضي وبعده بألفاظ مختلفة وبزيادة ونقصان شأنه شأن سائر ما 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الصحابة إذ إنّ الرواة كانوا تارة يأخذون من الحديث كلّه وتارة يأخذون بعضه لأسباب مختلفة أما من رواه قبل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الأمصار، والدينوري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الأخبار الطوال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وابن عبد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 الفريد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عباس،وعلي بن إبراهيم القمي في تفسيره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والمؤتفكة أهوى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والمسعودي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من رواه بعد الرضي فمنهم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الجمل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بن عمر بن سعد عن أبي خالد عن عبدالله بن عاصم عن محمد بن بشير الهمداني عن الحرث بن سريع، والشيخ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 الأمالي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موسى بن بكر، والطبرسي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وأيم الله لتغرقن بلدتكم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وياقوت الحموي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وسبط ابن الجوزي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واستشهد كل من 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وكأنتي أنظر إلى مسجدها كجؤجؤ سفينة أو نعامة جاثمة أو كجؤجؤ طائر في لجة بحر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 السيد محمد الشيرازي،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الخطبة من مشاهير خطبه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ذكرها كثير من الناس، وأخذوا منها كما ذكر ذلك ابن أبي الحديد في شرحه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ورواها بتفاوتٍ كلّ من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 السيد محمد الشيرازي،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 والقرارة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قرّ فيه شيء وسكن، والمراد هنا الأرحام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 السيد محمد الشيرازي،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أملصت الحامل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ألقت ولدها سقطاً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تأيمها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خلوّها عن الأزواج</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وزيادات واستشهد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أتمت أملصت ومات قيّمها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واستشهد أيضاً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وَيْلمّه كيلاً بغير ثمن لو كان له وعاء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غريب الحديث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والزمخشري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النهاية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وقال الزمخشري في توضيحه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أصله وي لامّه وهو تعجب يريد أنّه يكيل العلوم الجمعة، وهو لا يأخذ ثمناً بذلك الكيل إلا أنه لا يصادف واعياً للعلم وحاملاً له بحقّ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ابن أبي الحديد في شرحه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المقطع من كلام الأمير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 كثيراً ما يخبر عن الملاحم والكائنات ويومىء إلى اُمور أخبره بها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 المنافقون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يكذب كما كان المنافقون الأولون في حياة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 عنه يكذب،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تأمّلت أحواله في خلافته كلّها وجدتها هي مختصرة من أحوال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حياته كأنها نسخة منتسخة منها في حربه وسلمه وسيرته وأخلاقه، وكثرة شكايته من المنافقين من أصحاه والمخالفين لأمره، وإذا أردت أن تعلم ذلك علماً واضحاً فاقرأ سورة براءة ففيها الجمّ من المعنى الذي أشرنا إليه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 السيد محمد الشيرازي،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والطبري الإمامي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الشعبي عن شريح بن هاني، وسبط ابن الجوزي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وروى ذيله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أتقوا اشرار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من أصحابنا، عن أحمد بن أبي عبدالله عن أبيه، عمّن ذكره عن الحسين بن المختار عن أبي عبدالله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والشيخ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أحمد بن محمد بن يحيى العطار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عن محمد بن الحسين ابن أبي الخطّاب عن محمد بن سنان عن أبي الجارود ن أبي جعفر الباقر عن أبيه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يشبه كلام أمير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صحيح البخاري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ومسند أحمد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 السيد محمد الشيرازي،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حَمِسَ الوغى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الحرب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المجالدة في الحرب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انكشافهم بانكشاف المرأة عن فرجها وقت الولادة، وتورد هذه العبارة للتقريع والتوبيخ</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الكلام في مصادر متفاوتة بزيادة ونقصان واختلاف، رواه سليم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وابن قتيبة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والثقفي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والشيخ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وفي أماليه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 السيد محمد الشيرازي،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يتصوّر أنّ كلامه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يحتمل على الإطلاق، وهذا خطأ؛ لأنّ ذيل الكلام يفسّر هذا المقطع،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المؤمنين مستكينون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والمؤمن يشمل الرجل والمرأة فمراد الإمام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النساء اللواتي تركن العمل بتعاليم الدِّن وما يفرضه عليهنّ الإيمان يكون همّهنّ زينة الحياة الدنيا والفساد فيها، كما هو في الرجل أيضاً، أو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على التغليب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فحواها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محمد عن ابن جمهور عن أبيه رفعه عن أبي عبد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أمير المؤمنين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 ما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ورواها أيضاً ابن شعبة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 السيد محمد الشيرازي،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صاحبة الجمل</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والقين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 أو كل من يعمل بالنار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على نحو ما ذكره الشريف الرضي، المتقي الهندي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كنز العمال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ابن عبدالله بن الحسن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فبالإيمان يستدل على الصالحات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وبالموت تختم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سُليم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أبي عياش، والإسكافي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المعيار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والثقفي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قال حدثنا إبراهيم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وحدثنا أبو زكريا بهذا الكلام أكثر من هذا ورواه عن أهل العلم من أصحابه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بالإسلام يستدل على 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عن أبيه ومحمد بن يحيى عن أحمد بن محمد بن عيسى، وعدة من أصحابنا عن أحمد بن محمد بن خالد جميعا عن الحسن بن محبوب عن يعقوب السراج عن جابر عن أبي جعفر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وبأسانيد مختلفة عن الأصبغ بن نباتة، ورواه ابن شعبة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والشيخ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أبو عبدالله بن عمران المرزباني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أحمد بن سليمان الطوسي عن الزبير بن بكار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الله بن وهب عن السدي عن عبد خير عن قبيصة بن جابر الأسدي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رجل إلى أمير المؤمنين علي بن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فسأله عن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الشيخ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يومأُحد فرواه بنحو ما رواه الشريف الرضي، المتقي الهندي في كنز عماله –كما ذكرنا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مختصراً فرات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علي بن محمد بن إسماعيل الخزاز الهمداني معنعناً عن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والطبراني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المعجم الكبيرج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محمد بن علي ابن عبدالله المروزي، ثنا أبو الدرداء عبد العزيز بن المنيب، حدثني إسحاق بن عبدالله بن جلس هن أبيه عن عكرمة عن ابن عباس، وذكر ابن أبي الحديد في شرحه،ج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 الخبر مروي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كثير من المحدثين عن علي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 السيد محمد الشيرازي،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 السيد محمد الشيرازي،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والنقص</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القهرمان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يتحكّم في الأمور و يتصرف فيها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تجاوز بإكرامها نفسها فتكرم غيرها بشفاعتها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الغيرة</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قطعة منها ابن عبد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 الفريد، ج،ص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وروى نحوها كل من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الرسائل كما في كشف المحجة للسيد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والحسن بن عبدالله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الزواجر والمواعظ نقلاً عن كشف المحجة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وابن شعبة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 السيد محمد الشيرازي،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 السيد محمد الشيرازي،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نحوه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والمبرد في الكامل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والراغب الأصفهاني في محاضرات الأدباء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 السيد محمد الشيرازي،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 السيد محمد الشيرازي،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التعليق على هذا المقطع نقول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الإسكافي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المعيار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 السيد محمد الشيرازي،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ذيله ابن عبد ربه في العقد الفريد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 السيد محمد الشيرازي،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إطاعة زوجها و تأمين حاجاته المادية و النفسية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ص</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وابن شعبة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تحف العقول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 السيد محمد الشيرازي،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 السيد محمد الشيرازي،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ليتأس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ليقتد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باختلاف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الكوفي عن جعفر بن عبدالله المحمدي عن أبي روح فرج بن قرة عن جعفر بن عبدالله عن مسعدة بن صدقة عن أبي عبدالله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قطعة منها الشيخ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صدقة ن أبي بدالله الصادق جعفر بن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خطب أمير المؤمنين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واستشهد 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تكونوا كقيض بيض في أداج</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 السيد محمد الشيرازي،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مستظهراً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مستعيناً به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قطعة منها ابن عبد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القد الفريد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،وروى نحوها كل من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الرسائل كما في كشف المحجة للسيّد ابن طاووس،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والحسن بن عبدالله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الزواجر والمواعظ نقلاً عن كشف المحجة أيضاً،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،وابن شعبة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تحف العقول،ص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 السيد محمد الشيرازي،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 رأيك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محقّقه وثابته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المصفّى، وفي بعض النسخ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جليله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 السيد محمد الشيرازي،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نهج البلاغة، السيد محمد الشيرازي،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image" Target="media/image2.jpeg"/><Relationship Id="rId61" Type="http://schemas.openxmlformats.org/officeDocument/2006/relationships/image" Target="media/image2.jpeg"/><Relationship Id="rId62" Type="http://schemas.openxmlformats.org/officeDocument/2006/relationships/footer" Target="footer53.xml"/><Relationship Id="rId63" Type="http://schemas.openxmlformats.org/officeDocument/2006/relationships/footnotes" Target="footnotes.xml"/><Relationship Id="rId64" Type="http://schemas.openxmlformats.org/officeDocument/2006/relationships/numbering" Target="numbering.xml"/><Relationship Id="rId65" Type="http://schemas.openxmlformats.org/officeDocument/2006/relationships/fontTable" Target="fontTable.xml"/><Relationship Id="rId66" Type="http://schemas.openxmlformats.org/officeDocument/2006/relationships/settings" Target="settings.xml"/><Relationship Id="rId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Pages>
  <Words>6651</Words>
  <Characters>32182</Characters>
  <CharactersWithSpaces>38624</CharactersWithSpaces>
  <Paragraphs>327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2026-08-25T18:03:06Z</dcterms:created>
  <dc:creator>ghaemiyeh.com</dc:creator>
  <dc:description/>
  <dc:language>en-US</dc:language>
  <cp:lastModifiedBy/>
  <dcterms:modified xsi:type="dcterms:W3CDTF">2026-08-25T21:33:08Z</dcterms:modified>
  <cp:revision>1</cp:revision>
  <dc:subject/>
  <dc:title>الجانب الإجتماعی فی نهج البلاغة شؤون الأسرة انموذجاً</dc:title>
</cp:coreProperties>
</file>

<file path=docProps/custom.xml><?xml version="1.0" encoding="utf-8"?>
<Properties xmlns="http://schemas.openxmlformats.org/officeDocument/2006/custom-properties" xmlns:vt="http://schemas.openxmlformats.org/officeDocument/2006/docPropsVTypes"/>
</file>