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5305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75307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75309_730472459">
            <w:r>
              <w:rPr>
                <w:webHidden/>
                <w:rStyle w:val="IndexLink"/>
                <w:rtl w:val="true"/>
              </w:rPr>
              <w:t>كتاب الدين</w:t>
            </w:r>
            <w:r>
              <w:rPr>
                <w:rStyle w:val="IndexLink"/>
                <w:rtl w:val="true"/>
              </w:rPr>
              <w:tab/>
            </w:r>
            <w:r>
              <w:rPr>
                <w:rStyle w:val="IndexLink"/>
              </w:rPr>
              <w:t>11</w:t>
            </w:r>
          </w:hyperlink>
        </w:p>
        <w:p>
          <w:pPr>
            <w:pStyle w:val="Contents3"/>
            <w:tabs>
              <w:tab w:val="clear" w:pos="8459"/>
              <w:tab w:val="right" w:pos="9026" w:leader="dot"/>
            </w:tabs>
            <w:rPr/>
          </w:pPr>
          <w:hyperlink w:anchor="__RefHeading___Toc2375311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75313_730472459">
            <w:r>
              <w:rPr>
                <w:webHidden/>
                <w:rStyle w:val="IndexLink"/>
                <w:rtl w:val="true"/>
              </w:rPr>
              <w:t>كتاب الدين</w:t>
            </w:r>
            <w:r>
              <w:rPr>
                <w:rStyle w:val="IndexLink"/>
                <w:rtl w:val="true"/>
              </w:rPr>
              <w:tab/>
            </w:r>
            <w:r>
              <w:rPr>
                <w:rStyle w:val="IndexLink"/>
              </w:rPr>
              <w:t>13</w:t>
            </w:r>
          </w:hyperlink>
        </w:p>
        <w:p>
          <w:pPr>
            <w:pStyle w:val="Contents3"/>
            <w:tabs>
              <w:tab w:val="clear" w:pos="8459"/>
              <w:tab w:val="right" w:pos="9026" w:leader="dot"/>
            </w:tabs>
            <w:rPr/>
          </w:pPr>
          <w:hyperlink w:anchor="__RefHeading___Toc2375315_730472459">
            <w:r>
              <w:rPr>
                <w:webHidden/>
                <w:rStyle w:val="IndexLink"/>
                <w:rtl w:val="true"/>
              </w:rPr>
              <w:t>القسم الأوّل</w:t>
            </w:r>
            <w:r>
              <w:rPr>
                <w:rStyle w:val="IndexLink"/>
                <w:rtl w:val="true"/>
              </w:rPr>
              <w:t xml:space="preserve">: </w:t>
            </w:r>
            <w:r>
              <w:rPr>
                <w:rStyle w:val="IndexLink"/>
                <w:rtl w:val="true"/>
              </w:rPr>
              <w:t>القرض</w:t>
            </w:r>
            <w:r>
              <w:rPr>
                <w:rStyle w:val="IndexLink"/>
                <w:rtl w:val="true"/>
              </w:rPr>
              <w:tab/>
            </w:r>
            <w:r>
              <w:rPr>
                <w:rStyle w:val="IndexLink"/>
              </w:rPr>
              <w:t>15</w:t>
            </w:r>
          </w:hyperlink>
        </w:p>
        <w:p>
          <w:pPr>
            <w:pStyle w:val="Contents4"/>
            <w:tabs>
              <w:tab w:val="clear" w:pos="8176"/>
              <w:tab w:val="right" w:pos="9026" w:leader="dot"/>
            </w:tabs>
            <w:rPr/>
          </w:pPr>
          <w:hyperlink w:anchor="__RefHeading___Toc2375317_73047245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375319_730472459">
            <w:r>
              <w:rPr>
                <w:webHidden/>
                <w:rStyle w:val="IndexLink"/>
                <w:rtl w:val="true"/>
              </w:rPr>
              <w:t>تمهيد</w:t>
            </w:r>
            <w:r>
              <w:rPr>
                <w:rStyle w:val="IndexLink"/>
                <w:rtl w:val="true"/>
              </w:rPr>
              <w:tab/>
            </w:r>
            <w:r>
              <w:rPr>
                <w:rStyle w:val="IndexLink"/>
              </w:rPr>
              <w:t>15</w:t>
            </w:r>
          </w:hyperlink>
        </w:p>
        <w:p>
          <w:pPr>
            <w:pStyle w:val="Contents4"/>
            <w:tabs>
              <w:tab w:val="clear" w:pos="8176"/>
              <w:tab w:val="right" w:pos="9026" w:leader="dot"/>
            </w:tabs>
            <w:rPr/>
          </w:pPr>
          <w:hyperlink w:anchor="__RefHeading___Toc2375321_730472459">
            <w:r>
              <w:rPr>
                <w:webHidden/>
                <w:rStyle w:val="IndexLink"/>
                <w:rtl w:val="true"/>
              </w:rPr>
              <w:t>إيجاب القرض</w:t>
            </w:r>
            <w:r>
              <w:rPr>
                <w:rStyle w:val="IndexLink"/>
                <w:rtl w:val="true"/>
              </w:rPr>
              <w:tab/>
            </w:r>
            <w:r>
              <w:rPr>
                <w:rStyle w:val="IndexLink"/>
              </w:rPr>
              <w:t>19</w:t>
            </w:r>
          </w:hyperlink>
        </w:p>
        <w:p>
          <w:pPr>
            <w:pStyle w:val="Contents4"/>
            <w:tabs>
              <w:tab w:val="clear" w:pos="8176"/>
              <w:tab w:val="right" w:pos="9026" w:leader="dot"/>
            </w:tabs>
            <w:rPr/>
          </w:pPr>
          <w:hyperlink w:anchor="__RefHeading___Toc2375323_730472459">
            <w:r>
              <w:rPr>
                <w:webHidden/>
                <w:rStyle w:val="IndexLink"/>
                <w:rtl w:val="true"/>
              </w:rPr>
              <w:t>قبول القرض</w:t>
            </w:r>
            <w:r>
              <w:rPr>
                <w:rStyle w:val="IndexLink"/>
                <w:rtl w:val="true"/>
              </w:rPr>
              <w:tab/>
            </w:r>
            <w:r>
              <w:rPr>
                <w:rStyle w:val="IndexLink"/>
              </w:rPr>
              <w:t>21</w:t>
            </w:r>
          </w:hyperlink>
        </w:p>
        <w:p>
          <w:pPr>
            <w:pStyle w:val="Contents4"/>
            <w:tabs>
              <w:tab w:val="clear" w:pos="8176"/>
              <w:tab w:val="right" w:pos="9026" w:leader="dot"/>
            </w:tabs>
            <w:rPr/>
          </w:pPr>
          <w:hyperlink w:anchor="__RefHeading___Toc2375325_730472459">
            <w:r>
              <w:rPr>
                <w:webHidden/>
                <w:rStyle w:val="IndexLink"/>
                <w:rtl w:val="true"/>
              </w:rPr>
              <w:t>اشتراط‍‌ النفع</w:t>
            </w:r>
            <w:r>
              <w:rPr>
                <w:rStyle w:val="IndexLink"/>
                <w:rtl w:val="true"/>
              </w:rPr>
              <w:tab/>
            </w:r>
            <w:r>
              <w:rPr>
                <w:rStyle w:val="IndexLink"/>
              </w:rPr>
              <w:t>22</w:t>
            </w:r>
          </w:hyperlink>
        </w:p>
        <w:p>
          <w:pPr>
            <w:pStyle w:val="Contents4"/>
            <w:tabs>
              <w:tab w:val="clear" w:pos="8176"/>
              <w:tab w:val="right" w:pos="9026" w:leader="dot"/>
            </w:tabs>
            <w:rPr/>
          </w:pPr>
          <w:hyperlink w:anchor="__RefHeading___Toc2375327_730472459">
            <w:r>
              <w:rPr>
                <w:webHidden/>
                <w:rStyle w:val="IndexLink"/>
                <w:rtl w:val="true"/>
              </w:rPr>
              <w:t>شرائط‍‌ المتعاقدين</w:t>
            </w:r>
            <w:r>
              <w:rPr>
                <w:rStyle w:val="IndexLink"/>
                <w:rtl w:val="true"/>
              </w:rPr>
              <w:tab/>
            </w:r>
            <w:r>
              <w:rPr>
                <w:rStyle w:val="IndexLink"/>
              </w:rPr>
              <w:t>25</w:t>
            </w:r>
          </w:hyperlink>
        </w:p>
        <w:p>
          <w:pPr>
            <w:pStyle w:val="Contents4"/>
            <w:tabs>
              <w:tab w:val="clear" w:pos="8176"/>
              <w:tab w:val="right" w:pos="9026" w:leader="dot"/>
            </w:tabs>
            <w:rPr/>
          </w:pPr>
          <w:hyperlink w:anchor="__RefHeading___Toc2375329_730472459">
            <w:r>
              <w:rPr>
                <w:webHidden/>
                <w:rStyle w:val="IndexLink"/>
                <w:rtl w:val="true"/>
              </w:rPr>
              <w:t>إقراض المثليّ‌ و القيميّ‌</w:t>
            </w:r>
            <w:r>
              <w:rPr>
                <w:rStyle w:val="IndexLink"/>
                <w:rtl w:val="true"/>
              </w:rPr>
              <w:tab/>
            </w:r>
            <w:r>
              <w:rPr>
                <w:rStyle w:val="IndexLink"/>
              </w:rPr>
              <w:t>26</w:t>
            </w:r>
          </w:hyperlink>
        </w:p>
        <w:p>
          <w:pPr>
            <w:pStyle w:val="Contents4"/>
            <w:tabs>
              <w:tab w:val="clear" w:pos="8176"/>
              <w:tab w:val="right" w:pos="9026" w:leader="dot"/>
            </w:tabs>
            <w:rPr/>
          </w:pPr>
          <w:hyperlink w:anchor="__RefHeading___Toc2375331_730472459">
            <w:r>
              <w:rPr>
                <w:webHidden/>
                <w:rStyle w:val="IndexLink"/>
                <w:rtl w:val="true"/>
              </w:rPr>
              <w:t>ملك المقترض بالقبض</w:t>
            </w:r>
            <w:r>
              <w:rPr>
                <w:rStyle w:val="IndexLink"/>
                <w:rtl w:val="true"/>
              </w:rPr>
              <w:tab/>
            </w:r>
            <w:r>
              <w:rPr>
                <w:rStyle w:val="IndexLink"/>
              </w:rPr>
              <w:t>27</w:t>
            </w:r>
          </w:hyperlink>
        </w:p>
        <w:p>
          <w:pPr>
            <w:pStyle w:val="Contents4"/>
            <w:tabs>
              <w:tab w:val="clear" w:pos="8176"/>
              <w:tab w:val="right" w:pos="9026" w:leader="dot"/>
            </w:tabs>
            <w:rPr/>
          </w:pPr>
          <w:hyperlink w:anchor="__RefHeading___Toc2375333_730472459">
            <w:r>
              <w:rPr>
                <w:webHidden/>
                <w:rStyle w:val="IndexLink"/>
                <w:rtl w:val="true"/>
              </w:rPr>
              <w:t>اشتراط‍‌ الأجل</w:t>
            </w:r>
            <w:r>
              <w:rPr>
                <w:rStyle w:val="IndexLink"/>
                <w:rtl w:val="true"/>
              </w:rPr>
              <w:tab/>
            </w:r>
            <w:r>
              <w:rPr>
                <w:rStyle w:val="IndexLink"/>
              </w:rPr>
              <w:t>30</w:t>
            </w:r>
          </w:hyperlink>
        </w:p>
        <w:p>
          <w:pPr>
            <w:pStyle w:val="Contents4"/>
            <w:tabs>
              <w:tab w:val="clear" w:pos="8176"/>
              <w:tab w:val="right" w:pos="9026" w:leader="dot"/>
            </w:tabs>
            <w:rPr/>
          </w:pPr>
          <w:hyperlink w:anchor="__RefHeading___Toc2375335_730472459">
            <w:r>
              <w:rPr>
                <w:webHidden/>
                <w:rStyle w:val="IndexLink"/>
                <w:rtl w:val="true"/>
              </w:rPr>
              <w:t>يجب على المديون نيّة القضاء</w:t>
            </w:r>
            <w:r>
              <w:rPr>
                <w:rStyle w:val="IndexLink"/>
                <w:rtl w:val="true"/>
              </w:rPr>
              <w:tab/>
            </w:r>
            <w:r>
              <w:rPr>
                <w:rStyle w:val="IndexLink"/>
              </w:rPr>
              <w:t>31</w:t>
            </w:r>
          </w:hyperlink>
        </w:p>
        <w:p>
          <w:pPr>
            <w:pStyle w:val="Contents4"/>
            <w:tabs>
              <w:tab w:val="clear" w:pos="8176"/>
              <w:tab w:val="right" w:pos="9026" w:leader="dot"/>
            </w:tabs>
            <w:rPr/>
          </w:pPr>
          <w:hyperlink w:anchor="__RefHeading___Toc2375337_730472459">
            <w:r>
              <w:rPr>
                <w:webHidden/>
                <w:rStyle w:val="IndexLink"/>
                <w:rtl w:val="true"/>
              </w:rPr>
              <w:t>وجوب العزل و الإيصاء</w:t>
            </w:r>
            <w:r>
              <w:rPr>
                <w:rStyle w:val="IndexLink"/>
                <w:rtl w:val="true"/>
              </w:rPr>
              <w:tab/>
            </w:r>
            <w:r>
              <w:rPr>
                <w:rStyle w:val="IndexLink"/>
              </w:rPr>
              <w:t>32</w:t>
            </w:r>
          </w:hyperlink>
        </w:p>
        <w:p>
          <w:pPr>
            <w:pStyle w:val="Contents4"/>
            <w:tabs>
              <w:tab w:val="clear" w:pos="8176"/>
              <w:tab w:val="right" w:pos="9026" w:leader="dot"/>
            </w:tabs>
            <w:rPr/>
          </w:pPr>
          <w:hyperlink w:anchor="__RefHeading___Toc2375339_730472459">
            <w:r>
              <w:rPr>
                <w:webHidden/>
                <w:rStyle w:val="IndexLink"/>
                <w:rtl w:val="true"/>
              </w:rPr>
              <w:t>جهل المقترض للمقرض</w:t>
            </w:r>
            <w:r>
              <w:rPr>
                <w:rStyle w:val="IndexLink"/>
                <w:rtl w:val="true"/>
              </w:rPr>
              <w:tab/>
            </w:r>
            <w:r>
              <w:rPr>
                <w:rStyle w:val="IndexLink"/>
              </w:rPr>
              <w:t>33</w:t>
            </w:r>
          </w:hyperlink>
        </w:p>
        <w:p>
          <w:pPr>
            <w:pStyle w:val="Contents4"/>
            <w:tabs>
              <w:tab w:val="clear" w:pos="8176"/>
              <w:tab w:val="right" w:pos="9026" w:leader="dot"/>
            </w:tabs>
            <w:rPr/>
          </w:pPr>
          <w:hyperlink w:anchor="__RefHeading___Toc2375341_730472459">
            <w:r>
              <w:rPr>
                <w:webHidden/>
                <w:rStyle w:val="IndexLink"/>
                <w:rtl w:val="true"/>
              </w:rPr>
              <w:t>لا تصحّ‌ قسمة الدين المشترك بين شريكين</w:t>
            </w:r>
            <w:r>
              <w:rPr>
                <w:rStyle w:val="IndexLink"/>
                <w:rtl w:val="true"/>
              </w:rPr>
              <w:tab/>
            </w:r>
            <w:r>
              <w:rPr>
                <w:rStyle w:val="IndexLink"/>
              </w:rPr>
              <w:t>35</w:t>
            </w:r>
          </w:hyperlink>
        </w:p>
        <w:p>
          <w:pPr>
            <w:pStyle w:val="Contents4"/>
            <w:tabs>
              <w:tab w:val="clear" w:pos="8176"/>
              <w:tab w:val="right" w:pos="9026" w:leader="dot"/>
            </w:tabs>
            <w:rPr/>
          </w:pPr>
          <w:hyperlink w:anchor="__RefHeading___Toc2375343_730472459">
            <w:r>
              <w:rPr>
                <w:webHidden/>
                <w:rStyle w:val="IndexLink"/>
                <w:rtl w:val="true"/>
              </w:rPr>
              <w:t>بيع الدين بحالّ‌</w:t>
            </w:r>
            <w:r>
              <w:rPr>
                <w:rStyle w:val="IndexLink"/>
                <w:rtl w:val="true"/>
              </w:rPr>
              <w:tab/>
            </w:r>
            <w:r>
              <w:rPr>
                <w:rStyle w:val="IndexLink"/>
              </w:rPr>
              <w:t>37</w:t>
            </w:r>
          </w:hyperlink>
        </w:p>
        <w:p>
          <w:pPr>
            <w:pStyle w:val="Contents4"/>
            <w:tabs>
              <w:tab w:val="clear" w:pos="8176"/>
              <w:tab w:val="right" w:pos="9026" w:leader="dot"/>
            </w:tabs>
            <w:rPr/>
          </w:pPr>
          <w:hyperlink w:anchor="__RefHeading___Toc2375345_730472459">
            <w:r>
              <w:rPr>
                <w:webHidden/>
                <w:rStyle w:val="IndexLink"/>
                <w:rtl w:val="true"/>
              </w:rPr>
              <w:t>بيع الدين بزيادة و نقيصة</w:t>
            </w:r>
            <w:r>
              <w:rPr>
                <w:rStyle w:val="IndexLink"/>
                <w:rtl w:val="true"/>
              </w:rPr>
              <w:tab/>
            </w:r>
            <w:r>
              <w:rPr>
                <w:rStyle w:val="IndexLink"/>
              </w:rPr>
              <w:t>41</w:t>
            </w:r>
          </w:hyperlink>
        </w:p>
        <w:p>
          <w:pPr>
            <w:pStyle w:val="Contents4"/>
            <w:tabs>
              <w:tab w:val="clear" w:pos="8176"/>
              <w:tab w:val="right" w:pos="9026" w:leader="dot"/>
            </w:tabs>
            <w:rPr/>
          </w:pPr>
          <w:hyperlink w:anchor="__RefHeading___Toc2375347_730472459">
            <w:r>
              <w:rPr>
                <w:webHidden/>
                <w:rStyle w:val="IndexLink"/>
                <w:rtl w:val="true"/>
              </w:rPr>
              <w:t>قضاء الذمّيّ‌ دين المسلم</w:t>
            </w:r>
            <w:r>
              <w:rPr>
                <w:rStyle w:val="IndexLink"/>
                <w:rtl w:val="true"/>
              </w:rPr>
              <w:tab/>
            </w:r>
            <w:r>
              <w:rPr>
                <w:rStyle w:val="IndexLink"/>
              </w:rPr>
              <w:t>46</w:t>
            </w:r>
          </w:hyperlink>
        </w:p>
        <w:p>
          <w:pPr>
            <w:pStyle w:val="Contents4"/>
            <w:tabs>
              <w:tab w:val="clear" w:pos="8176"/>
              <w:tab w:val="right" w:pos="9026" w:leader="dot"/>
            </w:tabs>
            <w:rPr/>
          </w:pPr>
          <w:hyperlink w:anchor="__RefHeading___Toc2375349_730472459">
            <w:r>
              <w:rPr>
                <w:webHidden/>
                <w:rStyle w:val="IndexLink"/>
                <w:rtl w:val="true"/>
              </w:rPr>
              <w:t>الدين المؤجّل و حجر المفلّس</w:t>
            </w:r>
            <w:r>
              <w:rPr>
                <w:rStyle w:val="IndexLink"/>
                <w:rtl w:val="true"/>
              </w:rPr>
              <w:tab/>
            </w:r>
            <w:r>
              <w:rPr>
                <w:rStyle w:val="IndexLink"/>
              </w:rPr>
              <w:t>47</w:t>
            </w:r>
          </w:hyperlink>
        </w:p>
        <w:p>
          <w:pPr>
            <w:pStyle w:val="Contents4"/>
            <w:tabs>
              <w:tab w:val="clear" w:pos="8176"/>
              <w:tab w:val="right" w:pos="9026" w:leader="dot"/>
            </w:tabs>
            <w:rPr/>
          </w:pPr>
          <w:hyperlink w:anchor="__RefHeading___Toc2375351_730472459">
            <w:r>
              <w:rPr>
                <w:webHidden/>
                <w:rStyle w:val="IndexLink"/>
                <w:rtl w:val="true"/>
              </w:rPr>
              <w:t>الدين المؤجّل و موت المديون</w:t>
            </w:r>
            <w:r>
              <w:rPr>
                <w:rStyle w:val="IndexLink"/>
                <w:rtl w:val="true"/>
              </w:rPr>
              <w:tab/>
            </w:r>
            <w:r>
              <w:rPr>
                <w:rStyle w:val="IndexLink"/>
              </w:rPr>
              <w:t>49</w:t>
            </w:r>
          </w:hyperlink>
        </w:p>
        <w:p>
          <w:pPr>
            <w:pStyle w:val="Contents4"/>
            <w:tabs>
              <w:tab w:val="clear" w:pos="8176"/>
              <w:tab w:val="right" w:pos="9026" w:leader="dot"/>
            </w:tabs>
            <w:rPr/>
          </w:pPr>
          <w:hyperlink w:anchor="__RefHeading___Toc2375353_730472459">
            <w:r>
              <w:rPr>
                <w:webHidden/>
                <w:rStyle w:val="IndexLink"/>
                <w:rtl w:val="true"/>
              </w:rPr>
              <w:t>لا تحلّ‌ الدين بموت المالك</w:t>
            </w:r>
            <w:r>
              <w:rPr>
                <w:rStyle w:val="IndexLink"/>
                <w:rtl w:val="true"/>
              </w:rPr>
              <w:tab/>
            </w:r>
            <w:r>
              <w:rPr>
                <w:rStyle w:val="IndexLink"/>
              </w:rPr>
              <w:t>50</w:t>
            </w:r>
          </w:hyperlink>
        </w:p>
        <w:p>
          <w:pPr>
            <w:pStyle w:val="Contents4"/>
            <w:tabs>
              <w:tab w:val="clear" w:pos="8176"/>
              <w:tab w:val="right" w:pos="9026" w:leader="dot"/>
            </w:tabs>
            <w:rPr/>
          </w:pPr>
          <w:hyperlink w:anchor="__RefHeading___Toc2375355_730472459">
            <w:r>
              <w:rPr>
                <w:webHidden/>
                <w:rStyle w:val="IndexLink"/>
                <w:rtl w:val="true"/>
              </w:rPr>
              <w:t>انتزاع المالك للسلعة في الفلس</w:t>
            </w:r>
            <w:r>
              <w:rPr>
                <w:rStyle w:val="IndexLink"/>
                <w:rtl w:val="true"/>
              </w:rPr>
              <w:tab/>
            </w:r>
            <w:r>
              <w:rPr>
                <w:rStyle w:val="IndexLink"/>
              </w:rPr>
              <w:t>51</w:t>
            </w:r>
          </w:hyperlink>
        </w:p>
        <w:p>
          <w:pPr>
            <w:pStyle w:val="Contents4"/>
            <w:tabs>
              <w:tab w:val="clear" w:pos="8176"/>
              <w:tab w:val="right" w:pos="9026" w:leader="dot"/>
            </w:tabs>
            <w:rPr/>
          </w:pPr>
          <w:hyperlink w:anchor="__RefHeading___Toc2375357_730472459">
            <w:r>
              <w:rPr>
                <w:webHidden/>
                <w:rStyle w:val="IndexLink"/>
                <w:rtl w:val="true"/>
              </w:rPr>
              <w:t>غرماء الميّت سواء في تركته مع القصور</w:t>
            </w:r>
            <w:r>
              <w:rPr>
                <w:rStyle w:val="IndexLink"/>
                <w:rtl w:val="true"/>
              </w:rPr>
              <w:tab/>
            </w:r>
            <w:r>
              <w:rPr>
                <w:rStyle w:val="IndexLink"/>
              </w:rPr>
              <w:t>55</w:t>
            </w:r>
          </w:hyperlink>
        </w:p>
        <w:p>
          <w:pPr>
            <w:pStyle w:val="Contents4"/>
            <w:tabs>
              <w:tab w:val="clear" w:pos="8176"/>
              <w:tab w:val="right" w:pos="9026" w:leader="dot"/>
            </w:tabs>
            <w:rPr/>
          </w:pPr>
          <w:hyperlink w:anchor="__RefHeading___Toc2375359_730472459">
            <w:r>
              <w:rPr>
                <w:webHidden/>
                <w:rStyle w:val="IndexLink"/>
                <w:rtl w:val="true"/>
              </w:rPr>
              <w:t>القول في الأرش</w:t>
            </w:r>
            <w:r>
              <w:rPr>
                <w:rStyle w:val="IndexLink"/>
                <w:rtl w:val="true"/>
              </w:rPr>
              <w:tab/>
            </w:r>
            <w:r>
              <w:rPr>
                <w:rStyle w:val="IndexLink"/>
              </w:rPr>
              <w:t>58</w:t>
            </w:r>
          </w:hyperlink>
        </w:p>
        <w:p>
          <w:pPr>
            <w:pStyle w:val="Contents4"/>
            <w:tabs>
              <w:tab w:val="clear" w:pos="8176"/>
              <w:tab w:val="right" w:pos="9026" w:leader="dot"/>
            </w:tabs>
            <w:rPr/>
          </w:pPr>
          <w:hyperlink w:anchor="__RefHeading___Toc2375361_730472459">
            <w:r>
              <w:rPr>
                <w:webHidden/>
                <w:rStyle w:val="IndexLink"/>
                <w:rtl w:val="true"/>
              </w:rPr>
              <w:t>الإقرار حال التفليس بعين</w:t>
            </w:r>
            <w:r>
              <w:rPr>
                <w:rStyle w:val="IndexLink"/>
                <w:rtl w:val="true"/>
              </w:rPr>
              <w:tab/>
            </w:r>
            <w:r>
              <w:rPr>
                <w:rStyle w:val="IndexLink"/>
              </w:rPr>
              <w:t>62</w:t>
            </w:r>
          </w:hyperlink>
        </w:p>
        <w:p>
          <w:pPr>
            <w:pStyle w:val="Contents4"/>
            <w:tabs>
              <w:tab w:val="clear" w:pos="8176"/>
              <w:tab w:val="right" w:pos="9026" w:leader="dot"/>
            </w:tabs>
            <w:rPr/>
          </w:pPr>
          <w:hyperlink w:anchor="__RefHeading___Toc2375363_730472459">
            <w:r>
              <w:rPr>
                <w:webHidden/>
                <w:rStyle w:val="IndexLink"/>
                <w:rtl w:val="true"/>
              </w:rPr>
              <w:t>الإقرار حال التفليس بدين</w:t>
            </w:r>
            <w:r>
              <w:rPr>
                <w:rStyle w:val="IndexLink"/>
                <w:rtl w:val="true"/>
              </w:rPr>
              <w:tab/>
            </w:r>
            <w:r>
              <w:rPr>
                <w:rStyle w:val="IndexLink"/>
              </w:rPr>
              <w:t>63</w:t>
            </w:r>
          </w:hyperlink>
        </w:p>
        <w:p>
          <w:pPr>
            <w:pStyle w:val="Contents4"/>
            <w:tabs>
              <w:tab w:val="clear" w:pos="8176"/>
              <w:tab w:val="right" w:pos="9026" w:leader="dot"/>
            </w:tabs>
            <w:rPr/>
          </w:pPr>
          <w:hyperlink w:anchor="__RefHeading___Toc2375365_730472459">
            <w:r>
              <w:rPr>
                <w:webHidden/>
                <w:rStyle w:val="IndexLink"/>
                <w:rtl w:val="true"/>
              </w:rPr>
              <w:t>منع المفلّس من التصرّفات</w:t>
            </w:r>
            <w:r>
              <w:rPr>
                <w:rStyle w:val="IndexLink"/>
                <w:rtl w:val="true"/>
              </w:rPr>
              <w:tab/>
            </w:r>
            <w:r>
              <w:rPr>
                <w:rStyle w:val="IndexLink"/>
              </w:rPr>
              <w:t>68</w:t>
            </w:r>
          </w:hyperlink>
        </w:p>
        <w:p>
          <w:pPr>
            <w:pStyle w:val="Contents4"/>
            <w:tabs>
              <w:tab w:val="clear" w:pos="8176"/>
              <w:tab w:val="right" w:pos="9026" w:leader="dot"/>
            </w:tabs>
            <w:rPr/>
          </w:pPr>
          <w:hyperlink w:anchor="__RefHeading___Toc2375367_730472459">
            <w:r>
              <w:rPr>
                <w:webHidden/>
                <w:rStyle w:val="IndexLink"/>
                <w:rtl w:val="true"/>
              </w:rPr>
              <w:t>بيع أعيان الأموال و قسمتها</w:t>
            </w:r>
            <w:r>
              <w:rPr>
                <w:rStyle w:val="IndexLink"/>
                <w:rtl w:val="true"/>
              </w:rPr>
              <w:tab/>
            </w:r>
            <w:r>
              <w:rPr>
                <w:rStyle w:val="IndexLink"/>
              </w:rPr>
              <w:t>73</w:t>
            </w:r>
          </w:hyperlink>
        </w:p>
        <w:p>
          <w:pPr>
            <w:pStyle w:val="Contents4"/>
            <w:tabs>
              <w:tab w:val="clear" w:pos="8176"/>
              <w:tab w:val="right" w:pos="9026" w:leader="dot"/>
            </w:tabs>
            <w:rPr/>
          </w:pPr>
          <w:hyperlink w:anchor="__RefHeading___Toc2375369_730472459">
            <w:r>
              <w:rPr>
                <w:webHidden/>
                <w:rStyle w:val="IndexLink"/>
                <w:rtl w:val="true"/>
              </w:rPr>
              <w:t>ادّعاء الإعسار</w:t>
            </w:r>
            <w:r>
              <w:rPr>
                <w:rStyle w:val="IndexLink"/>
                <w:rtl w:val="true"/>
              </w:rPr>
              <w:tab/>
            </w:r>
            <w:r>
              <w:rPr>
                <w:rStyle w:val="IndexLink"/>
              </w:rPr>
              <w:t>76</w:t>
            </w:r>
          </w:hyperlink>
        </w:p>
        <w:p>
          <w:pPr>
            <w:pStyle w:val="Contents4"/>
            <w:tabs>
              <w:tab w:val="clear" w:pos="8176"/>
              <w:tab w:val="right" w:pos="9026" w:leader="dot"/>
            </w:tabs>
            <w:rPr/>
          </w:pPr>
          <w:hyperlink w:anchor="__RefHeading___Toc2375371_730472459">
            <w:r>
              <w:rPr>
                <w:webHidden/>
                <w:rStyle w:val="IndexLink"/>
                <w:rtl w:val="true"/>
              </w:rPr>
              <w:t>وجوب التكسّب</w:t>
            </w:r>
            <w:r>
              <w:rPr>
                <w:rStyle w:val="IndexLink"/>
                <w:rtl w:val="true"/>
              </w:rPr>
              <w:tab/>
            </w:r>
            <w:r>
              <w:rPr>
                <w:rStyle w:val="IndexLink"/>
              </w:rPr>
              <w:t>79</w:t>
            </w:r>
          </w:hyperlink>
        </w:p>
        <w:p>
          <w:pPr>
            <w:pStyle w:val="Contents4"/>
            <w:tabs>
              <w:tab w:val="clear" w:pos="8176"/>
              <w:tab w:val="right" w:pos="9026" w:leader="dot"/>
            </w:tabs>
            <w:rPr/>
          </w:pPr>
          <w:hyperlink w:anchor="__RefHeading___Toc2375373_730472459">
            <w:r>
              <w:rPr>
                <w:webHidden/>
                <w:rStyle w:val="IndexLink"/>
                <w:rtl w:val="true"/>
              </w:rPr>
              <w:t>شروط‍‌ الحجر على المديون</w:t>
            </w:r>
            <w:r>
              <w:rPr>
                <w:rStyle w:val="IndexLink"/>
                <w:rtl w:val="true"/>
              </w:rPr>
              <w:tab/>
            </w:r>
            <w:r>
              <w:rPr>
                <w:rStyle w:val="IndexLink"/>
              </w:rPr>
              <w:t>82</w:t>
            </w:r>
          </w:hyperlink>
        </w:p>
        <w:p>
          <w:pPr>
            <w:pStyle w:val="Contents4"/>
            <w:tabs>
              <w:tab w:val="clear" w:pos="8176"/>
              <w:tab w:val="right" w:pos="9026" w:leader="dot"/>
            </w:tabs>
            <w:rPr/>
          </w:pPr>
          <w:hyperlink w:anchor="__RefHeading___Toc2375375_730472459">
            <w:r>
              <w:rPr>
                <w:webHidden/>
                <w:rStyle w:val="IndexLink"/>
                <w:rtl w:val="true"/>
              </w:rPr>
              <w:t>ما يستثنى من بيع أموال المفلّس</w:t>
            </w:r>
            <w:r>
              <w:rPr>
                <w:rStyle w:val="IndexLink"/>
                <w:rtl w:val="true"/>
              </w:rPr>
              <w:tab/>
            </w:r>
            <w:r>
              <w:rPr>
                <w:rStyle w:val="IndexLink"/>
              </w:rPr>
              <w:t>84</w:t>
            </w:r>
          </w:hyperlink>
        </w:p>
        <w:p>
          <w:pPr>
            <w:pStyle w:val="Contents3"/>
            <w:tabs>
              <w:tab w:val="clear" w:pos="8459"/>
              <w:tab w:val="right" w:pos="9026" w:leader="dot"/>
            </w:tabs>
            <w:rPr/>
          </w:pPr>
          <w:hyperlink w:anchor="__RefHeading___Toc2375377_730472459">
            <w:r>
              <w:rPr>
                <w:webHidden/>
                <w:rStyle w:val="IndexLink"/>
                <w:rtl w:val="true"/>
              </w:rPr>
              <w:t>القسم الثاني</w:t>
            </w:r>
            <w:r>
              <w:rPr>
                <w:rStyle w:val="IndexLink"/>
                <w:rtl w:val="true"/>
              </w:rPr>
              <w:t xml:space="preserve">: </w:t>
            </w:r>
            <w:r>
              <w:rPr>
                <w:rStyle w:val="IndexLink"/>
                <w:rtl w:val="true"/>
              </w:rPr>
              <w:t>دين العبد</w:t>
            </w:r>
            <w:r>
              <w:rPr>
                <w:rStyle w:val="IndexLink"/>
                <w:rtl w:val="true"/>
              </w:rPr>
              <w:tab/>
            </w:r>
            <w:r>
              <w:rPr>
                <w:rStyle w:val="IndexLink"/>
              </w:rPr>
              <w:t>89</w:t>
            </w:r>
          </w:hyperlink>
        </w:p>
        <w:p>
          <w:pPr>
            <w:pStyle w:val="Contents4"/>
            <w:tabs>
              <w:tab w:val="clear" w:pos="8176"/>
              <w:tab w:val="right" w:pos="9026" w:leader="dot"/>
            </w:tabs>
            <w:rPr/>
          </w:pPr>
          <w:hyperlink w:anchor="__RefHeading___Toc2375379_73047245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375381_730472459">
            <w:r>
              <w:rPr>
                <w:webHidden/>
                <w:rStyle w:val="IndexLink"/>
                <w:rtl w:val="true"/>
              </w:rPr>
              <w:t>تمهيد</w:t>
            </w:r>
            <w:r>
              <w:rPr>
                <w:rStyle w:val="IndexLink"/>
                <w:rtl w:val="true"/>
              </w:rPr>
              <w:tab/>
            </w:r>
            <w:r>
              <w:rPr>
                <w:rStyle w:val="IndexLink"/>
              </w:rPr>
              <w:t>89</w:t>
            </w:r>
          </w:hyperlink>
        </w:p>
        <w:p>
          <w:pPr>
            <w:pStyle w:val="Contents4"/>
            <w:tabs>
              <w:tab w:val="clear" w:pos="8176"/>
              <w:tab w:val="right" w:pos="9026" w:leader="dot"/>
            </w:tabs>
            <w:rPr/>
          </w:pPr>
          <w:hyperlink w:anchor="__RefHeading___Toc2375383_730472459">
            <w:r>
              <w:rPr>
                <w:webHidden/>
                <w:rStyle w:val="IndexLink"/>
                <w:rtl w:val="true"/>
              </w:rPr>
              <w:t>اشتراط‍‌ إذن المولى</w:t>
            </w:r>
            <w:r>
              <w:rPr>
                <w:rStyle w:val="IndexLink"/>
                <w:rtl w:val="true"/>
              </w:rPr>
              <w:tab/>
            </w:r>
            <w:r>
              <w:rPr>
                <w:rStyle w:val="IndexLink"/>
              </w:rPr>
              <w:t>90</w:t>
            </w:r>
          </w:hyperlink>
        </w:p>
        <w:p>
          <w:pPr>
            <w:pStyle w:val="Contents4"/>
            <w:tabs>
              <w:tab w:val="clear" w:pos="8176"/>
              <w:tab w:val="right" w:pos="9026" w:leader="dot"/>
            </w:tabs>
            <w:rPr/>
          </w:pPr>
          <w:hyperlink w:anchor="__RefHeading___Toc2375385_730472459">
            <w:r>
              <w:rPr>
                <w:webHidden/>
                <w:rStyle w:val="IndexLink"/>
                <w:rtl w:val="true"/>
              </w:rPr>
              <w:t>الاقتصار على محلّ‌ الإذن</w:t>
            </w:r>
            <w:r>
              <w:rPr>
                <w:rStyle w:val="IndexLink"/>
                <w:rtl w:val="true"/>
              </w:rPr>
              <w:tab/>
            </w:r>
            <w:r>
              <w:rPr>
                <w:rStyle w:val="IndexLink"/>
              </w:rPr>
              <w:t>93</w:t>
            </w:r>
          </w:hyperlink>
        </w:p>
        <w:p>
          <w:pPr>
            <w:pStyle w:val="Contents4"/>
            <w:tabs>
              <w:tab w:val="clear" w:pos="8176"/>
              <w:tab w:val="right" w:pos="9026" w:leader="dot"/>
            </w:tabs>
            <w:rPr/>
          </w:pPr>
          <w:hyperlink w:anchor="__RefHeading___Toc2375387_730472459">
            <w:r>
              <w:rPr>
                <w:webHidden/>
                <w:rStyle w:val="IndexLink"/>
                <w:rtl w:val="true"/>
              </w:rPr>
              <w:t>حكم تعدّي العبد للمأذون فيه</w:t>
            </w:r>
            <w:r>
              <w:rPr>
                <w:rStyle w:val="IndexLink"/>
                <w:rtl w:val="true"/>
              </w:rPr>
              <w:tab/>
            </w:r>
            <w:r>
              <w:rPr>
                <w:rStyle w:val="IndexLink"/>
              </w:rPr>
              <w:t>94</w:t>
            </w:r>
          </w:hyperlink>
        </w:p>
        <w:p>
          <w:pPr>
            <w:pStyle w:val="Contents4"/>
            <w:tabs>
              <w:tab w:val="clear" w:pos="8176"/>
              <w:tab w:val="right" w:pos="9026" w:leader="dot"/>
            </w:tabs>
            <w:rPr/>
          </w:pPr>
          <w:hyperlink w:anchor="__RefHeading___Toc2375389_730472459">
            <w:r>
              <w:rPr>
                <w:webHidden/>
                <w:rStyle w:val="IndexLink"/>
                <w:rtl w:val="true"/>
              </w:rPr>
              <w:t>تخيّر المقرض للعبد غير المأذون له</w:t>
            </w:r>
            <w:r>
              <w:rPr>
                <w:rStyle w:val="IndexLink"/>
                <w:rtl w:val="true"/>
              </w:rPr>
              <w:tab/>
            </w:r>
            <w:r>
              <w:rPr>
                <w:rStyle w:val="IndexLink"/>
              </w:rPr>
              <w:t>96</w:t>
            </w:r>
          </w:hyperlink>
        </w:p>
        <w:p>
          <w:pPr>
            <w:pStyle w:val="Contents2"/>
            <w:tabs>
              <w:tab w:val="clear" w:pos="8743"/>
              <w:tab w:val="right" w:pos="9026" w:leader="dot"/>
            </w:tabs>
            <w:rPr/>
          </w:pPr>
          <w:hyperlink w:anchor="__RefHeading___Toc2375391_730472459">
            <w:r>
              <w:rPr>
                <w:webHidden/>
                <w:rStyle w:val="IndexLink"/>
                <w:rtl w:val="true"/>
              </w:rPr>
              <w:t>كتاب الرهن</w:t>
            </w:r>
            <w:r>
              <w:rPr>
                <w:rStyle w:val="IndexLink"/>
                <w:rtl w:val="true"/>
              </w:rPr>
              <w:tab/>
            </w:r>
            <w:r>
              <w:rPr>
                <w:rStyle w:val="IndexLink"/>
              </w:rPr>
              <w:t>101</w:t>
            </w:r>
          </w:hyperlink>
        </w:p>
        <w:p>
          <w:pPr>
            <w:pStyle w:val="Contents3"/>
            <w:tabs>
              <w:tab w:val="clear" w:pos="8459"/>
              <w:tab w:val="right" w:pos="9026" w:leader="dot"/>
            </w:tabs>
            <w:rPr/>
          </w:pPr>
          <w:hyperlink w:anchor="__RefHeading___Toc2375393_73047245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375395_730472459">
            <w:r>
              <w:rPr>
                <w:webHidden/>
                <w:rStyle w:val="IndexLink"/>
                <w:rtl w:val="true"/>
              </w:rPr>
              <w:t>تعريف الرهن</w:t>
            </w:r>
            <w:r>
              <w:rPr>
                <w:rStyle w:val="IndexLink"/>
                <w:rtl w:val="true"/>
              </w:rPr>
              <w:tab/>
            </w:r>
            <w:r>
              <w:rPr>
                <w:rStyle w:val="IndexLink"/>
              </w:rPr>
              <w:t>101</w:t>
            </w:r>
          </w:hyperlink>
        </w:p>
        <w:p>
          <w:pPr>
            <w:pStyle w:val="Contents3"/>
            <w:tabs>
              <w:tab w:val="clear" w:pos="8459"/>
              <w:tab w:val="right" w:pos="9026" w:leader="dot"/>
            </w:tabs>
            <w:rPr/>
          </w:pPr>
          <w:hyperlink w:anchor="__RefHeading___Toc2375397_730472459">
            <w:r>
              <w:rPr>
                <w:webHidden/>
                <w:rStyle w:val="IndexLink"/>
                <w:rtl w:val="true"/>
              </w:rPr>
              <w:t>إيجاب الرهن</w:t>
            </w:r>
            <w:r>
              <w:rPr>
                <w:rStyle w:val="IndexLink"/>
                <w:rtl w:val="true"/>
              </w:rPr>
              <w:tab/>
            </w:r>
            <w:r>
              <w:rPr>
                <w:rStyle w:val="IndexLink"/>
              </w:rPr>
              <w:t>108</w:t>
            </w:r>
          </w:hyperlink>
        </w:p>
        <w:p>
          <w:pPr>
            <w:pStyle w:val="Contents3"/>
            <w:tabs>
              <w:tab w:val="clear" w:pos="8459"/>
              <w:tab w:val="right" w:pos="9026" w:leader="dot"/>
            </w:tabs>
            <w:rPr/>
          </w:pPr>
          <w:hyperlink w:anchor="__RefHeading___Toc2375399_730472459">
            <w:r>
              <w:rPr>
                <w:webHidden/>
                <w:rStyle w:val="IndexLink"/>
                <w:rtl w:val="true"/>
              </w:rPr>
              <w:t>قبول الرهن</w:t>
            </w:r>
            <w:r>
              <w:rPr>
                <w:rStyle w:val="IndexLink"/>
                <w:rtl w:val="true"/>
              </w:rPr>
              <w:tab/>
            </w:r>
            <w:r>
              <w:rPr>
                <w:rStyle w:val="IndexLink"/>
              </w:rPr>
              <w:t>110</w:t>
            </w:r>
          </w:hyperlink>
        </w:p>
        <w:p>
          <w:pPr>
            <w:pStyle w:val="Contents3"/>
            <w:tabs>
              <w:tab w:val="clear" w:pos="8459"/>
              <w:tab w:val="right" w:pos="9026" w:leader="dot"/>
            </w:tabs>
            <w:rPr/>
          </w:pPr>
          <w:hyperlink w:anchor="__RefHeading___Toc2375401_730472459">
            <w:r>
              <w:rPr>
                <w:webHidden/>
                <w:rStyle w:val="IndexLink"/>
                <w:rtl w:val="true"/>
              </w:rPr>
              <w:t>اشتراط‍‌ دوام الرهن</w:t>
            </w:r>
            <w:r>
              <w:rPr>
                <w:rStyle w:val="IndexLink"/>
                <w:rtl w:val="true"/>
              </w:rPr>
              <w:tab/>
            </w:r>
            <w:r>
              <w:rPr>
                <w:rStyle w:val="IndexLink"/>
              </w:rPr>
              <w:t>111</w:t>
            </w:r>
          </w:hyperlink>
        </w:p>
        <w:p>
          <w:pPr>
            <w:pStyle w:val="Contents3"/>
            <w:tabs>
              <w:tab w:val="clear" w:pos="8459"/>
              <w:tab w:val="right" w:pos="9026" w:leader="dot"/>
            </w:tabs>
            <w:rPr/>
          </w:pPr>
          <w:hyperlink w:anchor="__RefHeading___Toc2375403_730472459">
            <w:r>
              <w:rPr>
                <w:webHidden/>
                <w:rStyle w:val="IndexLink"/>
                <w:rtl w:val="true"/>
              </w:rPr>
              <w:t>اشتراط‍‌ الوكالة و الوصيّة</w:t>
            </w:r>
            <w:r>
              <w:rPr>
                <w:rStyle w:val="IndexLink"/>
                <w:rtl w:val="true"/>
              </w:rPr>
              <w:tab/>
            </w:r>
            <w:r>
              <w:rPr>
                <w:rStyle w:val="IndexLink"/>
              </w:rPr>
              <w:t>112</w:t>
            </w:r>
          </w:hyperlink>
        </w:p>
        <w:p>
          <w:pPr>
            <w:pStyle w:val="Contents3"/>
            <w:tabs>
              <w:tab w:val="clear" w:pos="8459"/>
              <w:tab w:val="right" w:pos="9026" w:leader="dot"/>
            </w:tabs>
            <w:rPr/>
          </w:pPr>
          <w:hyperlink w:anchor="__RefHeading___Toc2375405_730472459">
            <w:r>
              <w:rPr>
                <w:webHidden/>
                <w:rStyle w:val="IndexLink"/>
                <w:rtl w:val="true"/>
              </w:rPr>
              <w:t>تماميّة الرهن بالقبض</w:t>
            </w:r>
            <w:r>
              <w:rPr>
                <w:rStyle w:val="IndexLink"/>
                <w:rtl w:val="true"/>
              </w:rPr>
              <w:tab/>
            </w:r>
            <w:r>
              <w:rPr>
                <w:rStyle w:val="IndexLink"/>
              </w:rPr>
              <w:t>113</w:t>
            </w:r>
          </w:hyperlink>
        </w:p>
        <w:p>
          <w:pPr>
            <w:pStyle w:val="Contents3"/>
            <w:tabs>
              <w:tab w:val="clear" w:pos="8459"/>
              <w:tab w:val="right" w:pos="9026" w:leader="dot"/>
            </w:tabs>
            <w:rPr/>
          </w:pPr>
          <w:hyperlink w:anchor="__RefHeading___Toc2375407_730472459">
            <w:r>
              <w:rPr>
                <w:webHidden/>
                <w:rStyle w:val="IndexLink"/>
                <w:rtl w:val="true"/>
              </w:rPr>
              <w:t>بطلان الرهن بعد اشتراط‍‌ القبض</w:t>
            </w:r>
            <w:r>
              <w:rPr>
                <w:rStyle w:val="IndexLink"/>
                <w:rtl w:val="true"/>
              </w:rPr>
              <w:tab/>
            </w:r>
            <w:r>
              <w:rPr>
                <w:rStyle w:val="IndexLink"/>
              </w:rPr>
              <w:t>115</w:t>
            </w:r>
          </w:hyperlink>
        </w:p>
        <w:p>
          <w:pPr>
            <w:pStyle w:val="Contents3"/>
            <w:tabs>
              <w:tab w:val="clear" w:pos="8459"/>
              <w:tab w:val="right" w:pos="9026" w:leader="dot"/>
            </w:tabs>
            <w:rPr/>
          </w:pPr>
          <w:hyperlink w:anchor="__RefHeading___Toc2375409_730472459">
            <w:r>
              <w:rPr>
                <w:webHidden/>
                <w:rStyle w:val="IndexLink"/>
                <w:rtl w:val="true"/>
              </w:rPr>
              <w:t>لا يشترط‍‌ دوام القبض</w:t>
            </w:r>
            <w:r>
              <w:rPr>
                <w:rStyle w:val="IndexLink"/>
                <w:rtl w:val="true"/>
              </w:rPr>
              <w:tab/>
            </w:r>
            <w:r>
              <w:rPr>
                <w:rStyle w:val="IndexLink"/>
              </w:rPr>
              <w:t>119</w:t>
            </w:r>
          </w:hyperlink>
        </w:p>
        <w:p>
          <w:pPr>
            <w:pStyle w:val="Contents3"/>
            <w:tabs>
              <w:tab w:val="clear" w:pos="8459"/>
              <w:tab w:val="right" w:pos="9026" w:leader="dot"/>
            </w:tabs>
            <w:rPr/>
          </w:pPr>
          <w:hyperlink w:anchor="__RefHeading___Toc2375411_730472459">
            <w:r>
              <w:rPr>
                <w:webHidden/>
                <w:rStyle w:val="IndexLink"/>
                <w:rtl w:val="true"/>
              </w:rPr>
              <w:t>يقبل إقرار الراهن بالإقباض</w:t>
            </w:r>
            <w:r>
              <w:rPr>
                <w:rStyle w:val="IndexLink"/>
                <w:rtl w:val="true"/>
              </w:rPr>
              <w:tab/>
            </w:r>
            <w:r>
              <w:rPr>
                <w:rStyle w:val="IndexLink"/>
              </w:rPr>
              <w:t>120</w:t>
            </w:r>
          </w:hyperlink>
        </w:p>
        <w:p>
          <w:pPr>
            <w:pStyle w:val="Contents3"/>
            <w:tabs>
              <w:tab w:val="clear" w:pos="8459"/>
              <w:tab w:val="right" w:pos="9026" w:leader="dot"/>
            </w:tabs>
            <w:rPr/>
          </w:pPr>
          <w:hyperlink w:anchor="__RefHeading___Toc2375413_730472459">
            <w:r>
              <w:rPr>
                <w:webHidden/>
                <w:rStyle w:val="IndexLink"/>
                <w:rtl w:val="true"/>
              </w:rPr>
              <w:t>دعوى الراهن المواطاة</w:t>
            </w:r>
            <w:r>
              <w:rPr>
                <w:rStyle w:val="IndexLink"/>
                <w:rtl w:val="true"/>
              </w:rPr>
              <w:tab/>
            </w:r>
            <w:r>
              <w:rPr>
                <w:rStyle w:val="IndexLink"/>
              </w:rPr>
              <w:t>121</w:t>
            </w:r>
          </w:hyperlink>
        </w:p>
        <w:p>
          <w:pPr>
            <w:pStyle w:val="Contents3"/>
            <w:tabs>
              <w:tab w:val="clear" w:pos="8459"/>
              <w:tab w:val="right" w:pos="9026" w:leader="dot"/>
            </w:tabs>
            <w:rPr/>
          </w:pPr>
          <w:hyperlink w:anchor="__RefHeading___Toc2375415_730472459">
            <w:r>
              <w:rPr>
                <w:webHidden/>
                <w:rStyle w:val="IndexLink"/>
                <w:rtl w:val="true"/>
              </w:rPr>
              <w:t>كون الرهن بيد المرتهن قبل العقد</w:t>
            </w:r>
            <w:r>
              <w:rPr>
                <w:rStyle w:val="IndexLink"/>
                <w:rtl w:val="true"/>
              </w:rPr>
              <w:tab/>
            </w:r>
            <w:r>
              <w:rPr>
                <w:rStyle w:val="IndexLink"/>
              </w:rPr>
              <w:t>123</w:t>
            </w:r>
          </w:hyperlink>
        </w:p>
        <w:p>
          <w:pPr>
            <w:pStyle w:val="Contents3"/>
            <w:tabs>
              <w:tab w:val="clear" w:pos="8459"/>
              <w:tab w:val="right" w:pos="9026" w:leader="dot"/>
            </w:tabs>
            <w:rPr/>
          </w:pPr>
          <w:hyperlink w:anchor="__RefHeading___Toc2375417_730472459">
            <w:r>
              <w:rPr>
                <w:webHidden/>
                <w:rStyle w:val="IndexLink"/>
                <w:rtl w:val="true"/>
              </w:rPr>
              <w:t>عدم الحاجة إلى إذن جديد و مضيّ‌ زمان</w:t>
            </w:r>
            <w:r>
              <w:rPr>
                <w:rStyle w:val="IndexLink"/>
                <w:rtl w:val="true"/>
              </w:rPr>
              <w:tab/>
            </w:r>
            <w:r>
              <w:rPr>
                <w:rStyle w:val="IndexLink"/>
              </w:rPr>
              <w:t>125</w:t>
            </w:r>
          </w:hyperlink>
        </w:p>
        <w:p>
          <w:pPr>
            <w:pStyle w:val="Contents3"/>
            <w:tabs>
              <w:tab w:val="clear" w:pos="8459"/>
              <w:tab w:val="right" w:pos="9026" w:leader="dot"/>
            </w:tabs>
            <w:rPr/>
          </w:pPr>
          <w:hyperlink w:anchor="__RefHeading___Toc2375419_730472459">
            <w:r>
              <w:rPr>
                <w:webHidden/>
                <w:rStyle w:val="IndexLink"/>
                <w:rtl w:val="true"/>
              </w:rPr>
              <w:t>إشاعة الرهن</w:t>
            </w:r>
            <w:r>
              <w:rPr>
                <w:rStyle w:val="IndexLink"/>
                <w:rtl w:val="true"/>
              </w:rPr>
              <w:tab/>
            </w:r>
            <w:r>
              <w:rPr>
                <w:rStyle w:val="IndexLink"/>
              </w:rPr>
              <w:t>129</w:t>
            </w:r>
          </w:hyperlink>
        </w:p>
        <w:p>
          <w:pPr>
            <w:pStyle w:val="Contents3"/>
            <w:tabs>
              <w:tab w:val="clear" w:pos="8459"/>
              <w:tab w:val="right" w:pos="9026" w:leader="dot"/>
            </w:tabs>
            <w:rPr/>
          </w:pPr>
          <w:hyperlink w:anchor="__RefHeading___Toc2375421_730472459">
            <w:r>
              <w:rPr>
                <w:webHidden/>
                <w:rStyle w:val="IndexLink"/>
                <w:rtl w:val="true"/>
              </w:rPr>
              <w:t>الكلام في الشروط‍‌ و اللواحق</w:t>
            </w:r>
            <w:r>
              <w:rPr>
                <w:rStyle w:val="IndexLink"/>
                <w:rtl w:val="true"/>
              </w:rPr>
              <w:tab/>
            </w:r>
            <w:r>
              <w:rPr>
                <w:rStyle w:val="IndexLink"/>
              </w:rPr>
              <w:t>133</w:t>
            </w:r>
          </w:hyperlink>
        </w:p>
        <w:p>
          <w:pPr>
            <w:pStyle w:val="Contents4"/>
            <w:tabs>
              <w:tab w:val="clear" w:pos="8176"/>
              <w:tab w:val="right" w:pos="9026" w:leader="dot"/>
            </w:tabs>
            <w:rPr/>
          </w:pPr>
          <w:hyperlink w:anchor="__RefHeading___Toc2375423_73047245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375425_730472459">
            <w:r>
              <w:rPr>
                <w:webHidden/>
                <w:rStyle w:val="IndexLink"/>
                <w:rtl w:val="true"/>
              </w:rPr>
              <w:t>الكلام في شروط‍‌ الرهن</w:t>
            </w:r>
            <w:r>
              <w:rPr>
                <w:rStyle w:val="IndexLink"/>
                <w:rtl w:val="true"/>
              </w:rPr>
              <w:tab/>
            </w:r>
            <w:r>
              <w:rPr>
                <w:rStyle w:val="IndexLink"/>
              </w:rPr>
              <w:t>133</w:t>
            </w:r>
          </w:hyperlink>
        </w:p>
        <w:p>
          <w:pPr>
            <w:pStyle w:val="Contents5"/>
            <w:tabs>
              <w:tab w:val="clear" w:pos="7892"/>
              <w:tab w:val="right" w:pos="9026" w:leader="dot"/>
            </w:tabs>
            <w:rPr/>
          </w:pPr>
          <w:hyperlink w:anchor="__RefHeading___Toc2375427_730472459">
            <w:r>
              <w:rPr>
                <w:webHidden/>
                <w:rStyle w:val="IndexLink"/>
                <w:rtl w:val="true"/>
              </w:rPr>
              <w:t>شرط‍‌ الرهن أن يكون عينا</w:t>
            </w:r>
            <w:r>
              <w:rPr>
                <w:rStyle w:val="IndexLink"/>
                <w:rtl w:val="true"/>
              </w:rPr>
              <w:tab/>
            </w:r>
            <w:r>
              <w:rPr>
                <w:rStyle w:val="IndexLink"/>
              </w:rPr>
              <w:t>133</w:t>
            </w:r>
          </w:hyperlink>
        </w:p>
        <w:p>
          <w:pPr>
            <w:pStyle w:val="Contents5"/>
            <w:tabs>
              <w:tab w:val="clear" w:pos="7892"/>
              <w:tab w:val="right" w:pos="9026" w:leader="dot"/>
            </w:tabs>
            <w:rPr/>
          </w:pPr>
          <w:hyperlink w:anchor="__RefHeading___Toc2375429_730472459">
            <w:r>
              <w:rPr>
                <w:webHidden/>
                <w:rStyle w:val="IndexLink"/>
                <w:rtl w:val="true"/>
              </w:rPr>
              <w:t>رهن المنفعة</w:t>
            </w:r>
            <w:r>
              <w:rPr>
                <w:rStyle w:val="IndexLink"/>
                <w:rtl w:val="true"/>
              </w:rPr>
              <w:tab/>
            </w:r>
            <w:r>
              <w:rPr>
                <w:rStyle w:val="IndexLink"/>
              </w:rPr>
              <w:t>135</w:t>
            </w:r>
          </w:hyperlink>
        </w:p>
        <w:p>
          <w:pPr>
            <w:pStyle w:val="Contents5"/>
            <w:tabs>
              <w:tab w:val="clear" w:pos="7892"/>
              <w:tab w:val="right" w:pos="9026" w:leader="dot"/>
            </w:tabs>
            <w:rPr/>
          </w:pPr>
          <w:hyperlink w:anchor="__RefHeading___Toc2375431_730472459">
            <w:r>
              <w:rPr>
                <w:webHidden/>
                <w:rStyle w:val="IndexLink"/>
                <w:rtl w:val="true"/>
              </w:rPr>
              <w:t>رهن المنفعة</w:t>
            </w:r>
            <w:r>
              <w:rPr>
                <w:rStyle w:val="IndexLink"/>
                <w:rtl w:val="true"/>
              </w:rPr>
              <w:tab/>
            </w:r>
            <w:r>
              <w:rPr>
                <w:rStyle w:val="IndexLink"/>
              </w:rPr>
              <w:t>137</w:t>
            </w:r>
          </w:hyperlink>
        </w:p>
        <w:p>
          <w:pPr>
            <w:pStyle w:val="Contents5"/>
            <w:tabs>
              <w:tab w:val="clear" w:pos="7892"/>
              <w:tab w:val="right" w:pos="9026" w:leader="dot"/>
            </w:tabs>
            <w:rPr/>
          </w:pPr>
          <w:hyperlink w:anchor="__RefHeading___Toc2375433_730472459">
            <w:r>
              <w:rPr>
                <w:webHidden/>
                <w:rStyle w:val="IndexLink"/>
                <w:rtl w:val="true"/>
              </w:rPr>
              <w:t>رهن المدبّر</w:t>
            </w:r>
            <w:r>
              <w:rPr>
                <w:rStyle w:val="IndexLink"/>
                <w:rtl w:val="true"/>
              </w:rPr>
              <w:tab/>
            </w:r>
            <w:r>
              <w:rPr>
                <w:rStyle w:val="IndexLink"/>
              </w:rPr>
              <w:t>140</w:t>
            </w:r>
          </w:hyperlink>
        </w:p>
        <w:p>
          <w:pPr>
            <w:pStyle w:val="Contents5"/>
            <w:tabs>
              <w:tab w:val="clear" w:pos="7892"/>
              <w:tab w:val="right" w:pos="9026" w:leader="dot"/>
            </w:tabs>
            <w:rPr/>
          </w:pPr>
          <w:hyperlink w:anchor="__RefHeading___Toc2375435_730472459">
            <w:r>
              <w:rPr>
                <w:webHidden/>
                <w:rStyle w:val="IndexLink"/>
                <w:rtl w:val="true"/>
              </w:rPr>
              <w:t>رهن الخمر و الخنزير</w:t>
            </w:r>
            <w:r>
              <w:rPr>
                <w:rStyle w:val="IndexLink"/>
                <w:rtl w:val="true"/>
              </w:rPr>
              <w:tab/>
            </w:r>
            <w:r>
              <w:rPr>
                <w:rStyle w:val="IndexLink"/>
              </w:rPr>
              <w:t>141</w:t>
            </w:r>
          </w:hyperlink>
        </w:p>
        <w:p>
          <w:pPr>
            <w:pStyle w:val="Contents5"/>
            <w:tabs>
              <w:tab w:val="clear" w:pos="7892"/>
              <w:tab w:val="right" w:pos="9026" w:leader="dot"/>
            </w:tabs>
            <w:rPr/>
          </w:pPr>
          <w:hyperlink w:anchor="__RefHeading___Toc2375437_730472459">
            <w:r>
              <w:rPr>
                <w:webHidden/>
                <w:rStyle w:val="IndexLink"/>
                <w:rtl w:val="true"/>
              </w:rPr>
              <w:t>رهن الحرّ</w:t>
            </w:r>
            <w:r>
              <w:rPr>
                <w:rStyle w:val="IndexLink"/>
                <w:rtl w:val="true"/>
              </w:rPr>
              <w:tab/>
            </w:r>
            <w:r>
              <w:rPr>
                <w:rStyle w:val="IndexLink"/>
              </w:rPr>
              <w:t>143</w:t>
            </w:r>
          </w:hyperlink>
        </w:p>
        <w:p>
          <w:pPr>
            <w:pStyle w:val="Contents5"/>
            <w:tabs>
              <w:tab w:val="clear" w:pos="7892"/>
              <w:tab w:val="right" w:pos="9026" w:leader="dot"/>
            </w:tabs>
            <w:rPr/>
          </w:pPr>
          <w:hyperlink w:anchor="__RefHeading___Toc2375439_730472459">
            <w:r>
              <w:rPr>
                <w:webHidden/>
                <w:rStyle w:val="IndexLink"/>
                <w:rtl w:val="true"/>
              </w:rPr>
              <w:t>رهن ما لا يملكه الراهن</w:t>
            </w:r>
            <w:r>
              <w:rPr>
                <w:rStyle w:val="IndexLink"/>
                <w:rtl w:val="true"/>
              </w:rPr>
              <w:tab/>
            </w:r>
            <w:r>
              <w:rPr>
                <w:rStyle w:val="IndexLink"/>
              </w:rPr>
              <w:t>143</w:t>
            </w:r>
          </w:hyperlink>
        </w:p>
        <w:p>
          <w:pPr>
            <w:pStyle w:val="Contents5"/>
            <w:tabs>
              <w:tab w:val="clear" w:pos="7892"/>
              <w:tab w:val="right" w:pos="9026" w:leader="dot"/>
            </w:tabs>
            <w:rPr/>
          </w:pPr>
          <w:hyperlink w:anchor="__RefHeading___Toc2375441_730472459">
            <w:r>
              <w:rPr>
                <w:webHidden/>
                <w:rStyle w:val="IndexLink"/>
                <w:rtl w:val="true"/>
              </w:rPr>
              <w:t>استعارة الراهن للرهن</w:t>
            </w:r>
            <w:r>
              <w:rPr>
                <w:rStyle w:val="IndexLink"/>
                <w:rtl w:val="true"/>
              </w:rPr>
              <w:tab/>
            </w:r>
            <w:r>
              <w:rPr>
                <w:rStyle w:val="IndexLink"/>
              </w:rPr>
              <w:t>144</w:t>
            </w:r>
          </w:hyperlink>
        </w:p>
        <w:p>
          <w:pPr>
            <w:pStyle w:val="Contents5"/>
            <w:tabs>
              <w:tab w:val="clear" w:pos="7892"/>
              <w:tab w:val="right" w:pos="9026" w:leader="dot"/>
            </w:tabs>
            <w:rPr/>
          </w:pPr>
          <w:hyperlink w:anchor="__RefHeading___Toc2375443_730472459">
            <w:r>
              <w:rPr>
                <w:webHidden/>
                <w:rStyle w:val="IndexLink"/>
                <w:rtl w:val="true"/>
              </w:rPr>
              <w:t>يضمن الراهن لو تلف</w:t>
            </w:r>
            <w:r>
              <w:rPr>
                <w:rStyle w:val="IndexLink"/>
                <w:rtl w:val="true"/>
              </w:rPr>
              <w:tab/>
            </w:r>
            <w:r>
              <w:rPr>
                <w:rStyle w:val="IndexLink"/>
              </w:rPr>
              <w:t>147</w:t>
            </w:r>
          </w:hyperlink>
        </w:p>
        <w:p>
          <w:pPr>
            <w:pStyle w:val="Contents5"/>
            <w:tabs>
              <w:tab w:val="clear" w:pos="7892"/>
              <w:tab w:val="right" w:pos="9026" w:leader="dot"/>
            </w:tabs>
            <w:rPr/>
          </w:pPr>
          <w:hyperlink w:anchor="__RefHeading___Toc2375445_730472459">
            <w:r>
              <w:rPr>
                <w:webHidden/>
                <w:rStyle w:val="IndexLink"/>
                <w:rtl w:val="true"/>
              </w:rPr>
              <w:t>يصحّ‌ رهن الأرض الخراجيّة</w:t>
            </w:r>
            <w:r>
              <w:rPr>
                <w:rStyle w:val="IndexLink"/>
                <w:rtl w:val="true"/>
              </w:rPr>
              <w:tab/>
            </w:r>
            <w:r>
              <w:rPr>
                <w:rStyle w:val="IndexLink"/>
              </w:rPr>
              <w:t>148</w:t>
            </w:r>
          </w:hyperlink>
        </w:p>
        <w:p>
          <w:pPr>
            <w:pStyle w:val="Contents5"/>
            <w:tabs>
              <w:tab w:val="clear" w:pos="7892"/>
              <w:tab w:val="right" w:pos="9026" w:leader="dot"/>
            </w:tabs>
            <w:rPr/>
          </w:pPr>
          <w:hyperlink w:anchor="__RefHeading___Toc2375447_730472459">
            <w:r>
              <w:rPr>
                <w:webHidden/>
                <w:rStyle w:val="IndexLink"/>
                <w:rtl w:val="true"/>
              </w:rPr>
              <w:t>رهن الطير في الهواء</w:t>
            </w:r>
            <w:r>
              <w:rPr>
                <w:rStyle w:val="IndexLink"/>
                <w:rtl w:val="true"/>
              </w:rPr>
              <w:tab/>
            </w:r>
            <w:r>
              <w:rPr>
                <w:rStyle w:val="IndexLink"/>
              </w:rPr>
              <w:t>149</w:t>
            </w:r>
          </w:hyperlink>
        </w:p>
        <w:p>
          <w:pPr>
            <w:pStyle w:val="Contents5"/>
            <w:tabs>
              <w:tab w:val="clear" w:pos="7892"/>
              <w:tab w:val="right" w:pos="9026" w:leader="dot"/>
            </w:tabs>
            <w:rPr/>
          </w:pPr>
          <w:hyperlink w:anchor="__RefHeading___Toc2375449_730472459">
            <w:r>
              <w:rPr>
                <w:webHidden/>
                <w:rStyle w:val="IndexLink"/>
                <w:rtl w:val="true"/>
              </w:rPr>
              <w:t>رهن السمك في الماء</w:t>
            </w:r>
            <w:r>
              <w:rPr>
                <w:rStyle w:val="IndexLink"/>
                <w:rtl w:val="true"/>
              </w:rPr>
              <w:tab/>
            </w:r>
            <w:r>
              <w:rPr>
                <w:rStyle w:val="IndexLink"/>
              </w:rPr>
              <w:t>150</w:t>
            </w:r>
          </w:hyperlink>
        </w:p>
        <w:p>
          <w:pPr>
            <w:pStyle w:val="Contents5"/>
            <w:tabs>
              <w:tab w:val="clear" w:pos="7892"/>
              <w:tab w:val="right" w:pos="9026" w:leader="dot"/>
            </w:tabs>
            <w:rPr/>
          </w:pPr>
          <w:hyperlink w:anchor="__RefHeading___Toc2375451_730472459">
            <w:r>
              <w:rPr>
                <w:webHidden/>
                <w:rStyle w:val="IndexLink"/>
                <w:rtl w:val="true"/>
              </w:rPr>
              <w:t>رهن السمك في الماء</w:t>
            </w:r>
            <w:r>
              <w:rPr>
                <w:rStyle w:val="IndexLink"/>
                <w:rtl w:val="true"/>
              </w:rPr>
              <w:tab/>
            </w:r>
            <w:r>
              <w:rPr>
                <w:rStyle w:val="IndexLink"/>
              </w:rPr>
              <w:t>150</w:t>
            </w:r>
          </w:hyperlink>
        </w:p>
        <w:p>
          <w:pPr>
            <w:pStyle w:val="Contents5"/>
            <w:tabs>
              <w:tab w:val="clear" w:pos="7892"/>
              <w:tab w:val="right" w:pos="9026" w:leader="dot"/>
            </w:tabs>
            <w:rPr/>
          </w:pPr>
          <w:hyperlink w:anchor="__RefHeading___Toc2375453_730472459">
            <w:r>
              <w:rPr>
                <w:webHidden/>
                <w:rStyle w:val="IndexLink"/>
                <w:rtl w:val="true"/>
              </w:rPr>
              <w:t>رهن الوقف</w:t>
            </w:r>
            <w:r>
              <w:rPr>
                <w:rStyle w:val="IndexLink"/>
                <w:rtl w:val="true"/>
              </w:rPr>
              <w:tab/>
            </w:r>
            <w:r>
              <w:rPr>
                <w:rStyle w:val="IndexLink"/>
              </w:rPr>
              <w:t>152</w:t>
            </w:r>
          </w:hyperlink>
        </w:p>
        <w:p>
          <w:pPr>
            <w:pStyle w:val="Contents5"/>
            <w:tabs>
              <w:tab w:val="clear" w:pos="7892"/>
              <w:tab w:val="right" w:pos="9026" w:leader="dot"/>
            </w:tabs>
            <w:rPr/>
          </w:pPr>
          <w:hyperlink w:anchor="__RefHeading___Toc2375455_730472459">
            <w:r>
              <w:rPr>
                <w:webHidden/>
                <w:rStyle w:val="IndexLink"/>
                <w:rtl w:val="true"/>
              </w:rPr>
              <w:t>يصحّ‌ الرهن في زمن الخيار</w:t>
            </w:r>
            <w:r>
              <w:rPr>
                <w:rStyle w:val="IndexLink"/>
                <w:rtl w:val="true"/>
              </w:rPr>
              <w:tab/>
            </w:r>
            <w:r>
              <w:rPr>
                <w:rStyle w:val="IndexLink"/>
              </w:rPr>
              <w:t>153</w:t>
            </w:r>
          </w:hyperlink>
        </w:p>
        <w:p>
          <w:pPr>
            <w:pStyle w:val="Contents5"/>
            <w:tabs>
              <w:tab w:val="clear" w:pos="7892"/>
              <w:tab w:val="right" w:pos="9026" w:leader="dot"/>
            </w:tabs>
            <w:rPr/>
          </w:pPr>
          <w:hyperlink w:anchor="__RefHeading___Toc2375457_730472459">
            <w:r>
              <w:rPr>
                <w:webHidden/>
                <w:rStyle w:val="IndexLink"/>
                <w:rtl w:val="true"/>
              </w:rPr>
              <w:t>رهن العبد المرتدّ</w:t>
            </w:r>
            <w:r>
              <w:rPr>
                <w:rStyle w:val="IndexLink"/>
                <w:rtl w:val="true"/>
              </w:rPr>
              <w:tab/>
            </w:r>
            <w:r>
              <w:rPr>
                <w:rStyle w:val="IndexLink"/>
              </w:rPr>
              <w:t>154</w:t>
            </w:r>
          </w:hyperlink>
        </w:p>
        <w:p>
          <w:pPr>
            <w:pStyle w:val="Contents5"/>
            <w:tabs>
              <w:tab w:val="clear" w:pos="7892"/>
              <w:tab w:val="right" w:pos="9026" w:leader="dot"/>
            </w:tabs>
            <w:rPr/>
          </w:pPr>
          <w:hyperlink w:anchor="__RefHeading___Toc2375459_730472459">
            <w:r>
              <w:rPr>
                <w:webHidden/>
                <w:rStyle w:val="IndexLink"/>
                <w:rtl w:val="true"/>
              </w:rPr>
              <w:t>رهن مطلق الجاني</w:t>
            </w:r>
            <w:r>
              <w:rPr>
                <w:rStyle w:val="IndexLink"/>
                <w:rtl w:val="true"/>
              </w:rPr>
              <w:tab/>
            </w:r>
            <w:r>
              <w:rPr>
                <w:rStyle w:val="IndexLink"/>
              </w:rPr>
              <w:t>155</w:t>
            </w:r>
          </w:hyperlink>
        </w:p>
        <w:p>
          <w:pPr>
            <w:pStyle w:val="Contents5"/>
            <w:tabs>
              <w:tab w:val="clear" w:pos="7892"/>
              <w:tab w:val="right" w:pos="9026" w:leader="dot"/>
            </w:tabs>
            <w:rPr/>
          </w:pPr>
          <w:hyperlink w:anchor="__RefHeading___Toc2375461_730472459">
            <w:r>
              <w:rPr>
                <w:webHidden/>
                <w:rStyle w:val="IndexLink"/>
                <w:rtl w:val="true"/>
              </w:rPr>
              <w:t>رهن ما يفسد سريعا</w:t>
            </w:r>
            <w:r>
              <w:rPr>
                <w:rStyle w:val="IndexLink"/>
                <w:rtl w:val="true"/>
              </w:rPr>
              <w:tab/>
            </w:r>
            <w:r>
              <w:rPr>
                <w:rStyle w:val="IndexLink"/>
              </w:rPr>
              <w:t>157</w:t>
            </w:r>
          </w:hyperlink>
        </w:p>
        <w:p>
          <w:pPr>
            <w:pStyle w:val="Contents5"/>
            <w:tabs>
              <w:tab w:val="clear" w:pos="7892"/>
              <w:tab w:val="right" w:pos="9026" w:leader="dot"/>
            </w:tabs>
            <w:rPr/>
          </w:pPr>
          <w:hyperlink w:anchor="__RefHeading___Toc2375463_730472459">
            <w:r>
              <w:rPr>
                <w:webHidden/>
                <w:rStyle w:val="IndexLink"/>
                <w:rtl w:val="true"/>
              </w:rPr>
              <w:t>شروط‍‌ المتعاقدين</w:t>
            </w:r>
            <w:r>
              <w:rPr>
                <w:rStyle w:val="IndexLink"/>
                <w:rtl w:val="true"/>
              </w:rPr>
              <w:tab/>
            </w:r>
            <w:r>
              <w:rPr>
                <w:rStyle w:val="IndexLink"/>
              </w:rPr>
              <w:t>161</w:t>
            </w:r>
          </w:hyperlink>
        </w:p>
        <w:p>
          <w:pPr>
            <w:pStyle w:val="Contents5"/>
            <w:tabs>
              <w:tab w:val="clear" w:pos="7892"/>
              <w:tab w:val="right" w:pos="9026" w:leader="dot"/>
            </w:tabs>
            <w:rPr/>
          </w:pPr>
          <w:hyperlink w:anchor="__RefHeading___Toc2375465_730472459">
            <w:r>
              <w:rPr>
                <w:webHidden/>
                <w:rStyle w:val="IndexLink"/>
                <w:rtl w:val="true"/>
              </w:rPr>
              <w:t>يصحّ‌ رهن مال الطفل للمصلحة</w:t>
            </w:r>
            <w:r>
              <w:rPr>
                <w:rStyle w:val="IndexLink"/>
                <w:rtl w:val="true"/>
              </w:rPr>
              <w:tab/>
            </w:r>
            <w:r>
              <w:rPr>
                <w:rStyle w:val="IndexLink"/>
              </w:rPr>
              <w:t>162</w:t>
            </w:r>
          </w:hyperlink>
        </w:p>
        <w:p>
          <w:pPr>
            <w:pStyle w:val="Contents5"/>
            <w:tabs>
              <w:tab w:val="clear" w:pos="7892"/>
              <w:tab w:val="right" w:pos="9026" w:leader="dot"/>
            </w:tabs>
            <w:rPr/>
          </w:pPr>
          <w:hyperlink w:anchor="__RefHeading___Toc2375467_730472459">
            <w:r>
              <w:rPr>
                <w:webHidden/>
                <w:rStyle w:val="IndexLink"/>
                <w:rtl w:val="true"/>
              </w:rPr>
              <w:t>أخذ الرهن للطفل</w:t>
            </w:r>
            <w:r>
              <w:rPr>
                <w:rStyle w:val="IndexLink"/>
                <w:rtl w:val="true"/>
              </w:rPr>
              <w:tab/>
            </w:r>
            <w:r>
              <w:rPr>
                <w:rStyle w:val="IndexLink"/>
              </w:rPr>
              <w:t>163</w:t>
            </w:r>
          </w:hyperlink>
        </w:p>
        <w:p>
          <w:pPr>
            <w:pStyle w:val="Contents5"/>
            <w:tabs>
              <w:tab w:val="clear" w:pos="7892"/>
              <w:tab w:val="right" w:pos="9026" w:leader="dot"/>
            </w:tabs>
            <w:rPr/>
          </w:pPr>
          <w:hyperlink w:anchor="__RefHeading___Toc2375469_730472459">
            <w:r>
              <w:rPr>
                <w:webHidden/>
                <w:rStyle w:val="IndexLink"/>
                <w:rtl w:val="true"/>
              </w:rPr>
              <w:t>تعذّر الرهن</w:t>
            </w:r>
            <w:r>
              <w:rPr>
                <w:rStyle w:val="IndexLink"/>
                <w:rtl w:val="true"/>
              </w:rPr>
              <w:tab/>
            </w:r>
            <w:r>
              <w:rPr>
                <w:rStyle w:val="IndexLink"/>
              </w:rPr>
              <w:t>164</w:t>
            </w:r>
          </w:hyperlink>
        </w:p>
        <w:p>
          <w:pPr>
            <w:pStyle w:val="Contents5"/>
            <w:tabs>
              <w:tab w:val="clear" w:pos="7892"/>
              <w:tab w:val="right" w:pos="9026" w:leader="dot"/>
            </w:tabs>
            <w:rPr/>
          </w:pPr>
          <w:hyperlink w:anchor="__RefHeading___Toc2375471_730472459">
            <w:r>
              <w:rPr>
                <w:webHidden/>
                <w:rStyle w:val="IndexLink"/>
                <w:rtl w:val="true"/>
              </w:rPr>
              <w:t>شروط‍‌ الحقّ‌</w:t>
            </w:r>
            <w:r>
              <w:rPr>
                <w:rStyle w:val="IndexLink"/>
                <w:rtl w:val="true"/>
              </w:rPr>
              <w:tab/>
            </w:r>
            <w:r>
              <w:rPr>
                <w:rStyle w:val="IndexLink"/>
              </w:rPr>
              <w:t>167</w:t>
            </w:r>
          </w:hyperlink>
        </w:p>
        <w:p>
          <w:pPr>
            <w:pStyle w:val="Contents5"/>
            <w:tabs>
              <w:tab w:val="clear" w:pos="7892"/>
              <w:tab w:val="right" w:pos="9026" w:leader="dot"/>
            </w:tabs>
            <w:rPr/>
          </w:pPr>
          <w:hyperlink w:anchor="__RefHeading___Toc2375473_730472459">
            <w:r>
              <w:rPr>
                <w:webHidden/>
                <w:rStyle w:val="IndexLink"/>
                <w:rtl w:val="true"/>
              </w:rPr>
              <w:t>أمثلة الحقّ‌ الثابت في الذمّة</w:t>
            </w:r>
            <w:r>
              <w:rPr>
                <w:rStyle w:val="IndexLink"/>
                <w:rtl w:val="true"/>
              </w:rPr>
              <w:tab/>
            </w:r>
            <w:r>
              <w:rPr>
                <w:rStyle w:val="IndexLink"/>
              </w:rPr>
              <w:t>167</w:t>
            </w:r>
          </w:hyperlink>
        </w:p>
        <w:p>
          <w:pPr>
            <w:pStyle w:val="Contents5"/>
            <w:tabs>
              <w:tab w:val="clear" w:pos="7892"/>
              <w:tab w:val="right" w:pos="9026" w:leader="dot"/>
            </w:tabs>
            <w:rPr/>
          </w:pPr>
          <w:hyperlink w:anchor="__RefHeading___Toc2375475_730472459">
            <w:r>
              <w:rPr>
                <w:webHidden/>
                <w:rStyle w:val="IndexLink"/>
                <w:rtl w:val="true"/>
              </w:rPr>
              <w:t>إمكان استيفاء الحقّ‌</w:t>
            </w:r>
            <w:r>
              <w:rPr>
                <w:rStyle w:val="IndexLink"/>
                <w:rtl w:val="true"/>
              </w:rPr>
              <w:tab/>
            </w:r>
            <w:r>
              <w:rPr>
                <w:rStyle w:val="IndexLink"/>
              </w:rPr>
              <w:t>173</w:t>
            </w:r>
          </w:hyperlink>
        </w:p>
        <w:p>
          <w:pPr>
            <w:pStyle w:val="Contents5"/>
            <w:tabs>
              <w:tab w:val="clear" w:pos="7892"/>
              <w:tab w:val="right" w:pos="9026" w:leader="dot"/>
            </w:tabs>
            <w:rPr/>
          </w:pPr>
          <w:hyperlink w:anchor="__RefHeading___Toc2375477_730472459">
            <w:r>
              <w:rPr>
                <w:webHidden/>
                <w:rStyle w:val="IndexLink"/>
                <w:rtl w:val="true"/>
              </w:rPr>
              <w:t>زيادة الدين على الرهن و بالعكس</w:t>
            </w:r>
            <w:r>
              <w:rPr>
                <w:rStyle w:val="IndexLink"/>
                <w:rtl w:val="true"/>
              </w:rPr>
              <w:tab/>
            </w:r>
            <w:r>
              <w:rPr>
                <w:rStyle w:val="IndexLink"/>
              </w:rPr>
              <w:t>175</w:t>
            </w:r>
          </w:hyperlink>
        </w:p>
        <w:p>
          <w:pPr>
            <w:pStyle w:val="Contents4"/>
            <w:tabs>
              <w:tab w:val="clear" w:pos="8176"/>
              <w:tab w:val="right" w:pos="9026" w:leader="dot"/>
            </w:tabs>
            <w:rPr/>
          </w:pPr>
          <w:hyperlink w:anchor="__RefHeading___Toc2375479_730472459">
            <w:r>
              <w:rPr>
                <w:webHidden/>
                <w:rStyle w:val="IndexLink"/>
                <w:rtl w:val="true"/>
              </w:rPr>
              <w:t>أمّا اللواحق فمسائل</w:t>
            </w:r>
            <w:r>
              <w:rPr>
                <w:rStyle w:val="IndexLink"/>
                <w:rtl w:val="true"/>
              </w:rPr>
              <w:tab/>
            </w:r>
            <w:r>
              <w:rPr>
                <w:rStyle w:val="IndexLink"/>
              </w:rPr>
              <w:t>176</w:t>
            </w:r>
          </w:hyperlink>
        </w:p>
        <w:p>
          <w:pPr>
            <w:pStyle w:val="Contents5"/>
            <w:tabs>
              <w:tab w:val="clear" w:pos="7892"/>
              <w:tab w:val="right" w:pos="9026" w:leader="dot"/>
            </w:tabs>
            <w:rPr/>
          </w:pPr>
          <w:hyperlink w:anchor="__RefHeading___Toc2375481_73047245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375483_730472459">
            <w:r>
              <w:rPr>
                <w:webHidden/>
                <w:rStyle w:val="IndexLink"/>
                <w:rtl w:val="true"/>
              </w:rPr>
              <w:t>الاولى</w:t>
            </w:r>
            <w:r>
              <w:rPr>
                <w:rStyle w:val="IndexLink"/>
                <w:rtl w:val="true"/>
              </w:rPr>
              <w:t xml:space="preserve">: </w:t>
            </w:r>
            <w:r>
              <w:rPr>
                <w:rStyle w:val="IndexLink"/>
                <w:rtl w:val="true"/>
              </w:rPr>
              <w:t>إذا شرط‍‌ الوكالة في الرهن</w:t>
            </w:r>
            <w:r>
              <w:rPr>
                <w:rStyle w:val="IndexLink"/>
                <w:rtl w:val="true"/>
              </w:rPr>
              <w:tab/>
            </w:r>
            <w:r>
              <w:rPr>
                <w:rStyle w:val="IndexLink"/>
              </w:rPr>
              <w:t>176</w:t>
            </w:r>
          </w:hyperlink>
        </w:p>
        <w:p>
          <w:pPr>
            <w:pStyle w:val="Contents5"/>
            <w:tabs>
              <w:tab w:val="clear" w:pos="7892"/>
              <w:tab w:val="right" w:pos="9026" w:leader="dot"/>
            </w:tabs>
            <w:rPr/>
          </w:pPr>
          <w:hyperlink w:anchor="__RefHeading___Toc2375485_730472459">
            <w:r>
              <w:rPr>
                <w:webHidden/>
                <w:rStyle w:val="IndexLink"/>
                <w:rtl w:val="true"/>
              </w:rPr>
              <w:t>الثانية</w:t>
            </w:r>
            <w:r>
              <w:rPr>
                <w:rStyle w:val="IndexLink"/>
                <w:rtl w:val="true"/>
              </w:rPr>
              <w:t xml:space="preserve">: </w:t>
            </w:r>
            <w:r>
              <w:rPr>
                <w:rStyle w:val="IndexLink"/>
                <w:rtl w:val="true"/>
              </w:rPr>
              <w:t>يجوز للمرتهن ابتياعه من نفسه</w:t>
            </w:r>
            <w:r>
              <w:rPr>
                <w:rStyle w:val="IndexLink"/>
                <w:rtl w:val="true"/>
              </w:rPr>
              <w:tab/>
            </w:r>
            <w:r>
              <w:rPr>
                <w:rStyle w:val="IndexLink"/>
              </w:rPr>
              <w:t>181</w:t>
            </w:r>
          </w:hyperlink>
        </w:p>
        <w:p>
          <w:pPr>
            <w:pStyle w:val="Contents5"/>
            <w:tabs>
              <w:tab w:val="clear" w:pos="7892"/>
              <w:tab w:val="right" w:pos="9026" w:leader="dot"/>
            </w:tabs>
            <w:rPr/>
          </w:pPr>
          <w:hyperlink w:anchor="__RefHeading___Toc2375487_730472459">
            <w:r>
              <w:rPr>
                <w:webHidden/>
                <w:rStyle w:val="IndexLink"/>
                <w:rtl w:val="true"/>
              </w:rPr>
              <w:t>الثالثة</w:t>
            </w:r>
            <w:r>
              <w:rPr>
                <w:rStyle w:val="IndexLink"/>
                <w:rtl w:val="true"/>
              </w:rPr>
              <w:t xml:space="preserve">: </w:t>
            </w:r>
            <w:r>
              <w:rPr>
                <w:rStyle w:val="IndexLink"/>
                <w:rtl w:val="true"/>
              </w:rPr>
              <w:t>لا يجوز لأحدهما التصرّف فيه</w:t>
            </w:r>
            <w:r>
              <w:rPr>
                <w:rStyle w:val="IndexLink"/>
                <w:rtl w:val="true"/>
              </w:rPr>
              <w:tab/>
            </w:r>
            <w:r>
              <w:rPr>
                <w:rStyle w:val="IndexLink"/>
              </w:rPr>
              <w:t>183</w:t>
            </w:r>
          </w:hyperlink>
        </w:p>
        <w:p>
          <w:pPr>
            <w:pStyle w:val="Contents5"/>
            <w:tabs>
              <w:tab w:val="clear" w:pos="7892"/>
              <w:tab w:val="right" w:pos="9026" w:leader="dot"/>
            </w:tabs>
            <w:rPr/>
          </w:pPr>
          <w:hyperlink w:anchor="__RefHeading___Toc2375489_730472459">
            <w:r>
              <w:rPr>
                <w:webHidden/>
                <w:rStyle w:val="IndexLink"/>
                <w:rtl w:val="true"/>
              </w:rPr>
              <w:t>الرابعة</w:t>
            </w:r>
            <w:r>
              <w:rPr>
                <w:rStyle w:val="IndexLink"/>
                <w:rtl w:val="true"/>
              </w:rPr>
              <w:t xml:space="preserve">: </w:t>
            </w:r>
            <w:r>
              <w:rPr>
                <w:rStyle w:val="IndexLink"/>
                <w:rtl w:val="true"/>
              </w:rPr>
              <w:t>يجوز للمرتهن الاستقلال بالاستيفاء</w:t>
            </w:r>
            <w:r>
              <w:rPr>
                <w:rStyle w:val="IndexLink"/>
                <w:rtl w:val="true"/>
              </w:rPr>
              <w:tab/>
            </w:r>
            <w:r>
              <w:rPr>
                <w:rStyle w:val="IndexLink"/>
              </w:rPr>
              <w:t>188</w:t>
            </w:r>
          </w:hyperlink>
        </w:p>
        <w:p>
          <w:pPr>
            <w:pStyle w:val="Contents5"/>
            <w:tabs>
              <w:tab w:val="clear" w:pos="7892"/>
              <w:tab w:val="right" w:pos="9026" w:leader="dot"/>
            </w:tabs>
            <w:rPr/>
          </w:pPr>
          <w:hyperlink w:anchor="__RefHeading___Toc2375491_730472459">
            <w:r>
              <w:rPr>
                <w:webHidden/>
                <w:rStyle w:val="IndexLink"/>
                <w:rtl w:val="true"/>
              </w:rPr>
              <w:t>الخامسة</w:t>
            </w:r>
            <w:r>
              <w:rPr>
                <w:rStyle w:val="IndexLink"/>
                <w:rtl w:val="true"/>
              </w:rPr>
              <w:t xml:space="preserve">: </w:t>
            </w:r>
            <w:r>
              <w:rPr>
                <w:rStyle w:val="IndexLink"/>
                <w:rtl w:val="true"/>
              </w:rPr>
              <w:t>لو باع أحدهما بدون الإذن</w:t>
            </w:r>
            <w:r>
              <w:rPr>
                <w:rStyle w:val="IndexLink"/>
                <w:rtl w:val="true"/>
              </w:rPr>
              <w:tab/>
            </w:r>
            <w:r>
              <w:rPr>
                <w:rStyle w:val="IndexLink"/>
              </w:rPr>
              <w:t>190</w:t>
            </w:r>
          </w:hyperlink>
        </w:p>
        <w:p>
          <w:pPr>
            <w:pStyle w:val="Contents5"/>
            <w:tabs>
              <w:tab w:val="clear" w:pos="7892"/>
              <w:tab w:val="right" w:pos="9026" w:leader="dot"/>
            </w:tabs>
            <w:rPr/>
          </w:pPr>
          <w:hyperlink w:anchor="__RefHeading___Toc2375493_730472459">
            <w:r>
              <w:rPr>
                <w:webHidden/>
                <w:rStyle w:val="IndexLink"/>
                <w:rtl w:val="true"/>
              </w:rPr>
              <w:t>السادسة</w:t>
            </w:r>
            <w:r>
              <w:rPr>
                <w:rStyle w:val="IndexLink"/>
                <w:rtl w:val="true"/>
              </w:rPr>
              <w:t xml:space="preserve">: </w:t>
            </w:r>
            <w:r>
              <w:rPr>
                <w:rStyle w:val="IndexLink"/>
                <w:rtl w:val="true"/>
              </w:rPr>
              <w:t>الرهن لازم من جهة الراهن</w:t>
            </w:r>
            <w:r>
              <w:rPr>
                <w:rStyle w:val="IndexLink"/>
                <w:rtl w:val="true"/>
              </w:rPr>
              <w:tab/>
            </w:r>
            <w:r>
              <w:rPr>
                <w:rStyle w:val="IndexLink"/>
              </w:rPr>
              <w:t>199</w:t>
            </w:r>
          </w:hyperlink>
        </w:p>
        <w:p>
          <w:pPr>
            <w:pStyle w:val="Contents5"/>
            <w:tabs>
              <w:tab w:val="clear" w:pos="7892"/>
              <w:tab w:val="right" w:pos="9026" w:leader="dot"/>
            </w:tabs>
            <w:rPr/>
          </w:pPr>
          <w:hyperlink w:anchor="__RefHeading___Toc2375495_730472459">
            <w:r>
              <w:rPr>
                <w:webHidden/>
                <w:rStyle w:val="IndexLink"/>
                <w:rtl w:val="true"/>
              </w:rPr>
              <w:t>السابعة</w:t>
            </w:r>
            <w:r>
              <w:rPr>
                <w:rStyle w:val="IndexLink"/>
                <w:rtl w:val="true"/>
              </w:rPr>
              <w:t xml:space="preserve">: </w:t>
            </w:r>
            <w:r>
              <w:rPr>
                <w:rStyle w:val="IndexLink"/>
                <w:rtl w:val="true"/>
              </w:rPr>
              <w:t>يدخل النماء المتجدّد في الرهن</w:t>
            </w:r>
            <w:r>
              <w:rPr>
                <w:rStyle w:val="IndexLink"/>
                <w:rtl w:val="true"/>
              </w:rPr>
              <w:tab/>
            </w:r>
            <w:r>
              <w:rPr>
                <w:rStyle w:val="IndexLink"/>
              </w:rPr>
              <w:t>204</w:t>
            </w:r>
          </w:hyperlink>
        </w:p>
        <w:p>
          <w:pPr>
            <w:pStyle w:val="Contents5"/>
            <w:tabs>
              <w:tab w:val="clear" w:pos="7892"/>
              <w:tab w:val="right" w:pos="9026" w:leader="dot"/>
            </w:tabs>
            <w:rPr/>
          </w:pPr>
          <w:hyperlink w:anchor="__RefHeading___Toc2375497_730472459">
            <w:r>
              <w:rPr>
                <w:webHidden/>
                <w:rStyle w:val="IndexLink"/>
                <w:rtl w:val="true"/>
              </w:rPr>
              <w:t>الثامنة</w:t>
            </w:r>
            <w:r>
              <w:rPr>
                <w:rStyle w:val="IndexLink"/>
                <w:rtl w:val="true"/>
              </w:rPr>
              <w:t xml:space="preserve">: </w:t>
            </w:r>
            <w:r>
              <w:rPr>
                <w:rStyle w:val="IndexLink"/>
                <w:rtl w:val="true"/>
              </w:rPr>
              <w:t>ينتقل حقّ‌ الرهانة إلى الوارث بالموت</w:t>
            </w:r>
            <w:r>
              <w:rPr>
                <w:rStyle w:val="IndexLink"/>
                <w:rtl w:val="true"/>
              </w:rPr>
              <w:tab/>
            </w:r>
            <w:r>
              <w:rPr>
                <w:rStyle w:val="IndexLink"/>
              </w:rPr>
              <w:t>205</w:t>
            </w:r>
          </w:hyperlink>
        </w:p>
        <w:p>
          <w:pPr>
            <w:pStyle w:val="Contents5"/>
            <w:tabs>
              <w:tab w:val="clear" w:pos="7892"/>
              <w:tab w:val="right" w:pos="9026" w:leader="dot"/>
            </w:tabs>
            <w:rPr/>
          </w:pPr>
          <w:hyperlink w:anchor="__RefHeading___Toc2375499_730472459">
            <w:r>
              <w:rPr>
                <w:webHidden/>
                <w:rStyle w:val="IndexLink"/>
                <w:rtl w:val="true"/>
              </w:rPr>
              <w:t>التاسعة</w:t>
            </w:r>
            <w:r>
              <w:rPr>
                <w:rStyle w:val="IndexLink"/>
                <w:rtl w:val="true"/>
              </w:rPr>
              <w:t xml:space="preserve">: </w:t>
            </w:r>
            <w:r>
              <w:rPr>
                <w:rStyle w:val="IndexLink"/>
                <w:rtl w:val="true"/>
              </w:rPr>
              <w:t>لا يضمن المرتهن إلاّ بتعدّ أو تفريط‍‌</w:t>
            </w:r>
            <w:r>
              <w:rPr>
                <w:rStyle w:val="IndexLink"/>
                <w:rtl w:val="true"/>
              </w:rPr>
              <w:tab/>
            </w:r>
            <w:r>
              <w:rPr>
                <w:rStyle w:val="IndexLink"/>
              </w:rPr>
              <w:t>209</w:t>
            </w:r>
          </w:hyperlink>
        </w:p>
        <w:p>
          <w:pPr>
            <w:pStyle w:val="Contents5"/>
            <w:tabs>
              <w:tab w:val="clear" w:pos="7892"/>
              <w:tab w:val="right" w:pos="9026" w:leader="dot"/>
            </w:tabs>
            <w:rPr/>
          </w:pPr>
          <w:hyperlink w:anchor="__RefHeading___Toc2375501_730472459">
            <w:r>
              <w:rPr>
                <w:webHidden/>
                <w:rStyle w:val="IndexLink"/>
                <w:rtl w:val="true"/>
              </w:rPr>
              <w:t>العاشرة</w:t>
            </w:r>
            <w:r>
              <w:rPr>
                <w:rStyle w:val="IndexLink"/>
                <w:rtl w:val="true"/>
              </w:rPr>
              <w:t xml:space="preserve">: </w:t>
            </w:r>
            <w:r>
              <w:rPr>
                <w:rStyle w:val="IndexLink"/>
                <w:rtl w:val="true"/>
              </w:rPr>
              <w:t>لو اختلفا في الحقّ‌ المرهون به حلف الراهن</w:t>
            </w:r>
            <w:r>
              <w:rPr>
                <w:rStyle w:val="IndexLink"/>
                <w:rtl w:val="true"/>
              </w:rPr>
              <w:tab/>
            </w:r>
            <w:r>
              <w:rPr>
                <w:rStyle w:val="IndexLink"/>
              </w:rPr>
              <w:t>213</w:t>
            </w:r>
          </w:hyperlink>
        </w:p>
        <w:p>
          <w:pPr>
            <w:pStyle w:val="Contents5"/>
            <w:tabs>
              <w:tab w:val="clear" w:pos="7892"/>
              <w:tab w:val="right" w:pos="9026" w:leader="dot"/>
            </w:tabs>
            <w:rPr/>
          </w:pPr>
          <w:hyperlink w:anchor="__RefHeading___Toc2375503_730472459">
            <w:r>
              <w:rPr>
                <w:webHidden/>
                <w:rStyle w:val="IndexLink"/>
                <w:rtl w:val="true"/>
              </w:rPr>
              <w:t>الحادية عشر</w:t>
            </w:r>
            <w:r>
              <w:rPr>
                <w:rStyle w:val="IndexLink"/>
                <w:rtl w:val="true"/>
              </w:rPr>
              <w:t xml:space="preserve">: </w:t>
            </w:r>
            <w:r>
              <w:rPr>
                <w:rStyle w:val="IndexLink"/>
                <w:rtl w:val="true"/>
              </w:rPr>
              <w:t>لو أدّى دينا و عيّن به رهنا</w:t>
            </w:r>
            <w:r>
              <w:rPr>
                <w:rStyle w:val="IndexLink"/>
                <w:rtl w:val="true"/>
              </w:rPr>
              <w:tab/>
            </w:r>
            <w:r>
              <w:rPr>
                <w:rStyle w:val="IndexLink"/>
              </w:rPr>
              <w:t>219</w:t>
            </w:r>
          </w:hyperlink>
        </w:p>
        <w:p>
          <w:pPr>
            <w:pStyle w:val="Contents5"/>
            <w:tabs>
              <w:tab w:val="clear" w:pos="7892"/>
              <w:tab w:val="right" w:pos="9026" w:leader="dot"/>
            </w:tabs>
            <w:rPr/>
          </w:pPr>
          <w:hyperlink w:anchor="__RefHeading___Toc2375505_730472459">
            <w:r>
              <w:rPr>
                <w:webHidden/>
                <w:rStyle w:val="IndexLink"/>
                <w:rtl w:val="true"/>
              </w:rPr>
              <w:t>الثانية عشر الاختلاف فيما يباع به الرهن</w:t>
            </w:r>
            <w:r>
              <w:rPr>
                <w:rStyle w:val="IndexLink"/>
                <w:rtl w:val="true"/>
              </w:rPr>
              <w:tab/>
            </w:r>
            <w:r>
              <w:rPr>
                <w:rStyle w:val="IndexLink"/>
              </w:rPr>
              <w:t>222</w:t>
            </w:r>
          </w:hyperlink>
        </w:p>
        <w:p>
          <w:pPr>
            <w:pStyle w:val="Contents2"/>
            <w:tabs>
              <w:tab w:val="clear" w:pos="8743"/>
              <w:tab w:val="right" w:pos="9026" w:leader="dot"/>
            </w:tabs>
            <w:rPr/>
          </w:pPr>
          <w:hyperlink w:anchor="__RefHeading___Toc2375507_730472459">
            <w:r>
              <w:rPr>
                <w:webHidden/>
                <w:rStyle w:val="IndexLink"/>
                <w:rtl w:val="true"/>
              </w:rPr>
              <w:t>كتاب الحجر</w:t>
            </w:r>
            <w:r>
              <w:rPr>
                <w:rStyle w:val="IndexLink"/>
                <w:rtl w:val="true"/>
              </w:rPr>
              <w:tab/>
            </w:r>
            <w:r>
              <w:rPr>
                <w:rStyle w:val="IndexLink"/>
              </w:rPr>
              <w:t>229</w:t>
            </w:r>
          </w:hyperlink>
        </w:p>
        <w:p>
          <w:pPr>
            <w:pStyle w:val="Contents3"/>
            <w:tabs>
              <w:tab w:val="clear" w:pos="8459"/>
              <w:tab w:val="right" w:pos="9026" w:leader="dot"/>
            </w:tabs>
            <w:rPr/>
          </w:pPr>
          <w:hyperlink w:anchor="__RefHeading___Toc2375509_730472459">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375511_730472459">
            <w:r>
              <w:rPr>
                <w:webHidden/>
                <w:rStyle w:val="IndexLink"/>
                <w:rtl w:val="true"/>
              </w:rPr>
              <w:t>أسباب الحجر ستة</w:t>
            </w:r>
            <w:r>
              <w:rPr>
                <w:rStyle w:val="IndexLink"/>
                <w:rtl w:val="true"/>
              </w:rPr>
              <w:tab/>
            </w:r>
            <w:r>
              <w:rPr>
                <w:rStyle w:val="IndexLink"/>
              </w:rPr>
              <w:t>229</w:t>
            </w:r>
          </w:hyperlink>
        </w:p>
        <w:p>
          <w:pPr>
            <w:pStyle w:val="Contents3"/>
            <w:tabs>
              <w:tab w:val="clear" w:pos="8459"/>
              <w:tab w:val="right" w:pos="9026" w:leader="dot"/>
            </w:tabs>
            <w:rPr/>
          </w:pPr>
          <w:hyperlink w:anchor="__RefHeading___Toc2375513_730472459">
            <w:r>
              <w:rPr>
                <w:webHidden/>
                <w:rStyle w:val="IndexLink"/>
                <w:rtl w:val="true"/>
              </w:rPr>
              <w:t>يمتدّ حجر الصغير حتّى يبلغ</w:t>
            </w:r>
            <w:r>
              <w:rPr>
                <w:rStyle w:val="IndexLink"/>
                <w:rtl w:val="true"/>
              </w:rPr>
              <w:tab/>
            </w:r>
            <w:r>
              <w:rPr>
                <w:rStyle w:val="IndexLink"/>
              </w:rPr>
              <w:t>231</w:t>
            </w:r>
          </w:hyperlink>
        </w:p>
        <w:p>
          <w:pPr>
            <w:pStyle w:val="Contents3"/>
            <w:tabs>
              <w:tab w:val="clear" w:pos="8459"/>
              <w:tab w:val="right" w:pos="9026" w:leader="dot"/>
            </w:tabs>
            <w:rPr/>
          </w:pPr>
          <w:hyperlink w:anchor="__RefHeading___Toc2375515_730472459">
            <w:r>
              <w:rPr>
                <w:webHidden/>
                <w:rStyle w:val="IndexLink"/>
                <w:rtl w:val="true"/>
              </w:rPr>
              <w:t>اختبار الرشد</w:t>
            </w:r>
            <w:r>
              <w:rPr>
                <w:rStyle w:val="IndexLink"/>
                <w:rtl w:val="true"/>
              </w:rPr>
              <w:tab/>
            </w:r>
            <w:r>
              <w:rPr>
                <w:rStyle w:val="IndexLink"/>
              </w:rPr>
              <w:t>235</w:t>
            </w:r>
          </w:hyperlink>
        </w:p>
        <w:p>
          <w:pPr>
            <w:pStyle w:val="Contents3"/>
            <w:tabs>
              <w:tab w:val="clear" w:pos="8459"/>
              <w:tab w:val="right" w:pos="9026" w:leader="dot"/>
            </w:tabs>
            <w:rPr/>
          </w:pPr>
          <w:hyperlink w:anchor="__RefHeading___Toc2375517_730472459">
            <w:r>
              <w:rPr>
                <w:webHidden/>
                <w:rStyle w:val="IndexLink"/>
                <w:rtl w:val="true"/>
              </w:rPr>
              <w:t>ما يثبت به الرشد</w:t>
            </w:r>
            <w:r>
              <w:rPr>
                <w:rStyle w:val="IndexLink"/>
                <w:rtl w:val="true"/>
              </w:rPr>
              <w:t>)</w:t>
              <w:tab/>
            </w:r>
            <w:r>
              <w:rPr>
                <w:rStyle w:val="IndexLink"/>
              </w:rPr>
              <w:t>240</w:t>
            </w:r>
          </w:hyperlink>
        </w:p>
        <w:p>
          <w:pPr>
            <w:pStyle w:val="Contents3"/>
            <w:tabs>
              <w:tab w:val="clear" w:pos="8459"/>
              <w:tab w:val="right" w:pos="9026" w:leader="dot"/>
            </w:tabs>
            <w:rPr/>
          </w:pPr>
          <w:hyperlink w:anchor="__RefHeading___Toc2375519_730472459">
            <w:r>
              <w:rPr>
                <w:webHidden/>
                <w:rStyle w:val="IndexLink"/>
                <w:rtl w:val="true"/>
              </w:rPr>
              <w:t>لا يصحّ‌ إقرار السفيه بمال</w:t>
            </w:r>
            <w:r>
              <w:rPr>
                <w:rStyle w:val="IndexLink"/>
                <w:rtl w:val="true"/>
              </w:rPr>
              <w:tab/>
            </w:r>
            <w:r>
              <w:rPr>
                <w:rStyle w:val="IndexLink"/>
              </w:rPr>
              <w:t>241</w:t>
            </w:r>
          </w:hyperlink>
        </w:p>
        <w:p>
          <w:pPr>
            <w:pStyle w:val="Contents3"/>
            <w:tabs>
              <w:tab w:val="clear" w:pos="8459"/>
              <w:tab w:val="right" w:pos="9026" w:leader="dot"/>
            </w:tabs>
            <w:rPr/>
          </w:pPr>
          <w:hyperlink w:anchor="__RefHeading___Toc2375521_730472459">
            <w:r>
              <w:rPr>
                <w:webHidden/>
                <w:rStyle w:val="IndexLink"/>
                <w:rtl w:val="true"/>
              </w:rPr>
              <w:t>تصرّف السفيه في المال</w:t>
            </w:r>
            <w:r>
              <w:rPr>
                <w:rStyle w:val="IndexLink"/>
                <w:rtl w:val="true"/>
              </w:rPr>
              <w:tab/>
            </w:r>
            <w:r>
              <w:rPr>
                <w:rStyle w:val="IndexLink"/>
              </w:rPr>
              <w:t>242</w:t>
            </w:r>
          </w:hyperlink>
        </w:p>
        <w:p>
          <w:pPr>
            <w:pStyle w:val="Contents3"/>
            <w:tabs>
              <w:tab w:val="clear" w:pos="8459"/>
              <w:tab w:val="right" w:pos="9026" w:leader="dot"/>
            </w:tabs>
            <w:rPr/>
          </w:pPr>
          <w:hyperlink w:anchor="__RefHeading___Toc2375523_730472459">
            <w:r>
              <w:rPr>
                <w:webHidden/>
                <w:rStyle w:val="IndexLink"/>
                <w:rtl w:val="true"/>
              </w:rPr>
              <w:t>توكّل السفيه لغيره</w:t>
            </w:r>
            <w:r>
              <w:rPr>
                <w:rStyle w:val="IndexLink"/>
                <w:rtl w:val="true"/>
              </w:rPr>
              <w:tab/>
            </w:r>
            <w:r>
              <w:rPr>
                <w:rStyle w:val="IndexLink"/>
              </w:rPr>
              <w:t>243</w:t>
            </w:r>
          </w:hyperlink>
        </w:p>
        <w:p>
          <w:pPr>
            <w:pStyle w:val="Contents3"/>
            <w:tabs>
              <w:tab w:val="clear" w:pos="8459"/>
              <w:tab w:val="right" w:pos="9026" w:leader="dot"/>
            </w:tabs>
            <w:rPr/>
          </w:pPr>
          <w:hyperlink w:anchor="__RefHeading___Toc2375525_730472459">
            <w:r>
              <w:rPr>
                <w:webHidden/>
                <w:rStyle w:val="IndexLink"/>
                <w:rtl w:val="true"/>
              </w:rPr>
              <w:t>يمتدّ حجر المجنون حتّى يفيق</w:t>
            </w:r>
            <w:r>
              <w:rPr>
                <w:rStyle w:val="IndexLink"/>
                <w:rtl w:val="true"/>
              </w:rPr>
              <w:tab/>
            </w:r>
            <w:r>
              <w:rPr>
                <w:rStyle w:val="IndexLink"/>
              </w:rPr>
              <w:t>245</w:t>
            </w:r>
          </w:hyperlink>
        </w:p>
        <w:p>
          <w:pPr>
            <w:pStyle w:val="Contents3"/>
            <w:tabs>
              <w:tab w:val="clear" w:pos="8459"/>
              <w:tab w:val="right" w:pos="9026" w:leader="dot"/>
            </w:tabs>
            <w:rPr/>
          </w:pPr>
          <w:hyperlink w:anchor="__RefHeading___Toc2375527_730472459">
            <w:r>
              <w:rPr>
                <w:webHidden/>
                <w:rStyle w:val="IndexLink"/>
                <w:rtl w:val="true"/>
              </w:rPr>
              <w:t>الولاية في مال الصغير و المجنون</w:t>
            </w:r>
            <w:r>
              <w:rPr>
                <w:rStyle w:val="IndexLink"/>
                <w:rtl w:val="true"/>
              </w:rPr>
              <w:tab/>
            </w:r>
            <w:r>
              <w:rPr>
                <w:rStyle w:val="IndexLink"/>
              </w:rPr>
              <w:t>246</w:t>
            </w:r>
          </w:hyperlink>
        </w:p>
        <w:p>
          <w:pPr>
            <w:pStyle w:val="Contents3"/>
            <w:tabs>
              <w:tab w:val="clear" w:pos="8459"/>
              <w:tab w:val="right" w:pos="9026" w:leader="dot"/>
            </w:tabs>
            <w:rPr/>
          </w:pPr>
          <w:hyperlink w:anchor="__RefHeading___Toc2375529_730472459">
            <w:r>
              <w:rPr>
                <w:webHidden/>
                <w:rStyle w:val="IndexLink"/>
                <w:rtl w:val="true"/>
              </w:rPr>
              <w:t>الولاية في مال السفيه</w:t>
            </w:r>
            <w:r>
              <w:rPr>
                <w:rStyle w:val="IndexLink"/>
                <w:rtl w:val="true"/>
              </w:rPr>
              <w:tab/>
            </w:r>
            <w:r>
              <w:rPr>
                <w:rStyle w:val="IndexLink"/>
              </w:rPr>
              <w:t>247</w:t>
            </w:r>
          </w:hyperlink>
        </w:p>
        <w:p>
          <w:pPr>
            <w:pStyle w:val="Contents3"/>
            <w:tabs>
              <w:tab w:val="clear" w:pos="8459"/>
              <w:tab w:val="right" w:pos="9026" w:leader="dot"/>
            </w:tabs>
            <w:rPr/>
          </w:pPr>
          <w:hyperlink w:anchor="__RefHeading___Toc2375531_730472459">
            <w:r>
              <w:rPr>
                <w:webHidden/>
                <w:rStyle w:val="IndexLink"/>
                <w:rtl w:val="true"/>
              </w:rPr>
              <w:t>الحجر على العبد</w:t>
            </w:r>
            <w:r>
              <w:rPr>
                <w:rStyle w:val="IndexLink"/>
                <w:rtl w:val="true"/>
              </w:rPr>
              <w:tab/>
            </w:r>
            <w:r>
              <w:rPr>
                <w:rStyle w:val="IndexLink"/>
              </w:rPr>
              <w:t>248</w:t>
            </w:r>
          </w:hyperlink>
        </w:p>
        <w:p>
          <w:pPr>
            <w:pStyle w:val="Contents3"/>
            <w:tabs>
              <w:tab w:val="clear" w:pos="8459"/>
              <w:tab w:val="right" w:pos="9026" w:leader="dot"/>
            </w:tabs>
            <w:rPr/>
          </w:pPr>
          <w:hyperlink w:anchor="__RefHeading___Toc2375533_730472459">
            <w:r>
              <w:rPr>
                <w:webHidden/>
                <w:rStyle w:val="IndexLink"/>
                <w:rtl w:val="true"/>
              </w:rPr>
              <w:t>المريض ممنوع ممّا زاد عن الثلث</w:t>
            </w:r>
            <w:r>
              <w:rPr>
                <w:rStyle w:val="IndexLink"/>
                <w:rtl w:val="true"/>
              </w:rPr>
              <w:tab/>
            </w:r>
            <w:r>
              <w:rPr>
                <w:rStyle w:val="IndexLink"/>
              </w:rPr>
              <w:t>249</w:t>
            </w:r>
          </w:hyperlink>
        </w:p>
        <w:p>
          <w:pPr>
            <w:pStyle w:val="Contents3"/>
            <w:tabs>
              <w:tab w:val="clear" w:pos="8459"/>
              <w:tab w:val="right" w:pos="9026" w:leader="dot"/>
            </w:tabs>
            <w:rPr/>
          </w:pPr>
          <w:hyperlink w:anchor="__RefHeading___Toc2375535_730472459">
            <w:r>
              <w:rPr>
                <w:webHidden/>
                <w:rStyle w:val="IndexLink"/>
                <w:rtl w:val="true"/>
              </w:rPr>
              <w:t>المقتضي للحجر على السفيه</w:t>
            </w:r>
            <w:r>
              <w:rPr>
                <w:rStyle w:val="IndexLink"/>
                <w:rtl w:val="true"/>
              </w:rPr>
              <w:tab/>
            </w:r>
            <w:r>
              <w:rPr>
                <w:rStyle w:val="IndexLink"/>
              </w:rPr>
              <w:t>251</w:t>
            </w:r>
          </w:hyperlink>
        </w:p>
        <w:p>
          <w:pPr>
            <w:pStyle w:val="Contents3"/>
            <w:tabs>
              <w:tab w:val="clear" w:pos="8459"/>
              <w:tab w:val="right" w:pos="9026" w:leader="dot"/>
            </w:tabs>
            <w:rPr/>
          </w:pPr>
          <w:hyperlink w:anchor="__RefHeading___Toc2375537_730472459">
            <w:r>
              <w:rPr>
                <w:webHidden/>
                <w:rStyle w:val="IndexLink"/>
                <w:rtl w:val="true"/>
              </w:rPr>
              <w:t>زوال الحجر بحكم الحاكم</w:t>
            </w:r>
            <w:r>
              <w:rPr>
                <w:rStyle w:val="IndexLink"/>
                <w:rtl w:val="true"/>
              </w:rPr>
              <w:tab/>
            </w:r>
            <w:r>
              <w:rPr>
                <w:rStyle w:val="IndexLink"/>
              </w:rPr>
              <w:t>252</w:t>
            </w:r>
          </w:hyperlink>
        </w:p>
        <w:p>
          <w:pPr>
            <w:pStyle w:val="Contents3"/>
            <w:tabs>
              <w:tab w:val="clear" w:pos="8459"/>
              <w:tab w:val="right" w:pos="9026" w:leader="dot"/>
            </w:tabs>
            <w:rPr/>
          </w:pPr>
          <w:hyperlink w:anchor="__RefHeading___Toc2375539_730472459">
            <w:r>
              <w:rPr>
                <w:webHidden/>
                <w:rStyle w:val="IndexLink"/>
                <w:rtl w:val="true"/>
              </w:rPr>
              <w:t>حكم المعامل للسفيه عالما</w:t>
            </w:r>
            <w:r>
              <w:rPr>
                <w:rStyle w:val="IndexLink"/>
                <w:rtl w:val="true"/>
              </w:rPr>
              <w:tab/>
            </w:r>
            <w:r>
              <w:rPr>
                <w:rStyle w:val="IndexLink"/>
              </w:rPr>
              <w:t>254</w:t>
            </w:r>
          </w:hyperlink>
        </w:p>
        <w:p>
          <w:pPr>
            <w:pStyle w:val="Contents3"/>
            <w:tabs>
              <w:tab w:val="clear" w:pos="8459"/>
              <w:tab w:val="right" w:pos="9026" w:leader="dot"/>
            </w:tabs>
            <w:rPr/>
          </w:pPr>
          <w:hyperlink w:anchor="__RefHeading___Toc2375541_730472459">
            <w:r>
              <w:rPr>
                <w:webHidden/>
                <w:rStyle w:val="IndexLink"/>
                <w:rtl w:val="true"/>
              </w:rPr>
              <w:t>حكم الإيداع للسفيه و إعارته و إجارته</w:t>
            </w:r>
            <w:r>
              <w:rPr>
                <w:rStyle w:val="IndexLink"/>
                <w:rtl w:val="true"/>
              </w:rPr>
              <w:tab/>
            </w:r>
            <w:r>
              <w:rPr>
                <w:rStyle w:val="IndexLink"/>
              </w:rPr>
              <w:t>256</w:t>
            </w:r>
          </w:hyperlink>
        </w:p>
        <w:p>
          <w:pPr>
            <w:pStyle w:val="Contents3"/>
            <w:tabs>
              <w:tab w:val="clear" w:pos="8459"/>
              <w:tab w:val="right" w:pos="9026" w:leader="dot"/>
            </w:tabs>
            <w:rPr/>
          </w:pPr>
          <w:hyperlink w:anchor="__RefHeading___Toc2375543_730472459">
            <w:r>
              <w:rPr>
                <w:webHidden/>
                <w:rStyle w:val="IndexLink"/>
                <w:rtl w:val="true"/>
              </w:rPr>
              <w:t>عدم ارتفاع الحجر عن السفيه بالبلوغ خمسا و عشرين سنة</w:t>
            </w:r>
            <w:r>
              <w:rPr>
                <w:rStyle w:val="IndexLink"/>
                <w:rtl w:val="true"/>
              </w:rPr>
              <w:tab/>
            </w:r>
            <w:r>
              <w:rPr>
                <w:rStyle w:val="IndexLink"/>
              </w:rPr>
              <w:t>257</w:t>
            </w:r>
          </w:hyperlink>
        </w:p>
        <w:p>
          <w:pPr>
            <w:pStyle w:val="Contents3"/>
            <w:tabs>
              <w:tab w:val="clear" w:pos="8459"/>
              <w:tab w:val="right" w:pos="9026" w:leader="dot"/>
            </w:tabs>
            <w:rPr/>
          </w:pPr>
          <w:hyperlink w:anchor="__RefHeading___Toc2375545_730472459">
            <w:r>
              <w:rPr>
                <w:webHidden/>
                <w:rStyle w:val="IndexLink"/>
                <w:rtl w:val="true"/>
              </w:rPr>
              <w:t>عدم منع السفيه من الحجّ‌</w:t>
            </w:r>
            <w:r>
              <w:rPr>
                <w:rStyle w:val="IndexLink"/>
                <w:rtl w:val="true"/>
              </w:rPr>
              <w:tab/>
            </w:r>
            <w:r>
              <w:rPr>
                <w:rStyle w:val="IndexLink"/>
              </w:rPr>
              <w:t>258</w:t>
            </w:r>
          </w:hyperlink>
        </w:p>
        <w:p>
          <w:pPr>
            <w:pStyle w:val="Contents3"/>
            <w:tabs>
              <w:tab w:val="clear" w:pos="8459"/>
              <w:tab w:val="right" w:pos="9026" w:leader="dot"/>
            </w:tabs>
            <w:rPr/>
          </w:pPr>
          <w:hyperlink w:anchor="__RefHeading___Toc2375547_730472459">
            <w:r>
              <w:rPr>
                <w:webHidden/>
                <w:rStyle w:val="IndexLink"/>
                <w:rtl w:val="true"/>
              </w:rPr>
              <w:t>انعقاد يمين السفيه و تكفيره بالصوم</w:t>
            </w:r>
            <w:r>
              <w:rPr>
                <w:rStyle w:val="IndexLink"/>
                <w:rtl w:val="true"/>
              </w:rPr>
              <w:tab/>
            </w:r>
            <w:r>
              <w:rPr>
                <w:rStyle w:val="IndexLink"/>
              </w:rPr>
              <w:t>259</w:t>
            </w:r>
          </w:hyperlink>
        </w:p>
        <w:p>
          <w:pPr>
            <w:pStyle w:val="Contents3"/>
            <w:tabs>
              <w:tab w:val="clear" w:pos="8459"/>
              <w:tab w:val="right" w:pos="9026" w:leader="dot"/>
            </w:tabs>
            <w:rPr/>
          </w:pPr>
          <w:hyperlink w:anchor="__RefHeading___Toc2375549_730472459">
            <w:r>
              <w:rPr>
                <w:webHidden/>
                <w:rStyle w:val="IndexLink"/>
                <w:rtl w:val="true"/>
              </w:rPr>
              <w:t>عفو السفيه عن القصاص لا الدية</w:t>
            </w:r>
            <w:r>
              <w:rPr>
                <w:rStyle w:val="IndexLink"/>
                <w:rtl w:val="true"/>
              </w:rPr>
              <w:tab/>
            </w:r>
            <w:r>
              <w:rPr>
                <w:rStyle w:val="IndexLink"/>
              </w:rPr>
              <w:t>261</w:t>
            </w:r>
          </w:hyperlink>
        </w:p>
        <w:p>
          <w:pPr>
            <w:pStyle w:val="Contents2"/>
            <w:tabs>
              <w:tab w:val="clear" w:pos="8743"/>
              <w:tab w:val="right" w:pos="9026" w:leader="dot"/>
            </w:tabs>
            <w:rPr/>
          </w:pPr>
          <w:hyperlink w:anchor="__RefHeading___Toc2375551_730472459">
            <w:r>
              <w:rPr>
                <w:webHidden/>
                <w:rStyle w:val="IndexLink"/>
                <w:rtl w:val="true"/>
              </w:rPr>
              <w:t>كتاب الضمان</w:t>
            </w:r>
            <w:r>
              <w:rPr>
                <w:rStyle w:val="IndexLink"/>
                <w:rtl w:val="true"/>
              </w:rPr>
              <w:tab/>
            </w:r>
            <w:r>
              <w:rPr>
                <w:rStyle w:val="IndexLink"/>
              </w:rPr>
              <w:t>265</w:t>
            </w:r>
          </w:hyperlink>
        </w:p>
        <w:p>
          <w:pPr>
            <w:pStyle w:val="Contents3"/>
            <w:tabs>
              <w:tab w:val="clear" w:pos="8459"/>
              <w:tab w:val="right" w:pos="9026" w:leader="dot"/>
            </w:tabs>
            <w:rPr/>
          </w:pPr>
          <w:hyperlink w:anchor="__RefHeading___Toc2375553_730472459">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2375555_730472459">
            <w:r>
              <w:rPr>
                <w:webHidden/>
                <w:rStyle w:val="IndexLink"/>
                <w:rtl w:val="true"/>
              </w:rPr>
              <w:t>تعريف الضمان</w:t>
            </w:r>
            <w:r>
              <w:rPr>
                <w:rStyle w:val="IndexLink"/>
                <w:rtl w:val="true"/>
              </w:rPr>
              <w:tab/>
            </w:r>
            <w:r>
              <w:rPr>
                <w:rStyle w:val="IndexLink"/>
              </w:rPr>
              <w:t>266</w:t>
            </w:r>
          </w:hyperlink>
        </w:p>
        <w:p>
          <w:pPr>
            <w:pStyle w:val="Contents3"/>
            <w:tabs>
              <w:tab w:val="clear" w:pos="8459"/>
              <w:tab w:val="right" w:pos="9026" w:leader="dot"/>
            </w:tabs>
            <w:rPr/>
          </w:pPr>
          <w:hyperlink w:anchor="__RefHeading___Toc2375557_730472459">
            <w:r>
              <w:rPr>
                <w:webHidden/>
                <w:rStyle w:val="IndexLink"/>
                <w:rtl w:val="true"/>
              </w:rPr>
              <w:t>شروط‍‌ الضامن</w:t>
            </w:r>
            <w:r>
              <w:rPr>
                <w:rStyle w:val="IndexLink"/>
                <w:rtl w:val="true"/>
              </w:rPr>
              <w:tab/>
            </w:r>
            <w:r>
              <w:rPr>
                <w:rStyle w:val="IndexLink"/>
              </w:rPr>
              <w:t>267</w:t>
            </w:r>
          </w:hyperlink>
        </w:p>
        <w:p>
          <w:pPr>
            <w:pStyle w:val="Contents3"/>
            <w:tabs>
              <w:tab w:val="clear" w:pos="8459"/>
              <w:tab w:val="right" w:pos="9026" w:leader="dot"/>
            </w:tabs>
            <w:rPr/>
          </w:pPr>
          <w:hyperlink w:anchor="__RefHeading___Toc2375559_730472459">
            <w:r>
              <w:rPr>
                <w:webHidden/>
                <w:rStyle w:val="IndexLink"/>
                <w:rtl w:val="true"/>
              </w:rPr>
              <w:t>القول في ضمان العبد</w:t>
            </w:r>
            <w:r>
              <w:rPr>
                <w:rStyle w:val="IndexLink"/>
                <w:rtl w:val="true"/>
              </w:rPr>
              <w:tab/>
            </w:r>
            <w:r>
              <w:rPr>
                <w:rStyle w:val="IndexLink"/>
              </w:rPr>
              <w:t>267</w:t>
            </w:r>
          </w:hyperlink>
        </w:p>
        <w:p>
          <w:pPr>
            <w:pStyle w:val="Contents3"/>
            <w:tabs>
              <w:tab w:val="clear" w:pos="8459"/>
              <w:tab w:val="right" w:pos="9026" w:leader="dot"/>
            </w:tabs>
            <w:rPr/>
          </w:pPr>
          <w:hyperlink w:anchor="__RefHeading___Toc2375561_730472459">
            <w:r>
              <w:rPr>
                <w:webHidden/>
                <w:rStyle w:val="IndexLink"/>
                <w:rtl w:val="true"/>
              </w:rPr>
              <w:t>عدم اشتراط‍‌ علم الضامن بالمستحقّ‌</w:t>
            </w:r>
            <w:r>
              <w:rPr>
                <w:rStyle w:val="IndexLink"/>
                <w:rtl w:val="true"/>
              </w:rPr>
              <w:tab/>
            </w:r>
            <w:r>
              <w:rPr>
                <w:rStyle w:val="IndexLink"/>
              </w:rPr>
              <w:t>270</w:t>
            </w:r>
          </w:hyperlink>
        </w:p>
        <w:p>
          <w:pPr>
            <w:pStyle w:val="Contents3"/>
            <w:tabs>
              <w:tab w:val="clear" w:pos="8459"/>
              <w:tab w:val="right" w:pos="9026" w:leader="dot"/>
            </w:tabs>
            <w:rPr/>
          </w:pPr>
          <w:hyperlink w:anchor="__RefHeading___Toc2375563_730472459">
            <w:r>
              <w:rPr>
                <w:webHidden/>
                <w:rStyle w:val="IndexLink"/>
                <w:rtl w:val="true"/>
              </w:rPr>
              <w:t>عدم اشتراط‍‌ علم الضامن بالغريم</w:t>
            </w:r>
            <w:r>
              <w:rPr>
                <w:rStyle w:val="IndexLink"/>
                <w:rtl w:val="true"/>
              </w:rPr>
              <w:tab/>
            </w:r>
            <w:r>
              <w:rPr>
                <w:rStyle w:val="IndexLink"/>
              </w:rPr>
              <w:t>276</w:t>
            </w:r>
          </w:hyperlink>
        </w:p>
        <w:p>
          <w:pPr>
            <w:pStyle w:val="Contents3"/>
            <w:tabs>
              <w:tab w:val="clear" w:pos="8459"/>
              <w:tab w:val="right" w:pos="9026" w:leader="dot"/>
            </w:tabs>
            <w:rPr/>
          </w:pPr>
          <w:hyperlink w:anchor="__RefHeading___Toc2375565_730472459">
            <w:r>
              <w:rPr>
                <w:webHidden/>
                <w:rStyle w:val="IndexLink"/>
                <w:rtl w:val="true"/>
              </w:rPr>
              <w:t>إيجاب الضمان</w:t>
            </w:r>
            <w:r>
              <w:rPr>
                <w:rStyle w:val="IndexLink"/>
                <w:rtl w:val="true"/>
              </w:rPr>
              <w:tab/>
            </w:r>
            <w:r>
              <w:rPr>
                <w:rStyle w:val="IndexLink"/>
              </w:rPr>
              <w:t>278</w:t>
            </w:r>
          </w:hyperlink>
        </w:p>
        <w:p>
          <w:pPr>
            <w:pStyle w:val="Contents3"/>
            <w:tabs>
              <w:tab w:val="clear" w:pos="8459"/>
              <w:tab w:val="right" w:pos="9026" w:leader="dot"/>
            </w:tabs>
            <w:rPr/>
          </w:pPr>
          <w:hyperlink w:anchor="__RefHeading___Toc2375567_730472459">
            <w:r>
              <w:rPr>
                <w:webHidden/>
                <w:rStyle w:val="IndexLink"/>
                <w:rtl w:val="true"/>
              </w:rPr>
              <w:t>قبول الضمان</w:t>
            </w:r>
            <w:r>
              <w:rPr>
                <w:rStyle w:val="IndexLink"/>
                <w:rtl w:val="true"/>
              </w:rPr>
              <w:tab/>
            </w:r>
            <w:r>
              <w:rPr>
                <w:rStyle w:val="IndexLink"/>
              </w:rPr>
              <w:t>280</w:t>
            </w:r>
          </w:hyperlink>
        </w:p>
        <w:p>
          <w:pPr>
            <w:pStyle w:val="Contents3"/>
            <w:tabs>
              <w:tab w:val="clear" w:pos="8459"/>
              <w:tab w:val="right" w:pos="9026" w:leader="dot"/>
            </w:tabs>
            <w:rPr/>
          </w:pPr>
          <w:hyperlink w:anchor="__RefHeading___Toc2375569_730472459">
            <w:r>
              <w:rPr>
                <w:webHidden/>
                <w:rStyle w:val="IndexLink"/>
                <w:rtl w:val="true"/>
              </w:rPr>
              <w:t>عدم اعتبار رضى الغريم</w:t>
            </w:r>
            <w:r>
              <w:rPr>
                <w:rStyle w:val="IndexLink"/>
                <w:rtl w:val="true"/>
              </w:rPr>
              <w:tab/>
            </w:r>
            <w:r>
              <w:rPr>
                <w:rStyle w:val="IndexLink"/>
              </w:rPr>
              <w:t>282</w:t>
            </w:r>
          </w:hyperlink>
        </w:p>
        <w:p>
          <w:pPr>
            <w:pStyle w:val="Contents3"/>
            <w:tabs>
              <w:tab w:val="clear" w:pos="8459"/>
              <w:tab w:val="right" w:pos="9026" w:leader="dot"/>
            </w:tabs>
            <w:rPr/>
          </w:pPr>
          <w:hyperlink w:anchor="__RefHeading___Toc2375571_730472459">
            <w:r>
              <w:rPr>
                <w:webHidden/>
                <w:rStyle w:val="IndexLink"/>
                <w:rtl w:val="true"/>
              </w:rPr>
              <w:t>اشتراط‍‌ ملاءة الضامن أو علم المضمون له</w:t>
            </w:r>
            <w:r>
              <w:rPr>
                <w:rStyle w:val="IndexLink"/>
                <w:rtl w:val="true"/>
              </w:rPr>
              <w:tab/>
            </w:r>
            <w:r>
              <w:rPr>
                <w:rStyle w:val="IndexLink"/>
              </w:rPr>
              <w:t>285</w:t>
            </w:r>
          </w:hyperlink>
        </w:p>
        <w:p>
          <w:pPr>
            <w:pStyle w:val="Contents3"/>
            <w:tabs>
              <w:tab w:val="clear" w:pos="8459"/>
              <w:tab w:val="right" w:pos="9026" w:leader="dot"/>
            </w:tabs>
            <w:rPr/>
          </w:pPr>
          <w:hyperlink w:anchor="__RefHeading___Toc2375573_730472459">
            <w:r>
              <w:rPr>
                <w:webHidden/>
                <w:rStyle w:val="IndexLink"/>
                <w:rtl w:val="true"/>
              </w:rPr>
              <w:t>جواز كون الضمان حالاّ و مؤجّلا</w:t>
            </w:r>
            <w:r>
              <w:rPr>
                <w:rStyle w:val="IndexLink"/>
                <w:rtl w:val="true"/>
              </w:rPr>
              <w:tab/>
            </w:r>
            <w:r>
              <w:rPr>
                <w:rStyle w:val="IndexLink"/>
              </w:rPr>
              <w:t>286</w:t>
            </w:r>
          </w:hyperlink>
        </w:p>
        <w:p>
          <w:pPr>
            <w:pStyle w:val="Contents3"/>
            <w:tabs>
              <w:tab w:val="clear" w:pos="8459"/>
              <w:tab w:val="right" w:pos="9026" w:leader="dot"/>
            </w:tabs>
            <w:rPr/>
          </w:pPr>
          <w:hyperlink w:anchor="__RefHeading___Toc2375575_730472459">
            <w:r>
              <w:rPr>
                <w:webHidden/>
                <w:rStyle w:val="IndexLink"/>
                <w:rtl w:val="true"/>
              </w:rPr>
              <w:t>القول في المال المضمون</w:t>
            </w:r>
            <w:r>
              <w:rPr>
                <w:rStyle w:val="IndexLink"/>
                <w:rtl w:val="true"/>
              </w:rPr>
              <w:tab/>
            </w:r>
            <w:r>
              <w:rPr>
                <w:rStyle w:val="IndexLink"/>
              </w:rPr>
              <w:t>287</w:t>
            </w:r>
          </w:hyperlink>
        </w:p>
        <w:p>
          <w:pPr>
            <w:pStyle w:val="Contents3"/>
            <w:tabs>
              <w:tab w:val="clear" w:pos="8459"/>
              <w:tab w:val="right" w:pos="9026" w:leader="dot"/>
            </w:tabs>
            <w:rPr/>
          </w:pPr>
          <w:hyperlink w:anchor="__RefHeading___Toc2375577_730472459">
            <w:r>
              <w:rPr>
                <w:webHidden/>
                <w:rStyle w:val="IndexLink"/>
                <w:rtl w:val="true"/>
              </w:rPr>
              <w:t>ضمان درك ما يحدثه المشتري</w:t>
            </w:r>
            <w:r>
              <w:rPr>
                <w:rStyle w:val="IndexLink"/>
                <w:rtl w:val="true"/>
              </w:rPr>
              <w:tab/>
            </w:r>
            <w:r>
              <w:rPr>
                <w:rStyle w:val="IndexLink"/>
              </w:rPr>
              <w:t>290</w:t>
            </w:r>
          </w:hyperlink>
        </w:p>
        <w:p>
          <w:pPr>
            <w:pStyle w:val="Contents3"/>
            <w:tabs>
              <w:tab w:val="clear" w:pos="8459"/>
              <w:tab w:val="right" w:pos="9026" w:leader="dot"/>
            </w:tabs>
            <w:rPr/>
          </w:pPr>
          <w:hyperlink w:anchor="__RefHeading___Toc2375579_730472459">
            <w:r>
              <w:rPr>
                <w:webHidden/>
                <w:rStyle w:val="IndexLink"/>
                <w:rtl w:val="true"/>
              </w:rPr>
              <w:t>إنكار المضمون له القبض</w:t>
            </w:r>
            <w:r>
              <w:rPr>
                <w:rStyle w:val="IndexLink"/>
                <w:rtl w:val="true"/>
              </w:rPr>
              <w:tab/>
            </w:r>
            <w:r>
              <w:rPr>
                <w:rStyle w:val="IndexLink"/>
              </w:rPr>
              <w:t>295</w:t>
            </w:r>
          </w:hyperlink>
        </w:p>
        <w:p>
          <w:pPr>
            <w:pStyle w:val="Contents3"/>
            <w:tabs>
              <w:tab w:val="clear" w:pos="8459"/>
              <w:tab w:val="right" w:pos="9026" w:leader="dot"/>
            </w:tabs>
            <w:rPr/>
          </w:pPr>
          <w:hyperlink w:anchor="__RefHeading___Toc2375581_730472459">
            <w:r>
              <w:rPr>
                <w:webHidden/>
                <w:rStyle w:val="IndexLink"/>
                <w:rtl w:val="true"/>
              </w:rPr>
              <w:t>عدم تصديق المضمون عنه دفع الضامن</w:t>
            </w:r>
            <w:r>
              <w:rPr>
                <w:rStyle w:val="IndexLink"/>
                <w:rtl w:val="true"/>
              </w:rPr>
              <w:tab/>
            </w:r>
            <w:r>
              <w:rPr>
                <w:rStyle w:val="IndexLink"/>
              </w:rPr>
              <w:t>303</w:t>
            </w:r>
          </w:hyperlink>
        </w:p>
        <w:p>
          <w:pPr>
            <w:pStyle w:val="Contents2"/>
            <w:tabs>
              <w:tab w:val="clear" w:pos="8743"/>
              <w:tab w:val="right" w:pos="9026" w:leader="dot"/>
            </w:tabs>
            <w:rPr/>
          </w:pPr>
          <w:hyperlink w:anchor="__RefHeading___Toc2375583_730472459">
            <w:r>
              <w:rPr>
                <w:webHidden/>
                <w:rStyle w:val="IndexLink"/>
                <w:rtl w:val="true"/>
              </w:rPr>
              <w:t>كتاب الحوالة</w:t>
            </w:r>
            <w:r>
              <w:rPr>
                <w:rStyle w:val="IndexLink"/>
                <w:rtl w:val="true"/>
              </w:rPr>
              <w:tab/>
            </w:r>
            <w:r>
              <w:rPr>
                <w:rStyle w:val="IndexLink"/>
              </w:rPr>
              <w:t>307</w:t>
            </w:r>
          </w:hyperlink>
        </w:p>
        <w:p>
          <w:pPr>
            <w:pStyle w:val="Contents3"/>
            <w:tabs>
              <w:tab w:val="clear" w:pos="8459"/>
              <w:tab w:val="right" w:pos="9026" w:leader="dot"/>
            </w:tabs>
            <w:rPr/>
          </w:pPr>
          <w:hyperlink w:anchor="__RefHeading___Toc2375585_730472459">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2375587_730472459">
            <w:r>
              <w:rPr>
                <w:webHidden/>
                <w:rStyle w:val="IndexLink"/>
                <w:rtl w:val="true"/>
              </w:rPr>
              <w:t>تعريف الحوالة</w:t>
            </w:r>
            <w:r>
              <w:rPr>
                <w:rStyle w:val="IndexLink"/>
                <w:rtl w:val="true"/>
              </w:rPr>
              <w:tab/>
            </w:r>
            <w:r>
              <w:rPr>
                <w:rStyle w:val="IndexLink"/>
              </w:rPr>
              <w:t>307</w:t>
            </w:r>
          </w:hyperlink>
        </w:p>
        <w:p>
          <w:pPr>
            <w:pStyle w:val="Contents3"/>
            <w:tabs>
              <w:tab w:val="clear" w:pos="8459"/>
              <w:tab w:val="right" w:pos="9026" w:leader="dot"/>
            </w:tabs>
            <w:rPr/>
          </w:pPr>
          <w:hyperlink w:anchor="__RefHeading___Toc2375589_730472459">
            <w:r>
              <w:rPr>
                <w:webHidden/>
                <w:rStyle w:val="IndexLink"/>
                <w:rtl w:val="true"/>
              </w:rPr>
              <w:t>اشتراط‍‌ رضى الثلاثة</w:t>
            </w:r>
            <w:r>
              <w:rPr>
                <w:rStyle w:val="IndexLink"/>
                <w:rtl w:val="true"/>
              </w:rPr>
              <w:tab/>
            </w:r>
            <w:r>
              <w:rPr>
                <w:rStyle w:val="IndexLink"/>
              </w:rPr>
              <w:t>309</w:t>
            </w:r>
          </w:hyperlink>
        </w:p>
        <w:p>
          <w:pPr>
            <w:pStyle w:val="Contents3"/>
            <w:tabs>
              <w:tab w:val="clear" w:pos="8459"/>
              <w:tab w:val="right" w:pos="9026" w:leader="dot"/>
            </w:tabs>
            <w:rPr/>
          </w:pPr>
          <w:hyperlink w:anchor="__RefHeading___Toc2375591_730472459">
            <w:r>
              <w:rPr>
                <w:webHidden/>
                <w:rStyle w:val="IndexLink"/>
                <w:rtl w:val="true"/>
              </w:rPr>
              <w:t>حكم قبول المحتال للحوالة على المليء</w:t>
            </w:r>
            <w:r>
              <w:rPr>
                <w:rStyle w:val="IndexLink"/>
                <w:rtl w:val="true"/>
              </w:rPr>
              <w:tab/>
            </w:r>
            <w:r>
              <w:rPr>
                <w:rStyle w:val="IndexLink"/>
              </w:rPr>
              <w:t>313</w:t>
            </w:r>
          </w:hyperlink>
        </w:p>
        <w:p>
          <w:pPr>
            <w:pStyle w:val="Contents3"/>
            <w:tabs>
              <w:tab w:val="clear" w:pos="8459"/>
              <w:tab w:val="right" w:pos="9026" w:leader="dot"/>
            </w:tabs>
            <w:rPr/>
          </w:pPr>
          <w:hyperlink w:anchor="__RefHeading___Toc2375593_730472459">
            <w:r>
              <w:rPr>
                <w:webHidden/>
                <w:rStyle w:val="IndexLink"/>
                <w:rtl w:val="true"/>
              </w:rPr>
              <w:t>ظهور إعسار المحال عليه</w:t>
            </w:r>
            <w:r>
              <w:rPr>
                <w:rStyle w:val="IndexLink"/>
                <w:rtl w:val="true"/>
              </w:rPr>
              <w:tab/>
            </w:r>
            <w:r>
              <w:rPr>
                <w:rStyle w:val="IndexLink"/>
              </w:rPr>
              <w:t>314</w:t>
            </w:r>
          </w:hyperlink>
        </w:p>
        <w:p>
          <w:pPr>
            <w:pStyle w:val="Contents3"/>
            <w:tabs>
              <w:tab w:val="clear" w:pos="8459"/>
              <w:tab w:val="right" w:pos="9026" w:leader="dot"/>
            </w:tabs>
            <w:rPr/>
          </w:pPr>
          <w:hyperlink w:anchor="__RefHeading___Toc2375595_730472459">
            <w:r>
              <w:rPr>
                <w:webHidden/>
                <w:rStyle w:val="IndexLink"/>
                <w:rtl w:val="true"/>
              </w:rPr>
              <w:t>يصحّ‌ ترامي الحوالة و دورها</w:t>
            </w:r>
            <w:r>
              <w:rPr>
                <w:rStyle w:val="IndexLink"/>
                <w:rtl w:val="true"/>
              </w:rPr>
              <w:tab/>
            </w:r>
            <w:r>
              <w:rPr>
                <w:rStyle w:val="IndexLink"/>
              </w:rPr>
              <w:t>315</w:t>
            </w:r>
          </w:hyperlink>
        </w:p>
        <w:p>
          <w:pPr>
            <w:pStyle w:val="Contents3"/>
            <w:tabs>
              <w:tab w:val="clear" w:pos="8459"/>
              <w:tab w:val="right" w:pos="9026" w:leader="dot"/>
            </w:tabs>
            <w:rPr/>
          </w:pPr>
          <w:hyperlink w:anchor="__RefHeading___Toc2375597_730472459">
            <w:r>
              <w:rPr>
                <w:webHidden/>
                <w:rStyle w:val="IndexLink"/>
                <w:rtl w:val="true"/>
              </w:rPr>
              <w:t>صحّة ترامي الضمان و دوره</w:t>
            </w:r>
            <w:r>
              <w:rPr>
                <w:rStyle w:val="IndexLink"/>
                <w:rtl w:val="true"/>
              </w:rPr>
              <w:tab/>
            </w:r>
            <w:r>
              <w:rPr>
                <w:rStyle w:val="IndexLink"/>
              </w:rPr>
              <w:t>316</w:t>
            </w:r>
          </w:hyperlink>
        </w:p>
        <w:p>
          <w:pPr>
            <w:pStyle w:val="Contents3"/>
            <w:tabs>
              <w:tab w:val="clear" w:pos="8459"/>
              <w:tab w:val="right" w:pos="9026" w:leader="dot"/>
            </w:tabs>
            <w:rPr/>
          </w:pPr>
          <w:hyperlink w:anchor="__RefHeading___Toc2375599_730472459">
            <w:r>
              <w:rPr>
                <w:webHidden/>
                <w:rStyle w:val="IndexLink"/>
                <w:rtl w:val="true"/>
              </w:rPr>
              <w:t>صحّة الحوالة بغير جنس الحقّ‌</w:t>
            </w:r>
            <w:r>
              <w:rPr>
                <w:rStyle w:val="IndexLink"/>
                <w:rtl w:val="true"/>
              </w:rPr>
              <w:tab/>
            </w:r>
            <w:r>
              <w:rPr>
                <w:rStyle w:val="IndexLink"/>
              </w:rPr>
              <w:t>318</w:t>
            </w:r>
          </w:hyperlink>
        </w:p>
        <w:p>
          <w:pPr>
            <w:pStyle w:val="Contents3"/>
            <w:tabs>
              <w:tab w:val="clear" w:pos="8459"/>
              <w:tab w:val="right" w:pos="9026" w:leader="dot"/>
            </w:tabs>
            <w:rPr/>
          </w:pPr>
          <w:hyperlink w:anchor="__RefHeading___Toc2375601_730472459">
            <w:r>
              <w:rPr>
                <w:webHidden/>
                <w:rStyle w:val="IndexLink"/>
                <w:rtl w:val="true"/>
              </w:rPr>
              <w:t>الحوالة بدين لواحد على دين على اثنين</w:t>
            </w:r>
            <w:r>
              <w:rPr>
                <w:rStyle w:val="IndexLink"/>
                <w:rtl w:val="true"/>
              </w:rPr>
              <w:tab/>
            </w:r>
            <w:r>
              <w:rPr>
                <w:rStyle w:val="IndexLink"/>
              </w:rPr>
              <w:t>323</w:t>
            </w:r>
          </w:hyperlink>
        </w:p>
        <w:p>
          <w:pPr>
            <w:pStyle w:val="Contents3"/>
            <w:tabs>
              <w:tab w:val="clear" w:pos="8459"/>
              <w:tab w:val="right" w:pos="9026" w:leader="dot"/>
            </w:tabs>
            <w:rPr/>
          </w:pPr>
          <w:hyperlink w:anchor="__RefHeading___Toc2375603_730472459">
            <w:r>
              <w:rPr>
                <w:webHidden/>
                <w:rStyle w:val="IndexLink"/>
                <w:rtl w:val="true"/>
              </w:rPr>
              <w:t>تعارض الأصل و الظاهر في الحوالة</w:t>
            </w:r>
            <w:r>
              <w:rPr>
                <w:rStyle w:val="IndexLink"/>
                <w:rtl w:val="true"/>
              </w:rPr>
              <w:tab/>
            </w:r>
            <w:r>
              <w:rPr>
                <w:rStyle w:val="IndexLink"/>
              </w:rPr>
              <w:t>329</w:t>
            </w:r>
          </w:hyperlink>
        </w:p>
        <w:p>
          <w:pPr>
            <w:pStyle w:val="Contents2"/>
            <w:tabs>
              <w:tab w:val="clear" w:pos="8743"/>
              <w:tab w:val="right" w:pos="9026" w:leader="dot"/>
            </w:tabs>
            <w:rPr/>
          </w:pPr>
          <w:hyperlink w:anchor="__RefHeading___Toc2375605_730472459">
            <w:r>
              <w:rPr>
                <w:webHidden/>
                <w:rStyle w:val="IndexLink"/>
                <w:rtl w:val="true"/>
              </w:rPr>
              <w:t>كتاب الكفالة</w:t>
            </w:r>
            <w:r>
              <w:rPr>
                <w:rStyle w:val="IndexLink"/>
                <w:rtl w:val="true"/>
              </w:rPr>
              <w:tab/>
            </w:r>
            <w:r>
              <w:rPr>
                <w:rStyle w:val="IndexLink"/>
              </w:rPr>
              <w:t>337</w:t>
            </w:r>
          </w:hyperlink>
        </w:p>
        <w:p>
          <w:pPr>
            <w:pStyle w:val="Contents3"/>
            <w:tabs>
              <w:tab w:val="clear" w:pos="8459"/>
              <w:tab w:val="right" w:pos="9026" w:leader="dot"/>
            </w:tabs>
            <w:rPr/>
          </w:pPr>
          <w:hyperlink w:anchor="__RefHeading___Toc2375607_730472459">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2375609_730472459">
            <w:r>
              <w:rPr>
                <w:webHidden/>
                <w:rStyle w:val="IndexLink"/>
                <w:rtl w:val="true"/>
              </w:rPr>
              <w:t>تعريف الكفالة</w:t>
            </w:r>
            <w:r>
              <w:rPr>
                <w:rStyle w:val="IndexLink"/>
                <w:rtl w:val="true"/>
              </w:rPr>
              <w:tab/>
            </w:r>
            <w:r>
              <w:rPr>
                <w:rStyle w:val="IndexLink"/>
              </w:rPr>
              <w:t>338</w:t>
            </w:r>
          </w:hyperlink>
        </w:p>
        <w:p>
          <w:pPr>
            <w:pStyle w:val="Contents3"/>
            <w:tabs>
              <w:tab w:val="clear" w:pos="8459"/>
              <w:tab w:val="right" w:pos="9026" w:leader="dot"/>
            </w:tabs>
            <w:rPr/>
          </w:pPr>
          <w:hyperlink w:anchor="__RefHeading___Toc2375611_730472459">
            <w:r>
              <w:rPr>
                <w:webHidden/>
                <w:rStyle w:val="IndexLink"/>
                <w:rtl w:val="true"/>
              </w:rPr>
              <w:t>شرط‍‌ الكفالة</w:t>
            </w:r>
            <w:r>
              <w:rPr>
                <w:rStyle w:val="IndexLink"/>
                <w:rtl w:val="true"/>
              </w:rPr>
              <w:tab/>
            </w:r>
            <w:r>
              <w:rPr>
                <w:rStyle w:val="IndexLink"/>
              </w:rPr>
              <w:t>338</w:t>
            </w:r>
          </w:hyperlink>
        </w:p>
        <w:p>
          <w:pPr>
            <w:pStyle w:val="Contents3"/>
            <w:tabs>
              <w:tab w:val="clear" w:pos="8459"/>
              <w:tab w:val="right" w:pos="9026" w:leader="dot"/>
            </w:tabs>
            <w:rPr/>
          </w:pPr>
          <w:hyperlink w:anchor="__RefHeading___Toc2375613_730472459">
            <w:r>
              <w:rPr>
                <w:webHidden/>
                <w:rStyle w:val="IndexLink"/>
                <w:rtl w:val="true"/>
              </w:rPr>
              <w:t>افتقار الكفالة إلى الإيجاب و القبول</w:t>
            </w:r>
            <w:r>
              <w:rPr>
                <w:rStyle w:val="IndexLink"/>
                <w:rtl w:val="true"/>
              </w:rPr>
              <w:tab/>
            </w:r>
            <w:r>
              <w:rPr>
                <w:rStyle w:val="IndexLink"/>
              </w:rPr>
              <w:t>339</w:t>
            </w:r>
          </w:hyperlink>
        </w:p>
        <w:p>
          <w:pPr>
            <w:pStyle w:val="Contents3"/>
            <w:tabs>
              <w:tab w:val="clear" w:pos="8459"/>
              <w:tab w:val="right" w:pos="9026" w:leader="dot"/>
            </w:tabs>
            <w:rPr/>
          </w:pPr>
          <w:hyperlink w:anchor="__RefHeading___Toc2375615_730472459">
            <w:r>
              <w:rPr>
                <w:webHidden/>
                <w:rStyle w:val="IndexLink"/>
                <w:rtl w:val="true"/>
              </w:rPr>
              <w:t>ما يبرأ به الكفيل</w:t>
            </w:r>
            <w:r>
              <w:rPr>
                <w:rStyle w:val="IndexLink"/>
                <w:rtl w:val="true"/>
              </w:rPr>
              <w:tab/>
            </w:r>
            <w:r>
              <w:rPr>
                <w:rStyle w:val="IndexLink"/>
              </w:rPr>
              <w:t>340</w:t>
            </w:r>
          </w:hyperlink>
        </w:p>
        <w:p>
          <w:pPr>
            <w:pStyle w:val="Contents3"/>
            <w:tabs>
              <w:tab w:val="clear" w:pos="8459"/>
              <w:tab w:val="right" w:pos="9026" w:leader="dot"/>
            </w:tabs>
            <w:rPr/>
          </w:pPr>
          <w:hyperlink w:anchor="__RefHeading___Toc2375617_730472459">
            <w:r>
              <w:rPr>
                <w:webHidden/>
                <w:rStyle w:val="IndexLink"/>
                <w:rtl w:val="true"/>
              </w:rPr>
              <w:t>امتناع الكفيل من التسليم</w:t>
            </w:r>
            <w:r>
              <w:rPr>
                <w:rStyle w:val="IndexLink"/>
                <w:rtl w:val="true"/>
              </w:rPr>
              <w:tab/>
            </w:r>
            <w:r>
              <w:rPr>
                <w:rStyle w:val="IndexLink"/>
              </w:rPr>
              <w:t>342</w:t>
            </w:r>
          </w:hyperlink>
        </w:p>
        <w:p>
          <w:pPr>
            <w:pStyle w:val="Contents3"/>
            <w:tabs>
              <w:tab w:val="clear" w:pos="8459"/>
              <w:tab w:val="right" w:pos="9026" w:leader="dot"/>
            </w:tabs>
            <w:rPr/>
          </w:pPr>
          <w:hyperlink w:anchor="__RefHeading___Toc2375619_730472459">
            <w:r>
              <w:rPr>
                <w:webHidden/>
                <w:rStyle w:val="IndexLink"/>
                <w:rtl w:val="true"/>
              </w:rPr>
              <w:t>تعليق الكفالة</w:t>
            </w:r>
            <w:r>
              <w:rPr>
                <w:rStyle w:val="IndexLink"/>
                <w:rtl w:val="true"/>
              </w:rPr>
              <w:tab/>
            </w:r>
            <w:r>
              <w:rPr>
                <w:rStyle w:val="IndexLink"/>
              </w:rPr>
              <w:t>347</w:t>
            </w:r>
          </w:hyperlink>
        </w:p>
        <w:p>
          <w:pPr>
            <w:pStyle w:val="Contents3"/>
            <w:tabs>
              <w:tab w:val="clear" w:pos="8459"/>
              <w:tab w:val="right" w:pos="9026" w:leader="dot"/>
            </w:tabs>
            <w:rPr/>
          </w:pPr>
          <w:hyperlink w:anchor="__RefHeading___Toc2375621_730472459">
            <w:r>
              <w:rPr>
                <w:webHidden/>
                <w:rStyle w:val="IndexLink"/>
                <w:rtl w:val="true"/>
              </w:rPr>
              <w:t>حصول الكفالة بإطلاق الغريم قهرا</w:t>
            </w:r>
            <w:r>
              <w:rPr>
                <w:rStyle w:val="IndexLink"/>
                <w:rtl w:val="true"/>
              </w:rPr>
              <w:tab/>
            </w:r>
            <w:r>
              <w:rPr>
                <w:rStyle w:val="IndexLink"/>
              </w:rPr>
              <w:t>351</w:t>
            </w:r>
          </w:hyperlink>
        </w:p>
        <w:p>
          <w:pPr>
            <w:pStyle w:val="Contents3"/>
            <w:tabs>
              <w:tab w:val="clear" w:pos="8459"/>
              <w:tab w:val="right" w:pos="9026" w:leader="dot"/>
            </w:tabs>
            <w:rPr/>
          </w:pPr>
          <w:hyperlink w:anchor="__RefHeading___Toc2375623_730472459">
            <w:r>
              <w:rPr>
                <w:webHidden/>
                <w:rStyle w:val="IndexLink"/>
                <w:rtl w:val="true"/>
              </w:rPr>
              <w:t>حكم ما لو كان الغريم قاتلا</w:t>
            </w:r>
            <w:r>
              <w:rPr>
                <w:rStyle w:val="IndexLink"/>
                <w:rtl w:val="true"/>
              </w:rPr>
              <w:tab/>
            </w:r>
            <w:r>
              <w:rPr>
                <w:rStyle w:val="IndexLink"/>
              </w:rPr>
              <w:t>352</w:t>
            </w:r>
          </w:hyperlink>
        </w:p>
        <w:p>
          <w:pPr>
            <w:pStyle w:val="Contents3"/>
            <w:tabs>
              <w:tab w:val="clear" w:pos="8459"/>
              <w:tab w:val="right" w:pos="9026" w:leader="dot"/>
            </w:tabs>
            <w:rPr/>
          </w:pPr>
          <w:hyperlink w:anchor="__RefHeading___Toc2375625_730472459">
            <w:r>
              <w:rPr>
                <w:webHidden/>
                <w:rStyle w:val="IndexLink"/>
                <w:rtl w:val="true"/>
              </w:rPr>
              <w:t>لو غاب المكفول</w:t>
            </w:r>
            <w:r>
              <w:rPr>
                <w:rStyle w:val="IndexLink"/>
                <w:rtl w:val="true"/>
              </w:rPr>
              <w:tab/>
            </w:r>
            <w:r>
              <w:rPr>
                <w:rStyle w:val="IndexLink"/>
              </w:rPr>
              <w:t>354</w:t>
            </w:r>
          </w:hyperlink>
        </w:p>
        <w:p>
          <w:pPr>
            <w:pStyle w:val="Contents3"/>
            <w:tabs>
              <w:tab w:val="clear" w:pos="8459"/>
              <w:tab w:val="right" w:pos="9026" w:leader="dot"/>
            </w:tabs>
            <w:rPr/>
          </w:pPr>
          <w:hyperlink w:anchor="__RefHeading___Toc2375627_730472459">
            <w:r>
              <w:rPr>
                <w:webHidden/>
                <w:rStyle w:val="IndexLink"/>
                <w:rtl w:val="true"/>
              </w:rPr>
              <w:t>ينصرف الإطلاق إلى التسليم في موضع العقد</w:t>
            </w:r>
            <w:r>
              <w:rPr>
                <w:rStyle w:val="IndexLink"/>
                <w:rtl w:val="true"/>
              </w:rPr>
              <w:tab/>
            </w:r>
            <w:r>
              <w:rPr>
                <w:rStyle w:val="IndexLink"/>
              </w:rPr>
              <w:t>355</w:t>
            </w:r>
          </w:hyperlink>
        </w:p>
        <w:p>
          <w:pPr>
            <w:pStyle w:val="Contents3"/>
            <w:tabs>
              <w:tab w:val="clear" w:pos="8459"/>
              <w:tab w:val="right" w:pos="9026" w:leader="dot"/>
            </w:tabs>
            <w:rPr/>
          </w:pPr>
          <w:hyperlink w:anchor="__RefHeading___Toc2375629_730472459">
            <w:r>
              <w:rPr>
                <w:webHidden/>
                <w:rStyle w:val="IndexLink"/>
                <w:rtl w:val="true"/>
              </w:rPr>
              <w:t>تعيين غير موضع العقد</w:t>
            </w:r>
            <w:r>
              <w:rPr>
                <w:rStyle w:val="IndexLink"/>
                <w:rtl w:val="true"/>
              </w:rPr>
              <w:tab/>
            </w:r>
            <w:r>
              <w:rPr>
                <w:rStyle w:val="IndexLink"/>
              </w:rPr>
              <w:t>356</w:t>
            </w:r>
          </w:hyperlink>
        </w:p>
        <w:p>
          <w:pPr>
            <w:pStyle w:val="Contents3"/>
            <w:tabs>
              <w:tab w:val="clear" w:pos="8459"/>
              <w:tab w:val="right" w:pos="9026" w:leader="dot"/>
            </w:tabs>
            <w:rPr/>
          </w:pPr>
          <w:hyperlink w:anchor="__RefHeading___Toc2375631_730472459">
            <w:r>
              <w:rPr>
                <w:webHidden/>
                <w:rStyle w:val="IndexLink"/>
                <w:rtl w:val="true"/>
              </w:rPr>
              <w:t>إنكار الكفيل حقّ‌ المكفول له</w:t>
            </w:r>
            <w:r>
              <w:rPr>
                <w:rStyle w:val="IndexLink"/>
                <w:rtl w:val="true"/>
              </w:rPr>
              <w:tab/>
            </w:r>
            <w:r>
              <w:rPr>
                <w:rStyle w:val="IndexLink"/>
              </w:rPr>
              <w:t>356</w:t>
            </w:r>
          </w:hyperlink>
        </w:p>
        <w:p>
          <w:pPr>
            <w:pStyle w:val="Contents3"/>
            <w:tabs>
              <w:tab w:val="clear" w:pos="8459"/>
              <w:tab w:val="right" w:pos="9026" w:leader="dot"/>
            </w:tabs>
            <w:rPr/>
          </w:pPr>
          <w:hyperlink w:anchor="__RefHeading___Toc2375633_730472459">
            <w:r>
              <w:rPr>
                <w:webHidden/>
                <w:rStyle w:val="IndexLink"/>
                <w:rtl w:val="true"/>
              </w:rPr>
              <w:t>ادّعاء الكفيل إبراء المكفول له</w:t>
            </w:r>
            <w:r>
              <w:rPr>
                <w:rStyle w:val="IndexLink"/>
                <w:rtl w:val="true"/>
              </w:rPr>
              <w:tab/>
            </w:r>
            <w:r>
              <w:rPr>
                <w:rStyle w:val="IndexLink"/>
              </w:rPr>
              <w:t>358</w:t>
            </w:r>
          </w:hyperlink>
        </w:p>
        <w:p>
          <w:pPr>
            <w:pStyle w:val="Contents3"/>
            <w:tabs>
              <w:tab w:val="clear" w:pos="8459"/>
              <w:tab w:val="right" w:pos="9026" w:leader="dot"/>
            </w:tabs>
            <w:rPr/>
          </w:pPr>
          <w:hyperlink w:anchor="__RefHeading___Toc2375635_730472459">
            <w:r>
              <w:rPr>
                <w:webHidden/>
                <w:rStyle w:val="IndexLink"/>
                <w:rtl w:val="true"/>
              </w:rPr>
              <w:t>تكفّل اثنين بواحد</w:t>
            </w:r>
            <w:r>
              <w:rPr>
                <w:rStyle w:val="IndexLink"/>
                <w:rtl w:val="true"/>
              </w:rPr>
              <w:tab/>
            </w:r>
            <w:r>
              <w:rPr>
                <w:rStyle w:val="IndexLink"/>
              </w:rPr>
              <w:t>361</w:t>
            </w:r>
          </w:hyperlink>
        </w:p>
        <w:p>
          <w:pPr>
            <w:pStyle w:val="Contents3"/>
            <w:tabs>
              <w:tab w:val="clear" w:pos="8459"/>
              <w:tab w:val="right" w:pos="9026" w:leader="dot"/>
            </w:tabs>
            <w:rPr/>
          </w:pPr>
          <w:hyperlink w:anchor="__RefHeading___Toc2375637_730472459">
            <w:r>
              <w:rPr>
                <w:webHidden/>
                <w:rStyle w:val="IndexLink"/>
                <w:rtl w:val="true"/>
              </w:rPr>
              <w:t>التكفّل بواحد لاثنين</w:t>
            </w:r>
            <w:r>
              <w:rPr>
                <w:rStyle w:val="IndexLink"/>
                <w:rtl w:val="true"/>
              </w:rPr>
              <w:tab/>
            </w:r>
            <w:r>
              <w:rPr>
                <w:rStyle w:val="IndexLink"/>
              </w:rPr>
              <w:t>363</w:t>
            </w:r>
          </w:hyperlink>
        </w:p>
        <w:p>
          <w:pPr>
            <w:pStyle w:val="Contents3"/>
            <w:tabs>
              <w:tab w:val="clear" w:pos="8459"/>
              <w:tab w:val="right" w:pos="9026" w:leader="dot"/>
            </w:tabs>
            <w:rPr/>
          </w:pPr>
          <w:hyperlink w:anchor="__RefHeading___Toc2375639_730472459">
            <w:r>
              <w:rPr>
                <w:webHidden/>
                <w:rStyle w:val="IndexLink"/>
                <w:rtl w:val="true"/>
              </w:rPr>
              <w:t>ما يصحّ‌ التعبير به في العقد</w:t>
            </w:r>
            <w:r>
              <w:rPr>
                <w:rStyle w:val="IndexLink"/>
                <w:rtl w:val="true"/>
              </w:rPr>
              <w:tab/>
            </w:r>
            <w:r>
              <w:rPr>
                <w:rStyle w:val="IndexLink"/>
              </w:rPr>
              <w:t>364</w:t>
            </w:r>
          </w:hyperlink>
        </w:p>
        <w:p>
          <w:pPr>
            <w:pStyle w:val="Contents3"/>
            <w:tabs>
              <w:tab w:val="clear" w:pos="8459"/>
              <w:tab w:val="right" w:pos="9026" w:leader="dot"/>
            </w:tabs>
            <w:rPr/>
          </w:pPr>
          <w:hyperlink w:anchor="__RefHeading___Toc2375641_730472459">
            <w:r>
              <w:rPr>
                <w:webHidden/>
                <w:rStyle w:val="IndexLink"/>
                <w:rtl w:val="true"/>
              </w:rPr>
              <w:t>بطلان الكفالة بموت المكفول</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7_145116"/>
      <w:bookmarkStart w:id="1" w:name="pg14817_145116"/>
      <w:bookmarkEnd w:id="1"/>
    </w:p>
    <w:p>
      <w:pPr>
        <w:pStyle w:val="Heading2"/>
        <w:numPr>
          <w:ilvl w:val="1"/>
          <w:numId w:val="1"/>
        </w:numPr>
        <w:rPr/>
      </w:pPr>
      <w:bookmarkStart w:id="2" w:name="pg14817_145116"/>
      <w:bookmarkStart w:id="3" w:name="__RefHeading___Toc237530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5307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الثامن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 الرهن ، الحجر ، الضمان ، الحوالة و الکفالة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17_145120"/>
    </w:p>
    <w:p>
      <w:pPr>
        <w:pStyle w:val="Heading2"/>
        <w:numPr>
          <w:ilvl w:val="1"/>
          <w:numId w:val="1"/>
        </w:numPr>
        <w:rPr/>
      </w:pPr>
      <w:bookmarkStart w:id="8" w:name="__RefHeading___Toc2375309_730472459"/>
      <w:bookmarkStart w:id="9" w:name="_Toc3"/>
      <w:bookmarkEnd w:id="7"/>
      <w:bookmarkEnd w:id="8"/>
      <w:r>
        <w:rPr>
          <w:rtl w:val="true"/>
        </w:rPr>
        <w:t>كتاب الدين</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375311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17_145122"/>
      <w:bookmarkStart w:id="13" w:name="pg14817_145122"/>
      <w:bookmarkEnd w:id="13"/>
    </w:p>
    <w:p>
      <w:pPr>
        <w:pStyle w:val="Heading3"/>
        <w:numPr>
          <w:ilvl w:val="2"/>
          <w:numId w:val="1"/>
        </w:numPr>
        <w:rPr/>
      </w:pPr>
      <w:bookmarkStart w:id="14" w:name="pg14817_145122"/>
      <w:bookmarkStart w:id="15" w:name="__RefHeading___Toc2375313_730472459"/>
      <w:bookmarkStart w:id="16" w:name="_Toc5"/>
      <w:bookmarkEnd w:id="14"/>
      <w:bookmarkEnd w:id="15"/>
      <w:r>
        <w:rPr>
          <w:rtl w:val="true"/>
        </w:rPr>
        <w:t>كتاب الدين</w:t>
      </w:r>
      <w:bookmarkEnd w:id="16"/>
    </w:p>
    <w:p>
      <w:pPr>
        <w:pStyle w:val="BookText"/>
        <w:rPr/>
      </w:pPr>
      <w:r>
        <w:rPr>
          <w:rFonts w:ascii="Amiri" w:hAnsi="Amiri" w:eastAsia="Amiri" w:cs="Amiri"/>
          <w:color w:val="111111"/>
          <w:sz w:val="28"/>
          <w:sz w:val="28"/>
          <w:szCs w:val="28"/>
          <w:rtl w:val="true"/>
          <w:lang w:bidi="ar-SA"/>
        </w:rPr>
        <w:t xml:space="preserve">كتاب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دانه يدينه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مالا إلى أجل و أقرضه، فهو دائن و ذلك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الدين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العبد و الأمة</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17_145124"/>
      <w:bookmarkStart w:id="18" w:name="pg14817_145124"/>
      <w:bookmarkEnd w:id="18"/>
    </w:p>
    <w:p>
      <w:pPr>
        <w:pStyle w:val="Heading3"/>
        <w:numPr>
          <w:ilvl w:val="2"/>
          <w:numId w:val="1"/>
        </w:numPr>
        <w:rPr/>
      </w:pPr>
      <w:bookmarkStart w:id="19" w:name="pg14817_145124"/>
      <w:bookmarkStart w:id="20" w:name="__RefHeading___Toc2375315_730472459"/>
      <w:bookmarkStart w:id="21" w:name="_Toc6"/>
      <w:bookmarkEnd w:id="19"/>
      <w:bookmarkEnd w:id="20"/>
      <w:r>
        <w:rPr>
          <w:rtl w:val="true"/>
        </w:rPr>
        <w:t>القسم الأوّل</w:t>
      </w:r>
      <w:r>
        <w:rPr>
          <w:rtl w:val="true"/>
        </w:rPr>
        <w:t xml:space="preserve">: </w:t>
      </w:r>
      <w:r>
        <w:rPr>
          <w:rtl w:val="true"/>
        </w:rPr>
        <w:t>القرض</w:t>
      </w:r>
      <w:bookmarkEnd w:id="21"/>
    </w:p>
    <w:p>
      <w:pPr>
        <w:pStyle w:val="Heading4"/>
        <w:numPr>
          <w:ilvl w:val="3"/>
          <w:numId w:val="1"/>
        </w:numPr>
        <w:rPr/>
      </w:pPr>
      <w:bookmarkStart w:id="22" w:name="__RefHeading___Toc2375317_730472459"/>
      <w:bookmarkStart w:id="23" w:name="_Toc7"/>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كسرها،</w:t>
      </w:r>
    </w:p>
    <w:p>
      <w:pPr>
        <w:pStyle w:val="Heading4"/>
        <w:numPr>
          <w:ilvl w:val="3"/>
          <w:numId w:val="1"/>
        </w:numPr>
        <w:rPr/>
      </w:pPr>
      <w:bookmarkStart w:id="24" w:name="__RefHeading___Toc2375319_730472459"/>
      <w:bookmarkStart w:id="25" w:name="_Toc8"/>
      <w:bookmarkEnd w:id="24"/>
      <w:r>
        <w:rPr>
          <w:rtl w:val="true"/>
        </w:rPr>
        <w:t>تمهيد</w:t>
      </w:r>
      <w:bookmarkEnd w:id="25"/>
    </w:p>
    <w:p>
      <w:pPr>
        <w:pStyle w:val="BookText"/>
        <w:rPr/>
      </w:pPr>
      <w:r>
        <w:rPr>
          <w:rFonts w:ascii="Amiri" w:hAnsi="Amiri" w:eastAsia="Amiri" w:cs="Amiri"/>
          <w:color w:val="111111"/>
          <w:sz w:val="28"/>
          <w:sz w:val="28"/>
          <w:szCs w:val="28"/>
          <w:rtl w:val="true"/>
          <w:lang w:bidi="ar-SA"/>
        </w:rPr>
        <w:t xml:space="preserve">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القرض 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الأوّل من القسمين المبحوث عنهما في هذا الكتاب هو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القرض و القرض، ج 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 غيرك من المال بشرط‍‌ أن يعيده لك بعد أجل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الدين أعمّ‌ من القرض، لشموله ما يجب بالجنايات و الاروش، بخلاف القرض، فإنّه عبارة عن مال يؤخذ بقصد إرجاعه في أجل مسمّى، و لا يشترط‍‌ فيه النيّة و لا القربة و إن كانتا موجبتين لكماله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فضل إعطاء القرض يكون عند اللّه عزّ و جلّ‌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الواردة في استحباب الإقراض من الروايات الدالّة على ثواب الإقراض ما نقلت في كتاب الوسائل، ننقل ثلاثا منها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حباب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الدرهم منه بثمانية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القمّاط‍‌ عن شيخ كان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أقرض قرضا أحبّ‌ إليّ‌ من أن أتصدّق بمثله،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قرضا و ضرب له أجلا فلم يؤت به عند ذلك الأجل كان له من الثواب في كلّ‌ يوم يتأخّر عن ذلك الأجل بمثل صدقة دينار واحد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أقرض مسلما قرضا حسنا يريد به وجه اللّه إلاّ حسب له أجرها كحساب الصدقة حتّى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مؤمنا قرضا ينظر به ميسوره كان ماله في زكاة، و كان هو في صلاة من الملائكة حتّى يؤدّيه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الدرهم من القرض يقابل ثمانية عشر درهما من الصدقة، و هو مضمون رواية منقولة في كتاب الوسائل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هيثم الصيرفيّ‌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الواحد بثمانية عشر، و إن مات حسبتها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في فضله منقولة أيضا في كتاب الوسائل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رسول اللّه صلّى اللّه عليه و آله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أقرض أخاه المسلم كان له بكلّ‌ درهم أقرضه وزن جبل احد من جبال رضوى و طور سيناء حسنات، و إن رفق به في طلبه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الصراط‍‌ كالبرق الخاطف اللامع بغير حساب و لا عذاب، و من شكا عليه أخوه المسلم فلم يقرضه حرّم اللّه عزّ و جلّ‌ عليه الجنّة يوم يجزي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درهم الصدقة بعشرة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تقع في يد المحتاج و غيره، و القرض لا يقع إلاّ في يد المحتاج غالبا،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القرض يعود فيقرض ثانيا، و درهم الصدقة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القرض لا يتوقّف على قصد القربة 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يتوقّف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تعالى في سورة الأنعام،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على عظم فضيلة الإقراض من الكتاب هو قوله تعالى في سورة البقرة، الآية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زياة فضل القرض على الصدقة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تقع في يد المحتاج و غيره، و قد يشاهد في بعض الأحيان عدم استحقاق بعض الآخذين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يعطى صدقة لا يعود، لكن ما يعطى قرضا يعود، ثمّ‌ يقرض و هكذا، فلا تمام لثوابه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السرّ إلى القيل مشعر بأنّ‌ في كون ذلك سرّا له إشكالا، و هو كذلك لو اريد الفرد منهما، كما لا يخفى على المتأمّل، لكن لو اريد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ماهيّة القرض كذلك أوجبت حسنا فيها، فجعلت الماهيّة حسنة، فصار حسنها 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الإشكال، و صحّ‌ السرّ المذكور، كما لا يخفى،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الثاني لكون القرض أفضل من الصدقة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القرض لا يحتاج في تحقّقه إلى قصد القربة و الحال أنّ‌ مطلق الثواب يتوقّف عليها في كلّ‌ عمل قربيّ‌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كلّ‌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الثواب، بخلاف الصدقة، فإنّ‌ القربة معتبرة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درهم القرض بثمانية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إمّا 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أو تفضّل من اللّه تعالى من غير اعتبار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و قد يقع التفضّل على كثير من فاعلي البرّ من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اعتراض على ترتّب الثواب على القرض من دون قصد القربة، لأنّ‌ القرض لا يتوقّف على قصد القربة، بخلاف الصدقة التي يعتبر فيها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فبناء على ترتّب الثواب على قصد القربة فليس كلّ‌ قرض يترتّب عليه الثواب مثل ما لو كان للشهرة أو لتحصيل رضى الغير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الصدقة لا تتحقّق من دون نيّة القربة مثل الصلاة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تصحيح لإطلاق ترتّب الثواب على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مقابل ثمانية عشر درهما من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كون درهم القرض بثمانية عشر من الصدقة مشروط‍‌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التقرّب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على الأعمال خيرها و شرّها و أكثر استعماله في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الثواب إنّما هو في مقابل العمل بلا ملاحظة النسبة بينه و بين مقدار العمل، و الأجر هو العوض بمقدار العمل، و التفضّل هو إعطاء شيء من غير اعتبار استحقاق المتفضّل عليه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كون درهم من القرض بثمانية </w:t>
      </w:r>
      <w:bookmarkStart w:id="26" w:name="pg14817_145128"/>
    </w:p>
    <w:p>
      <w:pPr>
        <w:pStyle w:val="BookText"/>
        <w:rPr/>
      </w:pPr>
      <w:bookmarkEnd w:id="26"/>
      <w:r>
        <w:rPr>
          <w:rFonts w:ascii="Amiri" w:hAnsi="Amiri" w:eastAsia="Amiri" w:cs="Amiri"/>
          <w:color w:val="111111"/>
          <w:sz w:val="28"/>
          <w:sz w:val="28"/>
          <w:szCs w:val="28"/>
          <w:rtl w:val="true"/>
          <w:lang w:bidi="ar-SA"/>
        </w:rPr>
        <w:t xml:space="preserve">اعتبار القربة كالكرم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يفتقر القرض إلى إيجاب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375321_730472459"/>
      <w:bookmarkStart w:id="28" w:name="_Toc9"/>
      <w:bookmarkEnd w:id="27"/>
      <w:r>
        <w:rPr>
          <w:rtl w:val="true"/>
        </w:rPr>
        <w:t>إيجاب القرض</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انتفع به أو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ملّكتك أو أسلفتك أو خذ هذا أو اصرفه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أدّى هذا المعنى،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درهما من الصدقة تفضّل من اللّه تعالى بسبب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الصدقة تقع في يد المحتاج و غيره و أنّ‌ القرض يعود فيقرض ثانيا و هكذا، بخلاف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للتفضّل على الشخص الكريم من غير اعتبار قصد القربة في إحسانه و 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القرض من العقود، و لا ينعقد العقد إلاّ بإيجاب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إيجاب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القرض هي أن يقول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و ما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الصيغة تشمل الإيقاعات مثل صيغة الطلاق و العتق و الإبراء و كما تشمل العقود أيضا مثل صيغة البيع و الإجارة و القرض و أنّ‌ الإيقاع لا يحتاج إلى القبول، بخلاف العقد، فهو يحتاج إلى إيجاب و 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التعبير و ما يذكر بعده أمثلة لإيجاب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 من صرف يصرف بأن يقول المقرض في مقام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هذا المال و عليك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فليقل بعد الصيغ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عوضه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عدم انحصار صيغة القرض في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في لفظ‍‌، بل تتأدّى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الصيغة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تفتقر إلى انضمام أمر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ألفاظ‍‌ مخصوصة إنّما هو لكونه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الفرق بين العقود الجائزة و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ألفاظ‍‌ صيغة العقود اللازمة مثل النكاح، فإنّ‌ الإيجاب في عقده ينحصر في ثلاث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و زوّجت و متّعت، و نقل الشيخ الأنصاريّ‌ رحمه اللّه عن كنز العرفان و عن فخر الدين كون ألفاظ‍‌ العقود اللازمة توقيفيّة من الشارع، بخلاف الإيجاب في العقود الجائزة مثل الهبة و الوصيّة و القرض و الوكالة، فيصحّ‌ إتيان ألفاظ‍‌ إيجابها بأيّ‌ لفظ‍‌ شاء الموجب، و بالعناية إلى ما ذكر قال الشارح رحمه اللّه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بصيغه المعلوم، و الفاعل هو الضمير العائد إلى العقود الجائزة، و كذلك 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اتي بالإيجاب بذلك اللفظ‍‌ لم يحتج إلى ضميمة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عوضه، لإفادة لفظ‍‌ الإقراض إرجاع العوض، كما تقدّم وجهه في مقام بيان معناه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الصيغة الاولى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عوضه</w:t>
      </w:r>
      <w:r>
        <w:rPr>
          <w:rFonts w:eastAsia="Amiri" w:cs="Amiri" w:ascii="Amiri" w:hAnsi="Amiri"/>
          <w:color w:val="111111"/>
          <w:sz w:val="28"/>
          <w:szCs w:val="28"/>
          <w:rtl w:val="true"/>
          <w:lang w:bidi="ar-SA"/>
        </w:rPr>
        <w:t xml:space="preserve">». </w:t>
      </w:r>
      <w:bookmarkStart w:id="29" w:name="pg14817_145130"/>
    </w:p>
    <w:p>
      <w:pPr>
        <w:pStyle w:val="Heading4"/>
        <w:numPr>
          <w:ilvl w:val="3"/>
          <w:numId w:val="1"/>
        </w:numPr>
        <w:rPr/>
      </w:pPr>
      <w:bookmarkStart w:id="30" w:name="__RefHeading___Toc2375323_730472459"/>
      <w:bookmarkStart w:id="31" w:name="_Toc10"/>
      <w:bookmarkEnd w:id="29"/>
      <w:bookmarkEnd w:id="30"/>
      <w:r>
        <w:rPr>
          <w:rtl w:val="true"/>
        </w:rPr>
        <w:t>قبول القرض</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الرضا بالإيجاب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في الدروس الاكتفاء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الإذن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 حيث إباحة التصرّف، أمّا إفادته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المترتّب على صحّة القرض فلا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قبول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المقرض يجري إيجاب عقد القرض، و المقترض يجري قبوله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رضيت و ما شابههما من الألفاظ‍‌ الدالّة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في قبول عقد القرض كلّ‌ لفظ‍‌ يدلّ‌ على الرضا بمدلول صيغة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الاكتفاء بالقبض في إيجاب العقد و كذا في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القرض، و يحتمل رجوعه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الإقدام على القرض و إقباض المال المقترض يدلّ‌ على الإذن في التصرّف، فيكفي في إيجابه و قبوله القبض، و لا يحتاج إلى إيجاب و قبول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المصنّف رحمه اللّه في الدروس حسن من حيث إفادة ذلك إباحة التصرّف لا من حيث إفادته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إفادة القبض للملك الحاصل من صحّة القرض فلا دليل لكفاية القبض فيه، لأنّ‌ القبض أعمّ‌ من القبض من حيث القرض، فإنّ‌ المقبض يقصد في القرض إرجاع عوضه، بخلاف القبض في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دليل على إفادة القبض للملك المترتّب على القرض</w:t>
      </w:r>
      <w:r>
        <w:rPr>
          <w:rFonts w:eastAsia="Amiri" w:cs="Amiri" w:ascii="Amiri" w:hAnsi="Amiri"/>
          <w:color w:val="111111"/>
          <w:sz w:val="28"/>
          <w:szCs w:val="28"/>
          <w:rtl w:val="true"/>
          <w:lang w:bidi="ar-SA"/>
        </w:rPr>
        <w:t xml:space="preserve">. </w:t>
      </w:r>
      <w:bookmarkStart w:id="32" w:name="pg14817_145131"/>
    </w:p>
    <w:p>
      <w:pPr>
        <w:pStyle w:val="BookText"/>
        <w:rPr/>
      </w:pPr>
      <w:bookmarkEnd w:id="32"/>
      <w:r>
        <w:rPr>
          <w:rFonts w:ascii="Amiri" w:hAnsi="Amiri" w:eastAsia="Amiri" w:cs="Amiri"/>
          <w:color w:val="111111"/>
          <w:sz w:val="28"/>
          <w:sz w:val="28"/>
          <w:szCs w:val="28"/>
          <w:rtl w:val="true"/>
          <w:lang w:bidi="ar-SA"/>
        </w:rPr>
        <w:t xml:space="preserve">و ما استدلّ‌ به لا يؤدّي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375325_730472459"/>
      <w:bookmarkStart w:id="34" w:name="_Toc11"/>
      <w:bookmarkEnd w:id="33"/>
      <w:r>
        <w:rPr>
          <w:rtl w:val="true"/>
        </w:rPr>
        <w:t>اشتراط‍‌ النفع</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اشتراط‍‌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قرض يجرّ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 المترتّب على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المستند إليه لا يؤدّي الملك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أنّ‌ الاكتفاء بالقبض عن القبول يقتضي صحّة القرض و ترتّب الملكيّة عليه، و ما ذكره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مرجعه إلى الإذن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صحّة التصرّف لا الملكيّة المدّعاة، فلا يكون واردا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أن يشترط‍‌ المقرض نفعا حاصلا من القرض، سواء كان النفع عينا بأن يشترط‍‌ عوض القرض زيادة عينيّة، أو كان في حكم العين كأن يشترط‍‌ الصحيح عوض المكسور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النهي عن شرط‍‌ النفع الوارد في الروايات، منها اثنتان منقولتان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يعقوب بن شعيب عن أبي عبد اللّه عليه السّلام،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يسلم في بيع أو تمر عشرين دينارا، و يقرض صاحب السلم عشرة دنانير أو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إذا كان قرضا يجرّ شيئا، فلا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يأتي حريفه و خليطه فيستقرض منه الدنانير فيقرضه، و لو لا أن يخالطه و يحارفه و 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معروفا بينهما فلا بأس، و إن كان إنّما يقرضه من أجل أنّه يصيب عليه فلا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الربويّ‌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المكسّرة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تارة على الكراهة، و اخرى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رجلا ورقا فلا يشترط‍‌ إلاّ مثلها، فإن جوزي أجود منها فليقبل، و لا يأخذ أحد منكم ركوب دابّة أو عارية متاع يشترط‍‌ من أجل قرض 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المقرض النفع في صيغة القرض لم يفد 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الأجناس التي تلزم الربا لو وقع عليها المعاملة بجنسها مع زيادة مثل الحنطة و الشعير و الذهب و الفضّة و أمثالها، فإذا أقرض مائة منّ‌ من حنطة و شرط‍‌ مائة و خمسين منّا عوضها لزم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الربويّ‌ هو الأجناس التي لا تلزم الربا لو وقع عليها المعاملة بجنسها مع زيادة مثل المعدودات، فإذا أقرض عشر بيضات و شرط‍‌ إحدى عشرة بيضة عوضها أو أقرض عشر أذرع من ثوب و شرط‍‌ إرجاع أزيد منها بطل القرض، و لم تحصل الملكيّة بهذا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في عدم إفادة عقد القرض الملك في صورة شرط‍‌ النفع أن يكون النفع عينا، كما تقدّم مثاله، أو كانت الزيادة المشروطة منفعة كأن يقرض المقرض مائة و يشترط‍‌ أن يخيط‍‌ له المقترض ثوبا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الصحيح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الصحّة،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يعتمد عليه، ج صحاح و أصحّاء و أصحّة و صحائح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رحمه اللّه و جماعة، حيث جوّزوا هذا الفرد من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مطلوبهم، 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الزائد الصحيح بدون الشرط‍‌، و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يكره، و قد روي أنّ‌ النبيّ‌ صلّى اللّه عليه و آله اقترض بكرا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بازلا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خالف في عدم جواز شرط‍‌ الصحاح عوض المكسّرة أبو الصلاح الحلبيّ‌ و جماعة رحمه اللّه فإنّهم قالوا بجواز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أنّهم جوّزوا ذلك الفرد من أفراد النفع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يقرض الرجل الدراهم الغلّة، فيأخذ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الطازجيّة طيّبة بها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ذكر ذلك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من كتاب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هذه الرواية يدلّ‌ على جواز إعطاء الصحيح الزائد في مقابل غيره إذا لم يشترط‍‌ في متن العقد، فلا تدلّ‌ على مطلوبهم، و هو اشتراطه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خلاف في جواز إعطاء الصحيح عوضا عن المكسّر إذا لم يشترط‍‌ في متن العقد، بل يكره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من الإبل، و الانثى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البازل اسم فاعل من بزل البعير بزولا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فطرنا به أي انشقّ‌ بدخوله في السنة التاسعة، فهو بازل يستوي فيه الذكر و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الرباعيّ‌ هو الأسنان التي تسمّى بالرباعيّات، فإذا بلغ سنّ‌ الإبل التاسعة انشقّ‌ و طلع نابه، و هو السنّ‌ الذي تكمل فيه قوّة الإبل، ثمّ‌ 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w:t>
      </w:r>
      <w:bookmarkStart w:id="35" w:name="pg14817_145134"/>
    </w:p>
    <w:p>
      <w:pPr>
        <w:pStyle w:val="BookText"/>
        <w:rPr/>
      </w:pPr>
      <w:bookmarkEnd w:id="35"/>
      <w:r>
        <w:rPr>
          <w:rFonts w:ascii="IRNazanin" w:hAnsi="IRNazanin" w:eastAsia="IRNazanin"/>
          <w:color w:val="111111"/>
          <w:sz w:val="28"/>
          <w:sz w:val="28"/>
          <w:szCs w:val="28"/>
          <w:rtl w:val="true"/>
          <w:lang w:bidi="fa-IR"/>
        </w:rPr>
        <w:t xml:space="preserve">أحسنهم 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6" w:name="__RefHeading___Toc2375327_730472459"/>
      <w:bookmarkStart w:id="37" w:name="_Toc12"/>
      <w:bookmarkEnd w:id="36"/>
      <w:r>
        <w:rPr>
          <w:rtl w:val="true"/>
        </w:rPr>
        <w:t>شرائط‍‌ المتعاقدين</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يصحّ‌ إقراض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يرتفع عنه الحجر في المال، و أراد كمال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إلى الفاعل و القابل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و بازل عامين و هكذا، و لا يسمّى باسم خاصّ‌، و بنت مخاض اسم ما دخلت في السنة الثانية، و بنت لبون اسم ما دخلت في السنة الثالثة، و حقّة اسم ما دخلت في السنة الرابعة، و جذعة اسم ما دخلت في السنة الخامسة، و قد ذكروا لتسمية كلّ‌ واحدة منها وجها، من أراد التفصيل فليراجع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كتب أهل السنّة الروائيّة، ننقله من أحد مواضع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حدّثنا سفيان عن سلمة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على النبيّ‌ صلّى اللّه عليه و آله سنّ‌ من الإبل، فجاءه ليتقاضاه،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فطلبوا سنّه فلم يجدوا له إلاّ سنّا فوقها،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أوفيتني أوفى اللّه بك،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أحسنكم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الاستقراض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رواه الشارح عن النبيّ‌ صلّى اللّه عليه و آله أوفق بما رواه مسلم بن حجّاج في كتاب المساقاة،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هو موجود في شرح النوويّ‌ على 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شرائط‍‌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صحّة القرض هو أن يكون المقرض و المقترض كاملين غير ممنوعين من التصرّف في المال، فلا يصحّ‌ إقراض السفيه و المحجور و لا اقتراضهما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إقراض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المقرض و المقترض كليهما لا كمال المقرض خاصّة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أراد كمال المتعاقدين معا، و أفاده بإضافة </w:t>
      </w:r>
      <w:bookmarkStart w:id="38" w:name="pg14817_145135"/>
    </w:p>
    <w:p>
      <w:pPr>
        <w:pStyle w:val="Heading4"/>
        <w:numPr>
          <w:ilvl w:val="3"/>
          <w:numId w:val="1"/>
        </w:numPr>
        <w:rPr/>
      </w:pPr>
      <w:bookmarkStart w:id="39" w:name="__RefHeading___Toc2375329_730472459"/>
      <w:bookmarkStart w:id="40" w:name="_Toc13"/>
      <w:bookmarkEnd w:id="38"/>
      <w:bookmarkEnd w:id="39"/>
      <w:r>
        <w:rPr>
          <w:rtl w:val="true"/>
        </w:rPr>
        <w:t>إقراض المثليّ‌ و القيميّ‌</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تتساوى أجزاؤه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و المنفعة، و تتقارب صفاته كالحبوب و الأدهان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في الذمّة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لا تتساوى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تثبت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فاعله،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المقرض و المستقرض، فقد استعمل المصدر و اضيف إلى فاعله مع إرادة الفاعل و المفعول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إقراض المثليّ‌ و القيميّ‌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الفرق بين إقراض المثليّ‌ و القيميّ‌، فكلّ‌ شيء تتساوى أجزاؤه في القيمة و الفائدة و تتقارب أوصافه مثل الحنطة و الشعير و غيرهما من الحبوبات يسمّى بالمثليّ‌، لأنّ‌ قيمة نصفه تساوي قيمة نصفه الآخر، و يقوم مقامه في المنفعة، و يقارنه في الوصف، و هكذا كلّ‌ جزء بالنسبة إلى نظيره لا مطلقا، و كذلك الأدهان، و كلّ‌ شيء لم يكن كذلك، بل اختلفت أجزاؤه من حيث القيمة و الفائدة و الأوصاف مثل الحيوانات يسمّى بالقيميّ‌ و كذلك العبيد و الجواري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تتساوى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الحيوان لا تتساوى أجزاؤه من حيث القيمة و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تتساوى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يستقرّ على ذمّة المستقرض إذا أخذ القيميّ‌ بالقرض هو قيمته يوم الأخذ، لأنّه يملك ما يأخذه في يوم القبض، و هو يوجب ضمانه بالنسبة إلى قيمة ذلك اليوم لا يوم الأداء، مثلا إذا اقترض دابّة تكون قيمتها يوم القبض عشرة دنانير و يوم الأداء تسعة عشر دينارا لم يكن في ذمّته إلاّ عشرة دنانير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القبض</w:t>
      </w:r>
      <w:r>
        <w:rPr>
          <w:rFonts w:eastAsia="Amiri" w:cs="Amiri" w:ascii="Amiri" w:hAnsi="Amiri"/>
          <w:color w:val="111111"/>
          <w:sz w:val="28"/>
          <w:szCs w:val="28"/>
          <w:rtl w:val="true"/>
          <w:lang w:bidi="ar-SA"/>
        </w:rPr>
        <w:t xml:space="preserve">. </w:t>
      </w:r>
      <w:bookmarkStart w:id="41" w:name="pg14817_145136"/>
    </w:p>
    <w:p>
      <w:pPr>
        <w:pStyle w:val="Heading4"/>
        <w:numPr>
          <w:ilvl w:val="3"/>
          <w:numId w:val="1"/>
        </w:numPr>
        <w:rPr/>
      </w:pPr>
      <w:bookmarkStart w:id="42" w:name="__RefHeading___Toc2375331_730472459"/>
      <w:bookmarkStart w:id="43" w:name="_Toc14"/>
      <w:bookmarkEnd w:id="41"/>
      <w:bookmarkEnd w:id="42"/>
      <w:r>
        <w:rPr>
          <w:rtl w:val="true"/>
        </w:rPr>
        <w:t>ملك المقترض بالقبض</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المقترض القرض على المشهور لا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فرع الملك، فيمتنع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تبعيّته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المقترض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في مقام إقامة الدليل على عدم توقّف الملك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متفرّع على الملك، فكيف يحصل به و الحال أنّ‌ التفرّع الكذائيّ‌ إنّما هو من مصاديق الدور المصرّح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يستحيل كون التصرّف شرطا في الملك، لأنّ‌ الشرط‍‌ لا بدّ أن يتحقّق قبل المشروط‍‌ و الحال أنّه لا يجوز التصرّف إلاّ بعد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التصرّف موجبا للملك لزم الدور، لأنّ‌ الملك موقوف على التصرّف، و جواز التصرّف موقوف على الملك، فيتوقّف الشيء على نفسه، فعلى ذلك يحكم بحصول الملكيّة بالقبض لا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عدم توقّف الملك على التصرّف حذرا 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لزوم الدور المذكور إشكالا، لأنّ‌ التصرّف ليس متفرّعا على الملك في جميع الموارد، كما في العارية و غيرها، بل هو موقوف على إذن المالك، و هو حاصل بالعقد، فبعد تحقّق عقد القرض يحصل الإذن في التصرّف، و بعد التصرّف يحصل الملك، فلا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الموارد و المواضع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التصرّف يكفي في جوازه إذن </w:t>
      </w:r>
    </w:p>
    <w:p>
      <w:pPr>
        <w:pStyle w:val="BookText"/>
        <w:rPr/>
      </w:pPr>
      <w:r>
        <w:rPr>
          <w:rFonts w:ascii="Amiri" w:hAnsi="Amiri" w:eastAsia="Amiri" w:cs="Amiri"/>
          <w:color w:val="111111"/>
          <w:sz w:val="28"/>
          <w:sz w:val="28"/>
          <w:szCs w:val="28"/>
          <w:rtl w:val="true"/>
          <w:lang w:bidi="ar-SA"/>
        </w:rPr>
        <w:t xml:space="preserve">و هو هنا حاصل بالعقد، بل بالإيجاب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قلنا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 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بذمّته، فيتخيّر في جهة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المالك، و هو يحصل بعقد القرض،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الإذن في التصرّف يحصل حتّى بإيجاب العقد لا بتمامه، فإذا 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أقرضتك حصل للمستقرض الإذن في التصرّف قبل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قلنا بأنّ‌ المقترض يملك المال المقبوض قرضا بالقبض لا بالتصرّف جاز له ردّ مثله و لو كانت العين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المقبوض قرضا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للمقترض ردّ مثل المال المقبوض قرضا و إن كره المقترض أخذ مثل المقبوض و رغب في أن يردّ المقترض عين ماله الذي أخذه قرضا مع بقاء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لجواز ردّ المثل مع بقاء العين و إن كره المقرض أخذه، و هو أنّ‌ العين الباقية تصير بعد القبض و الملك مثل سائر أموال المقترض، فيتخيّر في أداء القرض بأيّ‌ مال من أمواله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كون المقترض مالكا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المقرض يتعلّق بذمّة المقترض، فله الخيار من حيث القضاء بأيّ‌ مال من أمواله شاء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جهة أداء حقّ‌ المقرض و قضائه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قلنا بتوقّف الملك على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دفع العين مع طلب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ملّكناه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بناء على كون القرض عقدا جائزا، و من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كلّ‌ عوض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كالهبة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الإشارة إليه في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به وجب على المقترض أن يردّ نفس العين مع بقائها و مع طلب مالكها، لأنّها لم تخرج عن ملكيّته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يقال بأنّ‌ المقترض يجب عليه ردّ العين مع بقائها و لو قلنا بملكه بالقبض، لأنّ‌ عقد القرض من العقود الجائزة، و من شأنها إذا فسخت أن يرجع كلّ‌ عوض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قلنا بملكه بالقبض لا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مالك العوض، فإنّ‌ العقد الجائز إذا فسخ رجع كلّ‌ من العوضين إلى مالكه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وهب رجل رجلا مالا في مقابل مال آخر و فسخ عقد الهبة رجع كلّ‌ من العوضين إلى مالكه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آخر للعقد الجائز الذي من شأنه رجوع كلّ‌ عوض إلى مالكه بعد الفسخ</w:t>
      </w:r>
      <w:r>
        <w:rPr>
          <w:rFonts w:eastAsia="Amiri" w:cs="Amiri" w:ascii="Amiri" w:hAnsi="Amiri"/>
          <w:color w:val="111111"/>
          <w:sz w:val="28"/>
          <w:szCs w:val="28"/>
          <w:rtl w:val="true"/>
          <w:lang w:bidi="ar-SA"/>
        </w:rPr>
        <w:t xml:space="preserve">. </w:t>
      </w:r>
      <w:bookmarkStart w:id="44" w:name="pg14817_145139"/>
    </w:p>
    <w:p>
      <w:pPr>
        <w:pStyle w:val="Heading4"/>
        <w:numPr>
          <w:ilvl w:val="3"/>
          <w:numId w:val="1"/>
        </w:numPr>
        <w:rPr/>
      </w:pPr>
      <w:bookmarkStart w:id="45" w:name="__RefHeading___Toc2375333_730472459"/>
      <w:bookmarkStart w:id="46" w:name="_Toc15"/>
      <w:bookmarkEnd w:id="44"/>
      <w:bookmarkEnd w:id="45"/>
      <w:r>
        <w:rPr>
          <w:rtl w:val="true"/>
        </w:rPr>
        <w:t>اشتراط‍‌ الأجل</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يلزم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جائز، فلا يلزم ما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إلحاقا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العقد إمّا جائز بالذات و لازم بالعرض مثل الهبة المعوّضة بين الأرحام، و إمّا لازم بالذات و جائز بالعرض مثل البيع مع الخيار، فإذا فسخ البيع الكذائيّ‌ رجع كلّ‌ عوض إلى مالكه مع بقاء العين، و القرض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يلزم العمل بشرط‍‌ الأجل المذكور في عقد القرض، سواء ذكر الشرط‍‌ لذلك المال المأخوذ قرضا أو لغيره، لأنّ‌ الشرط‍‌ في ضمن العقد الجائز لا يكون ملزما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يلزم العمل بالشرط‍‌ المذكور في عقد القرض مثل شرط‍‌ المدّة في المال المأخوذ قرضا، و لا اشتراط‍‌ الأجل لمال في غيره، لعدم اللزوم في عقد القرض، و لعدم وجوب الالتزام بالشرط‍‌ المذكور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المال المأخوذ قرضا، كما إذا شرط‍‌ تأجيل ثمن مبيع في عقد القرض، فإنّ‌ ذلك لا يوجب التزام المشروط‍‌ عليه بالعمل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العمل بما يشترط‍‌ في العقد الجائز، لأنّ‌ العقد الجائز لا يوجب إلزاما و لا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الإلزام بما يشترط‍‌ في العقد الجائز بأنّ‌ الاشتراط‍‌ فيه يلحق بأجزائه التي لا يجب العمل بها مثل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جزء العقد الجائز هو الإيجاب و القبول المحقّقان في عقد القرض</w:t>
      </w:r>
      <w:r>
        <w:rPr>
          <w:rFonts w:eastAsia="Amiri" w:cs="Amiri" w:ascii="Amiri" w:hAnsi="Amiri"/>
          <w:color w:val="111111"/>
          <w:sz w:val="28"/>
          <w:szCs w:val="28"/>
          <w:rtl w:val="true"/>
          <w:lang w:bidi="ar-SA"/>
        </w:rPr>
        <w:t xml:space="preserve">. </w:t>
      </w:r>
      <w:bookmarkStart w:id="47" w:name="pg14817_145140"/>
    </w:p>
    <w:p>
      <w:pPr>
        <w:pStyle w:val="BookText"/>
        <w:rPr/>
      </w:pPr>
      <w:bookmarkEnd w:id="47"/>
      <w:r>
        <w:rPr>
          <w:rFonts w:ascii="Amiri" w:hAnsi="Amiri" w:eastAsia="Amiri" w:cs="Amiri"/>
          <w:color w:val="111111"/>
          <w:sz w:val="28"/>
          <w:sz w:val="28"/>
          <w:szCs w:val="28"/>
          <w:rtl w:val="true"/>
          <w:lang w:bidi="ar-SA"/>
        </w:rPr>
        <w:t xml:space="preserve">نعم، لو شرط‍‌ أجل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لازم لزم على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375335_730472459"/>
      <w:bookmarkStart w:id="49" w:name="_Toc16"/>
      <w:bookmarkEnd w:id="48"/>
      <w:r>
        <w:rPr>
          <w:rtl w:val="true"/>
        </w:rPr>
        <w:t>يجب على المديون نيّة القضاء</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قدر على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بمعنى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الأداء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 سواء كان صاحب الدين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غائبا،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الإيمان، كما يجب العزم على أداء كلّ‌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كلّ‌ محرّم،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عزم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عدم الالتزام بما يشترط‍‌ من الأجل في المال المأخوذ قرضا، و هو أنّه لو شرط‍‌ الأجل في ضمن عقد لازم أوجب الإلزام بالعمل بالشرط‍‌، فإذا شرط‍‌ في ضمن عقد بيع مثلا أن يكون القرض مؤجّلا بمدّة معيّنة وجب العمل بالشرط‍‌ المتحقّق في هذا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 المتاجر، و أنّه يجوز في عقد البيع اشتراط‍‌ ما شاءه المتعاقدان إلاّ ما يخالف الشرع أو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نيّة القضاء على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النيّة الواجبة في القرض هو العزم على ردّ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العزم على أداء عوض القرض يجب و لو لم يقدر المقترض عليه، لأنّه من مقدّمات أداء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يقصد المقترض أداء ما استقرضه إذا كان قادرا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العزم على أداء القرض بين كون المقرض حاضرا و بين كونه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العزم على أداء القرض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ممّا يقتضيه الإيمان هو العزم على أداء كلّ‌ واجب مثل الصلاة و الصوم و </w:t>
      </w:r>
      <w:bookmarkStart w:id="50" w:name="pg14817_145141"/>
    </w:p>
    <w:p>
      <w:pPr>
        <w:pStyle w:val="BookText"/>
        <w:rPr/>
      </w:pPr>
      <w:bookmarkEnd w:id="50"/>
      <w:r>
        <w:rPr>
          <w:rFonts w:ascii="Amiri" w:hAnsi="Amiri" w:eastAsia="Amiri" w:cs="Amiri"/>
          <w:color w:val="111111"/>
          <w:sz w:val="28"/>
          <w:sz w:val="28"/>
          <w:szCs w:val="28"/>
          <w:rtl w:val="true"/>
          <w:lang w:bidi="ar-SA"/>
        </w:rPr>
        <w:t xml:space="preserve">على قضاء دينه 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أنّه ينقص من معونته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قصور نيّته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375337_730472459"/>
      <w:bookmarkStart w:id="52" w:name="_Toc17"/>
      <w:bookmarkEnd w:id="51"/>
      <w:r>
        <w:rPr>
          <w:rtl w:val="true"/>
        </w:rPr>
        <w:t>وجوب العزل و الإيصاء</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وفاته، و الإيصاء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غيرهما، و ترك كلّ‌ ما يحرم في الإسلام مثل شرب الخمر و أكل الميتة و ارتكاب الزنى و غير ذلك من المحرّمات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من عزم على قضاء دينه أعانه اللّه تعالى عليه، و أنّ‌ كلّ‌ من قصّر في نيّته ينقص اللّه تعالى من معونته بمقدار ما قصّر في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يوجد في بعض النسخ المطبوعة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قريبة المضمون ممّا نقله الشارح رحمه اللّه هنا،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الحسن بن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دين ينوي قضاءه كان معه من اللّه حافظان يعينانه على الأداء عن أمانته، فإن قصرت نيّته عن الأداء قصر عنه عن المعونة بقدر ما قصر من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الدين و القرض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العزل و الإيصاء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المقترض أن يعزل و يخرج المال الذي استقرضه حين موته، و كذا يجب عليه الوصيّة بالمال لو كان صاحب الدين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 قرضا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صاحب الدين غائبا، فلو كان حاضرا و تمكّن من إيصاله إليه وجب عليه أن يوصله إليه، و لا يكتفي بالعزل و الوصيّة به</w:t>
      </w:r>
      <w:r>
        <w:rPr>
          <w:rFonts w:eastAsia="Amiri" w:cs="Amiri" w:ascii="Amiri" w:hAnsi="Amiri"/>
          <w:color w:val="111111"/>
          <w:sz w:val="28"/>
          <w:szCs w:val="28"/>
          <w:rtl w:val="true"/>
          <w:lang w:bidi="ar-SA"/>
        </w:rPr>
        <w:t xml:space="preserve">. </w:t>
      </w:r>
      <w:bookmarkStart w:id="53" w:name="pg14817_145142"/>
    </w:p>
    <w:p>
      <w:pPr>
        <w:pStyle w:val="BookText"/>
        <w:rPr/>
      </w:pPr>
      <w:bookmarkEnd w:id="53"/>
      <w:r>
        <w:rPr>
          <w:rFonts w:ascii="Amiri" w:hAnsi="Amiri" w:eastAsia="Amiri" w:cs="Amiri"/>
          <w:color w:val="111111"/>
          <w:sz w:val="28"/>
          <w:sz w:val="28"/>
          <w:szCs w:val="28"/>
          <w:rtl w:val="true"/>
          <w:lang w:bidi="ar-SA"/>
        </w:rPr>
        <w:t xml:space="preserve">ليتميّز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يسلم من تصرّف الوارث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كون الوصاية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ثقة،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على مال الغير و إن قلنا بجواز الوصاية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375339_730472459"/>
      <w:bookmarkStart w:id="55" w:name="_Toc18"/>
      <w:bookmarkEnd w:id="54"/>
      <w:r>
        <w:rPr>
          <w:rtl w:val="true"/>
        </w:rPr>
        <w:t>جهل المقترض للمقرض</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يئس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العزل و الإيصاء بالمال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الإيصاء به إنّما هو لوجوب أن يتميّز حقّ‌ الناس و يسلم من تصرّف الوارث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يوصي بالمال المستقرض إلى امرئ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الإيصاء بالمال المستقرض تسليط‍‌ على مال الغير، فيجب فيه اختيار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قلنا بجواز الوصاية إلى غير الثقة في غير المال المأخوذ بالقرض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الإيصاء إلى غير الثقة إنّما هو في بعض الموارد لا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المقترض للمقرض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الصاحب، و هو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جهل المديون بصاحب الدين و يئس من العلم به وجب عليه أن يتصدّق بالمال عن صاحبه، كما هو الحال في جميع ما يجهل صاحبه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صاحب الدين،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 قرضا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لأنّ‌ الصدقة 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محض إليه، لأنّه إن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يرض بها ضمن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أنفع من بقاء العين المعزولة المعرضة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لتلفها بغير تفريط‍‌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الصدقة و الدفع إلى الحاكم و إبقائه في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 المجهول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بوجوب دفع ذلك الدين المجهول مالكه إلى حاكم الشرع، لأنّ‌ إعطاءه صدقة تصرّف في مال الغير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بتعيّن دفع المال المستقرض المجهول مالكه إلى الحاكم يضعّف بأنّ‌ التصدّق إحسان محض بالنسبة إلى صاحب القرض، فلا مانع من التصرّف في مال الغير كذلك و لو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فاعلا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الضميران العائدان إلى صاحب الدين،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تصدّق المقترض، ثمّ‌ ظهر صاحب الدين و لم يرض بالتصدّق كان المقترض ضامنا لعوض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يظهر صاحب الدين تكون الصدقة أنفع له من بقاء العين التي يمكن تلفها بدون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بعد صفة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تلفها الذي يوجب سقوط‍‌ حقّه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التخيير بين الثلاثة المذكورة</w:t>
      </w:r>
      <w:r>
        <w:rPr>
          <w:rFonts w:eastAsia="Amiri" w:cs="Amiri" w:ascii="Amiri" w:hAnsi="Amiri"/>
          <w:color w:val="111111"/>
          <w:sz w:val="28"/>
          <w:szCs w:val="28"/>
          <w:rtl w:val="true"/>
          <w:lang w:bidi="ar-SA"/>
        </w:rPr>
        <w:t xml:space="preserve">. </w:t>
      </w:r>
      <w:bookmarkStart w:id="56" w:name="pg14817_145144"/>
    </w:p>
    <w:p>
      <w:pPr>
        <w:pStyle w:val="Heading4"/>
        <w:numPr>
          <w:ilvl w:val="3"/>
          <w:numId w:val="1"/>
        </w:numPr>
        <w:rPr/>
      </w:pPr>
      <w:bookmarkStart w:id="57" w:name="__RefHeading___Toc2375341_730472459"/>
      <w:bookmarkStart w:id="58" w:name="_Toc19"/>
      <w:bookmarkEnd w:id="56"/>
      <w:bookmarkEnd w:id="57"/>
      <w:r>
        <w:rPr>
          <w:rtl w:val="true"/>
        </w:rPr>
        <w:t>لا تصحّ‌ قسمة الدين المشترك بين شريكين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قسمة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شريكين فصاعدا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و التاوي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بالمثنّاة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قسمة الدين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للدين، و مثاله ما إذا كان زيد و عمرو شريكين في مال و أعطياه بكرا و خالدا قرضا، ثمّ‌ أراد تقسيمه بنحو كون ما في ذمّة بكر لزيد و كون ما في ذمّة خالد لعمرو، لكن لا تصحّ‌ القسمة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صحّة قسمة الدين بين الشريكين هو فتوى المشهور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ضعف مستند الحكم، و إلاّ فالمخالف غير متحقّق حتّى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التاوي اسم فاعل من توى المال يتوى، 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فهو تو و تاو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بالتاء التي لها نقطتان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يكون تالفا فهو من كليهما، فلا دخل للتقسيم، لأنّ‌ التقسيم الحقيقيّ‌ هو الذي يكون الحاصل و التاوي من الدين لأحدهما بعد التقسيم لا لكليهما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بمعنى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تصحيح التقسيم للدين بحيلة شرعيّة، و هي هنا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يحيل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صاحبه بحصّته التي يريد إعطاءها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و يقبل الآخر، بناء على صحّة الحوالة من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أن يحيل أحد الشريكين شريكه على أحد المديونين بحصّته، و كذلك الشريك الآخر يحيل على المديون الآخر شريكه بحصّته، مثلا إذا كان زيد و عمرو يطالبان بكرا و خالدا بألفين تومان بالاشتراك فيحيل زيد عمروا أن يأخذ سهمه من بكر و يحيل عمرو زيدا أن يأخذ سهمه من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أن يصالح زيد حقّه الثابت في ذمّة أحد المديونين في مقابل حقّ‌ عمرو الثابت في ذمّة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الحوالة، و سيأتي تعريفها في كتاب الحوالة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التعهّد بالمال من المشغول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التي لم يختلف في صحّتها أحد من الفقهاء هي أن يطالب زيد عمرا بعشرة دنانير فيحيله عمرو على خالد بالدنانير المذكورة، لطلبه منه، فمثلا إذا كانت الدنانير في ذمّة عمرو لزيد فأحاله عمرو على خالد و لكون ذمّة خالد مشغولة بها لعمرو صحّ‌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يشتغل ذمّة المحال عليه بحقّ‌ المحيل ففي صحّة الحوالة كذلك خلاف، و قال الشارح رحمه اللّه في كتاب الحوالة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جوازها على البريء، للأصل لكنّه أشبه بالضمان، لاقتضائه نقل المال من ذمّة مشغولة إلى ذمّة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الحوالة لها أركان ثلاثة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xml:space="preserve">. </w:t>
      </w:r>
      <w:bookmarkStart w:id="59" w:name="pg14817_145146"/>
    </w:p>
    <w:p>
      <w:pPr>
        <w:pStyle w:val="BookText"/>
        <w:rPr/>
      </w:pPr>
      <w:bookmarkEnd w:id="59"/>
      <w:r>
        <w:rPr>
          <w:rFonts w:ascii="Amiri" w:hAnsi="Amiri" w:eastAsia="Amiri" w:cs="Amiri"/>
          <w:color w:val="111111"/>
          <w:sz w:val="28"/>
          <w:sz w:val="28"/>
          <w:szCs w:val="28"/>
          <w:rtl w:val="true"/>
          <w:lang w:bidi="ar-SA"/>
        </w:rPr>
        <w:t xml:space="preserve">و كذا لو اصطلحا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الذمم بعضا ببعض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 في الدروس</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375343_730472459"/>
      <w:bookmarkStart w:id="61" w:name="_Toc20"/>
      <w:bookmarkEnd w:id="60"/>
      <w:r>
        <w:rPr>
          <w:rtl w:val="true"/>
        </w:rPr>
        <w:t>بيع الدين بحالّ‌</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الدين أم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قبضه حال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المحتال، و هو الذي يقبل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عليه، و هو الذي يحيل المحيل المحتال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الصلح من باب الافتعال صارت تاؤه المنقوطة طاء مشالة للقاعدة التي ذكروها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يصحّ‌ التقسيم بحيلة شرعيّة اخرى بأن يصالح كلّ‌ من الشريكين على حقّه الثابت في ذمّة أحد المديونين بحقّ‌ صاحبه الثابت في ذمّة المديون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صحّح هذا التقسيم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الدين 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الدين في مقابل الحالّ‌ قبل قبض الدين، مثلا إذا كانت في ذمّة زيد لعمرو عشرة دنانير إلى شهر فيبيعه عمرو زيدا أو غيره في مقابل تسعة دنانير 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يقبض الثمن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الدين في مقابل الحالّ‌ من المديون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الدين مؤجّلا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إشكال، و هو أنّ‌ عدم إمكان قبض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الدين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من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الشرط‍‌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لا حالة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بين كونه مشخّصا و مضمونا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 عدم صدق اسم الدين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الدين الممنوع منه ما كان عوضا حال كونه دينا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يمنع من صحّة هذا البيع‌؟</w:t>
      </w:r>
    </w:p>
    <w:p>
      <w:pPr>
        <w:pStyle w:val="BookText"/>
        <w:rPr/>
      </w:pPr>
      <w:r>
        <w:rPr>
          <w:rFonts w:ascii="Amiri" w:hAnsi="Amiri" w:eastAsia="Amiri" w:cs="Amiri"/>
          <w:color w:val="111111"/>
          <w:sz w:val="28"/>
          <w:sz w:val="28"/>
          <w:szCs w:val="28"/>
          <w:rtl w:val="true"/>
          <w:lang w:bidi="ar-SA"/>
        </w:rPr>
        <w:t>فأجاب بأنّ‌ المعتبر في البيع هو إمكان القبض و لو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إمكان القبض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إمكان القبض حين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الحكم بصحّة بيع الدين بالحالّ‌ بين كون الحالّ‌ مشخّصا و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باع الدين في مقابل هذا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كونه مشخّصا مثل بيع الدين في مقابل دينار كلّيّ‌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الأقوى عند الشارح رحمه اللّه هو جواز بيع الدين في مقابل الحالّ‌ و لو كان غير مشخّص، لعدم صدق بيع الدين بالدين على ما في المقام، و لأصالة الصحّة إذا لم يوجد دليل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بيع الدين في مقابل مال لا يكون حالاّ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التفصيل المذكور، و هو أن يقال بصحّة بيع الدين بالحالّ‌، سواء كان معيّنا أو مضمونا، و بعدم صحّة البيع إذا كان الثمن مالا مؤجّلا، و أورد الشارح رحمه اللّه على التفصيل المذكور أنّ‌ المانع من صحّة بيع الدين بالدين هو ما </w:t>
      </w:r>
    </w:p>
    <w:p>
      <w:pPr>
        <w:pStyle w:val="BookText"/>
        <w:rPr/>
      </w:pPr>
      <w:r>
        <w:rPr>
          <w:rFonts w:ascii="Amiri" w:hAnsi="Amiri" w:eastAsia="Amiri" w:cs="Amiri"/>
          <w:color w:val="111111"/>
          <w:sz w:val="28"/>
          <w:sz w:val="28"/>
          <w:szCs w:val="28"/>
          <w:rtl w:val="true"/>
          <w:lang w:bidi="ar-SA"/>
        </w:rPr>
        <w:t xml:space="preserve">بمقتضى تعلّق الباء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ليس بدين، و إنّما يصير دينا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يتحقّق بيع الدين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يلزم مثله في بيعه 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الدين عليه إن أرادوا به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دينا قبل عقد البيع، فإذا كان لزيد على ذمّة رجل عشرون منّا حنطة فباعها في مقابل عشرين درهما تكون لعمرو في ذمّة شخص آخر صدق على هذا البيع أنّه بيع الدين بالدين، بخلاف ما إذا باع زيد الحنطة المذكورة من عمرو في مقابل الدراهم المذكورة في المثال مع كونها دينا في ذمّة عمرو بعد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الدليل على كونه دينا قبل عقد البيع هو اقتضاء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بالدين الذي هو الثمن في البيع في قول القائل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الدين بهذا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الدين الذي يضمنه المشتري بعد عقد البيع ليس بدين قبله حتّى يصدق على هذا البيع بيع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 يتحقّق في المثال بيع الدين في مقابل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لعدم المانع إذا كان بيع الدين في مقابل ثمن مؤجّل، و هو أنّه لو كان ذلك يمنع من صحّة البيع فلا محيص عن القول بعدم صحّته إذا كان الثمن حالاّ و كلّيّا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مراده من الحالّ‌ هو الحالّ‌ الذي يكون كلّيّا، لأنّه لا يوجد بالفعل و حين المعاملة، و إنّما يوجد بعدا، لعدم وجود الكلّيّ‌ في الخارج إلاّ بوجود أفراده، أمّا لو كان البيع بالدراهم الشخصيّة لم يلزم فيه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بالفرق بين الدين إذا كان مؤجّلا و بين الحالّ‌ إذا كان كلّيّا غير واضح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دعوى أنّ‌ الثمن يطلق عليه اسم الدين إذا كان مؤجّلا، بخلاف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فممنوع، أو بعده فمشترك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فلان ماله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أنّ‌ الثمن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دينا بعد البيع، و لو اعتبر هذا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مثله في الحالّ‌ إذا لم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أمهله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غير تأجيل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هو أنّ‌ دعوى صحّة هذا الإطلاق لو كانت قبل العقد فممنوعة، و لو كانت بعد العقد فالإطلاق المذكور مشترك بين كون الثمن مؤجّلا أو حالاّ و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الدين مشترك بين الثمن المؤجّل 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الناس،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أهل العرف الدين على الثمن المؤجّل لا الحالّ‌ إنّما هو إطلاق مجازيّ‌، و ليس بحقيقة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المؤجّل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أهل العرف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باع ماله بالدين إذا كان الثمن مؤجّلا، لكنّه ليس هذا إلاّ بالمجاز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أهل العرف يقصدون من إطلاق الدين على الثمن المؤجّل أنّ‌ الثمن بقي في ذمّة المشتري بصورة الدين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هذا الإطلاق مانعا من صحّة البيع أتى مثله في الثمن الحالّ‌ أيضا إذا كان لم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الثمن الحالّ‌ إذا لم يقبضه البائع يطلق عليه الدين،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يكون عليه دين بعد عقد البيع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الضمير المقدّر فيه يرجع إلى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w:t>
      </w:r>
      <w:r>
        <w:rPr>
          <w:rFonts w:eastAsia="Amiri" w:cs="Amiri" w:ascii="Amiri" w:hAnsi="Amiri"/>
          <w:color w:val="111111"/>
          <w:sz w:val="28"/>
          <w:szCs w:val="28"/>
          <w:rtl w:val="true"/>
          <w:lang w:bidi="ar-SA"/>
        </w:rPr>
        <w:t xml:space="preserve">. </w:t>
      </w:r>
      <w:bookmarkStart w:id="62" w:name="pg14817_145150"/>
    </w:p>
    <w:p>
      <w:pPr>
        <w:pStyle w:val="Heading4"/>
        <w:numPr>
          <w:ilvl w:val="3"/>
          <w:numId w:val="1"/>
        </w:numPr>
        <w:rPr/>
      </w:pPr>
      <w:bookmarkStart w:id="63" w:name="__RefHeading___Toc2375345_730472459"/>
      <w:bookmarkStart w:id="64" w:name="_Toc21"/>
      <w:bookmarkEnd w:id="62"/>
      <w:bookmarkEnd w:id="63"/>
      <w:r>
        <w:rPr>
          <w:rtl w:val="true"/>
        </w:rPr>
        <w:t>بيع الدين بزيادة و نقيصة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نقيصة إلاّ أن يكون ربويّا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فتعتبر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يلزم المديون أن يدفع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دفع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حمزة 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الدين بزيادة 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بيع الدين في مقابل زيادة عن مقداره أو نقيصة كذلك بشرط‍‌ عدم كونه من الأجناس الربويّة، مثلا إذا كان الدين مائة بيضة جاز بيعها في مقابل مائة و عشرين بيضة أو في مقابل تسعين منها، بخلاف ما إذا كان الدين مائة منّ‌ حنطة، فلا يجوز بيعها بالأزيد منها و لا بالأنقص، للزوم الربا، ففي مثل الحنطة لا يجوز المعاوضة إلاّ بالمساوي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يبيع صاحب الدين حقّه منه، مثل ما إذا كان الدين لزيد على ذمّة عمرو مائة دينار فباعها من بكر بتسعين دينارا، إذا لا يجب على المديون أن يدفع إلى بكر إلاّ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المذكور مستند إلى رواية محمّد بن الفضيل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 اشتريته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 قيمة ما دفع إلى صاحب الدين، و برئ الذي عليه المال من جميع ما بقي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القريب من الرواية المذكورة الدالّة على دفع المدين إلى المشتري ما دفعه </w:t>
      </w:r>
    </w:p>
    <w:p>
      <w:pPr>
        <w:pStyle w:val="BookText"/>
        <w:rPr/>
      </w:pPr>
      <w:r>
        <w:rPr>
          <w:rFonts w:ascii="Amiri" w:hAnsi="Amiri" w:eastAsia="Amiri" w:cs="Amiri"/>
          <w:color w:val="111111"/>
          <w:sz w:val="28"/>
          <w:sz w:val="28"/>
          <w:szCs w:val="28"/>
          <w:rtl w:val="true"/>
          <w:lang w:bidi="ar-SA"/>
        </w:rPr>
        <w:t xml:space="preserve">و إنّما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الاولى، لأنّها أصرح، و عمل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جماعة، و يظهر من المصنّف الميل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ضعيف،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إلى الدائن هو رواية أبي حمزة عن الباقر عليه السّلام، و هي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 له على رجل دين، فجاءه رجل فاشتراه منه بعرض، ثمّ‌ انطلق إلى الذي عليه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فإنّي قد اشتريته منه، كيف يكون القضاء في ذلك‌؟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الرجل الذي عليه الدين ماله الذي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الرجل الذي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محمّد بن الفضيل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اكتفى في استناد الحكم المذكور بالرواية الاولى، و لم يتعرّض لذكر الرواية الثانية الدالّة على الحكم أيضا، لصراحة الاولى في الدلالة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إليه قيمة ما دفع إلى صاحب الدين، و برئ الذي عليه المال من جميع ما بقي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الطوسيّ‌ و جماعة رحمهم اللّه أفتوا بمضمون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أحال الحكم إلى الرواية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ظاهر في ميله إلى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المذكورة لا معارض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الشارح رحمه اللّه حول الرواية المذكورة و أنّ‌ سندها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هو وقوع محمّد بن الفضيل في سندها، و عن العلاّمة رحمه اللّه في الخلاصة أنّه غال، و عن الشيخ رحمه اللّه في الفهرست أنّه ضعيف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4"/>
      </w:r>
      <w:r>
        <w:rPr>
          <w:rFonts w:ascii="Amiri" w:hAnsi="Amiri" w:eastAsia="Amiri" w:cs="Amiri"/>
          <w:color w:val="111111"/>
          <w:sz w:val="28"/>
          <w:sz w:val="28"/>
          <w:szCs w:val="28"/>
          <w:rtl w:val="true"/>
          <w:lang w:bidi="ar-SA"/>
        </w:rPr>
        <w:t xml:space="preserve">و سائر الأدلّة الدالّة </w:t>
      </w:r>
    </w:p>
    <w:p>
      <w:pPr>
        <w:pStyle w:val="BookText"/>
        <w:rPr/>
      </w:pPr>
      <w:r>
        <w:rPr>
          <w:rFonts w:ascii="Amiri" w:hAnsi="Amiri" w:eastAsia="Amiri" w:cs="Amiri"/>
          <w:color w:val="111111"/>
          <w:sz w:val="28"/>
          <w:sz w:val="28"/>
          <w:szCs w:val="28"/>
          <w:rtl w:val="true"/>
          <w:lang w:bidi="ar-SA"/>
        </w:rPr>
        <w:t xml:space="preserve">تدفعه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مجازا، لشبهه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في المعاوضة، أو على فساد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للربا و غيره، فيكون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مأذونا فيه من البائع في 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يبقى الباقي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لزوم الوفاء بالعقد، ففي المقام إذا جرى عقد البيع بالنسبة إلى الدين وجب على المديون أن يؤدّي إلى المشتري تمام الدين الذي استقرّ على ذمّته لا ما أدّاه المشتري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 بالمضمون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الراوي في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دينا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الرجل تضمّن دينا استقرّ على ذمّة رجل آخر، و علاقة المجاز هي المشابهة بين البيع و الضمان أعني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الاشتراء الوارد في الرواية حمل على الضمان مجازا، لمشابهته للبيع من حيث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 مضمون الرواية على فساد البيع من جهة لزوم الربا أو سائر جهات بطلان العقد، فيكون المديون مأذونا من جانب البائع أن يدفع إلى المشتري ما دفع المشتري إلى البائع، فيبقى الباقي في ملك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الدفع إلى المشتري الذي ارتكبه المديون يكون مأذونا فيه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دفع المديون مقدارا من الدين إلى المشتري إنّما هو في مقابل ما دفع المشتري إلى البائع بسبب ذاك البيع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المشتري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الباقي من الدين يتعلّق بمالكه، و هو صاحب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البيع لزوم دفع الجميع، و يجب مراعاة شروط‍‌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اغتفر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رأي الشارح رحمه اللّه في المسألة بعد تضعيفه للرواية المستند إليها و بعد العمل بعموم أدلّة لزوم الوفاء بالعقود و بعد حمل الرواية على الضمان أو على فساد البيع، كما فصّل، فحكم بأنّ‌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بيع الدين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دفع جميع الدين إلى المشتري لا ما دفع المشتري إلى البائع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بيع الدين المبحوث عنه مراعاة عدم لزوم الربا بأن لا يبيع الدين بأزيد منه إذا كان الثمن من جنسه، فمثلا إذا كان الدين مائة منّ‌ حنطة لم يجز بيعها بمائة و عشرين منّ‌ حنطة، للزوم الربا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الدين من جنس الصرف مثل الدراهم و الدنانير وجب مراعاة شروط‍‌ الصرف، فإنّ‌ من شرائطه أن لا يزيد و أن يقبض في المجلس، كما تقدّم في كتاب المتاجر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العقد الذي وقع بين صاحب الدين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وقع العقد بين صاحب الدين و المشتري بعنوان الصلح اغتفر ترك شرائط‍‌ الصرف مثل التقابض في المجلس، بمعنى أنّ‌ الدائن لو صالح المشتري على ما هو في ذمّة المديون سقط‍‌ عن هذه المصالحة شرائط‍‌ الصرف، بخلاف الأوّل، و هو لزوم الربا، فإنّه لا يغتفر، و لا بدّ فيه من تساوي الجنسين و لو كان صلحا، فإنّ‌ الربا حرام و لو تحقّق في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وقع العقد بين صاحب الدين و المشتري صلحا اغتفر ترك شروط‍‌ الصرف خاصّة لا شروط‍‌ الربا، كما تقدّم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أنّه لو صالح صاحب الدين بما في ذمّة المديون سقط‍‌ مراعاة شرائط‍‌ الصرف، لأنّ‌ الصرف عبارة عن بيع الأثمان بالأثمان، و الصلح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ابن إدريس من بيع الدين على غير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دليل قاصر، و 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كلاّ من الربا و الصرف يختصّان بالبيع، فإن كان الصلح في مثل هذه المواضع فرعا على البيع وجب مراعاة شروط‍‌ الربا و الصرف جميعا، و إن لم يكن فرعا عليه سقط‍‌ اعتبار شرائطهما جميعا، فاختصاص الاغتفار بالثاني خاصّة غير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عطف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إدريس رحمه اللّه منع عن بيع الدين على غير المديون، و جوّزه على نفس المديون، و استدلّ‌ على المنع بتقسيم غير منحصر فيما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دليل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استدلال ابن إدريس على المنع من بيعه على غير المديون يرجع إلى حصر ادّعى صحّته، و هو أنّ‌ المبيع إمّا عين معيّنة أو في الذمّة، و الأوّل إمّا بيع عين مرئيّة مشاهدة فلا يحتاج إلى وصف، و إمّا عين غير مشاهدة فيحتاج إلى وصفها و ذكر جنسها، و هو بيع خيار الرؤية، و أمّا الذي في الذمّة فهو السلف المفتقر إلى الأجل المعيّن و الوصف الخاصّ‌،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ليس عينا مشاهدة و لا معيّنة موصوفة، إذ للمديون التخيير في جهات القضاء، و ليس بسلم إجماعا، و لا قسم رابع هنا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نفسه بأنّه خلاف الإجماع، لانعقاده على صحّة بيع الدين، ثمّ‌ أجاب بأنّ‌ العمومات قد يخصّ‌، و الأدلّة هنا عامّة تخصّها ببيعه على غير من هو عليه، ثمّ‌ عقّب ذلك بأنّه تحقيق لا يبلغه إلاّ محصّل اصول الفقه، و ضابط‍‌ فروع المذهب عالم بأحكامه، محكّم لمداره و تقريراته و تقسيماته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أيضا بالإجماع على عدم صحّة جعل الدين مضاربة إلاّ بعد قبضه، ثمّ‌ </w:t>
      </w:r>
      <w:bookmarkStart w:id="65" w:name="pg14817_145155"/>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375347_730472459"/>
      <w:bookmarkStart w:id="67" w:name="_Toc22"/>
      <w:bookmarkEnd w:id="66"/>
      <w:r>
        <w:rPr>
          <w:rtl w:val="true"/>
        </w:rPr>
        <w:t>قضاء الذمّيّ‌ دين المسلم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الذمّيّ‌ ما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المسلم صحّ‌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لإقرار الشارع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أطنب في ذلك بما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التقسيم الذي ادّعى فيه الحصر لا دليل عليه، و أمّا ما ادّعاه من الإجماع وارد عليه، و ما اعتذر عنه من التخصيص متوقّف على قيام المخصّص، و هو مفقود، و المنع من المضاربة على الدين لا مدخل له في المنع من بيعه أصلا، و إلاّ لمنع من بيعه على من هو عليه، كما يمنع من مضاربته، و إنّما المانع عندهم من المضاربة أمر آخر أشرنا إليه في بابه، و لا فرق بين البيع للدين و السلم فيه إلاّ بالأجل، و هو لا يصيّر المجهول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الذمّيّ‌ دين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بين الفقهاء هو صحّة بيع الدين، سواء كان البيع من المديون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5"/>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لما لا يملكه المسلم، فإنّ‌ الخمر و الخنزير ليسا بقابلين أن يكون ملكا 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الثمن الذي يأخذه الذمّيّ‌ في مقابل الخمر و الخنزير، و هو المستفاد بالقرينة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و هذا من قبيل إضافة المصدر إلى فاعله، و يمكن رجوعه إلى الثمن من باب إضافة المصدر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أخذ المسلم ثمن الخمر و الخنزير من الذمّيّ‌ من </w:t>
      </w:r>
      <w:bookmarkStart w:id="68" w:name="pg14817_145156"/>
    </w:p>
    <w:p>
      <w:pPr>
        <w:pStyle w:val="BookText"/>
        <w:rPr/>
      </w:pPr>
      <w:bookmarkEnd w:id="68"/>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يشترط‍‌ استتاره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مقتضى الشرع، فلو تظاهر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بالذمّيّ‌، لأنّ‌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 على شيء من ذلك، فلا يجوز 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375349_730472459"/>
      <w:bookmarkStart w:id="70" w:name="_Toc23"/>
      <w:bookmarkEnd w:id="69"/>
      <w:r>
        <w:rPr>
          <w:rtl w:val="true"/>
        </w:rPr>
        <w:t>الدين المؤجّل و حجر المفلّس</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المؤجّلة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دينه و إن كان المسلم قد شاهده و هو يبيع ما لا يملكه مسلم، لأنّ‌ الشارع جوّز للكافر أن يبيع الخمر و الخنزير من كافر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الخمر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إقرار الشارع على بيع الخمر و الخنزير من الكافر إنّما هو بشرط‍‌ أن لا يتظاهر الكافر بالبيع، و إلاّ لم يجز بيعه، و لا يجوز للمسلم أخذ ثمنها من جهة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جهة اشتراط‍‌ الاستتار قيّد المصنّف رحمه اللّه الكافر بالذمّيّ‌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الذمّيّ‌ يجب عليه العمل بشرائط‍‌ الذمّة، و من جملتها عدم تظاهره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الكافر الحربيّ‌ لا تقرّ يده على شيء من ثمن الخمر و الخنزير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 إن كان من قبيل إضافة المصدر إلى فاعله، و يرجع إلى الثمن إن كان من قبيل إضافة المصدر إلى مفعوله،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للمسلم أن يأخذ ثمن الخمر و الخنزير من يد الكافر الحربيّ‌ من جهة الدين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المؤجّل و حجر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الديون التي تكون مؤجّلة لا تصير حالّة بإفلاس المديون، مثلا إذا كان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لابن الجنيد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زعم أنّها تحلّ‌، قياسا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و هو باطل، مع وجود 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بتضرّر الورثة إن منعوا من التصرّف إلى أن يحلّ‌، و 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إن لم يمنعوا،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مديون مائة دينار لعمرو مؤجّلة إلى سنة فعرض له الإفلاس قسمت أمواله بين الديّان الذين تكون ديونهم حالّة، و تبقى المؤجّلة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 الحجر و الإفلاس في كتاب الحجر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الدين المؤجّل مؤجّلا و عدم صيرورته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ابن الجنيد رحمه اللّه قال بصيرورة الديون المؤجّلة حالّة عند إفلاس المديون، و قاس ذلك الدين على دين الميّت، فإنّ‌ المديون إذا مات صارت ديونه المؤجّلة المستقرّة في ذمّته حالّة، و لا يجوز لورّاثه تقسيم أمواله إلاّ بعد أداء ديونه من أصل المال، حالّة كانت أو مؤجّلة، و ابن الجنيد قاس عليه المفلّس و حكم بذلك، و قد أبطل الشارح رحمه اللّه هذا القياس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قياس محض يحكم ببطلانه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ابن الجنيد قياس محض أوّلا، و أنّ‌ بين الميّت و المفلّس فرقا ثانيا، فيحكم ببطلان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الميّت و المفلّس هو حصول الضرر على الورثة إذا منعوا من التصرّف في أموال الميّت إلى أن تنقضي مدّة الدين و حصول الضرر على صاحب الدين إذا لم يمنعوا من التصرّف فيما ترك الميّت، لاحتمال عدم بقاء مقدار الدين، فلذلك قالوا بصيرورة الديون المؤجّلة في ذمّة الميّت حالّة، بخلاف المفلّس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بتضرّر صاحب الدين في صورة عدم منع الورّاث من التصرّف في أموال الميّت</w:t>
      </w:r>
      <w:r>
        <w:rPr>
          <w:rFonts w:eastAsia="Amiri" w:cs="Amiri" w:ascii="Amiri" w:hAnsi="Amiri"/>
          <w:color w:val="111111"/>
          <w:sz w:val="28"/>
          <w:szCs w:val="28"/>
          <w:rtl w:val="true"/>
          <w:lang w:bidi="ar-SA"/>
        </w:rPr>
        <w:t xml:space="preserve">. </w:t>
      </w:r>
      <w:bookmarkStart w:id="71" w:name="pg14817_145158"/>
    </w:p>
    <w:p>
      <w:pPr>
        <w:pStyle w:val="BookText"/>
        <w:rPr/>
      </w:pPr>
      <w:bookmarkEnd w:id="71"/>
      <w:r>
        <w:rPr>
          <w:rFonts w:ascii="IRNazanin" w:hAnsi="IRNazanin" w:eastAsia="IRNazanin"/>
          <w:color w:val="111111"/>
          <w:sz w:val="28"/>
          <w:sz w:val="28"/>
          <w:szCs w:val="28"/>
          <w:rtl w:val="true"/>
          <w:lang w:bidi="fa-IR"/>
        </w:rPr>
        <w:t xml:space="preserve">بخلاف المفلّس، لبقاء ذمّته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2" w:name="__RefHeading___Toc2375351_730472459"/>
      <w:bookmarkStart w:id="73" w:name="_Toc24"/>
      <w:bookmarkEnd w:id="72"/>
      <w:r>
        <w:rPr>
          <w:rtl w:val="true"/>
        </w:rPr>
        <w:t>الدين المؤجّل و موت المديون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المؤجّلة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مال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الجناية المؤجّلة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ذمّة المفلّس باقية، و الديون المؤجّلة مستقرّة فيها، فلا تضرّر لصاحب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الاستدلال، لأنّ‌ حجر المفلّس أيضا يقتضي تضرّر صاحب الدين إذا لم يصر الدين حالاّ و لم يحصل له بمقدار دينه من أموال المفلّس عند تقسيمه بين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المؤجّل و موت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تصير الديون المؤجّلة المستقرّة في ذمّة الميّت حالّة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باع شيئا مؤجّلا و أخذ ثمنه حالاّ، فعند الموت يصير هذا المؤجّل حالاّ و يؤخذ من أموال الميّت، ثمّ‌ يقسم باقي الأموال بين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الجناية التي تكون ديتها مؤجّلة مثل القتل خطأ، فإنّ‌ القاتل يؤدّي الدية إلى ثلاث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السلم و الجناية المؤجّلة، و مثاله هو القرض المؤجّل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الأدلّة الدالّة على صيرورة الديون عند الموت حالّة، سواء كانت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الدالّة على العموم ما نقلت في كتاب الوسائل، ننقل اثنتين منها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حلّ‌ ماله و ما عليه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4" w:name="pg14817_145159"/>
    </w:p>
    <w:p>
      <w:pPr>
        <w:pStyle w:val="BookText"/>
        <w:rPr/>
      </w:pPr>
      <w:bookmarkEnd w:id="74"/>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السلم يقتضي قسطا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بتعيين الشارع و ليتحقّق الفرق بين الجنايات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375353_730472459"/>
      <w:bookmarkStart w:id="76" w:name="_Toc25"/>
      <w:bookmarkEnd w:id="75"/>
      <w:r>
        <w:rPr>
          <w:rtl w:val="true"/>
        </w:rPr>
        <w:t>لا تحلّ‌ الدين بموت المالك</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تحلّ‌ بموت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المديون،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منه 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أقرض رجلا دراهم إلى أجل مسمّى، ثمّ‌ مات المستقرض، أ يحلّ‌ مال القارض عند موت المستقرض منه أو للورثة من الأجل مثل ما للمستقرض في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فقد حلّ‌ مال القارض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 عموم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لتوهّم كون تأجيل المثمن في السلم دخيلا في زيادة الثمن و نقصانه، فكيف يحكم بصيرورته حالاّ بموت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 عموم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لتوهّم آخر، و هو أنّ‌ تعيين أجل الدية في الجناية بيد الشارع، فإنّ‌ الجناية لو كانت خطأ محضا مؤجّلة إلى ثلاث سنوات و لو كانت شبه العمد مؤجّلة إلى سنتين فكيف يحكم بصيرورتها حالّة، بموت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أيضا بأنّ‌ ما ذكر صحيح كلّه ما لم يرد عموم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الدية في بعض الجنايات حالّة و في بعضها 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المؤجّل و موت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الديون المؤجّلة لا تصير حالّة بموت صاحب الدين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الحلول،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يعمل بالأصل عند </w:t>
      </w:r>
      <w:bookmarkStart w:id="77" w:name="pg14817_145160"/>
    </w:p>
    <w:p>
      <w:pPr>
        <w:pStyle w:val="BookText"/>
        <w:rPr/>
      </w:pPr>
      <w:bookmarkEnd w:id="77"/>
      <w:r>
        <w:rPr>
          <w:rFonts w:ascii="Amiri" w:hAnsi="Amiri" w:eastAsia="Amiri" w:cs="Amiri"/>
          <w:color w:val="111111"/>
          <w:sz w:val="28"/>
          <w:sz w:val="28"/>
          <w:szCs w:val="28"/>
          <w:rtl w:val="true"/>
          <w:lang w:bidi="ar-SA"/>
        </w:rPr>
        <w:t>المديون،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بالقياس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موت المديون،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375355_730472459"/>
      <w:bookmarkStart w:id="79" w:name="_Toc26"/>
      <w:bookmarkEnd w:id="78"/>
      <w:r>
        <w:rPr>
          <w:rtl w:val="true"/>
        </w:rPr>
        <w:t>انتزاع المالك للسلعة في الفلس</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للمالك انتزاع السلعة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إلى المفلّس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المديون‌؟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ما ذكر عن الأصل بالدليل، فيبقى غيره تحت أصالة عدم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عليّ‌ الأشعريّ‌ عن محمّد بن عبد الجبّار عن بعض أصحابه عن خلف بن حمّاد عن إسماعيل بن أبي قرّة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حلّ‌ ماله و ما عليه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الإرسال في الرواية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هذا التعبير الشامل لخفاء الراوي اسما و نسبا يقتضي إرسال الرواية الموجب لضعفها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استند القائل إلى قياس موت المالك على موت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باطل، لأنّ‌ الرواية المستندة إليها مرسلة، و القياس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انتزاع المالك للسلعة في الفلس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 ج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 ما يتاجر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نقل المالك إلى المفلّس متاعا و لم يأخذ عوضه فعرض الإفلاس للمشتري و الحال أنّ‌ المتاع موجود فللمالك أخذ متاعه من دون أن يقسم المتاع المذكور بين الديّان، بخلاف سائر أموال المفلّس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يستوف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سائر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الفلس إذا لم تزد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الطول، فإن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يكن له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لحصولها على ملك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العين بدونها و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 المتاع يقدّم على سائر الديّان بالنسبة إلى أخذ المتاع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للزيادة المتّصلة، و المثال للزيادة المنفصلة هو ولد الغنم و ثمرة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الزيادة الحاصلة في السلعة التي نقلها المالك إلى المشتري و لم يأخذ عوضها فصار المشتري مفلّسا إمّا متّصلة مثل السمن و الطول، فإذا لا يجوز للمالك أخذها، لحصول الزيادة في ملك المشتري، لعدم إمكان أخذ العين بدون الزيادة و لا معها، و قال الشيخ و جماعة رحمهم اللّه منهم العلاّمة في القواعد بجواز انتزاع السلعة و إن زادت، لكونها صفة محضة، و ليس ذلك من فعل المفلّس، و القول الثالث هو جواز أخذ العين مع كون المفلّس شريكا بمقدار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منفصلة كالولد في الحيوان و الثمرة في الشجر، ففيها لا يمنع المالك من الأخذ بالنسبة إلى العين، لكنّ‌ الزائد يختصّ‌ بالمفلّس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المؤنّث العائد إلى السلعة،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الزيادة متّصلة كالسمن و الطول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الزيادة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قلنا بحصول الزيادة في ملك المفلّس لم يمكن أخذ العين بدون الزيادة، لكونها متّصلة بالعين، و لا مع الزيادة، لأنّها مال الغير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الزيادة صفة محضة و ليست من فعل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تعدّ مالا له،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عين ماله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يكون المفلّس شريكا بمقدار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الشيخ و جماعة منهم العلاّمة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طول الشجرة و سمن الدابّة لا يكونان من فعل المفلّس، بل الطبيعة موجبة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العموم يستفاد من الأخبار المذكورة في كتبنا الروائيّة، منها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بعض أصحابنا عن أبي عبد اللّه عليه السّلام في رجل باع متاعا من رجل فقبض المشتري المتاع و لم يدفع الثمن، ثمّ‌ مات المشتري و 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المتاع قائما بعينه ردّ إلى صاحب المتاع،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للغرماء أن يحاصّوه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يخاصموه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الحجر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أشار إليها الشارح رحمه اللّه و استند صاحب القيل إلى عمومها مذكورة في الكتب الروائيّة لأهل السنّة بألفاظ‍‌ قريبة ممّا أتى به الشارح، ففي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الاستقراض ح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ماله بعينه عند رجل أو إنسان قد أفلس فهو أحقّ‌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عين ماله عند رجل فهو أحقّ‌ به، و يتبع البيّع من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الرواية مذكورة في سائر الكتب الروائيّة لأبناء السنّة، فراجع عنها إن شئت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السلعة، و قد سبق منّا ذكر القول الثالث في </w:t>
      </w:r>
    </w:p>
    <w:p>
      <w:pPr>
        <w:pStyle w:val="BookText"/>
        <w:rPr/>
      </w:pP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و إن لم ينفصل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تقطف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الانتزاع، و كانت الزيادة للمفلّس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كما لو غرس أو صبغ الثوب أو خاطه أو طحن الحنطة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 بنسبة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الدابّة حاملا و لم تضع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للزيادة المنفصلة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قطف الثمر قطفا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جناه،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زادت السلعة زيادة منفصلة لم يمنع المالك من انتزاع سلعته، فإنّه يأخذ العين، و تتعلّق الزيادة المذكورة بالمفلّس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الزيادة الحاصلة في السلعة تتحقّق إمّا بمقتضى الطبيعة كالسمن و الطول في الولد و كالثمر، كما تقدّم، و قد ذكرنا حكمها، و إمّا بفعل المفلّس، كما إذا غرس أشجارا أو صبغ ثيابا أو خاطها أو طحن الحنطة، و في هذا الأخير يحكم بكون المفلّس شريكا في السلعة بمقدار الزيادة الحاصلة فيها، فإذا كانت قيمة الثوب عشرة دراهم فخاطه المفلّس و صارت القيمة عشرين درهما كانت العشرة الزائدة للمفلّس و حكم باشتراكهما فيها بالمناصفة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بفعله</w:t>
      </w:r>
      <w:r>
        <w:rPr>
          <w:rFonts w:eastAsia="Amiri" w:cs="Amiri" w:ascii="Amiri" w:hAnsi="Amiri"/>
          <w:color w:val="111111"/>
          <w:sz w:val="28"/>
          <w:szCs w:val="28"/>
          <w:rtl w:val="true"/>
          <w:lang w:bidi="ar-SA"/>
        </w:rPr>
        <w:t xml:space="preserve">». </w:t>
      </w:r>
      <w:bookmarkStart w:id="80" w:name="pg14817_145164"/>
    </w:p>
    <w:p>
      <w:pPr>
        <w:pStyle w:val="Heading4"/>
        <w:numPr>
          <w:ilvl w:val="3"/>
          <w:numId w:val="1"/>
        </w:numPr>
        <w:rPr/>
      </w:pPr>
      <w:bookmarkStart w:id="81" w:name="__RefHeading___Toc2375357_730472459"/>
      <w:bookmarkStart w:id="82" w:name="_Toc27"/>
      <w:bookmarkEnd w:id="80"/>
      <w:bookmarkEnd w:id="81"/>
      <w:r>
        <w:rPr>
          <w:rtl w:val="true"/>
        </w:rPr>
        <w:t>غرماء الميّت سواء في تركته مع القصور</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سواء في تركته مع القصور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فيقسم على نسبة الديون، سواء في ذلك صاحب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تساوي غرماء الميّت في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لأنّه يلزم الذي عليه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لأنّ‌ الدين لازم له، ضدّ، ج 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مات رجل و في ذمّته ديون لا يفي ما تركه بها حكم بتساوي الغرماء في أمواله كائنا ما كان، فتقسم بينهم على نسبة ديونهم، فإذا ترك الميّت مائة ألف تومان و كان مجموع الديون المستقرّة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ألف تومان كانت النسبة الحاصلة بين المال الموجود و بين الديون الحاصلة هي الثلث، فكلّ‌ واحد من الغرماء يأخذ ثلث ما يطالبه به، فمن كان له في ذمّة الميّت ثلاثمائة تومان يأخذ مائة، و من كان له ثلاث ألف يأخذ ألفا، و من كان له أقلّ‌ منهما يأخذ ثلث ما يطالبه به إلى أن يفنى ما ترك بأداء الديون المستقرّة في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ترك الميّت مائة دينار، و كان أحد غرمائه يطالبه بستّين دينارا، و الثاني بتسعين دينارا، و الثالث بمائة و خمسين، فمجموع الديون تبلغ ثلاثمائة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نسبة التركة إلى هذا المجموع نسبة الثلث فيعطى غريم ثلث حقّه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لصاحب الستّين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المائة و الخمسين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طالب بعض الغرماء ثوبا يعادل ستّين و كان الآخران يطالبان الفلوس المذكورة في المثال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الوفاء لصاحب العين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التركة بقدر الدين أم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مات محجورا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المشهور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كالمفلّس،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صاحب العين يأخذ على القول المشهور العين الموجودة في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وفت التركة بالديون الثابتة حكم لصاحب العين بأخذها بلا فرق بين كونها بمقدار الديون و بين كونها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في الحكم المذكور عرض للميّت الإفلاس قبل موته و حكم بحجره حينئذ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باع من رجل متاعا إلى سنة فمات المشتري قبل أن يحلّ‌ ماله، و أصاب البائع متاعه بعينه، له أن يأخذه إذا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عليه دين و ترك نحوا ممّا عليه فليأخذه إن اخفي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 ذلك حلال له، و لو لم يترك نحوا من دينه فإنّ‌ صاحب المتاع كواحد ممّن له عليه شيء يأخذ بحصّته، و لا سبيل له على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الحجر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أن يردّ المتاع بعينه على صاحبه إذا خلف الميّت ما يقضى به دين الباقين من غير ذلك، و إلاّ فصاحبه اسوة الغرماء يقسم بينهم بالسويّة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الجنيد رحمه اللّه قال بأنّ‌ صاحب المتاع يأخذ متاعه و إن لم تف التركة بديون الميّت جميعها، كما كان الحكم كذلك في المفلّس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تقييده بالوفاء،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مات محجورا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لابن الجنيد، و دليله الأوّل هو قياس الميّت على المفلّس غير أنّ‌ الفلس لو كانت عنده عين لزيد موجودة فحجر عليه بالنسبة إلى التصرّف في أمواله كان صاحب العين أولى بها من بقيّة الغرماء، ففيما نحن فيه أيضا لو كانت عند الميّت عين لزيد موجودة كان صاحب العين أولى بها من بقيّة الغرماء و إن لم تف التركة بديونه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 الثاني هو استناده إلى رواية مطلقة في جواز اختصاص صاحب العين بها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لا بدّ في قياس شيء على آخر من الإحاطة بجميع المفاسد و المصالح و الجهات المحسّنة و المقبّحة الموجودة في المقيس عليه حتّى يصحّ‌ القياس و الحكم، و إلاّ فلا يجوز القياس، و كيف يمكن لبشر هو في محلّ‌ السهو و النسيان أن يحيط‍‌ بتلك الخصوصيّات و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سوى من اختاره اللّه عزّ و جلّ‌ من عباده الصالحين، و هم الأنبياء و الأئمّة المعصومون صلوات اللّه و سلامه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 مع تصرّف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الاستناد إلى إطلاق الرواية، فإنّه باطل أيضا، لوجوب تقييدها بصورة وفاء التركة بالديون، كما في الرواية المشار إليها سابقا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أولويّة صاحب العين بها بالنسبة إلى سائر الغرماء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بأولويّة صاحب العين بها إنّما هو في صورة كون الميّت محكوما عليه </w:t>
      </w:r>
      <w:bookmarkStart w:id="83" w:name="pg14817_145167"/>
    </w:p>
    <w:p>
      <w:pPr>
        <w:pStyle w:val="BookText"/>
        <w:rPr/>
      </w:pPr>
      <w:bookmarkEnd w:id="83"/>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اختصاص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يدفعه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375359_730472459"/>
      <w:bookmarkStart w:id="85" w:name="_Toc28"/>
      <w:bookmarkEnd w:id="84"/>
      <w:r>
        <w:rPr>
          <w:rtl w:val="true"/>
        </w:rPr>
        <w:t>القول في الأرش</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وجدت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بفعل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مع الغرماء مع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نسبة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بالحجر قبل 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الميّت محجورا عليه قبل الموت لم يحكم بأولويّة صاحب العين بها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وفت التركة الباقية بديون الغرماء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النصوص الصحيحة مثل صحيحة أبي ولاّد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القول باختصاص الحكم بمن مات محكوما عليه بالحجر، لأنّ‌ النصّ‌ لم يجعل ملاك الحكم و مناطه كون الميّت محجورا عليه قبل الموت، راجع الحديث تعرف كيفيّة إطلاقه و أنّه يدفع ما أفاده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وجد المالك عين ماله بعد الحكم بإفلاس المشتري و تقسيم أمواله بين الغرماء ناقصة بفعل المشتري المفلّس جاز له أخذها ناقصة، و كان بمقدار الأرش شريكا مع سائر الغرماء في تقسيم التركة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مالك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في الجزور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أشرك فيها و أخذ منها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هنا أنّ‌ مالك العين الناقصة يشارك سائر الغرماء بعد أخذها بمقدار النقص بالنسبة، مثلا إذا وجد مالك شاته ناقصة العين مثلا بفعل المفلّس قوّمت الشاة صحيحة و معيبة، فإذا كانت القيمة صحيحة مائة و معيبة خمسين كانت النسبة بينهما النصف، و أخذ المالك بمقدار نصف الثمن الذي اشترى به الشاة، فإن اشترى الشاة </w:t>
      </w:r>
    </w:p>
    <w:p>
      <w:pPr>
        <w:pStyle w:val="BookText"/>
        <w:rPr/>
      </w:pPr>
      <w:r>
        <w:rPr>
          <w:rFonts w:ascii="Amiri" w:hAnsi="Amiri" w:eastAsia="Amiri" w:cs="Amiri"/>
          <w:color w:val="111111"/>
          <w:sz w:val="28"/>
          <w:sz w:val="28"/>
          <w:szCs w:val="28"/>
          <w:rtl w:val="true"/>
          <w:lang w:bidi="ar-SA"/>
        </w:rPr>
        <w:t xml:space="preserve">تنسب قيمة الناقصة إلى الصحيحة و يضرب من الثمن الذي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بتلك النسبة، كما هو مقتضى قاعدة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لئلاّ يجمع بين العوض و المعوّض في بعض الفروض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استفادة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النقص إلى الثمن 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بمائة رجع عليه بخمسين، و إن اشتراها بخمسين رجع عليه بنصفها و هكذا، و الدليل على الرجوع بالنسبة لا بنفس التفاوت هو مقتضى قاعدة الأرش و الفرار من محذور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قيمة الشاة الصحيحة مائتي دينار و كانت قيمة الناقصة مائة دينار و كان الثمن عند البيع مائة مثلا فلو حكم للمالك بأخذ الشاة الناقصة و أخذ نفس التفاوت بين قيمتي الصحيحة و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الحكم بالجمع بين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المتّصل الملفوظ‍‌ يرجع إلى المتاع،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هذه القاعدة في خيار العيب من كتاب المتاجر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البيع للشيخ الأنصاري رحمه اللّه، و من أراد التفصيل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الفرض الذي يلزم فيه الجمع بين العوض و المعوّض لو حكم للمالك بأخذ نفس التفاوت بين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النسبة بين قيمتي الصحيحة و الناقصة التي ذكرناها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ردّ من الشارح رحمه اللّه على المصنّف رحمه اللّه، حيث إنّ‌ عبارته لا تفي بما فصّلنا من أخذ النسبة بين </w:t>
      </w:r>
    </w:p>
    <w:p>
      <w:pPr>
        <w:pStyle w:val="BookText"/>
        <w:rPr/>
      </w:pPr>
      <w:r>
        <w:rPr>
          <w:rFonts w:ascii="Amiri" w:hAnsi="Amiri" w:eastAsia="Amiri" w:cs="Amiri"/>
          <w:color w:val="111111"/>
          <w:sz w:val="28"/>
          <w:sz w:val="28"/>
          <w:szCs w:val="28"/>
          <w:rtl w:val="true"/>
          <w:lang w:bidi="ar-SA"/>
        </w:rPr>
        <w:t xml:space="preserve">و لو كان النقص بفعل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به قطعا، و لو كان من قبل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سواء كان الفائت ممّا يتقسّط‍‌ عليه الثمن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من عبدين أم لا كيد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الصحيحة و المعيبة،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نسبته إلى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النقص، و ظاهر هذه العبارة رجوع المالك بمقدار نسبة النقص إلى الثمن، فلو أتى بالعبارة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ضرب النسبة الواقعة بين قيمة الناقص و الصحيح من الثمن لكان أوفى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الإيراد على المصنّف بأنّ‌ عبارته قاصرة عن إفادة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المقصود من القواعد الخارجة،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الناقصة،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أوجد النقص في المتاع غير المفلّس و لم يوجب أرشا مثل ما إذا لا تتفاوت القيمة فيها، و لو أوجب أرشا كان المالك شريكا مع الغرماء بذلك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النقص،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حصل النقص في المبيع من جانب اللّه عزّ و جلّ‌ بدون أن يكون من فعل المفلّس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النقص من قبل اللّه،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النقص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حصل النقص من قبل اللّه تعالى حكم باشتراك المالك مع الغرماء بمقدار قيمة الناقص، كما قلنا به في النقص الحاصل من غير المفلّس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المبيع إمّا أن يتقسّط‍‌ عليه الثمن، كما إذا بيع العبدان بمأتي دينار فيكون كلّ‌ منهما في مقابل مائة إذا تساوت القيمتان، و إمّا أن لا يتقسّط‍‌، كما إذا بيع عبد بمائة فلا يتقسّط‍‌ الثمن على أجزائه من اليد و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عقد المعاوضة عند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كلّ‌ عوض إلى صاحبه أو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بفعل المفلّس لا 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مساو لما يحدث من اللّه تعالى أو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الأرش عند عروض النقص من جانب اللّه تعالى، و بيانه بأنّ‌ مقتضى المعاوضة و المعاملة إذا فسخت هو رجوع كلّ‌ عوض إلى صاحبه، فلو لم يمكن رجوع نفس العوض حكم برجوع بدله، و هو الأرش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بدل العوض هو الأرش عند تعذّر رجوع نفس 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رحمه اللّه على المصنّف رحمه اللّه بأنّه قد خصّص حكم النقص بما إذا أوجبه فعل المفلّس حيث قال في الصفحة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فرق في الحكم بأخذ المالك قيمة نقص المتاع بين انتقاصه بفعل المفلّس أو بفعل غيره أو بفعل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الدقيقة اخرجت بدقّة نظر و إمعان فكر من نكت رمحه في الأرض إذا أثّر فيها، لتأثّر الخواطر باستنباطها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النقص الحاصل بفعل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النقص الحاصل من المفلّس إمّا مساو لما يحدث من الغير أو مساو لما يحدث من اللّه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النقص الحاصل من المفلّس إمّا مساو لما يحصل من الأجنبيّ‌ إذا قلنا </w:t>
      </w:r>
      <w:bookmarkStart w:id="86" w:name="pg14817_145171"/>
    </w:p>
    <w:p>
      <w:pPr>
        <w:pStyle w:val="BookText"/>
        <w:rPr/>
      </w:pPr>
      <w:bookmarkEnd w:id="86"/>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الجميع سواء على القول القويّ‌</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375361_730472459"/>
      <w:bookmarkStart w:id="88" w:name="_Toc29"/>
      <w:bookmarkEnd w:id="87"/>
      <w:r>
        <w:rPr>
          <w:rtl w:val="true"/>
        </w:rPr>
        <w:t>الإقرار حال التفليس بعين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يقبل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التفليس بعين، لتعلّق حقّ‌ الغرماء بأعيان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قوّة الإقرار بمال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بالفرق بين النقص الحاصل من الأجنبيّ‌ و بين النقص الحاصل من اللّه تعالى أو مساو لهما مع عدم القول بالفرق بينهما، فإذا يكون الحاصل من المفلّس و منهما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بين ما يحدث من اللّه و بين ما يحدث من الأجنبيّ‌، فإنّ‌ بعض الأصحاب حكم بعدم ضرب ما يحدث من اللّه مع أنّه حكم بضرب ما يحدث من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يخطر بالبال هو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تناسب العبارة، بل المناسب لها الواو الاستينافيّة،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الحاصل من اللّه و من المفلّس أو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حال التفليس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ثبت الإفلاس و حكم بحجر المفلّس لتعلّق حقّ‌ الغرماء بماله الموجود لم يجز تصرّفه في أمواله بمثل البيع و الشراء و الهبة و غيرها، فلا نفوذ لإقراره بعين لشخص، لأنّه من قبيل التصرّف فيما تعلّق به حقّ‌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الغرماء تعلّق بأعيان ماله الموجود قبل إقراره، فلا ينفذ بالنسبة إليها، لكن لو أقرّ باستقرار دين في ذمّته سمع و ثبت ما أقرّ به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المفلّس،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المفلّس،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المقرّ بها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لا يسمع إقراره بمال الغير فكذا لا يسمع بالنسبة إلى أعيان أمواله، لأنّها </w:t>
      </w:r>
      <w:bookmarkStart w:id="89" w:name="pg14817_145172"/>
    </w:p>
    <w:p>
      <w:pPr>
        <w:pStyle w:val="BookText"/>
        <w:rPr/>
      </w:pPr>
      <w:bookmarkEnd w:id="89"/>
      <w:r>
        <w:rPr>
          <w:rFonts w:ascii="Amiri" w:hAnsi="Amiri" w:eastAsia="Amiri" w:cs="Amiri"/>
          <w:color w:val="111111"/>
          <w:sz w:val="28"/>
          <w:sz w:val="28"/>
          <w:szCs w:val="28"/>
          <w:rtl w:val="true"/>
          <w:lang w:bidi="ar-SA"/>
        </w:rPr>
        <w:t xml:space="preserve">للحجر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الماليّ‌ المانع من نفوذ الإقرار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375363_730472459"/>
      <w:bookmarkStart w:id="91" w:name="_Toc30"/>
      <w:bookmarkEnd w:id="90"/>
      <w:r>
        <w:rPr>
          <w:rtl w:val="true"/>
        </w:rPr>
        <w:t>الإقرار حال التفليس بدين</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مختار،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منتف هنا،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مناف لحقّ‌ الديّان المتعلّق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بذمّته،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صارت بالحجر مثل أموال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نفوذ إقرار المفلّس بالنسبة إلى أعيان أمواله الموجودة عنده، فإنّ‌ إقراره بها مثل التصرّف الممنوع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حال التفليس 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المفلّس يقرّ باستقرار الدين في ذمّته في حال العقل و الاختيار، فينفذ إقراره، لعموم جواز إقرار العقلاء على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جماعة من علمائنا في كتب الاستدلال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الإقرار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المانع من نفوذ إقرار المفلّس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تعلّق حقّ‌ الغرماء بالنسبة إلى أعيان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إقراره باستقرار الدين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للمانع من نفوذ إقرار المفلّس في الأعيان، و هو منافاة إقراره كذلك لحقّ‌ الديّان المتعلّق بها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بالدين المتعلّق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الإقرار في المقام يتعلّق بذمّة المفلّس، و لا مانع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يشارك الغرماء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العلاّمة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قسمة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غرمائه، و للفرق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الإقرار و الإنشاء، فإنّ‌ الإقرار إخبار عن حقّ‌ سابق، و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يبطل إحداث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أقرّ المفلّس بأنّ‌ لزيد في ذمّته ألف دينار لم يشارك زيد الديّان في الأموال الموجودة، بل يثبت المقرّ به في ذمّة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تعليل لعدم مشاركة المقرّ له للديّان في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الغرماء و حقّ‌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رحمه اللّه ذهب إلى القول بمشاركة المقرّ له للديّان في أموال المفلّس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يستفاد من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غياث بن إبراهيم عن جعفر عن أبيه أنّ‌ عليّا عليه السّلام كان يفلّس الرجل إذ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غرمائه، ثمّ‌ يأمر به فيقسم ماله بينهم بالحصص، فإن أبى باعه، فقسّم بينهم يعني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الحجر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التوى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للشيخ رحمه اللّه، و هو الفرق بين الإقرار و الإنشاء، فإنّ‌ الإقرار ينفذ في حقّ‌ المفلّس، و الإنشاء لمثل البيع و الصلح و الهبة لا يجوز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الحجر عن تصرّفات المفلّس إنّما هو مؤثّر بالنسبة إلى إحداث الملك للغير لا الإخبار عن تحقّق حقّ‌ سابق للغير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 مع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ردّ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لنفسه، بل لحقّ‌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نحن قد قبلناه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إقرار المفلّس بمنزلة قيام البيّنة على حقّ‌ الغير المتعلّق بذمّته، فإذا قامت البيّنة ثبت الحقّ‌ و كان صاحب الحقّ‌ مشاركا للديّان في أموال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مشاركة المقرّ له لسائر الغرماء في الأموال الموجودة في يد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الشيخ رحمه اللّه أقام على ذهابه إلى مشاركة المقرّ له للديّان في أموال المفلّس أربعة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الوارد، و هو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الإذن المستفاد من الخبر المشار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الإقرار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إقرار المفلّس بمنزلة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الشارح رحمه اللّه في ردّ كلّ‌ واحد منها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ردّ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للدليل الأوّل للشيخ رحمه اللّه بأنّ‌ إقرار العقلاء على أنفسهم جائز و الحال أنّه ليس الأمر في المقام كذلك، لأنّ‌ المفلّس هنا يقرّ على نفس الغير لا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الخبر لا ينافي ردّ إقرار المفلّس على نفس الغير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نقبل إقرار المفلّس إذا كان على نفسه، و نحكم بكونه ملزما بأداء ما أقرّ به بعد رفع الحجر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بعد الحجر، و 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للغرماء هو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النفوذ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لمساواة الإقرار للإنشاء في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 فإنّه ملزم بأداء المال الذي أقرّ به بعد رفع الحجر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للدليل الثالث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المانع من نفوذ إقرار المفلّس في المقام هو لزوم مشاركة المقرّ له للديّان و توجّه الضرر إليهم، فلا مانع من تساوي الإقرار و الإنشاء الصادرين عن المفلّس المحكوم عليهما بالبطلان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الردّ هو عدم الفرق بين الإقرار و الإنشاء و أنّ‌ الإقرار مساو للإنشاء في المعنى، لأنّ‌ المانع من قبول إنشاء المفلّس حال حجره هو إحداث ملكيّة جديدة للغير، و هذا المعنى بعينه يوجد في قبول إقراره للغير الذي يشارك الغرماء في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مشاركة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الإنشاء هو إيجاد الملكيّة للغير بالعقد الناقل مثل البيع و الصلح و الهبة و غير ذلك، و الإقرار هو إخبار عن الملكيّة الحاصلة السابقة للغير، لكنّهما يشتركان في المقام في إثبات الملكيّة للغير الموجبة لمشاركة الديّان في أموال المفلّس، فكما لا يجوز تصرّفات المفلّس الموجبة لملكيّة جديدة للغير كذلك لا ينفذ إقراره المساوي لها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للدليل الرابع للشيخ رحمه اللّه بأنّ‌ كون الإقرار مثل البيّنة مطلقا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الردّ هو أنّ‌ الإقرار لا يكون كالبيّنة في جميع الموارد حتّى فيما نحن فيه، و هو مشاركة المقرّ له للغرماء في أموال المفلّس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كالبيّنة في بعض الموارد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الإقرار بالعين أو بالدين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اختاره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موضع الخلاف ما لو أسنده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 الحجر، أمّا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ينفذ معجّلا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كإتلاف مال أو جناية 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اختيار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مختار المصنّف رحمه اللّه هو ما ذكر من قوله في الصفحة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إقراره في حال التفليس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قوّاه الشارح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المفلّس لو أسند الدين إلى ما بعد الحجر لم ينفذ إقراره العاجل و في حال الحجر بلا خلاف، بل يسمع بالنسبة إلى ما قبل الحجر، فيحكم بإلزامه بالمال بعد رفع الحجر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الحجر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المفلّس، و الضمير المتّصل الملفوظ‍‌ يرجع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المفلّس لو أسند الدين إلى فعل صادر عنه موجب لاشتغال ذمّته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 بالجناية المشبهة للعمد الموجبة للدية أو أقرّ بصدور فعل عنه موجب لإتلاف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إقراره ذلك، و كان المقرّ له مشاركا لسائر الديّان في ماله الموجود بالنسبة إلى حقّه، لأنّ‌ المقرّ له لا يكون مقصّرا في تعلّق حقّه بذمّة المفلّس، بخلاف سائر المعاملين، فإنّهم إذا علموا بإفلاسه و مع هذا عاملوه كانوا مقصّرين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يوجب اشتغال ذمّة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الموجب لتعلّق حقّ‌ الغير بذمّته كإحداث جناية أو إتلاف مال للغير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المقرّ له الذي يتعلّق حقّه بذمّة المفلّس، فإنّ‌ وجوب حقّه </w:t>
      </w:r>
      <w:bookmarkStart w:id="92" w:name="pg14817_145177"/>
    </w:p>
    <w:p>
      <w:pPr>
        <w:pStyle w:val="BookText"/>
        <w:rPr/>
      </w:pPr>
      <w:bookmarkEnd w:id="92"/>
      <w:r>
        <w:rPr>
          <w:rFonts w:ascii="Amiri" w:hAnsi="Amiri" w:eastAsia="Amiri" w:cs="Amiri"/>
          <w:color w:val="111111"/>
          <w:sz w:val="28"/>
          <w:sz w:val="28"/>
          <w:szCs w:val="28"/>
          <w:rtl w:val="true"/>
          <w:lang w:bidi="ar-SA"/>
        </w:rPr>
        <w:t xml:space="preserve">فلا تقصير، بخلاف المعامل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375365_730472459"/>
      <w:bookmarkStart w:id="94" w:name="_Toc31"/>
      <w:bookmarkEnd w:id="93"/>
      <w:r>
        <w:rPr>
          <w:rtl w:val="true"/>
        </w:rPr>
        <w:t>منع المفلّس من التصرّفات</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أعيان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الغرماء لا من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احترزنا بالمبتدإ عن التصرّف في ماله بمثل الفسخ بخيار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بابتداء تصرّف،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أمر سابق على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المقرّ المفلّس لا يكون باختياره، لأنّ‌ الجناية الواقعة عليه أو إتلاف ماله لم يكونا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المعامل للمفلّس بالقرض و غيره بعد الحجر و مع علمه بالحال مقصّر في إعطاء ماله إيّاه، فلا يشارك الغرماء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المفلّس من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تصرّف المفلّس في أعيان أمواله ابتداء، فإذا أراد أن يبيع أو يهب أو يوجر أو يصالح على ماله منع منه، و هذا بخلاف التصرّف المتفرّع على تصرّفاته قبل الحجر مثل خيار الفسخ الحاصل من بيعه قبل الحجر، فلا مانع من أن يفسخ البيع السابق و لو كان ذلك تصرّفا في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ابتدأ يبتدأ،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التصرّف الممنوع هو الذي ينافي حقّ‌ الغرماء، فلا مانع من التصرّف غير المنافي لحقّهم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باع المفلّس و جعل لنفسه خيار الفسخ، فيجوز إعماله و لو بعد الحجر، لعدم كونه تصرّفا ابتداء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له عيب فيما اشتراه سابقا فله الفسخ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في جواز الفسخ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يجوز اقتراحا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تخلّفت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الغبطة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البيع قبل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الخيار أثر للعقد السابق على الحجر، فلا مانع من إعماله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جواز التصرّف بالخيار المجعول هو تصرّف المفلّس بإعمال خيار العيب بعد الحجر، فإذا اشترى متاعا قبل الحجر و ظهر فيه عيب حال الحجر جاز له أن يفسخ المعاملة السابقة على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نعمة على أن لا تحوّل عن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يعتبر في التصرّف المفلّس بالخيار وجود مصلحة للغرماء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ارتجلها،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استنبطه من ذات نفسه من غير سماع،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اجتباه و اختاره،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 من غير سبق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الفسخ اقتراحا بلا سبب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تشريع الخيار للمفلّس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حكمة الخيار هي المصلحة، و هي ليست علّة لجعل حكم الخيار حتّى ينتفي بانتفائها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باعتبار المصلحة في جواز إعمال خيار العيب، فبدونها لا يجوز، سواء كان في الفسخ ضرر أم تساوي الفسخ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المصنّف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ثابت بأصل العقد لا على طريق المصلحة، فلا يتقيّد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بخلاف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بيّن، لأنّ‌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بأصل العقد على غير جهة المصلحة و إن كانت الحكمة المسوّغة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 المجعول في ضمن معاملة، و لا يلاحظ‍‌ فيه وجود الغبطة، بل يجوز فسخ المفلّس به اقتراحا و بلا 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 المجعول و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بالفرق بين الخيارين و أنّ‌ الخيار المجعول ثبت بأصل العقد بلا ملاحظة المصلحة فيه، بخلاف خيار العيب، ففيه لوحظت الغبطة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الخيار المجعول،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الخيار شرع بلا ملاحظة المصلحة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خيار العيب، فإنّ‌ الغبطة لوحظت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الفرق المذكور في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الفرق المذكور إشكالا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 المجعول و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 الخيارين ثابتان بأصل العقد بلا ملاحظة المصلحة، لكنّ‌ الحكمة في خيار العيب هي المصلحة، و ليست حكم الأحكام عللا لها حتّى تدور مدارها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ردّ ثان للفرق </w:t>
      </w:r>
    </w:p>
    <w:p>
      <w:pPr>
        <w:pStyle w:val="BookText"/>
        <w:rPr/>
      </w:pPr>
      <w:r>
        <w:rPr>
          <w:rFonts w:ascii="Amiri" w:hAnsi="Amiri" w:eastAsia="Amiri" w:cs="Amiri"/>
          <w:color w:val="111111"/>
          <w:sz w:val="28"/>
          <w:sz w:val="28"/>
          <w:szCs w:val="28"/>
          <w:rtl w:val="true"/>
          <w:lang w:bidi="ar-SA"/>
        </w:rPr>
        <w:t xml:space="preserve">على جواز الفسخ بالعيب و إن زاد القيمة، 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الغبطة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شمل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الأموال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بنقل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في كلام المصنّف رحمه اللّه، و هو أنّ‌ الإجماع قائم على جواز خيار العيب و إن كان العيب موجبا لزيادة القيمة مثل الخصاء و الجبّ‌ في العبد الموجبين لزيادة قيمته، لرغبة الناس فيه، حيث إنّه بهذا الوصف مأمون على 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زيادة قيمة المعيب لا تمنع من الخيار، فلا تجب رعاية المصلحة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 المفلّس من التصرّف في أعيان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التصرّفات التي تكون مع العوض مثل البيع و غيره مثل الهبة غير المعوّضة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محلاّ،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التصرّف في عين المال في مقابل عوض، و أمثلته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مثل الصلح بلا عوض و الهبة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منصوب محلاّ،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منع المفلّس من التصرّف في عين أمواله يشمل نقله العين أو المنفعة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الموجب لنقل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كالإجارة الموجبة لنقل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 من التصرّف في عين أموال المفلّس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أعيان الأموال، و التذكير باعتبار لفظ‍‌ الأعيان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و استيفاء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الوصيّة و إن 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تدبيره، فإنّهما يخرجان من الثلث بعد وفاء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فالمعنى أنّه خرج مطلق تصرّف المفلّس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أعيان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تصرّفه في غير أعيان أمواله جائز كما كان كذلك قبل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النكاح ليس تصرّفا ماليّا إذا لم يجعل الصداق من عين أمواله الموجودة، و إلاّ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أن يقتل قاتل أبيه أو ولده بالقصاص لم يمنع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المفلّس العفو عن القصاص لم يمنع منه، لعدم كونه تصرّفا ماليّا، و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عطف على قوله المرفوع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خرج بقول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أعيان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تحصيل المال مثل الاحتطاب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الهبة من غيره، فإنّه تحصيل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التصرّف،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الاحتطاب و ما ذكر بعده من التصرّفات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المفلّس إذا حصّل مالا بقبوله الهبة أو الوصيّة أو بالاحتطاب أو غير ذلك من التصرّفات الموجبة لتحصيل المال لم يجز له التصرّف فيما تحصّل له بعد ذلك بأن يبيع ما حصّله بمثل الاحتطاب أو الاتّهاب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خرج بقول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لحقّ‌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المفلّس و تدبيره، فإنّهما لا ينافيان حقّ‌ الغرماء، للعمل بالوصيّة و التدبير بعد إخراج الديون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المفلّس،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تدبيره</w:t>
      </w:r>
      <w:r>
        <w:rPr>
          <w:rFonts w:eastAsia="Amiri" w:cs="Amiri" w:ascii="Amiri" w:hAnsi="Amiri"/>
          <w:color w:val="111111"/>
          <w:sz w:val="28"/>
          <w:szCs w:val="28"/>
          <w:rtl w:val="true"/>
          <w:lang w:bidi="ar-SA"/>
        </w:rPr>
        <w:t xml:space="preserve">». </w:t>
      </w:r>
      <w:bookmarkStart w:id="95" w:name="pg14817_145182"/>
    </w:p>
    <w:p>
      <w:pPr>
        <w:pStyle w:val="BookText"/>
        <w:rPr/>
      </w:pPr>
      <w:bookmarkEnd w:id="95"/>
      <w:r>
        <w:rPr>
          <w:rFonts w:ascii="Amiri" w:hAnsi="Amiri" w:eastAsia="Amiri" w:cs="Amiri"/>
          <w:color w:val="111111"/>
          <w:sz w:val="28"/>
          <w:sz w:val="28"/>
          <w:szCs w:val="28"/>
          <w:rtl w:val="true"/>
          <w:lang w:bidi="ar-SA"/>
        </w:rPr>
        <w:t xml:space="preserve">الدين، فتصرّفه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نحوه جائز، إذ لا ضرر على الغرماء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375367_730472459"/>
      <w:bookmarkStart w:id="97" w:name="_Toc32"/>
      <w:bookmarkEnd w:id="96"/>
      <w:r>
        <w:rPr>
          <w:rtl w:val="true"/>
        </w:rPr>
        <w:t>بيع أعيان الأموال و قسمتها</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أمواله القابلة للبيع، و لو لم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كالمنفعة اوجرت أو صولح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إلى أثمان ما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مثل أن يوصى لأحد بمال بعد موته، و الثاني أن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تصرّف المفلّس في ماله بمثل الوصيّة و التدبير لا مانع منه، لعدم منافاته لحقّ‌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أعيان الأموال و قسمتها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لقسمة أموال المفلّس بين الغرماء بأنّ‌ أعيان أمواله القابلة للبيع تباع، و يؤخذ ثمنها و يضاف إلى سائر أثمان أمواله، ثمّ‌ يؤخذ بين الديّان على نسبة مطالباتهم، كما مرّ البحث عنه في الصفحة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لم تقبل أعيان الأموال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كانت الدار موقوفة على المفلّس فإنّ‌ عينها لا تقبل البيع، لإفادته نقل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اوجرت لاستيفاء المنفعة، و قسم العائد من الإجارة بين الديّان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يصالح على المنفعة بمال و يضاف إلى أثمان سائر أمواله و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العوض الحاصل ممّا اوجرت أو صولح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يؤخذ بعنوان الإجارة أو المصالحة على أعيان أموال المفلّس يضاف إلى سائر الأثمان و يقسم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الأثمان الحاصلة من بيع أعيان أموال المفلّس أو من المصالحة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فعلى نسبة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تحلّ‌ حال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بعد قسمة البعض 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 المأخوذ ببيع الأموال أو المصالحة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الأموال الحاصلة من بيع أعيان أموال المديون خمسمائة دينار و كان غرماؤه أربعة، مثلا إن طالبه زيد بمائة دينار و عمرو بمائتين و بكر مثلا بثلاثمائة و خالد بأربعمائة، كان مجموع الديون المستقرّة في ذمّة المفلّس ألف دينار و كان مجموع المال الحاصل من بيع أعيان أمواله خمسمائة دينار، فالنسبة الواقعة بين المال الحاصل و بين الديون الثابتة نصفا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يعطى زيد خمسين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نصف ما يطالبه به و هو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يعطى عمرو المطالب إيّاه بمأتي دينار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نصف ما يطالبه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يعطى بكر مائة و خمسين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نصف ما يطالبه به أعني 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خالد المطالب إيّاه بأربعمائة دينار مأتي دينار، فيكون المجموع خمسمائة دينار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ذخره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الأثمان الحاصلة من بيع أعيان أموال المفلّس أو من المصالحة عليها تقسم بين الغرماء الذين تكون مطالباتهم حالّة، و لا يدّخر شيء منها للديون المؤجّلة التي لم تحلّ‌ حال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جزاؤها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قسم بعض المال بين الديّان و حلّ‌ دين مؤجّل قبل تقسيم البعض الآخر حكم بمشاركة صاحب الدين المذكور لباقي الغرماء بالنسبة،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باقي الغرماء ببقيّة ديونهم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متاع في سوقه وجوبا مع رجاء زيادة القيمة،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فيه أكثر لطلاّبه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فاعله هو الضمير العائد إلى صاحب الدين الذي حلّ‌ وقت دينه المؤجّل، و معناه الدخول و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ساهم صاحب الدين الغرماء بجميع طلبه الذي حلّ‌، لكنّهم يضربون بباقي ديونهم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الباقي من أموال المفلّس يقسم بين هذا و سائر الديّان بالنسبة إلى جميع طلبه الحالّ‌ و بالنسبة إلى ما بقي من ديونهم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مال القرض الذي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يحضر كلّ‌ متاع من أموال المفلّس عند البيع في سوقه المناسب له إذا رجي زيادة القيمة بذلك مثل إحضار الدابّة في السوق المناسب لبيعها و إحضار الثياب في سوق كذلك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يرج زيادة القيمة بإحضار المتاع في سوقه لم يجب، بل كان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إحضار المتاع أو استحبابه في السوق المناسب له بأنّ‌ البيع فيه أكثر ممّا إذا كان عرضه في غير سوقه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بيع المتاع في سوقه فيه أكثر من بيعه في غير سوقه، لأنّ‌ طالبي كلّ‌ شيء يتوقّعون وجدانه في سوقه المناسب له، فيكثرون من التردّد إلى ذلك السوق و من بيعه و شرائه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إحضار المتاع في سوقه المناسب له يوجب أن تكون قيمته أضبط‍‌، لأنّ‌ أهل الخبرة و البصيرة يجتمعون في الأسواق المختصّة ببيع الأشياء و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المتاع</w:t>
      </w:r>
      <w:r>
        <w:rPr>
          <w:rFonts w:eastAsia="Amiri" w:cs="Amiri" w:ascii="Amiri" w:hAnsi="Amiri"/>
          <w:color w:val="111111"/>
          <w:sz w:val="28"/>
          <w:szCs w:val="28"/>
          <w:rtl w:val="true"/>
          <w:lang w:bidi="ar-SA"/>
        </w:rPr>
        <w:t xml:space="preserve">. </w:t>
      </w:r>
      <w:bookmarkStart w:id="98" w:name="pg14817_145185"/>
    </w:p>
    <w:p>
      <w:pPr>
        <w:pStyle w:val="Heading4"/>
        <w:numPr>
          <w:ilvl w:val="3"/>
          <w:numId w:val="1"/>
        </w:numPr>
        <w:rPr/>
      </w:pPr>
      <w:bookmarkStart w:id="99" w:name="__RefHeading___Toc2375369_730472459"/>
      <w:bookmarkStart w:id="100" w:name="_Toc33"/>
      <w:bookmarkEnd w:id="98"/>
      <w:bookmarkEnd w:id="99"/>
      <w:r>
        <w:rPr>
          <w:rtl w:val="true"/>
        </w:rPr>
        <w:t>ادّعاء الإعسار</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الإعسار حتّى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بالبيّنة المطّلعة على باطن أمره إن شهدت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بالإعسار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حيث لا يكون منحصرا في أعيان مخصوصة،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اطّلاعها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ادّعاء الإعسار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المفلّس لو ادّعى عدم المال و عدم قدرته على أداء الديون حبس حتّى يثبت ما ادّعاه من 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ثبوت إعسار إنّما هو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الديّان بأنّ‌ المديون لا مال له حتّى يؤدّي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المطّلعة على باطن أمر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يطالب المفلّس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إعساره بالبيّنة إنّما هو في صورة شهادة البيّنة بإعساره بلا ذكر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ذكر سبب إعسار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الإعسار يثبت إذا شهدت البيّنة بتلف كلّ‌ أموال المفلّس حيث لا تكون منحصرة في أعيان مخصوصة، فلو كانت كذلك كفي اطّلاعها على 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أمواله منحصرة في أعيان مخصوصة مثل انحصار ماله في حديقة أو دابّة أو ثوب كفى اطّلاع البيّنة على تلفها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البيّنة،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مع الاطّلاع على باطن أمره بكثرة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صبره على ما لا يصبر عليه ذوو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أن 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يتضمّن النفي لا بالنفي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قوت يومه و ثياب بدنه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اطّلاع البيّنة على الإعسار أو تلف جميع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للسببيّة،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الاطّلاع يحصل بكثرة المخالطة للمفلّس و بمشاهدة صبره الدالّ‌ على إعساره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الاطّلاع الحاصل بصبره على البرد من دون نار أو رداء، و على الحرارة في السيف بلا مبردة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شاهدت البيّنة صبر المفلّس على الشدائد التي لا يصبر عليها صاحب اليسر عادة جازت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اللازم في شهادة البيّنة بالإعسار و تلف جميع الأموال شهادتها بإثبات متضمّن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تكفي شهادة البيّنة بالنفي الصرف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مالا، فإنّ‌ ذلك النحو من الشهادة 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للشهادة بالإثبات، لأنّ‌ الشاهد يشهد على هذا بثبوت 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تتمّة للشهادة المقبولة بالإثبات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شهدت بعدم كونه متمكّنا من المسكن أو قوت واجبي النفقة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يحتاج ثبوت إعسار المفلّس بالبيّنة إلى يمينها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تشهد البيّنة و تحلف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pStyle w:val="BookText"/>
        <w:rPr/>
      </w:pPr>
      <w:r>
        <w:rPr>
          <w:rFonts w:ascii="Amiri" w:hAnsi="Amiri" w:eastAsia="Amiri" w:cs="Amiri"/>
          <w:color w:val="111111"/>
          <w:sz w:val="28"/>
          <w:sz w:val="28"/>
          <w:szCs w:val="28"/>
          <w:rtl w:val="true"/>
          <w:lang w:bidi="ar-SA"/>
        </w:rPr>
        <w:t xml:space="preserve">مع البيّنة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اليمين قولان‌؟</w:t>
      </w:r>
    </w:p>
    <w:p>
      <w:pPr>
        <w:pStyle w:val="BookText"/>
        <w:rPr/>
      </w:pPr>
      <w:r>
        <w:rPr>
          <w:rFonts w:ascii="Amiri" w:hAnsi="Amiri" w:eastAsia="Amiri" w:cs="Amiri"/>
          <w:color w:val="111111"/>
          <w:sz w:val="28"/>
          <w:sz w:val="28"/>
          <w:szCs w:val="28"/>
          <w:rtl w:val="true"/>
          <w:lang w:bidi="ar-SA"/>
        </w:rPr>
        <w:t xml:space="preserve">و إنّما يحبس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دعوى الإعسار قبل إثباته لو كان أصل الدين مالا كالقرض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عوضا عن مال كثمن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انتفى الأمران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الإتلاف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الإعسار بيمينه،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المال، و إنّما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البيّنة شاهدة بالإعسار المطلق أو بتلف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هذا القول هو أنّ‌ المفلّس لا يحكم بحبسه بدعواه الإعسار قبل ثبوته إذا لم يكن أصل الدين مالا مثل الجنايات الواردة من المفلّس على الغير، ففيه يكتفى بيمينه خاصّة، و أمّا إذا كان مالا كالقرض أو العوض عن مال و ادّعى الإعسار حكم بحبسه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استقرض المفلّس مالا، ثمّ‌ ادّعى 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اشترى ثوبا أو كتابا بثمن، ثمّ‌ ادّعى الإعسار و عدم قدرته على أداء دينه من جهة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 و المراد هو القرض و عوض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يكن الدين من قبيل الأمرين المذكورين قبل ادّعاء المفلّس للإعسار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جنى على دابّة و ضمن الأرش أو على إنسان و ضمن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انتفى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صورة انتفاء الأمرين يقبل قول المفلّس في الإعسار، و يكتفى بيمينه، و لا يطالب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قبول قول المفلّس في الإعسار هي الأصل أعني أصالة عدم المال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الحبس المفهوم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bookmarkStart w:id="101" w:name="pg14817_145188"/>
    </w:p>
    <w:p>
      <w:pPr>
        <w:pStyle w:val="BookText"/>
        <w:rPr/>
      </w:pPr>
      <w:bookmarkEnd w:id="101"/>
      <w:r>
        <w:rPr>
          <w:rFonts w:ascii="Amiri" w:hAnsi="Amiri" w:eastAsia="Amiri" w:cs="Amiri"/>
          <w:color w:val="111111"/>
          <w:sz w:val="28"/>
          <w:sz w:val="28"/>
          <w:szCs w:val="28"/>
          <w:rtl w:val="true"/>
          <w:lang w:bidi="ar-SA"/>
        </w:rPr>
        <w:t xml:space="preserve">اتّكالا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375371_730472459"/>
      <w:bookmarkStart w:id="103" w:name="_Toc34"/>
      <w:bookmarkEnd w:id="102"/>
      <w:r>
        <w:rPr>
          <w:rtl w:val="true"/>
        </w:rPr>
        <w:t>وجوب التكسّب</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مَيْسَرَةٍ‌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اتّكل في إفادة مراده من الحبس على ذكر حكم القرض المناسب لكتاب الدين، و لم يذكر حكم الجناية و الإتلاف للمال، اتّكالا على ذكره في كتاب القصاص و الديات و الموارد المتناسبة لإتلاف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عنوان القرض المستلزم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الكتاب كتاب الدين، و مثل الجناية و الإتلاف لا يسمّى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 الذي حكم بحبسه قبل ثبوت إعساره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المفلّس أن يكتسب مالا حتّى يقدر على أداء ديونه و إن كان يجب عليه التكسّب للإنفاق على واجبي النفقة عليه، استنادا إلى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 الإمهال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الاستدلال بالآية المذكورة هو أنّ‌ اللّه تعالى حكم بإمهال المفلّس إلى حصول اليسر و لم يحل أمره إلى التكسّب و التحصيل للمال، فما دام لم يحصل له اليسر امهل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مرويّة من طريق السكونيّ‌، و هي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الحجر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مضمون الرواية هو وجوب التكسّب على المفلّس لقضاء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يحبس في الدين، ثمّ‌ ينظر فإن كان له مال أعطى الغرماء، و إن لم يكن له مال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الغرماء،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به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فآجروه، و إن شئتم استعملوه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وجوب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 الشيخ 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للآية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قضاء الدين على القادر مع المطالبة، و المتكسّب قادر،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الزكاة،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عليّا عليه السّلام كان يحبس المفلّس المدّعي للإعسار، و كان بعد ذلك ينظر، فإن كان له المال أعطاه الديّان، و إن لم يكن له مال سلّط‍‌ الغرماء على نفس المفلّس حتّى يوجروه أو يستعملوه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المفلّس، و المخاطب هو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اختار وجوب التكسّب ابن حمزة و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براءة ذمّة المفلّس من التكسّب، فإنّ‌ ذلك من قبيل الشكّ‌ في التكليف، و هذا الشكّ‌ هو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بوجوب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لأنّ‌ أداء الدين يجب على المديون المتمكّن من المال إذا طالبه الدائن، و الذي يقدر على تحصيل المال بالتكسّب متمكّن من المال و قادر على قضاء الدين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لكون القادر على التكسّب متمكّنا من نفقته يحرم عليه أخذ الزكاة، لعدم استحقاقه لأخذها، لأنّه يقدر على تحصيل نفقته بالقوّة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عليه التكسّب فيما يليق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 لو بمؤاجرة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المفلّس قادرا على التكسّب لا تشمله الآية، لأنّ‌ مضمونها كون المديون ذا عسرة، و المتمكّن من التكسّب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القادر على التكسّب لا يعدّ ذا عسرة، فهو خارج عن مدلول الآية موضوعا 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قلنا بوجوب التكسّب على المفلّس القادر على الكسب لم نقل به مطلقا، بل الواجب عليه هو الكسب المناسب له و اللائق بحاله، فلا يحكم عليه بوجوب ما لا يليق بحاله عادة، فمثل العالم الفاضل الذي يصير مفلّسا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إلى كلّهم أو جلّهم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يحكم عليه بأن يعمل في بناء العمارات تحت يد البنّاء، بل يستعمل في تعليم العلوم و تأديب الأطفال و إلقاء الخطب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الكسب اللائق بحاله هو استيجار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يليق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مضمون الرواية التي تدلّ‌ على وجوب التكسّب على المفلّس يحمل على الكسب الذي يليق بحاله لا مطلقا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التي مضى ذكرها بطريق السكونيّ‌ عن عليّ‌ عليه السّلام في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04" w:name="pg14817_145191"/>
    </w:p>
    <w:p>
      <w:pPr>
        <w:pStyle w:val="Heading4"/>
        <w:numPr>
          <w:ilvl w:val="3"/>
          <w:numId w:val="1"/>
        </w:numPr>
        <w:rPr/>
      </w:pPr>
      <w:bookmarkStart w:id="105" w:name="__RefHeading___Toc2375373_730472459"/>
      <w:bookmarkStart w:id="106" w:name="_Toc35"/>
      <w:bookmarkEnd w:id="104"/>
      <w:bookmarkEnd w:id="105"/>
      <w:r>
        <w:rPr>
          <w:rtl w:val="true"/>
        </w:rPr>
        <w:t>شروط‍‌ الحجر على المديون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يحجر على المديون إذا قصرت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ساوته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زادت لم يحجر عليه إجماعا و إن ظهرت عليه أمارات الفلس، لكن لو طولب بالدين فامتنع تخيّر الحاكم بين حبسه إلى أن يقضي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ماله و لو ببيع ما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الغرماء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لهم، فلا يتبرّع الحاكم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الحجر على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أمواله ألفا و كانت الديون المتعلّقة بذمّته 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الأموال، و كذلك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كانت الديون ألفا و كانت الأموال أيضا كذلك، أو كانت الديون ألفا و كانت الأموال ألفا و خمسين لم يحكم بمنعه عن التصرّفات في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طالبه الديّان بالدين و امتنع عن الأداء حكم بحبسه إلى أن يقضي المديون ديونه بنفسه و يباشر بنفسه أداءها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يتخيّر الحاكم في أداء ديون المفلّس من ماله بأن يأخذ من ماله و يعطيه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للحاكم أن يبيع مال المديون قضاء لدينه و لو كان ماله مخالفا للحقّ‌ الذي هو في ذمّته، كما إذا كان الدائن يطالبه بالدراهم و هو لا يملك إلاّ الحنطة أو الثوب فللحاكم أن يبيعهما و يقضي منهما و عنه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شرط‍‌ ثان لمنع المديون عن التصرّف في أمواله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لا يحكم بالحجر على المديون تبرّعا و من دون طلب الغرماء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كانت الديون لمن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ولاية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الحجر،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التماس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لغائب لم يكن للحاكم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يستوفي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التمس بعض الغرماء فإن كان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الديون للصغير أو المجنون اللذين للحاكم عليهما ولاية بالنسب أو بالحكومة فحينئذ يجوز له حجر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كان بعض الديون لمن يكون للحاكم عليه ولاية كالصبيّ‌ و المجنون، فللحاكم الحجر و المنع عن تصرّف المديون بشرط‍‌ أن يلتمسه الباقون من الديّان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الديون لشخص غائب لم يجز للحاكم أن يباشر حجر المديون بلا التماس الغائب، لعدم ولايته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للحاكم أن يباشر حجر المديون، لعدم ولاية له على الغائب و لا التماس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وظيفة الحاكم إنّما هي حفظ‍‌ أعيان أموال الغائب لا استيفاء الأموال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دين بعض الغرماء الذين يلتمسون الحجر بمقدار أموال المديون أو أزيد منها، فإذا يجوز للحاكم أن يحجر على المديون و يمنعه من التصرّفات</w:t>
      </w:r>
      <w:r>
        <w:rPr>
          <w:rFonts w:eastAsia="Amiri" w:cs="Amiri" w:ascii="Amiri" w:hAnsi="Amiri"/>
          <w:color w:val="111111"/>
          <w:sz w:val="28"/>
          <w:szCs w:val="28"/>
          <w:rtl w:val="true"/>
          <w:lang w:bidi="ar-SA"/>
        </w:rPr>
        <w:t xml:space="preserve">. </w:t>
      </w:r>
      <w:bookmarkStart w:id="107" w:name="pg14817_145193"/>
    </w:p>
    <w:p>
      <w:pPr>
        <w:pStyle w:val="BookText"/>
        <w:rPr/>
      </w:pPr>
      <w:bookmarkEnd w:id="107"/>
      <w:r>
        <w:rPr>
          <w:rFonts w:ascii="Amiri" w:hAnsi="Amiri" w:eastAsia="Amiri" w:cs="Amiri"/>
          <w:color w:val="111111"/>
          <w:sz w:val="28"/>
          <w:sz w:val="28"/>
          <w:szCs w:val="28"/>
          <w:rtl w:val="true"/>
          <w:lang w:bidi="ar-SA"/>
        </w:rPr>
        <w:t xml:space="preserve">يفي بماله و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الحجر و 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كلّه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مؤجّلا لم يحجر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استحقاق المطالبة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جاز مع قصور المال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التماس أربابه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375375_730472459"/>
      <w:bookmarkStart w:id="109" w:name="_Toc36"/>
      <w:bookmarkEnd w:id="108"/>
      <w:r>
        <w:rPr>
          <w:rtl w:val="true"/>
        </w:rPr>
        <w:t>ما يستثنى من بيع أموال المفلّس</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تباع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خادمه و لا ثياب تجمّله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دين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عمّ‌ الحجر بالنسبة إلى جميع أرباب الديون، سواء التمسوه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تزد ديون الملتمس للحجر على أموال المديون لم يجز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للحكم بالحجر على المديون، و هو كون الديون المستقرّة في ذمّته 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كلّ‌ الدين مؤجّلا أو كان بعضه كذلك لم يجز للدائن مطالبة الحجر، فلا يجوز للحاكم حجر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كلّ‌ الدين أو بعضه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دين بعض الغرماء حالاّ و لم يف مال المديون به و التمس الأرباب الحجر جاز حجره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البعض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يستثنى من بيع أموال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على المديون بأن تباع داره و خادمه و ثياب تجمّله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بحاله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ركوبه، و لو احتاج إلى المتعدّد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كالمتّحد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زادت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ثياب التجمّل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التعداد و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 نحو كون الثياب من جنس الحرير و كون ثمن الدار غاليا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الخادم،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الكيف و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يعتبر في خادم المديون الذي لا يباع لقضاء دينه الكيف و الكمّ‌ من حيث شرف المديون أو من حيث عجزه الموجب لاحتياجه إلى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المديون من الأشراف و ذوي الجاه بين الناس و احتاج أمثاله عند العرف إلى غلامين أو غلام 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المديون عاجزا بحيث يحتاج إلى غلامين أو أزيد، فلا يباع غلمانه قضاء لديونه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لاتباع الدابّة التي يركبها المديون قضاء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احتاج المديون إلى الدوابّ‌ المتعدّدة لم يحكم ببيعها قضاء لديونه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يستثنى إحدى الدوابّ‌ المتّخذة للركوب كذلك يستثنى الدوابّ‌ المتعدّدة إذا احتاج المديون في الركوب إليها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كانت المذكورات أزيد ممّا </w:t>
      </w:r>
    </w:p>
    <w:p>
      <w:pPr>
        <w:pStyle w:val="BookText"/>
        <w:rPr/>
      </w:pP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الاستبدال و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يليق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ابن الجنيد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للغريم تركه، و الروايات متضافرة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يليق بحال المديون حكم بوجوب استبداله بما يليق بحاله، و يبيع الزائد لقضاء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يليق بحال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الكيف و الكمّ‌ بالنسبة إلى الأشياء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وجب الاكتفاء في المذكورات بما يليق بحال المديون، فإذا كان له ملابس ثمنها أكثر ممّا يليق بحاله من حيث الكيفيّة أو كان له حبّتان و اللائق بحاله حبّة واحدة حكم بالاستبدال باللائق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الخادم و ثياب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كلام ابن الجنيد رحمه اللّه هو وجوب بيع الأشياء الثلاثة المذكورة قضاء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ابن الجنيد بأنّه يستحبّ‌ للغريم ترك بيع المذكورات لاستيفاء دينه و إن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 المتعدّدة تدلّ‌ على عدم جواز بيع المذكورات، ننقل اثنتين منها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الدار و لا الجارية في الدين، ذلك أنّه لا بدّ للرجل من ظلّ‌ يسكنه و خادم يخدمه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عليه نفقته يوم القسمة و 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قدّم كفنه، و يقتصر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وسطا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رجل دينا و قد أراد أن يبيع داره فيقضيني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 باللّه أن تخرجه من ظلّ‌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يستفاد من كلام الشارح رحمه اللّه من التوسعة المذكورة و كذا ما ذكروه من رعاية اللائق بالحال بالتفصيل المذكور لا يستفادان من الروايات الواردة في الباب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للرجل من ظلّ‌ يسكنه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أن تخرجه من ظلّ‌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بين الفقهاء هو الحكم بعدم جواز بيع الأشياء المذكورة لاستيفاء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استثناء الأشياء الثلاثة المذكورة من حيث الجواز هو إعطاء المديون نفقته يوم القسمة و كذا نفقة واجبي النفقة عليه من الزوجة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الإعطاء،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المديون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المديون،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مات المديون قبل قسمة أمواله بين الديّان قدّم كفنه على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يقتصر من الكفن على المتوسّط‍‌ الذي يليق بحاله، كما هو الحال في الأشياء المستثناة اللائقة بحال المديون من حيث الشرف و الضعة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حالا،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يليق به عادة و 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الدين، لمناسبته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جرت العادة باختصاص الفلس بباب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لإدراج الأحكام بسبيل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قدّم أيضا مئونة 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التغسيل و الدفن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الفلس و الحجر و استثناء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ذكر هذه الأحكام المذكورة في كتاب الدين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 للدين و إن خصّوا الفلس بباب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الاختصار و إدراج هذه الأحكام في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استطرد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كلامه على وجه يلزم منه كلام آخر، و هو غير مقصود بالذات، بل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لمناسبة الدين للفلس و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 الفقهاء ذكر الفلس بباب مستقلّ‌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 مفعولا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الثاني لاستطراد هذه الأحكام في كتاب الدين</w:t>
      </w:r>
      <w:r>
        <w:rPr>
          <w:rFonts w:eastAsia="Amiri" w:cs="Amiri" w:ascii="Amiri" w:hAnsi="Amiri"/>
          <w:color w:val="111111"/>
          <w:sz w:val="28"/>
          <w:szCs w:val="28"/>
          <w:rtl w:val="true"/>
          <w:lang w:bidi="ar-SA"/>
        </w:rPr>
        <w:t xml:space="preserve">. </w:t>
      </w:r>
      <w:bookmarkStart w:id="110" w:name="pg14817_145198"/>
    </w:p>
    <w:p>
      <w:pPr>
        <w:pStyle w:val="Heading3"/>
        <w:numPr>
          <w:ilvl w:val="2"/>
          <w:numId w:val="1"/>
        </w:numPr>
        <w:rPr/>
      </w:pPr>
      <w:bookmarkStart w:id="111" w:name="__RefHeading___Toc2375377_730472459"/>
      <w:bookmarkStart w:id="112" w:name="_Toc37"/>
      <w:bookmarkEnd w:id="110"/>
      <w:bookmarkEnd w:id="111"/>
      <w:r>
        <w:rPr>
          <w:rtl w:val="true"/>
        </w:rPr>
        <w:t>القسم الثاني</w:t>
      </w:r>
      <w:r>
        <w:rPr>
          <w:rtl w:val="true"/>
        </w:rPr>
        <w:t xml:space="preserve">: </w:t>
      </w:r>
      <w:r>
        <w:rPr>
          <w:rtl w:val="true"/>
        </w:rPr>
        <w:t>دين العبد</w:t>
      </w:r>
      <w:bookmarkEnd w:id="112"/>
    </w:p>
    <w:p>
      <w:pPr>
        <w:pStyle w:val="Heading4"/>
        <w:numPr>
          <w:ilvl w:val="3"/>
          <w:numId w:val="1"/>
        </w:numPr>
        <w:rPr/>
      </w:pPr>
      <w:bookmarkStart w:id="113" w:name="__RefHeading___Toc2375379_730472459"/>
      <w:bookmarkStart w:id="114" w:name="_Toc38"/>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العبد</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375381_730472459"/>
      <w:bookmarkStart w:id="116" w:name="_Toc39"/>
      <w:bookmarkEnd w:id="115"/>
      <w:r>
        <w:rPr>
          <w:rtl w:val="true"/>
        </w:rPr>
        <w:t>تمهيد</w:t>
      </w:r>
      <w:bookmarkEnd w:id="116"/>
    </w:p>
    <w:p>
      <w:pPr>
        <w:pStyle w:val="BookText"/>
        <w:rPr/>
      </w:pPr>
      <w:r>
        <w:rPr>
          <w:rFonts w:ascii="Amiri" w:hAnsi="Amiri" w:eastAsia="Amiri" w:cs="Amiri"/>
          <w:color w:val="111111"/>
          <w:sz w:val="28"/>
          <w:sz w:val="28"/>
          <w:szCs w:val="28"/>
          <w:rtl w:val="true"/>
          <w:lang w:bidi="ar-SA"/>
        </w:rPr>
        <w:t xml:space="preserve">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الغالب من تولّيه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دون الأمة، و لو أبدله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العبد 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القسم الثاني من القسمين المشار إليهما في قوله في أوّل كتاب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و الضمير المتّصل الملفوظ‍‌ يرجع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خصّ‌ العبد بالذكر، و لم يعبّر عن المسألة بلفظ‍‌ المملوك الشامل للأمة أيضا، للبناء على الغالب من مباشرة العبد لأخذ الدين لا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أنّ‌ العبد يباشر الدين و يقدم على أخذه غالبا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كان المصنّف رحمه اللّه أبدل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فعله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عمّ‌ الأمة أيضا</w:t>
      </w:r>
      <w:r>
        <w:rPr>
          <w:rFonts w:eastAsia="Amiri" w:cs="Amiri" w:ascii="Amiri" w:hAnsi="Amiri"/>
          <w:color w:val="111111"/>
          <w:sz w:val="28"/>
          <w:szCs w:val="28"/>
          <w:rtl w:val="true"/>
          <w:lang w:bidi="ar-SA"/>
        </w:rPr>
        <w:t xml:space="preserve">. </w:t>
      </w:r>
      <w:bookmarkStart w:id="117" w:name="pg14817_145199"/>
    </w:p>
    <w:p>
      <w:pPr>
        <w:pStyle w:val="Heading4"/>
        <w:numPr>
          <w:ilvl w:val="3"/>
          <w:numId w:val="1"/>
        </w:numPr>
        <w:rPr/>
      </w:pPr>
      <w:bookmarkStart w:id="118" w:name="__RefHeading___Toc2375383_730472459"/>
      <w:bookmarkStart w:id="119" w:name="_Toc40"/>
      <w:bookmarkEnd w:id="117"/>
      <w:bookmarkEnd w:id="118"/>
      <w:r>
        <w:rPr>
          <w:rtl w:val="true"/>
        </w:rPr>
        <w:t>اشتراط‍‌ إذن المولى</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الدين بأن يستدين لا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استدانه و إن كان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فيما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قلنا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اشتراط‍‌ إذن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للعبد أن يستدين و يستقرض إلاّ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المراد من العبارة عدم جواز تصرّف العبد فيما استقرضه بعد الأخذ، بل المراد هو عدم جواز استقراضه إلاّ بإذن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حكم التصرّف فيما استدانه كحكم استدانته من حيث عدم الجواز إلاّ بإذن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استدانه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حكم ما يستدينه العبد يظهر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فيما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جواز تصرّف العبد فيما بيده بين أن نقول بملك العبد لما بيده و بين أن نقول باستحالة مالكيّة العبد لما في يده، فعلى كلا القولين لا يجوز تصرّفه في الأموال التي تكون بيده، لوقوع الحجر عليه عن التصرّف و إن كان مالكا، فهو يكون مثل الصبيّ‌ و السفيه و غيرهما من الذين يحكم بكونهم محجورين عن التصرّف و إن كانوا 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 و هو من المحال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المولى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أعتقه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 العتق،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فيما خالف القواعد الشرعيّة، فإنّ‌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العبد،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استقرض العبد بإذن مولاه استقرّ على ذمّة مولاه لا على ذمّة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المولى قضاء دين استدانه عبده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أعتق السيّد عبده الذي استقرض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بصيغة المجهول، و نائب الفاعل هو الضمير العائد إلى العبد،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المعنى هو أنّ‌ العبد إذا اعتق طولب بالدين الذي استدانه و لو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طريف بيّاع الأكفان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غلام لي كنت أذنت له في الشراء و البيع، فوقع عليه مال الناس، و قد أعطيت به مالا كثيرا،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بعته لزمك ما عليه، و إن أعتقته فالمال على الغلام، و هو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حمله الشيخ على أنّه أذن له في التجارة دون الاستدانة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و إن دلّت على إتباع العبد بعد العتق بما استدانه، لكن لا تقوم حجّة على خلاف القواعد الشرعيّة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للقواعد الشرعيّة التي تخالفها الرواية، فإنّ‌ العبد يكون بمنزلة الوكيل، و مقتضى هذه القاعدة الشرعيّة هو أنّ‌ عمل الوكيل منسوب إلى موكّله، و تلزم الموكّل تبعات عمل الوكيل من العقود و الالتزامات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إنفاقه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 تجارته بإذن المولى 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المولى،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لم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الاستدانة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 قولا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كون العبد بمنزلة الوكيل لا نفس الوكيل حقيقة، لعدم إجراء صيغة الوكالة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سؤال مقدّر، و هو أنّ‌ العبد إذا استأذن في الاستدانة و التجارة فكيف يحكم بكونه وكيلا و بعدم إلزام العبد بما يقتضي عمله الصادر عنه‌؟</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إذا أنفق ما استدانه على نفسه فكأنّه صرف مال المولى في ماله، مثل ما إذا استدان و صرفه في نفقة دابّة المولى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استدان العبد و صرف الدين في نفسه فكأنّه صرف مال المولى في ماله، فيلزم على المولى عهدة ما استدانه كما يلزمه تبعات أعمال العبد قبل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الخلاف المذكور إنّما هو فيما إذا استدان العبد لنفسه و صرفه في نفسه، فلو استدان للمولى و بإذنه فلا خلاف في وجوبه على عهدة المولى و لو بعد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أذن المولى في أن يستدين العبد له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خلاف واقع بين الفقهاء</w:t>
      </w:r>
      <w:r>
        <w:rPr>
          <w:rFonts w:eastAsia="Amiri" w:cs="Amiri" w:ascii="Amiri" w:hAnsi="Amiri"/>
          <w:color w:val="111111"/>
          <w:sz w:val="28"/>
          <w:szCs w:val="28"/>
          <w:rtl w:val="true"/>
          <w:lang w:bidi="ar-SA"/>
        </w:rPr>
        <w:t xml:space="preserve">. </w:t>
      </w:r>
      <w:bookmarkStart w:id="120" w:name="pg14817_145202"/>
    </w:p>
    <w:p>
      <w:pPr>
        <w:pStyle w:val="Heading4"/>
        <w:numPr>
          <w:ilvl w:val="3"/>
          <w:numId w:val="1"/>
        </w:numPr>
        <w:rPr/>
      </w:pPr>
      <w:bookmarkStart w:id="121" w:name="__RefHeading___Toc2375385_730472459"/>
      <w:bookmarkStart w:id="122" w:name="_Toc41"/>
      <w:bookmarkEnd w:id="120"/>
      <w:bookmarkEnd w:id="121"/>
      <w:r>
        <w:rPr>
          <w:rtl w:val="true"/>
        </w:rPr>
        <w:t>الاقتصار على محلّ‌ الإذن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التجارة على محلّ‌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الاستدانة بالإذن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إلاّ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لضرورتها كنقل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الاقتصار على محلّ‌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المملوك أن يقتصر التجارة على المحلّ‌ الذي أذن فيه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له بيع الثياب أو الأطعمة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له التجارة في بلدة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له إيقاع التجارة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يعيّن المولى نوع تجارة العبد أو مكانها أو زمانها تخيّر المملوك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تكون للسببيّة،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للعبد أن يستدين بالاستناد إلى الإذن الذي صدر عن المولى للتجارة، لأنّ‌ الإذن في التجارة لا يدلّ‌ على الإذن في الاستدانة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التجارة،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تكون الاستدانة لضرورة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إذا اضطرّ على الاستدانة للتجارة جاز له ذلك، استنادا إلى الإذن له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اضطرّ العبد على نقل المتاع الحاصل من التجارة و لم يكن له مال يصرفه فيه، فإذا يجوز له الاستدانة للصرف في النقل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المتاع، و هذا هو المثال الثاني للضرورة</w:t>
      </w:r>
      <w:r>
        <w:rPr>
          <w:rFonts w:eastAsia="Amiri" w:cs="Amiri" w:ascii="Amiri" w:hAnsi="Amiri"/>
          <w:color w:val="111111"/>
          <w:sz w:val="28"/>
          <w:szCs w:val="28"/>
          <w:rtl w:val="true"/>
          <w:lang w:bidi="ar-SA"/>
        </w:rPr>
        <w:t xml:space="preserve">. </w:t>
      </w:r>
      <w:bookmarkStart w:id="123" w:name="pg14817_145203"/>
    </w:p>
    <w:p>
      <w:pPr>
        <w:pStyle w:val="BookText"/>
        <w:rPr/>
      </w:pPr>
      <w:bookmarkEnd w:id="123"/>
      <w:r>
        <w:rPr>
          <w:rFonts w:ascii="Amiri" w:hAnsi="Amiri" w:eastAsia="Amiri" w:cs="Amiri"/>
          <w:color w:val="111111"/>
          <w:sz w:val="28"/>
          <w:sz w:val="28"/>
          <w:szCs w:val="28"/>
          <w:rtl w:val="true"/>
          <w:lang w:bidi="ar-SA"/>
        </w:rPr>
        <w:t xml:space="preserve">مع الاحتياج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375387_730472459"/>
      <w:bookmarkStart w:id="125" w:name="_Toc42"/>
      <w:bookmarkEnd w:id="124"/>
      <w:r>
        <w:rPr>
          <w:rtl w:val="true"/>
        </w:rPr>
        <w:t>حكم تعدّي العبد للمأذون فيه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المأذون نطقا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تلف يتبع به بعد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رجع إلى مالكه، لفساد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النقل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تعدّي العبد للمأذون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الدين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يجز للملوك الاستدانة بالإذن له في التجارة و هو مع ذلك خالف و استدان فلو بقيت عين الدين رجعت إلى صاحبها و لو تلفت بقيت على ذمّة العبد، و اتبع به بعد العتق 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يكون في قبال القول الذي سيشير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يعتق أو لم يوسر ذهب من كيس الدائن أو المولى، كما أفاده السيّد كلانتر في تعليقته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لفساد عقد القرض، لأنّ‌ العبد لا يجوز له الإقدام على عقد القرض بدون إذن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بأنّ‌ العبد يجب عليه أن يسعى في إيفاء ما استدانه 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العتق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 المذكور استند فيما ذهب إليه إلى إطلاق رواية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أبي بصير،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الاستدانة للتجارة، لأنّ‌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فإذا لم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لا يدفع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استدانته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التجارة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يأذن لمملوكه في التجارة فيصير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أذن له أن يستدين فالدين على مولاه، و إن لم يكن أذن له أن يستدين فلا شيء على المولى، و يستسعى العبد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الرواية مطلقة بالنسبة إلى ما إذا لم يأذن المولى في استدانة عبده بلا فرق بين إذنه في التجارة و عدمه، فإذا استدان العبد و تلف وجب عليه السعي في أداء ما استدانه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يعمل بإطلاق الرواية الماضي ذكرها، بل حملت على الاستدانة للتجارة لا الاستدانة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لحمل الرواية على الاستدانة لضروريّات التجارة بأنّ‌ كسب العبد و سعيه يكونان للمولى، فإن لم يضطرّ العبد على الاستدانة للتجارة فكيف يحكم على المولى بوجوب أداء الدين من ماله و الحال أنّ‌ سعي العبد مال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لم يلزم المولى فعل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الاستقراض لنقل المتاع أو لحفظه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دفعه من مال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مال المولى هو سعي العبد في قضاء الدين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عند الشارح رحمه اللّه هو </w:t>
      </w:r>
      <w:bookmarkStart w:id="126" w:name="pg14817_145205"/>
    </w:p>
    <w:p>
      <w:pPr>
        <w:pStyle w:val="BookText"/>
        <w:rPr/>
      </w:pPr>
      <w:bookmarkEnd w:id="126"/>
      <w:r>
        <w:rPr>
          <w:rFonts w:ascii="Amiri" w:hAnsi="Amiri" w:eastAsia="Amiri" w:cs="Amiri"/>
          <w:color w:val="111111"/>
          <w:sz w:val="28"/>
          <w:sz w:val="28"/>
          <w:szCs w:val="28"/>
          <w:rtl w:val="true"/>
          <w:lang w:bidi="ar-SA"/>
        </w:rPr>
        <w:t xml:space="preserve">إنّما يلزم ممّا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قصر استسعى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و لا يلزم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ما في يده،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الرواية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75389_730472459"/>
      <w:bookmarkStart w:id="128" w:name="_Toc43"/>
      <w:bookmarkEnd w:id="127"/>
      <w:r>
        <w:rPr>
          <w:rtl w:val="true"/>
        </w:rPr>
        <w:t>تخيّر المقرض للعبد غير المأذون له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أخذ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اقترضه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المقرض بين رجوعه على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لترتّب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العبد لو استدان لضرورة التجارة مثل نقل المتاع أو حفظه وجب أداء الدين من المال الذي في يد العبد للتجارة، فلو قصر عن قدر الدين وجب عليه السعي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المولى أن يدفع ما استقرضه العبد لضرورة التجارة من غير المال الذي هو في يد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ما استقرضه العبد لضرورة التجارة يحمل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المقرض للعبد غير المأذون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استقرض العبد بدون إذن المولى، ثمّ‌ أخذه المولى من يد العبد فإذا يتخيّر صاحب الدين بين أن يرجع إلى المولى و بين أن يتبع العبد بعد عتقه و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ما هو في حكم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ممّا هو في حكم الإذن هو الإذن الشرعيّ‌ كالاستقراض لنقل المتاع و حفظه إذا احتاج إليهما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وضع يده على مال المقرض بعد يد عبده، و حصل الترتّب الذي حكمه تخيّر صاحب المال في الرجوع إلى أيّ‌ يد من الأيادي المترتّبة على ماله شاءها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فساد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إتباع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العتق و اليسار،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قبل أن يعتق المملوك لم يرجع المولى عليه،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 في ذمّة عبده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قرض العبد كان باطلا، لعدم إذن المولى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في المقام يكون في حكم الغاصب و إن لم يكن كذلك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رجع صاحب القرض على المولى قبل عتق المملوك لم يرجع المولى عليه و إن كان العبد قد غرّه، لعدم ثبوت مال له في ذمّة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الثلاثة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لا يثبت له في ذمّة عبده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رجوع المقرض على المولى بعد عتق عبده و كان المولى حين إذ قبض القرض من يد عبده عالما بأنّه قرض لم يجز له الرجوع على العبد بعد عتقه، لأنّ‌ المولى قد فرّط‍‌ فيما أخذه من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المرفوع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 و الضمير الملفوظ‍‌ يرجع إلى الدين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رجوع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المملوك أيضا، لتفريطه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غرّه بأنّ‌ المال له اتّجه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رجع المقرض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بعد عتقه و يساره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المولى، 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غرّ المولى، فلا رجوع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لتقصير المولى في أخذ المال من يد العبد مع علمه بأنّ‌ المال مأخوذ بالقرض الفاسد و كان لا يجوز له أخذ مال الغير من يد العبد المتعدّي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العبد قد غرّ مولاه و قال بأنّ‌ المال له فأخذه بقصد أنّ‌ المال لنفسه اتّجه إذا أن يقال بجواز رجوع المولى على العبد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لتحقّق الغرور الذي يوجب أن يرجع المولى إلى العبد، لأنّ‌ المغرور يرجع إلى من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ما إذا علم المولى بكون المال الواقع في يد العبد من الاستدانة فأخذه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الذي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التلف وقع في يد المولى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رجوع العبد على المولى إذا كان قد غرّ المولى بأن أظهر له أنّ‌ المال الذي استدانه هو للمولى، فأخذه المولى و تلف في يده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817_145210"/>
      <w:bookmarkStart w:id="130" w:name="pg14817_145210"/>
      <w:bookmarkEnd w:id="130"/>
    </w:p>
    <w:p>
      <w:pPr>
        <w:pStyle w:val="Heading2"/>
        <w:numPr>
          <w:ilvl w:val="1"/>
          <w:numId w:val="1"/>
        </w:numPr>
        <w:rPr/>
      </w:pPr>
      <w:bookmarkStart w:id="131" w:name="pg14817_145210"/>
      <w:bookmarkStart w:id="132" w:name="__RefHeading___Toc2375391_730472459"/>
      <w:bookmarkStart w:id="133" w:name="_Toc44"/>
      <w:bookmarkEnd w:id="131"/>
      <w:bookmarkEnd w:id="132"/>
      <w:r>
        <w:rPr>
          <w:rtl w:val="true"/>
        </w:rPr>
        <w:t>كتاب الرهن</w:t>
      </w:r>
      <w:bookmarkEnd w:id="133"/>
    </w:p>
    <w:p>
      <w:pPr>
        <w:pStyle w:val="Heading3"/>
        <w:numPr>
          <w:ilvl w:val="2"/>
          <w:numId w:val="1"/>
        </w:numPr>
        <w:rPr/>
      </w:pPr>
      <w:bookmarkStart w:id="134" w:name="__RefHeading___Toc2375393_730472459"/>
      <w:bookmarkStart w:id="135" w:name="_Toc45"/>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p>
    <w:p>
      <w:pPr>
        <w:pStyle w:val="Heading3"/>
        <w:numPr>
          <w:ilvl w:val="2"/>
          <w:numId w:val="1"/>
        </w:numPr>
        <w:rPr/>
      </w:pPr>
      <w:bookmarkStart w:id="136" w:name="__RefHeading___Toc2375395_730472459"/>
      <w:bookmarkStart w:id="137" w:name="_Toc46"/>
      <w:bookmarkEnd w:id="136"/>
      <w:r>
        <w:rPr>
          <w:rtl w:val="true"/>
        </w:rPr>
        <w:t>تعريف الرهن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الوثيقة فعيلة بمعنى المفعول أي موثوق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الرهن تعريف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مقدّر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وثيقة للدين،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لغة الحبس مطلقا، و كثيرا ما يطلق على الشيء المرهون تسمية للمفعول باسم المصدر كالخلق بمعنى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في اللغة الثبوت و الدوام،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الشيء إذا ثبت و دام، و منه نعمة راهنة، و يطلق على الحبس بأيّ‌ سبب كان،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9"/>
      </w:r>
      <w:r>
        <w:rPr>
          <w:rFonts w:ascii="Amiri" w:hAnsi="Amiri" w:eastAsia="Amiri" w:cs="Amiri"/>
          <w:color w:val="111111"/>
          <w:sz w:val="28"/>
          <w:sz w:val="28"/>
          <w:szCs w:val="28"/>
          <w:rtl w:val="true"/>
          <w:lang w:bidi="ar-SA"/>
        </w:rPr>
        <w:t xml:space="preserve">أي محبوسة بما كسبت من خير و شرّ، و أخذ الرهن الشرعيّ‌ من هذا المعنى أنسب إن افتقر إلى المناسبة من حيث إنّ‌ الرهن يقتضي حبس العين عن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أرهن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احتبس به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الوثيق،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يعتمد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اللفظ‍‌ من الوصفيّة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الاسميّة كتاء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للتأنيث، فلا يرد عدم المطابقة بين المبتدأ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الرهن هو الموثوق به لأجل الدين، فإذا استدان زيد من عمرو ألف دينار و جعل داره رهنا في قبال ما استدانه كانت الدار وثيقة لأجل الدين و سمّيت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فعيل، و هو وصف، فنقل منه و صار اسما للمال الذي يجعل وثيقة للدين، فدخلته تاء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الناقلة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أنّ‌ التاء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ناقلة، لدلالتها على النقل من معنى الوصفيّة إلى معنى الاسميّة،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بمعنى الجدير و الخليق، لكن بعد إلحاق التاء به يصير اسما للشيء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الخليق و الجدير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المبتدأ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في بادي الرأي إشكال على عبارة المصنّف رحمه اللّه، فأجاب عنه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الإيراد فهو عدم تطابق المبتدأ و الخبر في التذكير و التأنيث، فإنّ‌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و هذا مخالف للقواعد الأدبيّة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هو أنّ‌ 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للتأنيث، بل هي تاء ناقلة من معنى الوصفيّة إلى معنى الاسميّة،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معرّفا من غير نسبة له إلى المرتهن، حذرا من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تخلّصه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الضمير الواقع مبتدأ لخبر مؤنّث إذا كان مرجعه مذكّرا يجوز فيه الأمران، نظرا إلى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مطابقة المبتدأ للخبر المؤنّث و إتيانه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مطابقته لمرجعه المذكّر و إتيانه مذكّرا، و هنا لوحظ‍‌ مطابقته للمرجع،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أتى بالدين في عبارته معرّفا بالألف و اللام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نسبة للدين إلى المرتهن،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الرهن وثيقة لدين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فعله بعض للحذر من لزوم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الدور هو أنّ‌ معرفة المرتهن يتوقّف على معرفة الرهن و الحال أنّ‌ معرفة الرهن يتوقّف على معرفة المرتهن، فيتوقّف الشيء على نفسه، و هذا دور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لدين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التعبير في بعض نسخ كتاب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أو إلى التعريف المذكور،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 في حلّ‌ الدور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لحاظان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بكشفه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له الوثيقة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يؤخذ الرهن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إمّا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الكاشفيّة عن صاحب الدين أو من له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الوصفيّة بمعنى الذي فيه صفة المرتهنيّة لزم إذا الدور المبحوث عنه، لأنّ‌ معرفة هذه يتوقّف على معرفة الرهن، فما لم يعرف الرهن لم تعرف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الكاشفيّة عن صاحب الدين أو من له الوثيقة لم يلزمه الدور المذكور، لعدم عناية فيه بخصوص الوصفيّة المذكورة المتوقّفة على معرفة الرهن،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الباء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كاشفا عن صاحب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المرتهن هو صاحب الدين، لأنّ‌ الوثيقة تكون في مقابل الدين الذي يأخذه صاحب الوثيقة من صاحب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المرتهن هو الذي له 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أخذ المرتهن في التعريف إنّما هو لكونه كاشفا عن صاحب الدين لا من حيث وجود معنى الرهن فيه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العبارة هو أخذ المرتهن في التعريف من غير أن يتوقّف معرفته على معرفة الرهن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خصّص الرهن في تعريفه بوثيقة في مقابل الدين، فلا يشمل الرهن الذي يجعل في مقابل العين و إن كان مورد ضمان مثل المال المغصوب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الرهن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قائل بجواز الرهن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تطرّق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فساد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التخصيص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الرهن على غير الدين، و المراد من الدين هو ما يتعلّق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الرهن في مقابل الثمن أو المثمن في البيع إنّما هو لاستيفاء الدين على تقدير ظهور العين مستحقّة للغير أو متعذّرة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الأوّل من الأمرين المذكورين لوجه تخصيص التعريف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أخذ الرهن على العين و إن كانت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تخصيص المصنّف رحمه اللّه الرهن بالدين لا يصحّ‌ بالنظر إلى مبناه، لأنّه قائل بجواز الرهن على العين أيضا و على كلّ‌ ما يمكن ضمانه و إن كان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التطرّق هو العروض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أخذ المشتري وثيقة من البائع فيما إذا ظهر المبيع مستحقّا للغير حتّى يستوفى حقّه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الثمن عينا مثل أن يشتري الثوب بثمن هو شاة و يأخذ البائع وثيقة للثمن مخافة أن يتبيّن مستحقّا للغير فيستوفى حقّه من الوثيقة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باستحقاقهما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الرهن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لاستيفاء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 الخلل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يبقى بحاله،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و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لاحتمال فساد البيع بنقصان قدر المبيع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الأمر الثاني من الأمرين المذكورين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لوجه تخصيص المصنّف رحمه اللّه الرهن بالدين، بمعنى أنّ‌ أخذ الرهن على المبيع و الثمن ليس من قبيل أخذ الرهن على العين، بل هو أيضا أخذ رهن على الدين الذي هو في ذمّة البائع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ذمّة البائع بالنسبة إلى الثمن الذي أخذه من المشتري، أو هو الذي في ذمّة المشتري بالنسبة إلى المثمن الذي أخذه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خلل في صحّة العقد الجاري بين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الخلل في صحّة العقد قد تتحقّق بسبب استحقاق العين للغير بأن ظهر المبيع أو الثمن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الثاني من سببي الخلل الموجب لفساد العقد، و هو أن يتعذّر على البائع تسليم المبيع أو يتعذّر على المشتري تسليم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بناء تخصيص المصنّف رحمه اللّه للتعريف على كون أخذ الرهن على المبيع أو الثمن رهنا لاستيفاء الدين تكلّف، لعدم تسمية تعذّر العين أو ظهور استحقاقها للغير دينا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من المبيع و الثمن، كما هو الحال في </w:t>
      </w:r>
    </w:p>
    <w:p>
      <w:pPr>
        <w:pStyle w:val="BookText"/>
        <w:rPr/>
      </w:pP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الإضافة إلى المرتهن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بدون الرهن، بل بالوديعة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المستتر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ما يرد على المبنى الثاني علاوة على ارتكاب التكلّف هو أنّه يمكن بقاء الثمن و المثمن بحالهما مع صحّة العقد، فإذا يكون أخذ الرهن على عين الثمن و المثمن بلا وجه، فلا يصحّ‌ المبنى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يحصل دين حتّى يقع الرهن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تعريف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وثيقة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يرد على تعريف المصنّف وجود الوثيقة في بعض الموارد بدون تحقّق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أخذ الوثيقة بعنوان الوديعة و العارية أو غيرهما لا بعنوان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الشارح رحمه اللّه على تعريف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وثيقة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لدين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آخر، و هو عدم كون التعريف مانعا من الأغيار، و من اللازم كون التعريف جامعا للأفراد و مانعا من الأغيار، فإنّ‌ الوثيقة للدين تشمل الموارد التي لا يصدق فيها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إذا جعل المديون وديعة عند الدائن بعنوان الوثيقة في مقابل دينه، بمعنى أنّه إذا اتّفق إنكار المديون جاز للدائن استيفاء دينه من الوديعة بعنوان التقاصّ‌، فيصدق عليه التعريف و الحال أنّ‌ الوديعة غير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إذا أخذ الدائن من المديون مالا بعنوان العارية، فيستوفي منها دينه عند الإنكار، فهذه الوثيقة و إن كانت عارية، لكن يشملها التعريف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ما إذا أخذ الدائن من المديون مالا بأيّ‌ عنوان كان و لو بالإجارة أو البيع </w:t>
      </w:r>
      <w:bookmarkStart w:id="138" w:name="pg14817_145217"/>
    </w:p>
    <w:p>
      <w:pPr>
        <w:pStyle w:val="BookText"/>
        <w:rPr/>
      </w:pPr>
      <w:bookmarkEnd w:id="138"/>
      <w:r>
        <w:rPr>
          <w:rFonts w:ascii="Amiri" w:hAnsi="Amiri" w:eastAsia="Amiri" w:cs="Amiri"/>
          <w:color w:val="111111"/>
          <w:sz w:val="28"/>
          <w:sz w:val="28"/>
          <w:szCs w:val="28"/>
          <w:rtl w:val="true"/>
          <w:lang w:bidi="ar-SA"/>
        </w:rPr>
        <w:t xml:space="preserve">و مطلق وضع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مقاصّة عند جحود المديون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في الجملة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375397_730472459"/>
      <w:bookmarkStart w:id="140" w:name="_Toc47"/>
      <w:bookmarkEnd w:id="139"/>
      <w:r>
        <w:rPr>
          <w:rtl w:val="true"/>
        </w:rPr>
        <w:t>إيجاب الرهن</w:t>
      </w:r>
      <w:bookmarkEnd w:id="140"/>
    </w:p>
    <w:p>
      <w:pPr>
        <w:pStyle w:val="BookText"/>
        <w:rPr/>
      </w:pPr>
      <w:r>
        <w:rPr>
          <w:rFonts w:ascii="Amiri" w:hAnsi="Amiri" w:eastAsia="Amiri" w:cs="Amiri"/>
          <w:color w:val="111111"/>
          <w:sz w:val="28"/>
          <w:sz w:val="28"/>
          <w:szCs w:val="28"/>
          <w:rtl w:val="true"/>
          <w:lang w:bidi="ar-SA"/>
        </w:rPr>
        <w:t xml:space="preserve">و يفتقر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إيجاب و قبول كغيره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الإيجاب رهنتك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أرهنتك بالهمزة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عندك أو على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نسيئة أو وضع يده على مال المديون ليستوفي منه دينه عند إنكار المديون، ففي ذلك الفرض أيضا تصدق الوثيقة إجمالا، لكن لا يصدق عليها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يضع الدائن يده على مال من المديون و يتسلّط‍‌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فيأخذ الدائن دينه من المال الذي في يده و يتعلّق بالمديون بعنوان التقاصّ‌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الموارد المذكورة يصدق عليها الوثيقة إجمالا بدون أن يصدق عليه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أحكام الرهن، و من جملتها احتياج الرهن إلى الإيجاب و القبول مثل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إيجاب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رهنه الشيء،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الشيء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رهنا، فهو راهن و الشيء 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بتشديد الثاء من باب التفعيل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باب الإفعال، و مجرّده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الموثوق به، و هذه جملة اسميّة يجري بها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الوثيقة رهن على مالك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المال وثيقة عندك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 أو بمالك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أعطيك مالك بقصد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ينحصر 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كالعقود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جائز من طرف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المقصود الذاتيّ‌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فغلب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الجائز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 من أخذ يأخذ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 هذا المال في مقابل مالك، و الباء تكون للمقابلة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المديون للدائن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هذه الوثيقة حتّى اعطيك ما لك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الأخير إنّما هو للاحتراز عن قصد الوديعة، لأنّه لو أراد بإعطاء المال الوديعة أو غيرها لم يكن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شبه ما ذكر من ألفاظ‍‌ 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 استوف منه دينك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إيجاب الرهن لا تنحصر في ألفاظ‍‌ خاصّة من حيث المادّة و الهيئة و الحال أنّ‌ صيغة بعض العقود تنحصر فيها، لعدم كون عقد الرهن لازما من جانب المرتهن، و من المعلوم أنّ‌ العقد الجائز يجوز إتيانه بأيّ‌ لفظ‍‌ يفيد المعنى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العقود اللازمة مثل النكاح، فإنّ‌ الإيجاب في النكاح لا يجوز إلاّ بلفظ‍‌ أنكحت و زوّجت و متّعت و مثل البيع، فإنّ‌ الإيجاب فيه ينحصر في بعت و ملّكت، بخلاف العقود الجائزة مثل الوكالة، فإنّ‌ إيجاب عقدها يجوز بأيّ‌ لفظ‍‌ دالّ‌ على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اشترطوا الماضويّة في صيغة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لازما من جانب الراهن، لأنّه لا يجوز له فسخه بعد عقده، بخلاف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المقصود بالأصالة من الرهن هو المرتهن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عقد الرهن</w:t>
      </w:r>
      <w:r>
        <w:rPr>
          <w:rFonts w:eastAsia="Amiri" w:cs="Amiri" w:ascii="Amiri" w:hAnsi="Amiri"/>
          <w:color w:val="111111"/>
          <w:sz w:val="28"/>
          <w:szCs w:val="28"/>
          <w:rtl w:val="true"/>
          <w:lang w:bidi="ar-SA"/>
        </w:rPr>
        <w:t xml:space="preserve">. </w:t>
      </w:r>
      <w:bookmarkStart w:id="141" w:name="pg14817_145219"/>
    </w:p>
    <w:p>
      <w:pPr>
        <w:pStyle w:val="BookText"/>
        <w:rPr/>
      </w:pPr>
      <w:bookmarkEnd w:id="141"/>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 بغير العربيّة وفاقا للتذكرة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في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الكتابة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الإشارة بما يدلّ‌ على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الكتابة، لإمكان العبث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إرادة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375399_730472459"/>
      <w:bookmarkStart w:id="143" w:name="_Toc48"/>
      <w:bookmarkEnd w:id="142"/>
      <w:r>
        <w:rPr>
          <w:rtl w:val="true"/>
        </w:rPr>
        <w:t>قبول الرهن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على الرضا بالإيجاب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لازما من طرف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إيجاب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تكفي في العقد إشارة الأخرس، و لا يجب عليه التوكيل في إجرائه، سواء فيه عقد الرهن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عرض له الخرس و لم يكن من بدء تولّده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 إن كان من قبيل إضافة المصدر إلى مفعوله، و يرجع إلى الأخرس إن كان من قبيل إضافته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تكفي كتابة الأخرس أيضا بشرط‍‌ ضمّ‌ الإشارة الدالّة على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كون الكتابة للعبث لا للدلالة على قصد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يريد الأخرس من الكتابة التدريب على الخطّ‍‌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رضيت و أمضيت</w:t>
      </w:r>
      <w:r>
        <w:rPr>
          <w:rFonts w:eastAsia="Amiri" w:cs="Amiri" w:ascii="Amiri" w:hAnsi="Amiri"/>
          <w:color w:val="111111"/>
          <w:sz w:val="28"/>
          <w:szCs w:val="28"/>
          <w:rtl w:val="true"/>
          <w:lang w:bidi="ar-SA"/>
        </w:rPr>
        <w:t xml:space="preserve">. </w:t>
      </w:r>
      <w:bookmarkStart w:id="144" w:name="pg14817_145220"/>
    </w:p>
    <w:p>
      <w:pPr>
        <w:pStyle w:val="BookText"/>
        <w:rPr/>
      </w:pPr>
      <w:bookmarkEnd w:id="144"/>
      <w:r>
        <w:rPr>
          <w:rFonts w:ascii="Amiri" w:hAnsi="Amiri" w:eastAsia="Amiri" w:cs="Amiri"/>
          <w:color w:val="111111"/>
          <w:sz w:val="28"/>
          <w:sz w:val="28"/>
          <w:szCs w:val="28"/>
          <w:rtl w:val="true"/>
          <w:lang w:bidi="ar-SA"/>
        </w:rPr>
        <w:t xml:space="preserve">و في اعتبار المضيّ‌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المطابقة بين الإيجاب و القبول وجهان، و أولى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بلازم من طرفه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375401_730472459"/>
      <w:bookmarkStart w:id="146" w:name="_Toc49"/>
      <w:bookmarkEnd w:id="145"/>
      <w:r>
        <w:rPr>
          <w:rtl w:val="true"/>
        </w:rPr>
        <w:t>اشتراط‍‌ دوام الرهن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دوام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توقيته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تعليق الإذن في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انقضاء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اعتبار الماضويّة في صيغة القبول و كذا في مطابقته للإيجاب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عدم ماضويّة القبول،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القبول في صيغة الرهن يقع من المرتهن و الحال أنّ‌ الرهن ليس بلازم من جانبه،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ماضويّة القبول و كذا عدم مطابقته للإيجاب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دوام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يجعل الرهن موقّتا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المرتهن يده على الرهن و منعه من تصرّف الراهن لا تصرّفه كيف شاء، لأنّ‌ المرتهن لا يجوز له التصرّف في الرهن، بل هو وثيقة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 المرتهن بكونه صاحب يد و مانعا من تصرّف الراهن بدونه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يعلّق الراهن أخذ المرتهن الوثيقة على مضيّ‌ شهر أو شهرين بعد إجراء العقد و </w:t>
      </w:r>
      <w:bookmarkStart w:id="147" w:name="pg14817_145221"/>
    </w:p>
    <w:p>
      <w:pPr>
        <w:pStyle w:val="BookText"/>
        <w:rPr/>
      </w:pPr>
      <w:bookmarkEnd w:id="147"/>
      <w:r>
        <w:rPr>
          <w:rFonts w:ascii="Amiri" w:hAnsi="Amiri" w:eastAsia="Amiri" w:cs="Amiri"/>
          <w:color w:val="111111"/>
          <w:sz w:val="28"/>
          <w:sz w:val="28"/>
          <w:szCs w:val="28"/>
          <w:rtl w:val="true"/>
          <w:lang w:bidi="ar-SA"/>
        </w:rPr>
        <w:t xml:space="preserve">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فيتسلّط‍‌ عليه من حين القبول و القبض إن اعتبرناه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ضبطه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يحتمل الزيادة و النقصان، أمّا لو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للرهن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375403_730472459"/>
      <w:bookmarkStart w:id="149" w:name="_Toc50"/>
      <w:bookmarkEnd w:id="148"/>
      <w:r>
        <w:rPr>
          <w:rtl w:val="true"/>
        </w:rPr>
        <w:t>اشتراط‍‌ الوكالة و الوصيّة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الرهن و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يمنع من أخذه بعد العقد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يتسلّط‍‌ المرتهن على الرهن ما لم ينقض الأجل و لو حصل القبض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تصرّف المرتهن و تسلّطه جواز منعه للراهن عن الانتفاع بالرهن و استعماله و نحو ذلك، و لو أطلق فيتسلّط‍‌ المرتهن من حين القبول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يجوز إطلاق الإذن في الرهن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اعتبرنا القبض في تحقّق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اشترط‍‌ في الأجل المشروط‍‌ للتصرّف و أخذ الرهن أن يضبط‍‌ بحيث لا يقبل الزيادة و لا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 التنجّز في العقد، و ذكر الأجل كذلك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الوكالة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للراهن أن يشترط‍‌ الوكالة للمرتهن و غيره في حفظ‍‌ الوثيقة و بيعها و صرفها في إيفاء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الرهن</w:t>
      </w:r>
      <w:r>
        <w:rPr>
          <w:rFonts w:eastAsia="Amiri" w:cs="Amiri" w:ascii="Amiri" w:hAnsi="Amiri"/>
          <w:color w:val="111111"/>
          <w:sz w:val="28"/>
          <w:szCs w:val="28"/>
          <w:rtl w:val="true"/>
          <w:lang w:bidi="ar-SA"/>
        </w:rPr>
        <w:t xml:space="preserve">. </w:t>
      </w:r>
      <w:bookmarkStart w:id="150" w:name="pg14817_145222"/>
    </w:p>
    <w:p>
      <w:pPr>
        <w:pStyle w:val="BookText"/>
        <w:rPr/>
      </w:pPr>
      <w:bookmarkEnd w:id="150"/>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للمرتهن و غيره،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موت الراهن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375405_730472459"/>
      <w:bookmarkStart w:id="152" w:name="_Toc51"/>
      <w:bookmarkEnd w:id="151"/>
      <w:r>
        <w:rPr>
          <w:rtl w:val="true"/>
        </w:rPr>
        <w:t>تماميّة الرهن بالقبض</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عدم تماميّته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كونه جزء السبب،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للراهن أن يوصي لشخص المرتهن أو لوارثه بالرهن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التي هي رهن لدين زيد المرتهن فهي له بعد قوتي أو 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المرتهن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تماميّة الرهن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بقبض المرتهن، فما لم يقبضه لم يتمّ‌ الرهن، كما أنّ‌ القبض في المجلس شرط‍‌ في بيع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القبض شرط‍‌ الرهن، بمعنى أنّه جزء السبب كالقبض في الهبة و التراضي في التجارة و العدالة في الشهادة‌؟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استدلالا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w:t>
      </w:r>
      <w:r>
        <w:rPr>
          <w:rStyle w:val="FootnoteAnchor"/>
          <w:rtl w:val="true"/>
        </w:rPr>
        <w:footnoteReference w:id="10"/>
      </w:r>
      <w:r>
        <w:rPr>
          <w:rFonts w:ascii="Amiri" w:hAnsi="Amiri" w:eastAsia="Amiri" w:cs="Amiri"/>
          <w:color w:val="111111"/>
          <w:sz w:val="28"/>
          <w:sz w:val="28"/>
          <w:szCs w:val="28"/>
          <w:rtl w:val="true"/>
          <w:lang w:bidi="ar-SA"/>
        </w:rPr>
        <w:t>، فإنّها تدلّ‌ على اشتراط‍‌ القبض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عن صفوان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الرهن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الراهن كالقبض في الهبة بالنسبة إلى المتّهب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 ضعف سند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الكاتب يرشد إلى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الرهن لازم من جانب الراهن، كما تقدّم، و معنى عدم تماميّة الرهن بدون القبض هو كون القبض جزء السبب، و الجزء الآخر هو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آخذ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المتّهب اسم فاعل من باب الافتعال، أصله الموتهب وزان مكتسب قلبت الواو تاء و ادغمت في التاء الاخرى فصار متّهبا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بتماميّة الرهن بدون القبض و أنّه يتمّ‌ بالعقد خاصّة، لأصالة عدم اشتراط‍‌ القبض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 سندها هو وجود محمّد بن سماعة في سندها، فإنّه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لضعف مفهوم الوصف في الآية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Style w:val="FootnoteAnchor"/>
          <w:rtl w:val="true"/>
        </w:rPr>
        <w:footnoteReference w:id="11"/>
      </w:r>
      <w:r>
        <w:rPr>
          <w:rFonts w:ascii="Amiri" w:hAnsi="Amiri" w:eastAsia="Amiri" w:cs="Amiri"/>
          <w:color w:val="111111"/>
          <w:sz w:val="28"/>
          <w:sz w:val="28"/>
          <w:szCs w:val="28"/>
          <w:rtl w:val="true"/>
          <w:lang w:bidi="ar-SA"/>
        </w:rPr>
        <w:t>، فإنّ‌ هذا الوصف يدلّ‌ مفهوما على عدم الرهان إذا لم تكن مقبوضة، و قد عدّوا مفهوم الوصف من ضعاف المفاهيم، كما أنّ‌ مفهوم اللقب أيضا يعدّ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يرشد إلى كون القبض حكما إرشاديّا لا مولويّا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الإرشاد إلى ما يحكم به العقل في مقابل الحكم الشرعيّ‌ الذي يسمّى حكما مولويّا و لا يجوز مخالفته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يؤيّد عدم اشتراط‍‌ القبض في تماميّة الرهن أنّ‌ دوام القبض ليس بشرط‍‌، فإذا </w:t>
      </w:r>
      <w:bookmarkStart w:id="153" w:name="pg14817_145224"/>
    </w:p>
    <w:p>
      <w:pPr>
        <w:pStyle w:val="BookText"/>
        <w:rPr/>
      </w:pPr>
      <w:bookmarkEnd w:id="153"/>
      <w:r>
        <w:rPr>
          <w:rFonts w:ascii="Amiri" w:hAnsi="Amiri" w:eastAsia="Amiri" w:cs="Amiri"/>
          <w:color w:val="111111"/>
          <w:sz w:val="28"/>
          <w:sz w:val="28"/>
          <w:szCs w:val="28"/>
          <w:rtl w:val="true"/>
          <w:lang w:bidi="ar-SA"/>
        </w:rPr>
        <w:t xml:space="preserve">كون استدامته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بشرط‍‌،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المرتهن لجواز توكيله الراهن فيه،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375407_730472459"/>
      <w:bookmarkStart w:id="155" w:name="_Toc52"/>
      <w:bookmarkEnd w:id="154"/>
      <w:r>
        <w:rPr>
          <w:rtl w:val="true"/>
        </w:rPr>
        <w:t>بطلان الرهن بعد اشتراط‍‌ القبض</w:t>
      </w:r>
      <w:bookmarkEnd w:id="155"/>
    </w:p>
    <w:p>
      <w:pPr>
        <w:pStyle w:val="BookText"/>
        <w:rPr/>
      </w:pPr>
      <w:r>
        <w:rPr>
          <w:rFonts w:ascii="Amiri" w:hAnsi="Amiri" w:eastAsia="Amiri" w:cs="Amiri"/>
          <w:color w:val="111111"/>
          <w:sz w:val="28"/>
          <w:sz w:val="28"/>
          <w:szCs w:val="28"/>
          <w:rtl w:val="true"/>
          <w:lang w:bidi="ar-SA"/>
        </w:rPr>
        <w:t xml:space="preserve">و على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مات أو اغمي عليه أو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إقباضه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كما هو شأن العقود الجائزة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المرتهن الوثيقة، ثمّ‌ ردّها إلى الراهن كفى في صحّة الرهن، و القائلون بالقبض لا يشترطون دوام بقاء الرهن في يد المرتهن بعد ما أخذه المرتهن، فنفس عدم اشتراط‍‌ الدوام يؤيّد عدم اشتراط‍‌ القبض في تماميّة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يؤيّد عدم اشتراط‍‌ القبض في تماميّة الرهن عدم اشتراط‍‌ قبض المرتهن نفسه، بل يجوز له أن يوكّل الراهن في قبض الرهن من قبله، فلا موضوعيّة للقبض في تماميّة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الرهن بعد اشتراط‍‌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المسائل الآتية تتفرّع على اشتراط‍‌ القبض في تماميّة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عرض الجنون للراهن أو مات أو عرض له الإغماء أو رجع في الرهن قبل القبض حكم ببطلان الرهن، لكون القبض دخيلا في تماميّته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رجع الراهن في الرهن،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يتعلّق بما ذكر من الموارد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عروض 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الراهن، فكان كاللازم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لكن يراعي وليّ‌ المجنون مصلحته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إلزامه بأن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بيع يتضرّر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بفسخه أقبضه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الجنون و الموت و الإغماء 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 بعدم بطلان الرهن بما ذكر استدلّ‌ على ما ادّعاه بلزوم الرهن من جانب الراهن، كما تقدّم، فكما أنّ‌ الامور المذكورة لا توجب بطلان العقود اللازمة من الجانبين كذلك لا توجب بطلان العقد الذي يلزم من جانب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فيكون الرهن مثل العقود اللازمة من الطرفين من حيث بطلانه بالامور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عرض الجنون أو الموت أو الإغماء للراهن و قلنا بعدم البطلان أقدم وليّه على إقباض الرهن للمرتهن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مصلحة الراهن الذي عرض له الجنون و غيره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المصلحة،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الرهن شرطا في بيع لو فسخ الوليّ‌ الرهن فسخه البائع و تضرّر الراهن بفسخه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باع زيد من الراهن داره بألف قبل جنونه و شرط‍‌ لثمنه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للوليّ‌ فسخ الرهن، لعدم المصلحة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الراهن الذي عرض له الجنون مثلا،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الوليّ‌، و الضمير الملفوظ‍‌ 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يقبض الرهن للمرتهن و لا يفسخه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بالقبض، فقبله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عرض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فأولى بعدم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في إيفاء الرهن مصلحة أبطله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يضعّف القول بعدم البطلان بالامور المذكورة الحادثة قبل إقباض الرهن بأنّ‌ لزوم عقد الرهن من جانب الراهن مشروط‍‌ بالقبض، فقبله جائز من جانبي الراهن و المرتهن، و ما ذكر من الامور العارضة يوجب بطلان العقد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القبض في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كلا جانبي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الرهن من العقود الجائزة من الجانبين، و عروض ما ذكر يوجب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فيبطل الرهن بموت الراهن مثلا قبل القبض كما أنّ‌ الهبة تبطل بموت الواهب قبل قبض المتّهب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الإغماء و الجنون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عرض ما ذكر للمرتهن فأولى بالقول بعدم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بعدم بطلان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بعدم بطلان الرهن بعروض ما ذكر للراهن قيل بعدم بطلانه عند عروضه للمرتهن بطريق أولى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ما ذكر للراهن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الراهن فالأقوى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حقّ‌ الورثة و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الراهن بماله، بخلاف موت المرتهن، فإنّ‌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فتبقى وثيقته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الراهن على الإقباض، لعدم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ببطلان الرهن بعروض الجنون و الإغماء و الموت للراهن فالأقوى عدم البطلان عند عروضها للمرتهن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طرف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بطلان الرهن بعروض ما ذكر للراهن و عدم بطلانه بالعروض المذكور للمرتهن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إذا مات امرؤ مسلم تعلّق حقّ‌ الورثة و الديّان بماله، و ما جعل رهنا من جملة أمواله، فلا يتسلّط‍‌ المرتهن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الدين الذي هو للمرتهن و في ذمّة الراهن يبقى بحاله، فيبقى الرهن الذي هو وثيقة للدين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الوثيقة هو العين المرهونة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منافاة بين تعلّق حقّ‌ الورثة و الغرماء بالعين المرهونة و بين بقائها في رهن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القبض في تماميّة الرهن، كما ادّعاه المصنّف رحمه اللّه في قوله في 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يتمّ‌ بالقبض على الأقوى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لعدم ذكر المضاف إليه لفظا و لعدم تقدير معناه أيضا، و هو العقد،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الرهن بعد العقد و قبل القبض</w:t>
      </w:r>
      <w:r>
        <w:rPr>
          <w:rFonts w:eastAsia="Amiri" w:cs="Amiri" w:ascii="Amiri" w:hAnsi="Amiri"/>
          <w:color w:val="111111"/>
          <w:sz w:val="28"/>
          <w:szCs w:val="28"/>
          <w:rtl w:val="true"/>
          <w:lang w:bidi="ar-SA"/>
        </w:rPr>
        <w:t xml:space="preserve">. </w:t>
      </w:r>
      <w:bookmarkStart w:id="156" w:name="pg14817_145228"/>
    </w:p>
    <w:p>
      <w:pPr>
        <w:pStyle w:val="BookText"/>
        <w:rPr/>
      </w:pPr>
      <w:bookmarkEnd w:id="156"/>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في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375409_730472459"/>
      <w:bookmarkStart w:id="158" w:name="_Toc53"/>
      <w:bookmarkEnd w:id="157"/>
      <w:r>
        <w:rPr>
          <w:rtl w:val="true"/>
        </w:rPr>
        <w:t>لا يشترط‍‌ دوام القبض</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دوام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الامتثال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إلى الراهن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البائع في ضمن عقد البيع أن يجعل المشتري داره رهنا للدين الذي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فيبنى حكم المسألة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القولان في أنّ‌ الرهن المشروط‍‌ في العقد اللازم هل يستحقّ‌ به المرتهن القبض أم لا؟ و القائل بالأوّل هو الشهيد، و استشكله العلاّمة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اشتراط‍‌ دوام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بعد اشتراط‍‌ القبض في تماميّة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المصنّف رحمه اللّه بقوله في 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بالقبض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دوام بقائه في يد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الدوام بعد تحقّق الامتثال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دوام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أعاد المرتهن الرهن إلى الراهن لم يضرّ بصحّة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البأس في إعادة المرتهن الرهن إلى الراهن</w:t>
      </w:r>
      <w:r>
        <w:rPr>
          <w:rFonts w:eastAsia="Amiri" w:cs="Amiri" w:ascii="Amiri" w:hAnsi="Amiri"/>
          <w:color w:val="111111"/>
          <w:sz w:val="28"/>
          <w:szCs w:val="28"/>
          <w:rtl w:val="true"/>
          <w:lang w:bidi="ar-SA"/>
        </w:rPr>
        <w:t xml:space="preserve">. </w:t>
      </w:r>
      <w:bookmarkStart w:id="159" w:name="pg14817_145229"/>
    </w:p>
    <w:p>
      <w:pPr>
        <w:pStyle w:val="Heading3"/>
        <w:numPr>
          <w:ilvl w:val="2"/>
          <w:numId w:val="1"/>
        </w:numPr>
        <w:rPr/>
      </w:pPr>
      <w:bookmarkStart w:id="160" w:name="__RefHeading___Toc2375411_730472459"/>
      <w:bookmarkStart w:id="161" w:name="_Toc54"/>
      <w:bookmarkEnd w:id="159"/>
      <w:bookmarkEnd w:id="160"/>
      <w:r>
        <w:rPr>
          <w:rtl w:val="true"/>
        </w:rPr>
        <w:t>يقبل إقرار الراهن بالإقباض</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الراهن بالإقباض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يعلم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اليوم داري التي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فلا يقبل، لأنّه محال عادة،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وصول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يقوم مقامه إلى الرهن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إقرار الراهن بالإقباض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إقرار الراهن بإقباض الرهن للمرتهن يوجب اللزوم من قبله، فلا يتسلّط‍‌ على فسخ الرهن، فإذا حصل منه الإقرار حكم بلزوم الرهن، عملا بأنّ‌ إقرار العقلاء على أنفسهم جائز، فإنّ‌ إقراره بالإقباض الموجب لسلب تسلّطه على فسخ الرهن ضرر عليه، فيقبل إقراره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هذا قاعدة مستفادة من كلام منسوب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عنه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الإقرار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تكون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كونه محالا عادة مبنيّ‌ على اعتبار وصول المرتهن أو من يقوم مقامه إلى نفس العين المرهونة، لكن لو اقتصر في القبض على أخذ مفتاح الدار لم يكن ذلك محالا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 المرتهن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bookmarkStart w:id="162" w:name="pg14817_145230"/>
    </w:p>
    <w:p>
      <w:pPr>
        <w:pStyle w:val="Heading3"/>
        <w:numPr>
          <w:ilvl w:val="2"/>
          <w:numId w:val="1"/>
        </w:numPr>
        <w:rPr/>
      </w:pPr>
      <w:bookmarkStart w:id="163" w:name="__RefHeading___Toc2375413_730472459"/>
      <w:bookmarkStart w:id="164" w:name="_Toc55"/>
      <w:bookmarkEnd w:id="162"/>
      <w:bookmarkEnd w:id="163"/>
      <w:r>
        <w:rPr>
          <w:rtl w:val="true"/>
        </w:rPr>
        <w:t>دعوى الراهن المواطاة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الإقرار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الإقرار و الإشهاد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لرسم الوثيقة، حذرا من تعذّر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تأخّر إلى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دعوى الراهن المواطاة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الراهن لو ادّعى المواطاة بعد إقراره بالإقباض سمع دعواه و جاز له إحلاف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ادّعى الراهن بعد إقراره بالإقباض أنّ‌ الإقباض لم يقع حقيقة، بل وقع الإقرار منه بعنوان التوافق بينه و بين المرتهن حتّى يكتب و يسجّل الوثيقة، حذرا من تعذّر رسم الوثيقة، و ذلك شائع بين العرف عند كتابة القبالات و الأسناد، فيقرّ صاحب الحقّ‌ بأخذه لإقامة الرسم و يشهد عليه، ثمّ‌ يأخذه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لإقامة رسم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تسجيلها و 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رسم الوثيقة هو أن يسجّل الحاكم الشرعيّ‌ القرطاس و يشهد الشهود و نحو ذلك، و لا يكون كلّ‌ ذلك إلاّ بمشاهدة أصل الفعل من العقد و القبض و غير ذلك، أو بسماع الإقرار به، فإذا لم يمكن أصل الفعل أقرّ به، ليحصل الإشهاد و ختم القاضي، إذ لو أخّر ذلك إلى أن يتحقّق أصل الفعل فات الشهود و القاضي، فيواطئ على الإقرار حينئذ، ليقام رسم الوثيقة، أي يحصل و لا يفوت، و هو متداول في هذه الأزمنة، و يطلق عليه الإقرار على الرسم أي الإقرار على المشهود عليه على ما جرى عليه الرسم من نحو هذا الإقرار، أو الإقرار على ما هو رسم الوثيقة و القبالة أو إقامة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رسم الوثيقة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يتحقّق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لجريان العادة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إحلاف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الشاهدان على إقراره به، أمّا لو شهدا على نفس الإقباض لم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يتوجّه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على إقراره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الإقرار،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تأخّر رسم الوثيقة إلى زمان حصول القبض احتمل 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سمعت دعوى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 دعوى الراهن المواطاة على القبض فله أن يحلف المرتهن، لأنّ‌ هذا هو مقتضى الدعوى و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الإقرار، و الجملة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العبارة هو أنّ‌ للراهن إحلاف المرتهن على عدم المواطاة و على كون الإقرار واقعا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 دعوى الراهن و إحلافه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الحكم إنّما هو في صورة شهادة الشاهدين على إقرار الراهن على القبض، أمّا لو شهدا على نفس الإقباض لم يسمع دعوى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يسمع دعوى الراهن إذا شهد الشاهدان على إقراره بالإقباض و أنكره الراهن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الإقباض</w:t>
      </w:r>
      <w:r>
        <w:rPr>
          <w:rFonts w:eastAsia="Amiri" w:cs="Amiri" w:ascii="Amiri" w:hAnsi="Amiri"/>
          <w:color w:val="111111"/>
          <w:sz w:val="28"/>
          <w:szCs w:val="28"/>
          <w:rtl w:val="true"/>
          <w:lang w:bidi="ar-SA"/>
        </w:rPr>
        <w:t xml:space="preserve">. </w:t>
      </w:r>
      <w:bookmarkStart w:id="165" w:name="pg14817_145232"/>
    </w:p>
    <w:p>
      <w:pPr>
        <w:pStyle w:val="BookText"/>
        <w:rPr/>
      </w:pPr>
      <w:bookmarkEnd w:id="165"/>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الغلط‍‌ في إقراره و أظهر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فله إحلاف المرتهن أيضا،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على الأقوى</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375415_730472459"/>
      <w:bookmarkStart w:id="167" w:name="_Toc56"/>
      <w:bookmarkEnd w:id="166"/>
      <w:r>
        <w:rPr>
          <w:rtl w:val="true"/>
        </w:rPr>
        <w:t>كون الرهن بيد المرتهن قبل العقد</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يد المرتهن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كونه رهنا مقبوضا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على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المقبوض بإذن 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إنكار الراهن إقراره بالإقباض تكذيب للشاهدين على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الغلط‍‌ في إقراره و أوّله على نحو يقبل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يظهر تأويلا ممكنا في حقّه لم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الرهن بيد المرتهن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العين المرهونة في يد المرتهن فلا حاجة إلى قبض جديد، لصدق القبض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الكون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حال مرجع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العين الموجودة في يد المرتهن يصدق عليها أنّها عين 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دليل على أنّه يعتبر القبض المبتدأ بعد وقوع العقد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التعبير مطلق من حيث كون الرهن بيد المرتهن، و يشمل كونه مع إذن الراهن و بلا إذن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منهيّا عن القبض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العبادة غير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في اللزوم ركن، فلا يعتدّ بالمنهيّ‌ عنه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لا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حيث تكمل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 لو ابتدأه بغير إذن الراهن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للمقبوض بلا إذن الراهن، و هو غصب المرتهن عينا من الراهن، فإذا جعلها الراهن وثيقة للدين الذي في ذمّته بعد ما غصبه المرتهن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صرّح في كتاب الدروس بعدم الفرق بين المقبوض مع الإذن أو بغيره في صدق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صدق القبض مع الإذن و غيره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القبض بالغصب منهيّا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النهي في غير العبادات غير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القبض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معتبرا في لزوم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فساد النهي في غير العبادات إنّما هو فيما إذا كملت الأركان و الحال أنّ‌ الرهن قبل القبض لا تكمل أركانه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لأنّ‌ النهي قبل الكمال يوجب الفساد لا يؤثّر القبض لو أقدم عليه المرتهن بلا إذن من الراهن</w:t>
      </w:r>
      <w:r>
        <w:rPr>
          <w:rFonts w:eastAsia="Amiri" w:cs="Amiri" w:ascii="Amiri" w:hAnsi="Amiri"/>
          <w:color w:val="111111"/>
          <w:sz w:val="28"/>
          <w:szCs w:val="28"/>
          <w:rtl w:val="true"/>
          <w:lang w:bidi="ar-SA"/>
        </w:rPr>
        <w:t xml:space="preserve">. </w:t>
      </w:r>
      <w:bookmarkStart w:id="168" w:name="pg14817_145234"/>
    </w:p>
    <w:p>
      <w:pPr>
        <w:pStyle w:val="Heading3"/>
        <w:numPr>
          <w:ilvl w:val="2"/>
          <w:numId w:val="1"/>
        </w:numPr>
        <w:rPr/>
      </w:pPr>
      <w:bookmarkStart w:id="169" w:name="__RefHeading___Toc2375417_730472459"/>
      <w:bookmarkStart w:id="170" w:name="_Toc57"/>
      <w:bookmarkEnd w:id="168"/>
      <w:bookmarkEnd w:id="169"/>
      <w:r>
        <w:rPr>
          <w:rtl w:val="true"/>
        </w:rPr>
        <w:t>عدم الحاجة إلى إذن جديد و مضيّ‌ زمان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يفتقر إلى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تجديده، لتحقّق القبض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فاعتبار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للحاصل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الحاجة إلى إذن جديد و مضيّ‌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الاكتفاء بالقبض الحاصل مطلقا لا يحتاج إلى إذن جديد صادر عن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تحتاج صحّة الرهن إلى إذن جديد في القبض إذا كانت العين المرهونة 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تفتقر صحّة الرهن إلى مضيّ‌ زمان يمكن فيه تجديد قبض العين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الإذن و مضيّ‌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الجديد و مضيّ‌ زمان يمكن فيه تجديد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القبض الحاصل من كون الرهن بيد المرتهن قبل العقد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الإذن و مضيّ‌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الإذن و مضيّ‌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القبض بالإذن أو بالغصب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السابق على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الإذن و المضيّ‌ فيما إذا كان القبض بغير وجه شرعيّ‌، مثل القبض بالغصب و العدوان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لاشتراط‍‌ الإذن و مضيّ‌ الزمان في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بعد الرهن،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بإذن كالمبتدأ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ضروراته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التعليل هذا ليس مختصّا بالقول الأخير، و هو احتياج القبض السابق إلى الإذن و المضيّ‌ إذا كان غير صحيح، بل هو تعليل لاشتراط‍‌ المبحوث عنه في مطلق القبض السابق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السيّد كلانتر في تعليقته و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المعتبر من القبض هو القبض الواقع بعد عقد الرهن لا القبض الحاصل قبله، فالملاك في الاعتبار هو الحصول مع الإذن الجديد، كما هو القول في القبض المبتدأ، و على هذا فالإذن في القبض يستدعي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زمان يقع التحصيل فيه، لأنّ‌ التحصيل من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فيدلّ‌ عليه بالدلالة المطابقيّة، و أمّا الثاني فبالدلالة الالتزاميّة، لكنّ‌ الأوّل منتف في المقام، لاستلزامها تحصيل الحاصل، لحصول القبض قبل الإذن، فلا يتصوّر قبض جديد، و لاستلزامها اجتماع المثلين، و هما القبض السابق و القبض اللاحق، و هذان الاستلزامان باطلان، فتبقى الدلالة الالتزاميّة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لكونه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المعتبر في تماميّة الرهن لا يتحقّق إلاّ بإذن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كالقبض المبتدأ الذي يحتاج إلى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الإذن في القبض يستدعي تحصيل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 بمعنى استدعاء الإذن لقبض الرهن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عليه بالمطابقة،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بالالتزام،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المطابقيّ‌ منتف، لإفضائه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تحصيل الحاصل و 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فيبقى الالتزاميّ‌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ضرورات القبض أن يمضي زمان يقع فيه تحصيل الرهن و قبضه، لأنّ‌ القبض من الزمانيّات، فلا بدّ له من الزمان المناسب له، لأنّ‌ قبض كلّ‌ شيء بحسبه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القبض المعتبر في الرهن يدلّ‌ على حصول المرهون في يد المرتهن بالدلالة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يدلّ‌ على الزمان المناسب للقبض أيضا بالدلالة الالتزاميّة، لكون مضيّ‌ الزمان من ضرورات القبض الذي هو من الزمانيّات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تتمّة للاستدلال المأخوذ فيه بقول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القبض يدلّ‌ بالمطابقة على التحصيل و بالالتزام على مضيّ‌ الزمان، لكن ينتفي في المقام مدلوله المطابقيّ‌، لحصول المرهون في يد المرتهن، فيكون قبضه الجديد تحصيلا للحاصل، فيبقى المدلول الالتزاميّ‌، و هو مضيّ‌ الزمان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دلالته بالمطابقة على التحصيل ينتهي إلى 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دلالته المطابقيّة تنتهي إلى اجتماع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القبض السابق و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فيبقى مدلوله الالتزاميّ‌ خاصّة، و هو مضيّ‌ الزمان المناسب للقبض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يضعّف الاستدلال على اشتراط‍‌ البعديّة في القبض، لأنّ‌ المعتبر في الرهن هو </w:t>
      </w:r>
    </w:p>
    <w:p>
      <w:pPr>
        <w:pStyle w:val="BookText"/>
        <w:rPr/>
      </w:pPr>
      <w:r>
        <w:rPr>
          <w:rFonts w:ascii="Amiri" w:hAnsi="Amiri" w:eastAsia="Amiri" w:cs="Amiri"/>
          <w:color w:val="111111"/>
          <w:sz w:val="28"/>
          <w:sz w:val="28"/>
          <w:szCs w:val="28"/>
          <w:rtl w:val="true"/>
          <w:lang w:bidi="ar-SA"/>
        </w:rPr>
        <w:t xml:space="preserve">بمنع اعتبار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بالبعديّة، بل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التزاما من 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مقدّماته، فيلزم من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بغير إذن توجّه اعتبارهما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 اعتبار القبض المقيّد بالبعديّة في صحّة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يعتبر في صحّة الرهن القبض الأعمّ‌ من القبض السابق على العقد و اللاحق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الزمان الذي يدلّ‌ القبض عليه بالالتزام فهو من توابع القبض المقيّد و من مقدّماته، فإذا سقط‍‌ اعتبار المقيّد بالبعديّة سقط‍‌ اعتبار تبعاته و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المقيّد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اعتبار المقيّد بالبعديّة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انتفاء مضيّ‌ الزمان الذي يدلّ‌ عليه القبض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المرتهن،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ماضيا، و أمّا إذا اعتبرناه مصدرا فهذا القول نفسه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 من قبيل إضافة المصدر إلى فاعله أو من قبيل إضافته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 و مضيّ‌ الزمان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تقدّم من قول القائلين باشتراط‍‌ الإذن الجديد في قوله في الصفحة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71" w:name="pg14817_145238"/>
    </w:p>
    <w:p>
      <w:pPr>
        <w:pStyle w:val="BookText"/>
        <w:rPr/>
      </w:pPr>
      <w:bookmarkEnd w:id="171"/>
      <w:r>
        <w:rPr>
          <w:rFonts w:ascii="Amiri" w:hAnsi="Amiri" w:eastAsia="Amiri" w:cs="Amiri"/>
          <w:color w:val="111111"/>
          <w:sz w:val="28"/>
          <w:sz w:val="28"/>
          <w:szCs w:val="28"/>
          <w:rtl w:val="true"/>
          <w:lang w:bidi="ar-SA"/>
        </w:rPr>
        <w:t xml:space="preserve">و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باق إلى أن يتحقّق ما يزيله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المالك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375419_730472459"/>
      <w:bookmarkStart w:id="173" w:name="_Toc58"/>
      <w:bookmarkEnd w:id="172"/>
      <w:r>
        <w:rPr>
          <w:rtl w:val="true"/>
        </w:rPr>
        <w:t>إشاعة الرهن</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إذن الشريك في القبض أو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ممّا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يعتدّ بالمنهيّ‌ عنه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بناء على اعتبار الإذن الجديد في صحّة القبض فالضمان مستقرّ في عهدة المرتهن حتّى يحصل الإذن، و بعد الإذن لا ضمان للرهن، لكونه أمانة في يد المرتهن، و الأمين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مزيل الضمان هو إذن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الأقوى الاكتفاء بذلك في زوال الضمان إمّا باعتبار مثل هذا القبض أو باعتبار وجوب الإقباض بعد الرهن، فإذا كان حينئذ يده فقد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إشاعة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 نصف الدار المشترك مشاعا رهنا في مقابل دين المرتهن، فلا بدّ من إذن الشريك في القبض قبلا أو إجازته بعدا للقبض، و إلاّ لم يكف إقباضه، لأنّه تصرّف منهيّ‌ عنه، فلا يعتنى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الشريك،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الثوب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الدار المشتركة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إقباض الرهن من قبل أحد الشريكين يوجب التصرّف في مال الشريك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 الشريك،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 بدون إذنه، فلا يعتدّ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يكفي فيه مجرّد التخلية،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تستدعي تصرّفا، بل رفع يد الراهن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قبضه بدون إذن الشريك 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فهل يتمّ‌ القبض‌؟ قولان، منشؤهما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كما لو وقع بدون إذن الراهن، و هو اختيار المصنّف، و أنّ‌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لحقّ‌ الشريك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التصرّف في مال الشريك بدون الإذن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الاستدلال المذكور في العين المرهونة التي يكفي في إقباضها مجرّد التخلية مثل الدار التي يكفي في إقباضها تخليتها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التخلية عبارة عن رفع يد الراهن عن العين المذكورة، و هو ليس بتصرّف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 و هو من قبيل إضافة المصدر إلى المفعول، و الفاعل محذوف، أي تمكين الراهن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إذن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أقبض الراهن بدون إذن الشريك و ارتكب الحرام فهل يتمّ‌ القبض الموجب لتماميّة الرهن أم لا؟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منشأ القول بعدم تماميّة القبض الموجب لتحقّق الرهن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منشأ القول بكفاية القبض بدون إذن الشريك في تماميّة الرهن، و هو أنّ‌ المنهيّ‌ هو حقّ‌ الشريك خاصّة، أمّا بالنسبة إلى حقّ‌ الراهن فلا نهي فيه، فيتمّ‌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الراهن الذي هو المعتبر شرعا،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قبض الشريك جاز، فيعتبر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لكنّ‌ الإذن المعتبر في صحّة الرهن حاصل في المقام، فلا مانع من تماميّة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الثاني، و هو القول بصحّة القبض الموجب لتماميّة الرهن و لو كان بدون إذن من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فيعتبر في كفاية قبض الشريك مع اتّفاقهما عليه سماعه الإذن في القبض</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4817_145242"/>
      <w:bookmarkStart w:id="175" w:name="pg14817_145242"/>
      <w:bookmarkEnd w:id="175"/>
    </w:p>
    <w:p>
      <w:pPr>
        <w:pStyle w:val="Heading3"/>
        <w:numPr>
          <w:ilvl w:val="2"/>
          <w:numId w:val="1"/>
        </w:numPr>
        <w:rPr/>
      </w:pPr>
      <w:bookmarkStart w:id="176" w:name="pg14817_145242"/>
      <w:bookmarkStart w:id="177" w:name="__RefHeading___Toc2375421_730472459"/>
      <w:bookmarkStart w:id="178" w:name="_Toc59"/>
      <w:bookmarkEnd w:id="176"/>
      <w:bookmarkEnd w:id="177"/>
      <w:r>
        <w:rPr>
          <w:rtl w:val="true"/>
        </w:rPr>
        <w:t>الكلام في الشروط‍‌ و اللواحق</w:t>
      </w:r>
      <w:bookmarkEnd w:id="178"/>
    </w:p>
    <w:p>
      <w:pPr>
        <w:pStyle w:val="Heading4"/>
        <w:numPr>
          <w:ilvl w:val="3"/>
          <w:numId w:val="1"/>
        </w:numPr>
        <w:rPr/>
      </w:pPr>
      <w:bookmarkStart w:id="179" w:name="__RefHeading___Toc2375423_730472459"/>
      <w:bookmarkStart w:id="180" w:name="_Toc60"/>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الكلام إمّا في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375425_730472459"/>
      <w:bookmarkStart w:id="182" w:name="_Toc61"/>
      <w:bookmarkEnd w:id="181"/>
      <w:r>
        <w:rPr>
          <w:rtl w:val="true"/>
        </w:rPr>
        <w:t>الكلام في شروط‍‌ الرهن</w:t>
      </w:r>
      <w:bookmarkEnd w:id="182"/>
    </w:p>
    <w:p>
      <w:pPr>
        <w:pStyle w:val="Heading5"/>
        <w:numPr>
          <w:ilvl w:val="4"/>
          <w:numId w:val="1"/>
        </w:numPr>
        <w:rPr/>
      </w:pPr>
      <w:bookmarkStart w:id="183" w:name="__RefHeading___Toc2375427_730472459"/>
      <w:bookmarkStart w:id="184" w:name="_Toc62"/>
      <w:bookmarkEnd w:id="183"/>
      <w:r>
        <w:rPr>
          <w:rtl w:val="true"/>
        </w:rPr>
        <w:t>شرط‍‌ الرهن أن يكون عينا</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الرهن أن يكون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يمكن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الشروط‍‌</w:t>
      </w:r>
    </w:p>
    <w:p>
      <w:pPr>
        <w:pStyle w:val="BookText"/>
        <w:rPr/>
      </w:pPr>
      <w:r>
        <w:rPr>
          <w:rFonts w:ascii="IRNazanin" w:hAnsi="IRNazanin" w:eastAsia="IRNazanin"/>
          <w:color w:val="111111"/>
          <w:sz w:val="28"/>
          <w:sz w:val="28"/>
          <w:szCs w:val="28"/>
          <w:rtl w:val="true"/>
          <w:lang w:bidi="fa-IR"/>
        </w:rPr>
        <w:t>شروط‍‌ الرهن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الكلام قد يقع في شروط‍‌ الرهن، أعني ما يشترط‍‌ في صحّته و ما يشترط‍‌ في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المسائل التي سيشير إليها في الصفحة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اللواحق فمسائل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 من الشروط‍‌ هو شروط‍‌ الرهن، أي المرهون،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ممكن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قابلا للبيع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المنفعة و الدين، من باب استعمال اللفظ‍‌ في المعنيين، كما هو دأب الشهيدين، أو من باب عموم المجاز، و كذا الكلام في المملوكة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الصحّة،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 منها ما هو شرط‍‌ في اللزوم كالمملوكيّة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الشرائط‍‌ الأربعة المذكورة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الشرائط‍‌ المذكورة شرط‍‌ في صحّة الرهن مثل كون الرهن عينا، و بعضها شرط‍‌ في لزوم الرهن مثل شرط‍‌ المملوكيّة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شرائط‍‌ الصحّة فيما ذكر أكثر من شرائط‍‌ اللزوم، لأنّ‌ ثلاثة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الرهن عينا و إمكان قبضه و إمكان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صحّة الرهن، و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الرهن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لزوم الرهن، لأنّ‌ الراهن إذا رهن ملك الغير بلا إذن منه حكم بصحّة الرهن مع اشتراط‍‌ لحوق إجازة المالك، لأنّ‌ الرهن كذلك فضوليّ‌ محتاج إلى الإجازة، كما هو الحال في غيره من العقود التي تقع بفعل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في شرط‍‌ المملوكيّة 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قابلة لملكيّة المسلم، فيحترز بها عن رهن مثل الخمر و الخنزير و كلب الهراش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ملكا للراهن، فيحترز بها عن رهن ملك الغير بلا 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فالمملوكيّة بالاعتبار الأوّل تكون من شرائط‍‌ الصحّة، لعدم صحّة رهن مثل الخمر، و بالاعتبار الثاني تكون من شرائط‍‌ اللزوم،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أجاب الشارح رحمه اللّه عن الإشكال بأنّه كيف يجمع بين شرائط‍‌ الصحّة و شرائط‍‌ اللزوم و هما حقيقتان مختلفتان بجوابين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هنا بيان الشروط‍‌ إجمالا، سواء كانت من شرائط‍‌ الصحّة أو من </w:t>
      </w:r>
      <w:bookmarkStart w:id="185" w:name="pg14817_145244"/>
    </w:p>
    <w:p>
      <w:pPr>
        <w:pStyle w:val="BookText"/>
        <w:rPr/>
      </w:pPr>
      <w:bookmarkEnd w:id="185"/>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في الجملة،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المملوكيّة تشتمل على شرط‍‌ الصحّة في بعض محترزاتها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375429_730472459"/>
      <w:bookmarkStart w:id="187" w:name="_Toc63"/>
      <w:bookmarkEnd w:id="186"/>
      <w:r>
        <w:rPr>
          <w:rtl w:val="true"/>
        </w:rPr>
        <w:t>رهن المنفعة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خدمة العبد،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بإتلافها،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المملوكيّة تشمل على شرط‍‌ الصحّة باعتبار المعنى الأوّل من الاعتبارين اللذين ذكرناهما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شروط‍‌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الجواب الثاني عن الإشكال المذكور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اللزوم الوحيد بين هذه الشروط‍‌ المذكورة هو المملوكيّة، و هي شرط‍‌ صحّة في بعض مواردها و محترزاتها كرهن ما لا يملك كالحرّ و الحشرات أو رهن ما لا يملكه المسلم كالخمر و الخنزير، فالرهن على هذه الأعيان فاسد، فإذا كان شرط‍‌ اللزوم شرط‍‌ صحّة في بعض موارده و محترزاته جاز إطلاق شرط‍‌ الصحّة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احترز بكلّ‌ من الشروط‍‌ المذكورة عمّا لا يصحّ‌ رهنه، فاحترز بذكر العين عن رهن المنفعة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رهن سكنى الدار و خدمة العبد، لعدم كونهما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هذا التعليل هو أنّ‌ سكنى الدار و خدمة العبد خرجا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قبضها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قبض المنفعة إلاّ بإتلافها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المطلوب في الرهن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الدين منه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تستوفى شيئا فشيئا، و كلّما حصل منها شيء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ثان لعدم صحّة رهن المنفعة بأنّ‌ الغرض المطلوب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استيفاء الدين من الرهن لو تعذّر تحصيل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في خصوص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 و هذه الجملة بيان لعدم إمكان استيفاء الدين من المنفعة بأنّ‌ المنفعة تستوفى تدريجا، فكلّ‌ جزء من المنفعة يستوفى يعدم الجزء السابق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استدلّوا بما ذكر على عدم جواز رهن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للنظر في الاستدلال المذكور مجالا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أنّ‌ استيفاء الدين من عين الرهن ليس بشرط‍‌، بل منه أو من عوضه و لو ببيعه قبل الاستيفاء، كما لو رهن ما يتسارع إليه الفساد قبله و المنفعة يمكن فيها ذلك بأن يوجر العين و يجعل الاجرة رهنا، و قريب منه القول في القبض، لإمكانه بتسليم الدين ليستوفى منها المنفعة و يكون عوضها رهنا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خروج عن المتنازع فيه، لأنّ‌ رهن الاجرة جائز، و إنّما الكلام في المنفعة نفسها، و الفرق بينها و بين ما يتسارع إليه الفساد إمكان رهنه و المانع عارض بخلاف المنفعة،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 xml:space="preserve">). </w:t>
      </w:r>
      <w:bookmarkStart w:id="188" w:name="pg14817_145246"/>
    </w:p>
    <w:p>
      <w:pPr>
        <w:pStyle w:val="Heading5"/>
        <w:numPr>
          <w:ilvl w:val="4"/>
          <w:numId w:val="1"/>
        </w:numPr>
        <w:rPr/>
      </w:pPr>
      <w:bookmarkStart w:id="189" w:name="__RefHeading___Toc2375431_730472459"/>
      <w:bookmarkStart w:id="190" w:name="_Toc64"/>
      <w:bookmarkEnd w:id="188"/>
      <w:bookmarkEnd w:id="189"/>
      <w:r>
        <w:rPr>
          <w:rtl w:val="true"/>
        </w:rPr>
        <w:t>رهن المنفعة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القبض، لأنّ‌ الدين أمر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قبضه، و ما يقبض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يكتفى بقبض ما يعيّنه المديون، لصدق قبض الدين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يجوز رهن الدين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جواز رهن الدين يستفاد من اشتراط‍‌ القبض في الرهن، كما اختاره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الدين يكون في ذمّة المديون، و هو كلّيّ‌ لا يتشخّص إلاّ عند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الشيء ما لم يتشخّص لم يوجد، و ما لم يوجد لم يمكن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الديون التي يقبضها الدائنون ليست نفسها، بل هي أفراد من أفراد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الكلّيّ‌ الطبيعيّ‌ موجود في الخارج بوجود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رهن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باشتراط‍‌ القبض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القول بجواز رهن الدين و لو اشترط‍‌ القبض في الرهن بأن يقال بكفاية قبض ما يعيّنه المديون في صحّة الرهن، لأنّه يصدق عليه قبض الدين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قبض ما يعيّنه المديون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بعدم اشتراط‍‌ القبض لا مانع من صحّة رهنه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العلاّمة في التذكرة ببناء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القبض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رهن الدين إن شرطنا في الرهن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يمكن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جمع بين الحكم بعدم اشتراط‍‌ القبض و عدم جواز رهن الدين، فتعجّب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تعجّبه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تصحّ‌ هبة ما في ذمّة المديون إيّاه و الحال أنّ‌ القبض شرط‍‌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القول بعدم اشتراط‍‌ القبض في الرهن فلا مانع من صحّة رهن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بجواز رهن الدين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اشتراط‍‌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العلاّمة بعدم صحّة رهن الدين مع اشتراط‍‌ القبض في الرهن، لعدم إمكان قبض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حكم في كتاب القواعد بعدم اشتراط‍‌ القبض في الرهن و مع ذلك قال بعدم جواز رهن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تعجّب من جمع العلاّمة رحمه اللّه بين حكمي عدم اشتراط‍‌ القبض في الرهن و عدم جواز رهن الدين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تعجّب المصنّف من جمع العلاّمة بين الحكمين المذكورين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ذلك بعدم المنافاة بين عدم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ممّا يقبض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المذكور غير 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الشيخ عليّ‌ رحمه اللّه في مقام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اشتراط‍‌ القبض لا ينافي اشتراط‍‌ كون الرهن ممّا يقبض مثله، نظرا إلى أنّ‌ مقصوده لا يحصل إلاّ بكونه ممّا يقبض، كما أرشدت إليه الآية الكريمة، فأحدهما غير الآخر، و فيه أنّ‌ هذا غير مسموع مع تصريح العلاّمة بالبناء المذكور على أنّ‌ التعجّب لا يندفع عند ضعف المأخذ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الاعتذار 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المعتذر جدّي المحقّق الكركيّ‌ الشيخ عليّ‌ رحمه اللّه، و حاصله أنّه بعد أن صرّح في التذكرة بكون الحكم مبنيّا على اشتراط‍‌ القبض و عدمه فلا يصحّ‌ مع شرطه القبض، و يصحّ‌ بدونه باعتبار مفهوم الشرط‍‌، فلا يتمّ‌ الاعتذار عن المنافات بين ما في التذكرة و القواعد، و لوالدي طاب ثراه هنا كلام لتصحيح الاعتذار يحوج نقله إلى التطويل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الرهن أن يكون مثله قابلا للقبض و الحال أنّ‌ الدين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تصريح العلاّمة رحمه اللّه بالبناء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ابتناء صحّة رهن الدين على عدم اشتراط‍‌ القبض في الرهن بمعنى أنّه لو لم يشترط‍‌ القبض في صحّة الرهن صحّ‌ رهن الدين، و إلاّ لم يصحّ‌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العلاّمة صرّح بذلك الابتناء، فلا يسمع الاعتذار المذكور من المعتذر عن جانب العلاّمة</w:t>
      </w:r>
      <w:r>
        <w:rPr>
          <w:rFonts w:eastAsia="Amiri" w:cs="Amiri" w:ascii="Amiri" w:hAnsi="Amiri"/>
          <w:color w:val="111111"/>
          <w:sz w:val="28"/>
          <w:szCs w:val="28"/>
          <w:rtl w:val="true"/>
          <w:lang w:bidi="ar-SA"/>
        </w:rPr>
        <w:t xml:space="preserve">. </w:t>
      </w:r>
      <w:bookmarkStart w:id="191" w:name="pg14817_145249"/>
    </w:p>
    <w:p>
      <w:pPr>
        <w:pStyle w:val="Heading5"/>
        <w:numPr>
          <w:ilvl w:val="4"/>
          <w:numId w:val="1"/>
        </w:numPr>
        <w:rPr/>
      </w:pPr>
      <w:bookmarkStart w:id="192" w:name="__RefHeading___Toc2375433_730472459"/>
      <w:bookmarkStart w:id="193" w:name="_Toc65"/>
      <w:bookmarkEnd w:id="191"/>
      <w:bookmarkEnd w:id="192"/>
      <w:r>
        <w:rPr>
          <w:rtl w:val="true"/>
        </w:rPr>
        <w:t>رهن المدبّر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رهن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لتدبيره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 الجائزة، فإذا 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ينافيه أبطله،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إذ لا يتمّ‌ المقصود من عقد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دبّر عبده، ثمّ‌ جعله رهنا للدين الذي استدانه من دائن، فهو إبطال للتدبير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القول بعدم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التدبير من الصيغ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الصيغ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التدبير ليس من العقود الجائزة، بل هو إيقاع جائز، و 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أنّهم قد اختلفوا في وجود الإيقاع الجائز، فمن الموارد التي يستشهد بها على وجود الإيقاع الجائز هو هذا المورد، لأنّ‌ التدبير ليس عقدا، لعدم احتياجه إلى القبول كالعتق و الإبراء و الحال أنّ‌ المدبّر إذا أجرى صيغة التدبير جاز له الرجوع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فإذا تعقّب التدبير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المدبّر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رهن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رهن المدبّر رجوع عن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استيفاء الدائن دينه من الرهن، و هذا المقصود لا يحصل إلاّ برجوع المدبّر عن تدبيره، و إلاّ لم يحصل المقصود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بالرجوع عن التدبير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قد قيل بعدم بطلان صيغة التدبير برهن المدبّر</w:t>
      </w:r>
      <w:r>
        <w:rPr>
          <w:rFonts w:eastAsia="Amiri" w:cs="Amiri" w:ascii="Amiri" w:hAnsi="Amiri"/>
          <w:color w:val="111111"/>
          <w:sz w:val="28"/>
          <w:szCs w:val="28"/>
          <w:rtl w:val="true"/>
          <w:lang w:bidi="ar-SA"/>
        </w:rPr>
        <w:t xml:space="preserve">. </w:t>
      </w:r>
      <w:bookmarkStart w:id="194" w:name="pg14817_145250"/>
    </w:p>
    <w:p>
      <w:pPr>
        <w:pStyle w:val="BookText"/>
        <w:rPr/>
      </w:pPr>
      <w:bookmarkEnd w:id="194"/>
      <w:r>
        <w:rPr>
          <w:rFonts w:ascii="Amiri" w:hAnsi="Amiri" w:eastAsia="Amiri" w:cs="Amiri"/>
          <w:color w:val="111111"/>
          <w:sz w:val="28"/>
          <w:sz w:val="28"/>
          <w:szCs w:val="28"/>
          <w:rtl w:val="true"/>
          <w:lang w:bidi="ar-SA"/>
        </w:rPr>
        <w:t xml:space="preserve">لأنّ‌ الرهن لا يقتضي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الراهن،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 فلا يتحقّق التنافي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التدبير مراعى بفكّه فيستقرّ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375435_730472459"/>
      <w:bookmarkStart w:id="196" w:name="_Toc66"/>
      <w:bookmarkEnd w:id="195"/>
      <w:r>
        <w:rPr>
          <w:rtl w:val="true"/>
        </w:rPr>
        <w:t>رهن الخمر و الخنزير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الخنزير إذا كان الراهن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التنافي بين التدبير و الرهن بمجرّد رهن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التنافي يحصل بالتصرّف في المدبّر بأن يستوفي الدائن منه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حين إذ لم نقل ببطلان التدبير بالرهن حكم بكون التدبير مراعى بفكّ‌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المرتهن، و الضمير الملفوظ‍‌ يرجع إلى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فيبطل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المدبّر إذا جعل المدبّر رهنا للدين لم يحكم ببطلان التدبير، بل يراعى التدبير إلى أن يفكّه المدبّر فيستقرّ التدبير، أو يأخذه المرتهن بدينه فيبطل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استحسن المصنّف رحمه اللّه القول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الخمر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رهن المنفعة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صحّة رهن الخمر و الخنزير إنّما هو في صورة كون الراهن مسلما أو المرتهن هكذا، أمّا لو كانا كافرين مستحلّين فلا مانع من رهنهما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وضعهما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ذمّيّ‌، لأنّ‌ يد 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للشيخ، حيث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 الوفاء إلى الذمّيّ‌، فيصحّ‌، كما لو باعهما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ثمنهما 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المرتهن مسلما لم يجز رهن الخمر و الخنزير و إن كان الراهن ذمّيّا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 الذمّيّ‌ الخمر و الخنزير رهنا لدين يأخذه من الدائن للمرتهن المسلم و وضعهما عند ذمّيّ‌ آخر لا عند المرتهن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الذمّيّ‌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المرتهن، فإنّ‌ يد الذمّيّ‌ الذي يأخذ الخمر و الخنزير المجعولين رهنا من قبل المرتهن المسلم تكون مثل يد شخص المسلم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الشيخ رحمه اللّه، و الضمير الملفوظ‍‌ يرجع إلى رهن الخمر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الرهن على يد 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الشيخ رحمه اللّه على جواز رهن الذمّيّ‌ للخمر و الخنزير للدين الذي هو للمسلم المرتهن و وضعهما عند ذمّيّ‌ آخر بأنّ‌ حقّ‌ وفاء دين المسلم يكون على عهدة الذمّيّ‌ الذي عنده الخمر و الخنزير عند تعذّر وصول الدين، فلا مانع له من أن يبيع الرهن و يستوفي من ثمنه دين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الذمّيّ‌، و الضمير الملفوظ‍‌ يرجع إلى الخمر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 المرتهن،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العبارة هو أنّه كما يصحّ‌ للذمّيّ‌ المستقرض من مسلم مقرض أن يبيع الخمر و الخنزير اللذين هما له و يوفي بثمنهما دين المقرض المسلم كذلك يجوز له بيعهما و إيفاء دين المرتهن بثمنهما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على الاحتجاج المذكور للشيخ رحمه اللّه</w:t>
      </w:r>
      <w:r>
        <w:rPr>
          <w:rFonts w:eastAsia="Amiri" w:cs="Amiri" w:ascii="Amiri" w:hAnsi="Amiri"/>
          <w:color w:val="111111"/>
          <w:sz w:val="28"/>
          <w:szCs w:val="28"/>
          <w:rtl w:val="true"/>
          <w:lang w:bidi="ar-SA"/>
        </w:rPr>
        <w:t xml:space="preserve">. </w:t>
      </w:r>
      <w:bookmarkStart w:id="197" w:name="pg14817_145252"/>
    </w:p>
    <w:p>
      <w:pPr>
        <w:pStyle w:val="BookText"/>
        <w:rPr/>
      </w:pPr>
      <w:bookmarkEnd w:id="197"/>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5"/>
        <w:numPr>
          <w:ilvl w:val="4"/>
          <w:numId w:val="1"/>
        </w:numPr>
        <w:rPr/>
      </w:pPr>
      <w:bookmarkStart w:id="198" w:name="__RefHeading___Toc2375437_730472459"/>
      <w:bookmarkStart w:id="199" w:name="_Toc67"/>
      <w:bookmarkEnd w:id="198"/>
      <w:r>
        <w:rPr>
          <w:rtl w:val="true"/>
        </w:rPr>
        <w:t>رهن الحرّ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رهن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و كافر عند مسلم و كافر، إذ لا شبهة في عدم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2375439_730472459"/>
      <w:bookmarkStart w:id="201" w:name="_Toc68"/>
      <w:bookmarkEnd w:id="200"/>
      <w:r>
        <w:rPr>
          <w:rtl w:val="true"/>
        </w:rPr>
        <w:t>رهن ما لا يملكه الراهن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رهن ما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الردّ هو أنّه فرق بين رهن الخمر و الخنزير اللذين لا يجوز بيعهما و إن كانا عند ودعيّ‌ ذمّيّ‌ و كان بفعله و بين أن يبيع الكافر الذمّيّ‌ الخمر و الخنزير و يقضي دين المسلم المقرض بثمنهما، إذ يد الذمّيّ‌ الودعيّ‌ في الصورة الاولى تكون كيد المسلم في التسلّط‍‌ على البيع و الاستيفاء، بخلاف الصورة الثانية، فإنّ‌ البيع فيها جائز للذمّيّ‌، و يجوز للمسلم استيفاء دينه من ثمنهما،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رهن الحرّ مطلقا، سواء كان الراهن مسلما أو كافرا و سواء كان المرتهن كافرا أو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شبهة في أنّ‌ الحرّ غير قابل للملك و أنّه من قبيل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رهنه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ما لا يملكه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ما لا يملكه الراهن مملوك لغيره، و خرج به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رهنه باطل رأسا</w:t>
      </w:r>
      <w:r>
        <w:rPr>
          <w:rFonts w:eastAsia="Amiri" w:cs="Amiri" w:ascii="Amiri" w:hAnsi="Amiri"/>
          <w:color w:val="111111"/>
          <w:sz w:val="28"/>
          <w:szCs w:val="28"/>
          <w:rtl w:val="true"/>
          <w:lang w:bidi="ar-SA"/>
        </w:rPr>
        <w:t xml:space="preserve">. </w:t>
      </w:r>
      <w:bookmarkStart w:id="202" w:name="pg14817_145253"/>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على أشهر الأقوال من كون عقد الفضوليّ‌ موقوفا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375441_730472459"/>
      <w:bookmarkStart w:id="204" w:name="_Toc69"/>
      <w:bookmarkEnd w:id="203"/>
      <w:r>
        <w:rPr>
          <w:rtl w:val="true"/>
        </w:rPr>
        <w:t>استعارة الراهن للرهن</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استعار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للرهن صحّ‌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سوّغ له المالك الرهن كيف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الرهن بفعل الفضوليّ‌، فيكون متوقّفا على إجازة المالك، كما هو شأن غيره من العقود التي تحقّق بفعل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في عقد الفضوليّ‌ الموقوف على الإجازة بين عقد الرهن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ردّ المالك الرهن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استعارة الراهن للرهن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استعار امرؤ ثوب غيره لأن يجعله رهنا لدين الدائن صحّت الاستعارة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مانع من استعارة مال امرئ للانتفاع به كذلك لا مانع من استعارته للرهن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رهنا بأيّ‌ نحو شئت، فإذا يجوز الرهن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الرهن بأي مبلغ كان الدين و بأيّ‌ مدّة طال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يصرّح المعير بالتعميم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شئت، بل أطلق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جعله رهنا للدين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الرهن كيف شاء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ذكر قدر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و حلوله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تأجيله و قدر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تخطّى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كان فضوليّا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المستعير هل يتخيّر في الرهن كيف شاء مثل ما لو صرّح المعير بجواز الرهن كذلك أو لا؟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المنع من جواز الرهن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للزوم الغرر و الضرر على المعير في صورة اختيار المستعير الرهن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أوّل القولين هو تخيّر المستعير في الرهن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المنع من جواز الرهن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منع عند إطلاق المالك الرهن من تخيّر المستعير في الرهن كيف شاء فلا بدّ من بيان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أن يذكر المعير جعله رهنا للدين من حيث المقدار بأن يصرّح بجعله رهنا في مقابل ألف دينار من الدين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من أن يذكر المعير جعله رهنا في مقابل دين هو حنطة أو شعير أو درهم أو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حلول الدين و كونه معجّلا في قبال كونه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للمعير من ذكر مدّة أجل الدين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تخطّى المستعير بعد ما ذكر المالك المعير جوانب الرهن كان فضوليّا، فتحتاج صحّة رهنه إلى إجازة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يرهن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الرجوع في العارية ما لم ترهن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للمعير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يفسخ الرهن و إن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الراهن بالفكّ‌ عند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تامّا برئ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صرّح المالك بجواز رهنه لدين قدره ألف دينار، فرهنه المستعير لدين قدره خمسمائة دينار، فالرهن كذلك يجوز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جواز الرجوع، لأنّ‌ العارية من العقود الجائزة، فإذا شكّ‌ في جواز الرجوع فيها بعد ما كانت جائزة من هذه الحيثيّة استصحب جواز الرجوع السابق بعد عروض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العارية الجائزة تلزم بعد عقد الرهن، فلا يجوز للمعير أن يرجع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الرجوع الممنوع هو ما ينجرّ إلى فسخ الرهن، لكن يجوز للمعير أن يطلب من الراهن المستعير أن يفكّ‌ العارية المرهونة عند حلول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حلول الدين بأن ينقضي الزمان المعيّن للدين الذي جعلت العارية رهنا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الرهن، و فاعلاهما هما الضميران العائدان إلى الراهن المستعير</w:t>
      </w:r>
      <w:r>
        <w:rPr>
          <w:rFonts w:eastAsia="Amiri" w:cs="Amiri" w:ascii="Amiri" w:hAnsi="Amiri"/>
          <w:color w:val="111111"/>
          <w:sz w:val="28"/>
          <w:szCs w:val="28"/>
          <w:rtl w:val="true"/>
          <w:lang w:bidi="ar-SA"/>
        </w:rPr>
        <w:t xml:space="preserve">. </w:t>
      </w:r>
      <w:bookmarkStart w:id="205" w:name="pg14817_145256"/>
    </w:p>
    <w:p>
      <w:pPr>
        <w:pStyle w:val="Heading5"/>
        <w:numPr>
          <w:ilvl w:val="4"/>
          <w:numId w:val="1"/>
        </w:numPr>
        <w:rPr/>
      </w:pPr>
      <w:bookmarkStart w:id="206" w:name="__RefHeading___Toc2375443_730472459"/>
      <w:bookmarkStart w:id="207" w:name="_Toc70"/>
      <w:bookmarkEnd w:id="205"/>
      <w:bookmarkEnd w:id="206"/>
      <w:r>
        <w:rPr>
          <w:rtl w:val="true"/>
        </w:rPr>
        <w:t>يضمن الراهن لو تلف</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الراهن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بغير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التلف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التلف بعد الرهن، أمّا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كغيره من الأعيان المعارة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لمالكه ثمنه إن بيع بثمن 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مال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جعل الراهن المستعير العارية رهنا لدين المرتهن، ثمّ‌ تلف أو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باعه المرتهن لاستيفاء دينه من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الراهن بضمانه و إن كان التلف بغير تفريط‍‌، لأنّ‌ المعير لم يملّك الراهن العارية، بل إنّما أعاره للرهن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الرهن مثليّا فإذا أعار المالك للرهن الحنطة فتلفت أو بيعت ضمن المستعير الراهن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يضمن الراهن قيمة الرهن إن كان قيميّا، فإذا أعار المالك للرهن شاته فتلفت أو بيعت ضمن المستعير الراهن قيمة الشاة يوم التلف لا يوم الإعارة و لا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بضمان الراهن إنّما هو فيما إذا وقع التلف بعد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تلف الرهن قبل عقد الرهن لم يضمنه المستعير، لأنّه مثل سائر الأعيان المستعارة التي لا ضمان في تلفها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بيع المال المرهون المذكور بثمن المثل لاستيفاء دين المرتهن أخذ المالك من </w:t>
      </w:r>
      <w:bookmarkStart w:id="208" w:name="pg14817_145257"/>
    </w:p>
    <w:p>
      <w:pPr>
        <w:pStyle w:val="BookText"/>
        <w:rPr/>
      </w:pPr>
      <w:bookmarkEnd w:id="208"/>
      <w:r>
        <w:rPr>
          <w:rFonts w:ascii="Amiri" w:hAnsi="Amiri" w:eastAsia="Amiri" w:cs="Amiri"/>
          <w:color w:val="111111"/>
          <w:sz w:val="28"/>
          <w:sz w:val="28"/>
          <w:szCs w:val="28"/>
          <w:rtl w:val="true"/>
          <w:lang w:bidi="ar-SA"/>
        </w:rPr>
        <w:t xml:space="preserve">و لو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فله المطالبة بما بيع به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375445_730472459"/>
      <w:bookmarkStart w:id="210" w:name="_Toc71"/>
      <w:bookmarkEnd w:id="209"/>
      <w:r>
        <w:rPr>
          <w:rtl w:val="true"/>
        </w:rPr>
        <w:t>يصحّ‌ رهن الأرض الخراجيّة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رهن 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كالمفتوحة عنوة، و التي صالح الإمام عليه السّلام أهلها على أن تكون ملكا للمسلمين 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الخراج، كما يصحّ‌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للأبنية و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المستعير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الرهن،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بيع الرهن بأزيد من ثمن المثل كان للمالك المطالبة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المضروب على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خراج أرضك، و أصله ما يحصل من غلّة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الأراضي الخراجيّة هي التي افتتحها المسلمون بالقهر و الغلبة، فإنّها تتعلّق بجميع المسلمين لا بنحو ملك شخصيّ‌ و بحيث يجوز لكلّ‌ واحد منهم أن يتصرّف فيها كيف شاء، بل هي للمسلمين بمعنى صرفها في مصالحهم فتوجر و تصرف اجرتها في مصالح المسلمين في حفظ‍‌ الحدود و الثغور و إعداد الجيش و دفع الأعداء و غير ذلك ممّا يحتاج إليه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الأراضي الخراجيّة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عنوة أي 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صلحا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عيّن الإمام عليه السّلام الخراج على الأراضي المفتوحة عنوة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رهن الأراضي الخراجيّة بتبع الأبنية و الأشجار التي أوجدها المتصرّف فيها</w:t>
      </w:r>
      <w:r>
        <w:rPr>
          <w:rFonts w:eastAsia="Amiri" w:cs="Amiri" w:ascii="Amiri" w:hAnsi="Amiri"/>
          <w:color w:val="111111"/>
          <w:sz w:val="28"/>
          <w:szCs w:val="28"/>
          <w:rtl w:val="true"/>
          <w:lang w:bidi="ar-SA"/>
        </w:rPr>
        <w:t xml:space="preserve">. </w:t>
      </w:r>
      <w:bookmarkStart w:id="211" w:name="pg14817_145258"/>
    </w:p>
    <w:p>
      <w:pPr>
        <w:pStyle w:val="BookText"/>
        <w:rPr/>
      </w:pPr>
      <w:bookmarkEnd w:id="211"/>
      <w:r>
        <w:rPr>
          <w:rFonts w:ascii="Amiri" w:hAnsi="Amiri" w:eastAsia="Amiri" w:cs="Amiri"/>
          <w:color w:val="111111"/>
          <w:sz w:val="28"/>
          <w:sz w:val="28"/>
          <w:szCs w:val="28"/>
          <w:rtl w:val="true"/>
          <w:lang w:bidi="ar-SA"/>
        </w:rPr>
        <w:t xml:space="preserve">لا منفردة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2375447_730472459"/>
      <w:bookmarkStart w:id="213" w:name="_Toc72"/>
      <w:bookmarkEnd w:id="212"/>
      <w:r>
        <w:rPr>
          <w:rtl w:val="true"/>
        </w:rPr>
        <w:t>رهن الطير في الهواء</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نشترطه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الجواز، لإمكان الاستيفاء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بالصلح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اعتيد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كالحمام الأهليّ‌ فيصحّ‌، لإمكان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رهن الأراضي الخراجيّة من دون تبعيّة الأبنية و الأشجار، كما لا يجوز بيعهما كذلك، لأنّها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الطير في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رهن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الطير غير المعتاد للعود كالحمام الأهليّ‌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إمكان قبض الطير في الهواء عادة لا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القولين المتقدّمين في اشتراط‍‌ القبض في الرهن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نقل باشتراط‍‌ القبض في الرهن لم يكن في البيع منع من القول بصحّة رهن الطير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الصلح على الطير كذلك يجوز جعله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رهن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اعتيد رجوع الطير إلى و كره لم يمنع من صحّة رهنه شيء، كما تقدّم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قبض الطير في الهواء في العادة، لعوده بالأخير إلى و كره و لو لم يمكن في بعض الأحيان كأن يفرّ و لا يعود إلى مأمنه</w:t>
      </w:r>
      <w:r>
        <w:rPr>
          <w:rFonts w:eastAsia="Amiri" w:cs="Amiri" w:ascii="Amiri" w:hAnsi="Amiri"/>
          <w:color w:val="111111"/>
          <w:sz w:val="28"/>
          <w:szCs w:val="28"/>
          <w:rtl w:val="true"/>
          <w:lang w:bidi="ar-SA"/>
        </w:rPr>
        <w:t xml:space="preserve">! </w:t>
      </w:r>
      <w:bookmarkStart w:id="214" w:name="pg14817_145259"/>
    </w:p>
    <w:p>
      <w:pPr>
        <w:pStyle w:val="Heading5"/>
        <w:numPr>
          <w:ilvl w:val="4"/>
          <w:numId w:val="1"/>
        </w:numPr>
        <w:rPr/>
      </w:pPr>
      <w:bookmarkStart w:id="215" w:name="__RefHeading___Toc2375449_730472459"/>
      <w:bookmarkStart w:id="216" w:name="_Toc73"/>
      <w:bookmarkEnd w:id="214"/>
      <w:bookmarkEnd w:id="215"/>
      <w:r>
        <w:rPr>
          <w:rtl w:val="true"/>
        </w:rPr>
        <w:t>رهن السمك في الماء</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إلاّ إذا كان محصورا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يتعذّر قبضه عادة، و يمكن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375451_730472459"/>
      <w:bookmarkStart w:id="218" w:name="_Toc74"/>
      <w:bookmarkEnd w:id="217"/>
      <w:r>
        <w:rPr>
          <w:rtl w:val="true"/>
        </w:rPr>
        <w:t>رهن السمك في الماء</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رهن المصحف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أو العبد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 السمك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رهن السمك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رهن السمك الذي يكون محصورا في الماء و مشاهدا فيه، كما إذا حصر في ماء حوض، لأنّه لا يتعذّر قبضه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المصحف و العبد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يصحّ‌ رهن المصحف عند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يصحّ‌ أيضا رهن العبد المسلم عند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صحّة رهن المصحف و العبد المسلم عند الكافر إنّما هو لاستيلائه و تسلّطه على المصحف و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المصحف و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جواز رهنهما إنّما هو لاستلزامه سبيل الكافر عليهما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يتحقّق الاستيلاء و السبيل على بعض الوجوه، و هو ما إذا لم يقدر المسلم على أداء الدين، فيتسلّط‍‌ الكافر عليهما ببيعهما، و تسلّط‍‌ الكافر عليهما منفيّ‌ كما في </w:t>
      </w:r>
    </w:p>
    <w:p>
      <w:pPr>
        <w:pStyle w:val="BookText"/>
        <w:rPr/>
      </w:pPr>
      <w:r>
        <w:rPr>
          <w:rFonts w:ascii="Amiri" w:hAnsi="Amiri" w:eastAsia="Amiri" w:cs="Amiri"/>
          <w:color w:val="111111"/>
          <w:sz w:val="28"/>
          <w:sz w:val="28"/>
          <w:szCs w:val="28"/>
          <w:rtl w:val="true"/>
          <w:lang w:bidi="ar-SA"/>
        </w:rPr>
        <w:t xml:space="preserve">ببيع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السبيل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للمسلم،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 يستحقّ‌ الاستيفاء من قيمته إلاّ ببيع المالك أو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أو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سبيلا، لتحقّقه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هناك 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13"/>
      </w:r>
      <w:r>
        <w:rPr>
          <w:rFonts w:ascii="Amiri" w:hAnsi="Amiri" w:eastAsia="Amiri" w:cs="Amiri"/>
          <w:color w:val="111111"/>
          <w:sz w:val="28"/>
          <w:sz w:val="28"/>
          <w:szCs w:val="28"/>
          <w:rtl w:val="true"/>
          <w:lang w:bidi="ar-SA"/>
        </w:rPr>
        <w:t>، و عن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المصحف و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وضعهما على يد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لجواز رهن المصحف و العبد المسلم لدين الكافر مع وضعهما عند مسلم بأنّ‌ الكافر في هذه الصورة لا يجد سبيلا عليهما، بل هو يستوفي دينه بثمنهما ببيع المالك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ببيع امرئ يأمره المالك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ببيع الحاكم الشرعيّ‌ إذا لم يبعه المالك و لا من أمره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بيع المالك أو بيع من أمره أو الحاكم، فيكون 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استيفاء الكافر دينه من الثمن الذي حصّله المالك أو مأمورة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سبيلا منفيّا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ذكرناه من مرجع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219" w:name="pg14817_145261"/>
    </w:p>
    <w:p>
      <w:pPr>
        <w:pStyle w:val="Heading5"/>
        <w:numPr>
          <w:ilvl w:val="4"/>
          <w:numId w:val="1"/>
        </w:numPr>
        <w:rPr/>
      </w:pPr>
      <w:bookmarkStart w:id="220" w:name="__RefHeading___Toc2375453_730472459"/>
      <w:bookmarkStart w:id="221" w:name="_Toc75"/>
      <w:bookmarkEnd w:id="219"/>
      <w:bookmarkEnd w:id="220"/>
      <w:r>
        <w:rPr>
          <w:rtl w:val="true"/>
        </w:rPr>
        <w:t>رهن الوقف</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استيفاء الحقّ‌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جواز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يجب أن يشترى بثمنه ملكا يكون وقفا، فلا يتّجه الاستيفاء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قيل بعدم وجوب إقامة بدله أمكن رهنه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رهن المال الموقوف، لعدم جواز بيعه لاستيفاء الحقّ‌ منه و الحال أنّا ذكرنا أنّ‌ من شرائط‍‌ الرهن أن يكون قابلا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فرض جواز بيع الوقف في بعض الموارد التي منها عدم قابليّته للانتفاع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بلي الحصير الموقوف أو كان البناء الموقوف مشرفا على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صرف ثمنه إلاّ في شراء ما يكون وقفا أيضا، فلا يصرف على أيّ‌ حال في استيفاء الدين منه، فلا فائدة في رهن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الفقهاء قد ذكروا موارد جواز بيع الوقف، من أرادها فليراجع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جاز بيع الوقف على بعض الوجوه أو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عدم جواز رهن الوقف بأنّه لو قيل بعدم وجوب شراء بدل الوقف و جاز بيعه في الموارد الخاصّة أمكن القول بجواز جعله رهنا للدين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الوقف</w:t>
      </w:r>
      <w:r>
        <w:rPr>
          <w:rFonts w:eastAsia="Amiri" w:cs="Amiri" w:ascii="Amiri" w:hAnsi="Amiri"/>
          <w:color w:val="111111"/>
          <w:sz w:val="28"/>
          <w:szCs w:val="28"/>
          <w:rtl w:val="true"/>
          <w:lang w:bidi="ar-SA"/>
        </w:rPr>
        <w:t xml:space="preserve">. </w:t>
      </w:r>
      <w:bookmarkStart w:id="222" w:name="pg14817_145262"/>
    </w:p>
    <w:p>
      <w:pPr>
        <w:pStyle w:val="Heading5"/>
        <w:numPr>
          <w:ilvl w:val="4"/>
          <w:numId w:val="1"/>
        </w:numPr>
        <w:rPr/>
      </w:pPr>
      <w:bookmarkStart w:id="223" w:name="__RefHeading___Toc2375455_730472459"/>
      <w:bookmarkStart w:id="224" w:name="_Toc76"/>
      <w:bookmarkEnd w:id="222"/>
      <w:bookmarkEnd w:id="223"/>
      <w:r>
        <w:rPr>
          <w:rtl w:val="true"/>
        </w:rPr>
        <w:t>يصحّ‌ الرهن في زمن الخيار</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الرهن في زمن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الثمن في الذمّة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صحّة البيع تقتضي ترتّب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الملك هو العقد، فلا يتخلّف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الرهن في زمن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اشترى امرئ متاعا من البائع نسيئة مع خيار الفسخ و رهن المبيع عند الدائن أي البائع فلا مانع من صحّة الرهن كذلك، لثبوت الثمن في ذمّة المشتري مع ملكه للمبيع و إن لم يكن مستقرّا، لجعل الخيار في البيع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البيع مستقرّا، لاشتراط‍‌ الخيار فيه، كما تقدّم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مانع من صحّة الرهن كذلك و إن كان خيار الفسخ للبائع، كما تقدّم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لصحّة الرهن في المثال المذكور بأنّ‌ المبيع الذي رهنه المشتري عند الدائن البائع انتقل إليه بعد ما صار ملكا له و إن لم يكن الملك هذا مستقرّا، لكن مع ذلك لا مانع من صحّة هذا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قول الشيخ رحمه اللّه كما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و من أثر البيع جواز رهن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لصحّة الرهن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يتخلّف المسبّب عن السبب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تصرّف المشتري، و منه رهن المبيع</w:t>
      </w:r>
      <w:r>
        <w:rPr>
          <w:rFonts w:eastAsia="Amiri" w:cs="Amiri" w:ascii="Amiri" w:hAnsi="Amiri"/>
          <w:color w:val="111111"/>
          <w:sz w:val="28"/>
          <w:szCs w:val="28"/>
          <w:rtl w:val="true"/>
          <w:lang w:bidi="ar-SA"/>
        </w:rPr>
        <w:t xml:space="preserve">. </w:t>
      </w:r>
      <w:bookmarkStart w:id="225" w:name="pg14817_145263"/>
    </w:p>
    <w:p>
      <w:pPr>
        <w:pStyle w:val="BookText"/>
        <w:rPr/>
      </w:pPr>
      <w:bookmarkEnd w:id="225"/>
      <w:r>
        <w:rPr>
          <w:rFonts w:ascii="Amiri" w:hAnsi="Amiri" w:eastAsia="Amiri" w:cs="Amiri"/>
          <w:color w:val="111111"/>
          <w:sz w:val="28"/>
          <w:sz w:val="28"/>
          <w:szCs w:val="28"/>
          <w:rtl w:val="true"/>
          <w:lang w:bidi="ar-SA"/>
        </w:rPr>
        <w:t xml:space="preserve">و على قول الشيخ بعدم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المشتري إذا كان الخيار للبائع أو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الرهن على الثمن قبل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375457_730472459"/>
      <w:bookmarkStart w:id="227" w:name="_Toc77"/>
      <w:bookmarkEnd w:id="226"/>
      <w:r>
        <w:rPr>
          <w:rtl w:val="true"/>
        </w:rPr>
        <w:t>رهن العبد المرتدّ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رهن العبد المرتدّ و لو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بها عن الملك و إن وجب قتله،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كرهن المريض المأيوس من برئه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رحمه اللّه قائل بعدم انتقال المبيع إلى ملك المشتري إلاّ بعد انقضاء زمن الخيار، فعليه لا يصحّ‌ رهن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فتوى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انتقال المبيع إلى ملك المشتري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الخيار للبائع أو كان لهما لم ينتقل المبيع إلى ملك المشتري، فلم يصحّ‌ له رهن المبيع في مقابل الثمن الذي هو للبائع و في ذمّة المشتري، كما أوضحناه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العبد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تولّد و أحد أبويه مسلم أو كلاهما كذلك، ثمّ‌ ارتدّ عن الإسلام في مقابل المرتدّ عن ملّة، و هو الذي ولد في الكفر، ثمّ‌ أسلم ثمّ‌ 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هو أنّ‌ الأوّل لا تقبل توبته و يحكم بقتله، أمّا الثاني فتقبل توبته، و إلاّ يحبس إلى أن يتوب، كما 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المرتدّ عن فطرة لا يخرج عن الملك بالارتداد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الارتداد عن فطرة، و التأنيث باعتبار الردّة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رهن المرتدّ عن فطرة حين ارتداده يكون مثل رهن العبد المريض الذي حصل اليأس من برئه</w:t>
      </w:r>
      <w:r>
        <w:rPr>
          <w:rFonts w:eastAsia="Amiri" w:cs="Amiri" w:ascii="Amiri" w:hAnsi="Amiri"/>
          <w:color w:val="111111"/>
          <w:sz w:val="28"/>
          <w:szCs w:val="28"/>
          <w:rtl w:val="true"/>
          <w:lang w:bidi="ar-SA"/>
        </w:rPr>
        <w:t xml:space="preserve">. </w:t>
      </w:r>
      <w:bookmarkStart w:id="228" w:name="pg14817_145264"/>
    </w:p>
    <w:p>
      <w:pPr>
        <w:pStyle w:val="BookText"/>
        <w:rPr/>
      </w:pPr>
      <w:bookmarkEnd w:id="228"/>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 ملّيّا فالأمر أوضح، لعدم قتلها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قبول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375459_730472459"/>
      <w:bookmarkStart w:id="230" w:name="_Toc78"/>
      <w:bookmarkEnd w:id="229"/>
      <w:r>
        <w:rPr>
          <w:rtl w:val="true"/>
        </w:rPr>
        <w:t>رهن مطلق الجاني</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خطأ، 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المرتدّ امرأة أو كان مرتدّا عن ملّة فالحكم بجواز رهنه أوضح، لعدم المانع عنه مع عدم خروجه عن الملك بالارتداد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المرأة بين كونها مرتدّة من فطرة أو عن ملّة، و لا فرق فيها أيضا بين توبتها و عدم توبتها، فإنّ‌ المرأة المرتدّة لا تقتل، بل تحبس أبدا إلى أن تتوب و يشقّ‌ عليها في الحبس من حيث المأكول و غيره حتّى تتوب أو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المرتدّ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النوع من المرتدّ تقبل توبته، لكنّه لو لم يتب و اصرّ على ارتداده حكم بقتله أيضا، كما لو كان يقتل المرتدّ عن فطرة بلا استتابة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مطلق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يصحّ‌ رهن العبد الجاني أيضا، سواء كانت جنايته على الغير عمدا أو كانت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لصحّة رهن العبد الجاني، و العلّة هي بقاء ماليّته مع الجناية الصادرة عنه، فلا مانع من رهن المديون إيّاه للدين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الجاني مستحقّا للقتل عند اختيار وليّ‌ الدم الاقتصاص منه لو كان عامدا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العامد القتل، و 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قتل بطل الرهن، و إن فداه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أو عفا الوليّ‌ بقي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بطل الرهن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المولى له في الخطأ التزاما بالفداء وجهان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عجز المولى عن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لتعلّق حقّ‌ المجنيّ‌ عليه بالرقبة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لصحّة رهن الجاني مطلقا بأنّه يحتمل عفو وليّ‌ الدم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يؤدّي المجنيّ‌ عليه مولاه تمام قيمته لو جنى خطأ، فإنّ‌ العبد إذا جنى خطأ تخيّر مولاه بين أن يعطي المجنيّ‌ عليه قيمته و يفكّه و بين أن يعطي إيّاه نفس العبد، فإذا جعل العبد الجاني خطأ رهنا فإن فداه مولاه بمعنى أشرنا إليه أو عفا عنه وليّ‌ الدم بقي رهنا لدين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جنى على الغير، ثمّ‌ استرقّ‌ المجنيّ‌ عليه نصفه فإذا يبطل الرهن في قدر الاسترقاق، و يبقى الباقي مرهونا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رهن المولى عبده الجاني خطأ لدين المرتهن فهل يدلّ‌ ذلك على أنّ‌ المولى التزم بإعطاء قيمته للمجنيّ‌ عليه أم لا؟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في بيع العبد الجاني خطأ أيضا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الجاني خطأ الذي رهنه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قدّم حقّ‌ المجنيّ‌ عليه و أخذ الجاني بحقّه السابق على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التعليل الأوّل لتقدّم حقّ‌ المجنيّ‌ عليه، و الضمير يرجع إلى الجناية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ثان، و هو أنّ‌ حقّ‌ المجنيّ‌ عليه تعلّق بعين الجاني، و تعلّق حقّ‌ المرتهن بماليّته</w:t>
      </w:r>
      <w:r>
        <w:rPr>
          <w:rFonts w:eastAsia="Amiri" w:cs="Amiri" w:ascii="Amiri" w:hAnsi="Amiri"/>
          <w:color w:val="111111"/>
          <w:sz w:val="28"/>
          <w:szCs w:val="28"/>
          <w:rtl w:val="true"/>
          <w:lang w:bidi="ar-SA"/>
        </w:rPr>
        <w:t xml:space="preserve">. </w:t>
      </w:r>
      <w:bookmarkStart w:id="231" w:name="pg14817_145266"/>
    </w:p>
    <w:p>
      <w:pPr>
        <w:pStyle w:val="BookText"/>
        <w:rPr/>
      </w:pPr>
      <w:bookmarkEnd w:id="231"/>
      <w:r>
        <w:rPr>
          <w:rFonts w:ascii="Amiri" w:hAnsi="Amiri" w:eastAsia="Amiri" w:cs="Amiri"/>
          <w:color w:val="111111"/>
          <w:sz w:val="28"/>
          <w:sz w:val="28"/>
          <w:szCs w:val="28"/>
          <w:rtl w:val="true"/>
          <w:lang w:bidi="ar-SA"/>
        </w:rPr>
        <w:t xml:space="preserve">و من ثمّ‌ لو مات الجاني لم يلزم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المرتهن، فإنّ‌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فيها، بل تشتركها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الراهن</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375461_730472459"/>
      <w:bookmarkStart w:id="233" w:name="_Toc79"/>
      <w:bookmarkEnd w:id="232"/>
      <w:r>
        <w:rPr>
          <w:rtl w:val="true"/>
        </w:rPr>
        <w:t>رهن ما يفسد سريعا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رهن ما يتسارع إليه الفساد قبل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إصلاحه كتجفيف العنب و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فليشترط‍‌ بيعه و رهن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فيبيعه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ثمنه رهنا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متعلّق حقّ‌ المجنيّ‌ عليه فات، فلا مورد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المرتهن لا ينحصر في عين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الرقبة، 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حقّ‌ الراهن تشترك الرقبة و ذمّة الراهن، فإذا فاتت الرقبة بقيت ذمّة الراهن مشغولة به، بخلاف حقّ‌ المجنيّ‌ عليه، فإنّ‌ متعلّقه ينحصر في نفس الرقبة، فإذا فاتت فات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ما يفسد سريعا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أجل الدين، كما إذا رهن المديون مائة منّ‌ من العنب للدين الذي مدّته شهر أو شهران، فإنّ‌ العنب المرهون لا يبقى إلى المدّة المذكورة، بل يفسد قبل انقضاء أجل الدين، فيجب في ذلك اشتراط‍‌ بيعه و جعل ثمنه رهنا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أتى الشارح رحمه اللّه بمثالين لإمكان الإصلاح بالتجفيف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تجفيف العنب و جعله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تجفيف الرطب و جعله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إذا جفّفا أمكن بقائهما إلى انقضاء أجل الدين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 للمرتهن في بيع ما يتسارع إليه الفساد، بل يقدم على البيع نفس الراهن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رفع المرتهن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ليبيعه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دفعا للضرر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 لا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الرهن صالحا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الراهن،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يتسارع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يتسارع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الراجع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يأمر الحاكم المرتهن أو غيره ببيع ما يتسارع إليه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تعذّر الرجوع إلى الحاكم يقدم المرتهن نفسه على البيع، دفعا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الراهن و المرتهن إذا لم يشترطا بيع ما يتسارع إليه الفساد، بل جعلا الرهن مطلقا حمل الإطلاق على اشتراط‍‌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تفسير للإطلاق الوارد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يتسارع إليه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الاشتراط‍‌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ما جعله رهنا و كونه جامعا لشرائط‍‌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المرتهن، و هو استيفاء حقّه من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يتسارع إليه الفساد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ما يتسارع إليه الفساد صالحا للرهن عند عقد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اقتضاء الإطلاق البيع و عدم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رهنا على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لكونه عند العقد مالا تامّا، 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ببيعه على تقدير امتناعه منه صيانة للمال جائز، لفساده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كان لا يفسد إلاّ بعد حلوله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ببطلان رهن ما يتسارع إليه الفساد، و استدلّ‌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الإطلاق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ما يتسارع إليه الفساد للرهن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لعدم صلاحيّة ما يتسارع إليه الفساد للرهن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يتسارع إليه الفساد لا دوام فيه حتّى يجعل رهنا دائما، و قد تقدّم اشتراط‍‌ الدوام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يتسارع إليه الفساد في حكم الهالك، فكما لا يصحّ‌ رهن الهالك كذلك لا يصحّ‌ رهن ما هو في حكمه، و هو هنا ما يتسارع إليه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ببطلان رهن ما يتسارع إليه الفساد ضعيف، لأنّ‌ ما هو كذلك يعدّ عند العقد مالا صحيحا، فلا مانع من جواز رهنه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يتسارع إليه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لجواز حكم الشارع ببيع 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الشارع بالبيع إنّما هو لعروض الفساد له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بقي ما يتسارع إليه الفساد إلى حلول أجل الدين فلا مانع من جعله رهنا للدين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يمكن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حالاّ، لإمكان حصول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المرتهن السعي على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ضمن إلاّ أن ينهاه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فينتفي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أمكن إصلاحه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البيع لم يجز بيعه بدون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مؤنة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ما لا يفسد إلاّ بعد حلول أجل الدين لا مانع من جعله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يمنع من رهن ما ذكر في صورة كون الدين حالاّ غير 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بيعه قبل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المرتهن السعي في بيع ما يتسارع إليه الفساد قبل عروض الفساد له، و إلاّ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الاشتراط‍‌ و جواز بيع المرتهن عند تعذّر الرجوع إلى الحاكم و الإطلاق المحمول على الاشتراط‍‌،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المرتهن بيع ما يتسارع إليه الفساد مع إمكان بيعه ففسد 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نهى المالك الراهن المرتهن عن بيع ما يتسارع إليه الفساد ثمّ‌ فسد فلا ضمان على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أمكن تجفيف العنب و الرطب المجعولين رهنا، فإذا لا يجوز للمرتهن بيعهما من دون إذن الراهن، بل يصلحهما بالتجفيف، و المئونة تكون على عهدة الراهن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 xml:space="preserve">. </w:t>
      </w:r>
      <w:bookmarkStart w:id="234" w:name="pg14817_145270"/>
    </w:p>
    <w:p>
      <w:pPr>
        <w:pStyle w:val="BookText"/>
        <w:rPr/>
      </w:pPr>
      <w:bookmarkEnd w:id="234"/>
      <w:r>
        <w:rPr>
          <w:rFonts w:ascii="Amiri" w:hAnsi="Amiri" w:eastAsia="Amiri" w:cs="Amiri"/>
          <w:color w:val="111111"/>
          <w:sz w:val="28"/>
          <w:sz w:val="28"/>
          <w:szCs w:val="28"/>
          <w:rtl w:val="true"/>
          <w:lang w:bidi="ar-SA"/>
        </w:rPr>
        <w:t xml:space="preserve">إصلاحه على الراهن كنفقة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2375463_730472459"/>
      <w:bookmarkStart w:id="236" w:name="_Toc80"/>
      <w:bookmarkEnd w:id="235"/>
      <w:r>
        <w:rPr>
          <w:rtl w:val="true"/>
        </w:rPr>
        <w:t>شروط‍‌ المتعاقدين</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المتعاقدان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فيهما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الحجر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نفقة الحيوان المرهون تكون على عهدة الراهن بعد ما أنفق عليه المرتهن كذلك تكون نفقة إصلاحه على مالكه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الراهن و المرتهن اللذين يجريان عقد الرهن يشترط‍‌ فيهما أن يكونا كاملين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الكمال يحصل بالبلوغ الثابت بأحد العلامات التي فصّلناها في كتاب الصوم، و بالعقل، و قد فسّر الشارح رحمه اللّه الكمال هنا بالرشد و الاختيار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رهن المجنون، راهنا كان أو مرتهنا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رهن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 الإكراه و الإجبار لا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صحّة عمل الراهن و المرتهن جواز تصرّفهما الماليّ‌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الراهن و المرتهن أن لا يكونا محجورا عليهما و ممنوعين من التصرّف الماليّ‌ بالإفلاس و غيره، فلا يجوز كون المفلّس المحجور عليه راهنا و لا مرتهنا</w:t>
      </w:r>
      <w:r>
        <w:rPr>
          <w:rFonts w:eastAsia="Amiri" w:cs="Amiri" w:ascii="Amiri" w:hAnsi="Amiri"/>
          <w:color w:val="111111"/>
          <w:sz w:val="28"/>
          <w:szCs w:val="28"/>
          <w:rtl w:val="true"/>
          <w:lang w:bidi="ar-SA"/>
        </w:rPr>
        <w:t xml:space="preserve">. </w:t>
      </w:r>
      <w:bookmarkStart w:id="237" w:name="pg14817_145271"/>
    </w:p>
    <w:p>
      <w:pPr>
        <w:pStyle w:val="Heading5"/>
        <w:numPr>
          <w:ilvl w:val="4"/>
          <w:numId w:val="1"/>
        </w:numPr>
        <w:rPr/>
      </w:pPr>
      <w:bookmarkStart w:id="238" w:name="__RefHeading___Toc2375465_730472459"/>
      <w:bookmarkStart w:id="239" w:name="_Toc81"/>
      <w:bookmarkEnd w:id="237"/>
      <w:bookmarkEnd w:id="238"/>
      <w:r>
        <w:rPr>
          <w:rtl w:val="true"/>
        </w:rPr>
        <w:t>يصحّ‌ رهن مال الطفل للمصلحة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رهن مال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الاستدانة لنفقته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عقاره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أو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ثقة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إيداعه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 مال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للوليّ‌ رهن مال الطفل إذا رأى المصلحة في الرهن الكذائيّ‌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المصلحة لرهن مال الطفل قد توجد في احتياج الطفل إلى الاستدانة لتحصيل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تكون الاستدانة لإصلاح داره أو حديقته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المصلحة قد توجد في استدانة الطفل في صورة عدم كون بيع مال الطفل أصلح و أنفع من الاستدانة، و إلاّ لم تصحّ‌ الاستدانة و رهن ماله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بيع ماله أصلح و أنفع لكن لم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تحتجّ‌ الاستدانة إلى الرهن لم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 و المراد منه المال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يجعل المال المرهون المتعلّق بالطفل على يد ثقة قابل لكونه ودعيّا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مال الطفل،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الثقة</w:t>
      </w:r>
      <w:r>
        <w:rPr>
          <w:rFonts w:eastAsia="Amiri" w:cs="Amiri" w:ascii="Amiri" w:hAnsi="Amiri"/>
          <w:color w:val="111111"/>
          <w:sz w:val="28"/>
          <w:szCs w:val="28"/>
          <w:rtl w:val="true"/>
          <w:lang w:bidi="ar-SA"/>
        </w:rPr>
        <w:t xml:space="preserve">. </w:t>
      </w:r>
      <w:bookmarkStart w:id="240" w:name="pg14817_145272"/>
    </w:p>
    <w:p>
      <w:pPr>
        <w:pStyle w:val="Heading5"/>
        <w:numPr>
          <w:ilvl w:val="4"/>
          <w:numId w:val="1"/>
        </w:numPr>
        <w:rPr/>
      </w:pPr>
      <w:bookmarkStart w:id="241" w:name="__RefHeading___Toc2375467_730472459"/>
      <w:bookmarkStart w:id="242" w:name="_Toc82"/>
      <w:bookmarkEnd w:id="240"/>
      <w:bookmarkEnd w:id="241"/>
      <w:r>
        <w:rPr>
          <w:rtl w:val="true"/>
        </w:rPr>
        <w:t>أخذ الرهن للطفل</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الرهن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أسلف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مع ظهور الغبطة أو خيف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غرق أو نهب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بالصحّة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الأعمّ‌، و المقصود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كون الرهن مساويا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الرهن للطفل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جعل مال الطفل رهنا للاستدانة مع المصلحة كذلك يجوز أخذ الرهن في مقابل مال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إذا أجرى الوليّ‌ بيع السلف بمال الطفل مثل أن يشتري للطفل ألف منّ‌ حنطة سلفا فأخذ الرهن من البائع للحنطة المشتراة منه سلفا مع تحقّق المصلحة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المثال الثاني لجواز أخذ الرهن في مقابل مال الطفل، و هو ما إذا خيف على مال الطفل من الغرق أو النهب، فإذا يجوز للوليّ‌ أن يعطي ماله للغير بعنوان الدين مع أخذ الرهن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زمان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الغلبة على المال و 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الصحّة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رهن مال الطفل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بالمعنى الأعمّ‌ الشامل للوجوب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الجواز إمّا بمعنى الترخّص، و هو المتساوي من حيث الفعل و الترك، و يعبّر عنه بالمباح، أو بالمعنى الأعمّ‌ الشامل للوجوب و الندب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الصحّة بمعنى الجواز في المقام هو الوجوب لا المساوي و لا المندوب و غيرهما من أقسام الجواز بالمعنى الأعمّ‌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يعتبر في الرهن الذي يأخذه الوليّ‌ للطفل أن يكون مساويا لقدر ماله أو </w:t>
      </w:r>
      <w:bookmarkStart w:id="243" w:name="pg14817_145273"/>
    </w:p>
    <w:p>
      <w:pPr>
        <w:pStyle w:val="BookText"/>
        <w:rPr/>
      </w:pPr>
      <w:bookmarkEnd w:id="243"/>
      <w:r>
        <w:rPr>
          <w:rFonts w:ascii="Amiri" w:hAnsi="Amiri" w:eastAsia="Amiri" w:cs="Amiri"/>
          <w:color w:val="111111"/>
          <w:sz w:val="28"/>
          <w:sz w:val="28"/>
          <w:szCs w:val="28"/>
          <w:rtl w:val="true"/>
          <w:lang w:bidi="ar-SA"/>
        </w:rPr>
        <w:t xml:space="preserve">ليمكن استيفاؤه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الوليّ‌ أو يد عدل، ليتمّ‌ التوثّق، و 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لمن يثبت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الحاجة إليه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هذه ضمن مع الإمكان</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2375469_730472459"/>
      <w:bookmarkStart w:id="245" w:name="_Toc83"/>
      <w:bookmarkEnd w:id="244"/>
      <w:r>
        <w:rPr>
          <w:rtl w:val="true"/>
        </w:rPr>
        <w:t>تعذّر الرهن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الرهن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الخوف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أقرض من ثقة عدل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النسخ،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أزيد منه، فلا يصحّ‌ الرهن إذا كان أنقص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ليمكن استيفاء مال الطفل من الرهن المأخوذ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كون الرهن الذي يأخذه الوليّ‌ لمال الطفل أن يكون بيد الوليّ‌ أو بيد امرئ عادل، تحصيلا للوثوق و الاطمينان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الإشهاد على حقّ‌ الطفل بشاهد يثبت به حقّه عند الحاجة إلى إثباته بالشاهد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قصّر الوليّ‌ فيما ذكر كلاّ أو بعضا حكم بضمانه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تعذّر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الشخص متّصفا بالعدالة و الوثاقة ظاهرا أو في الأغلب، كما نبّه عليه صاحب الحديقة في تعليقته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قد وردت العبارة في جميع نسخ اللمعة الدمشقيّة مشتملة على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العدل و الثقة تأكيد، أو حاول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الثقة بالعدل، لوروده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الأخبار و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الشارح رحمه اللّه ذكر لجمع المصنّف رحمه اللّه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معنى العدل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و فاعله هو الضمير العائد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عامّ‌ يشمل العدل و غيره ممّا يوجب الاطمينان، فقصد المصنّف من الجمع بينهما أنّ‌ المراد ليس المعنى الأعمّ‌ للثقة، بل المراد إنّما هو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كثير من الأخبار بمعنى العدل، منها ما نقله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إكمال الدين و إتمام النعمة عن محمّد بن محمّد بن عصام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الحوادث الواقعة فارجعوا فيها إلى رواة حديثنا، فإنّهم حجّتي عليكم، و أنا حجّة اللّه، و أمّا محمّد بن عثمان العمريّ‌ رضي اللّه عنه و عن أبيه من قبل فإنّه ثقتي، و كتابه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من كتاب القضاء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كثيرا ما في كلام الأصحاب أيضا، و اريد منه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المصنّف رحمه اللّه قصد من تفسير الثقة بالعدل أنّ‌ المراد من لفظ‍‌ الثقة هو العدل، و الحال أنّ‌ هذا اللفظ‍‌ محتمل للمعنى الأعمّ‌ من العدل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وصف 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العدالة لا تعتبر في نفس الأمر و لا في الدوام، لأنّ‌ عروض الذنب ليس بقادح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الشهادات،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المراد منها هو المعنى الأعمّ‌،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وصف الغلبة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عدل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العدالة الواقعيّة لا تعتبر في المقام، و أيضا لا تعتبر دوامها، بل يقتصر هنا على العدالة الظاهريّة و لو عرض ذنب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نظر، فإنّ‌ الذنب الغير القادح هو الصغيرة مع عدم الإصرار، و ذلك لا ينافي الدوام، و إن أراد بالذنب التي هي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من كونه تعليلا لعدم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جارحة في العدالة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الكبيرة و التوبة بعدها، فيكون ذلك غير قادح في كونه بعد التوبة عدلا إلاّ أنّ‌ خصوص ذلك لم يتقدّم في باب الشهادات، بل غير القادح هناك الصغيرة مع عدم الإصرار، و هو مفهوم من مضمون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مراد المصنّف أنّ‌ من كان أغلب أوقاته متّصفا بالعدالة كاف في الإقراض مع عدم العدل يقينا في وقت انتفائها إذا لم يكن يأكل أموال الناس، فإنّه قد يحصل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المسالك الاكتفاء بالثقة في هذا و نظائره لا العدل، لأنّ‌ ذلك هو المعتبر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ارتكب الصغائر مع عدم الإصرار عليها، أو ارتكب الكبيرة مع التوبة فورا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قدح عروض بعض الذنوب</w:t>
      </w:r>
      <w:r>
        <w:rPr>
          <w:rFonts w:eastAsia="Amiri" w:cs="Amiri" w:ascii="Amiri" w:hAnsi="Amiri"/>
          <w:color w:val="111111"/>
          <w:sz w:val="28"/>
          <w:szCs w:val="28"/>
          <w:rtl w:val="true"/>
          <w:lang w:bidi="ar-SA"/>
        </w:rPr>
        <w:t xml:space="preserve">. </w:t>
      </w:r>
      <w:bookmarkStart w:id="246" w:name="pg14817_145276"/>
    </w:p>
    <w:p>
      <w:pPr>
        <w:pStyle w:val="BookText"/>
        <w:rPr/>
      </w:pPr>
      <w:bookmarkEnd w:id="246"/>
      <w:r>
        <w:rPr>
          <w:rFonts w:ascii="IRNazanin" w:hAnsi="IRNazanin" w:eastAsia="IRNazanin"/>
          <w:color w:val="111111"/>
          <w:sz w:val="28"/>
          <w:sz w:val="28"/>
          <w:szCs w:val="28"/>
          <w:rtl w:val="true"/>
          <w:lang w:bidi="fa-IR"/>
        </w:rPr>
        <w:t xml:space="preserve">و المعتبر وجودها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Heading5"/>
        <w:numPr>
          <w:ilvl w:val="4"/>
          <w:numId w:val="1"/>
        </w:numPr>
        <w:rPr/>
      </w:pPr>
      <w:bookmarkStart w:id="247" w:name="__RefHeading___Toc2375471_730472459"/>
      <w:bookmarkStart w:id="248" w:name="_Toc84"/>
      <w:bookmarkEnd w:id="247"/>
      <w:r>
        <w:rPr>
          <w:rtl w:val="true"/>
        </w:rPr>
        <w:t>شروط‍‌ الحقّ‌</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ثبوته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إن لم يكن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375473_730472459"/>
      <w:bookmarkStart w:id="250" w:name="_Toc85"/>
      <w:bookmarkEnd w:id="249"/>
      <w:r>
        <w:rPr>
          <w:rtl w:val="true"/>
        </w:rPr>
        <w:t>أمثلة الحقّ‌ الثابت في الذمّة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المذكور في باب الشهادات هو عدم قدح ارتكاب الصغائر في العدالة كالكبائر، فإنّ‌ ارتكاب الكبائر ينافي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دوام العدالة، بل المعتبر في المقام هو وجودها في أغلب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الحقّ‌ الذي يؤخذ له الرهن بعد بيان شرائط‍‌ المتعاقدين،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ثبوت حقّ‌ المرتهن في ذمّة الراهن ليصحّ‌ الرهن، فما لم يثبت لم يصحّ‌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ذمّة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باع زيد من عمرو متاعا بألف و اشترط‍‌ الخيار لنفسه، ثمّ‌ أخذ الرهن من عمرو في مقابل الثمن الذي ثبت في ذمّته غير مستقرّ، لأنّ‌ للبائع فسخ البيع، فلا يستقرّ الثمن بالأخير في ذمّة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أمثلة الحقّ‌ الثابت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للحقّ‌ المستقرّ في ذمّة الراهن باقتراضه من المرتهن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مثال للحقّ‌ الغير المستقرّ، و قد تقدّم تفصيله في المثال المذكور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استقرار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انتهاؤها إلى الحدّ الذي لا يتغيّر 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بها في معرض الزوال بالانتقال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أو لازمة للجاني كشبيه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جاز الرهن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لثبوت الحقّ‌ في ذمّة الراهن، فإنّه إذا أورد جناية على الغير، ثمّ‌ انتهت الجناية إلى النهاية التي لا يتغيّر موجبها من الدية ثبت الحقّ‌ في ذمّة الجاني، و يصحّ‌ الرهن للحقّ‌ الثابت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و الضمير فيه يرجع إلى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موجب الجناية هو ما توجبه الجناية من الدية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الرهن لدية الجناية التي لم تصل إلى النهاية التي لا يتغيّر موجبها، لعدم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ثبوت الحقّ‌ قبل انتهاء الجناية إلى الحدّ المذكور بأنّ‌ الجناية الحاصلة تكون في معرض الانتقال من حدّ إلى حدّ آخر مثل أن تكون أوّلا قليلة، ثمّ‌ تسري و تتبدّل إلى غير الحاصلة ثانيا، و مثالها ما إذا أورد الجناية على الجلد، ثمّ‌ سرت إلى اللحم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الجناية المنتهية إلى الحدّ المذكور يمكن أن تتغيّر و تتبدّل إلى الأقلّ‌ الحاصلة أوّلا، فإذا فالاعتبار إنّما هو بدية المنتهية إلى الحدّ لا بالقليلة التي تبدّلت الجناية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للدية اللازمة للجاني، فإنّ‌ دية الجناية الشبيهة بالعمد تكون على عهدة </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لا يجوز الرهن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الحلول، لأنّ‌ المستحقّ‌ عليه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المعتبر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منهم عند حلولها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الجاني، و تكون دية الجناية خطأ على عهدة عاقلته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حلول زمان الدية و عدمه أعني قبل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تكون الدية في الخطأ على العاقلة الموجودين عند حلول الدية، و وقت حلولها بعد ثلاث سنوات، فلا يعجّل الرهن من الموجودين وقت وقوع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فيمن يجب عليه أداء دية الجناية خطأ هو الذين يوجدون عند حلول الدية واجدين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زمان حلول دية الجناية خطأ، و هو مضيّ‌ ثلاث سنين لكلّ‌ ثلث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الجناية خطأ لا تجب على ذمّة شخص الجاني، بل تجب على عهدة عاقلته، و اختلفوا في أنّ‌ العاقلة هل هي الأب و الجدّ أو كلّ‌ من يرث الجاني بعد موته، و لا تجب الدية المذكورة على العاقلة حالّة بل تثلّث، و يجب عند انقضاء كلّ‌ سنة من السنوات الثلاث أداء ثلثها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الذين يوجدون حين الجناية من أفراد العاقلة لا يجب عليهم أداء الدية، فإذا فاتوا أو لم يكونوا عند حلول الدية مستجمعين للشرائط‍‌ من العقل و غيره لم يكن عليهم شيء منها، بل كان أداؤها على الموجودين الواجدين للشرائط‍‌، كما قرّر في محلّه، فعلى هذا لا يعرف في بادي الأمر من عليه الحقّ‌ حتّى يؤخذ منه الرهن، و هذا بخلاف الدين المؤجّل، فإنّ‌ من عليه الدين معلوم، و استقرار الحقّ‌ عليه مسلّم، فيصحّ‌ أخذ الرهن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مستجمعا للشرائط‍‌، بخلاف الدين المؤجّل، لاستقرار الحقّ‌ و المستحقّ‌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الحلول على قسطه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بعد حلول كلّ‌ حول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و إن كانت 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يكون الحقّ‌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القسط‍‌ هو ثلث الدية بمعنى وجوب أداء ثلث الدية في كلّ‌ سنة من السنوات الثلاث،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سنة من السنوات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الرهن على مال الكتابة بأن يرهن العبد المكاتب مالا عند المولى عوضا عن مال الكتابة، مثل أن يكاتب المولى عبده بألف دينار و أخذ منه مالا بعنوان الرهن حتّى يستوفي الألف دينار من الرهن عند تعذّر أداء المال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المكاتب المشروط‍‌ هو أن يشترط‍‌ المولى في عتق العبد إتيان جميع المال الذي كاتب به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 المطلق فلا يشترط‍‌ فيه إتيان جميع مال الكتابة، بل يعتق منه بمقدار ما يؤتيه من مال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الأقرب بالنسبة إلى القولين الآخرين اللذين سيشير إليهما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العبد الذي كاتبه المولى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الكتابة مطلقة أو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المكاتبة الواقعة بين العبد و المولى لازمة من جانب العبد، مطلقة كانت أو مشروطة، و هذا هو القول الأصحّ‌ في </w:t>
      </w:r>
    </w:p>
    <w:p>
      <w:pPr>
        <w:pStyle w:val="BookText"/>
        <w:rPr/>
      </w:pPr>
      <w:r>
        <w:rPr>
          <w:rFonts w:ascii="Amiri" w:hAnsi="Amiri" w:eastAsia="Amiri" w:cs="Amiri"/>
          <w:color w:val="111111"/>
          <w:sz w:val="28"/>
          <w:sz w:val="28"/>
          <w:szCs w:val="28"/>
          <w:rtl w:val="true"/>
          <w:lang w:bidi="ar-SA"/>
        </w:rPr>
        <w:t xml:space="preserve">و القول الآخر أنّ‌ المشروطة جائزة من قبل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تعجيز نفسه، فلا يصحّ‌ الرهن على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كالرهن على الثمن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 القول الآخر، و هو أنّ‌ المكاتبة ليست لازمة بالنسبة إلى العبد المكاتب إذا كانت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جماعة من الفقهاء منهم الشيخ رحمه اللّه بأنّ‌ المكاتبة ليست لازمة من جانب العبد المكاتب إذا كانت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المكاتب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للعبد المكاتب مشروطا أن يعجّز نفسه بتقليل الأكل و الشرب حتّى لا يقدر على العمل و تحصيل مال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أخذ الرهن من العبد المكاتب في المكاتبة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الكتابة جائزة من جانب العبد بحيث يجوز له أن يسقطها فلا فائدة في جعل الرهن لمال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المكاتب،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الكتابة جائزة من قبل العبد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أوّلا، و على تقدير تسليمه غير مانع من صحّة الرهن على مال الكتابة، لأنّ‌ الرهن هكذا يكون مثل الرهن على الثمن في بيع فيه الخيار،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تسليم كون الكتابة جائزة من قبل العبد المكاتب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مدّة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 ثالث أنّ‌ المشروطة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المطلقة لازمة من طرف السيّد خاصّة، و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الرهن أيضا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شيئا منه إلاّ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جواز الرهن على الثمن في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طرف السيّد و العبد، و نسب هذا القول الثالث إلى ابن حمزة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كون المكاتبة جائزة من الطرفين يتوجّه عدم صحّة الرهن، لعدم الفائدة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كالقول السابق، و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الرهن على مال الجعالة بعد الردّ مثل ما إذا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ولدي الضالّ‌ أعطيته ألفا، فسعى عمرو و وجد ولده و ردّه إلى زيد و طالبه بمال الجعالة و تعهّد الجاعل أداءه بعد مدّة، فيجوز للعامل أن يأخذ منه رهنا في مقابل مال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ردّ ما يكون مال الجعالة في مقابله، كما أشرنا إليه في المثال المذكور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مال الجعالة يثبت في ذمّة الجاعل بعد الردّ، فيصحّ‌ الرهن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الرهن على مال الجعالة قبل الردّ و إن أخذ العامل فيه، لعدم استحقاق العامل شيئا من مال الجعالة إلاّ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الجعالة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بتمام العمل</w:t>
      </w:r>
      <w:r>
        <w:rPr>
          <w:rFonts w:eastAsia="Amiri" w:cs="Amiri" w:ascii="Amiri" w:hAnsi="Amiri"/>
          <w:color w:val="111111"/>
          <w:sz w:val="28"/>
          <w:szCs w:val="28"/>
          <w:rtl w:val="true"/>
          <w:lang w:bidi="ar-SA"/>
        </w:rPr>
        <w:t xml:space="preserve">. </w:t>
      </w:r>
      <w:bookmarkStart w:id="251" w:name="pg14817_145282"/>
    </w:p>
    <w:p>
      <w:pPr>
        <w:pStyle w:val="BookText"/>
        <w:rPr/>
      </w:pPr>
      <w:bookmarkEnd w:id="25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بعد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اللزوم كالثمن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الفرق واضح، لأنّ‌ البيع يكفي في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 على حاله، فتنقضي المدّة،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الفسخ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375475_730472459"/>
      <w:bookmarkStart w:id="253" w:name="_Toc86"/>
      <w:bookmarkEnd w:id="252"/>
      <w:r>
        <w:rPr>
          <w:rtl w:val="true"/>
        </w:rPr>
        <w:t>إمكان استيفاء الحقّ‌</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إمكان استيفاء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لتحصل الفائدة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العامل إذا شرع في العمل جاز له أخذ الرهن عن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العمل و الشروع فيه ينتهي إلى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أخذ الرهن في مدّة الخيار، و قد تقدّم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الرهن بمجرّد الشروع ضعيف، للفرق بين ذلك و بين بيع فيه الخيار، لأنّ‌ البيع كذلك يبقى على لزومه إذا ابقي على حاله و لم يعمل فيه الخيار حتّى تنقضي مدّة الخيار، و لو شكّ‌ في الفسخ و عدمه فالأصل هو عدم الفسخ، بخلاف الجعالة، فإنّها لو ترك فيها العمل في الأثناء بطلت، و لم يستحقّ‌ العامل شيئا من مال الجعالة، فقياس الجعالة على بيع فيه الخيار من حيث صحّة الرهن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شكّ‌ في فسخ البيع فالأصل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الجعالة لو ابقيت على حالها و لم يتمّ‌ العامل العمل المجعول له مال الجعالة بطلت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إمكان استيفاء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الذي اخذ له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التوثّق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الرهن على منفعة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مدّة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تلك المنفعة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استيفاؤها إلاّ من العين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تعذّر الاستيفاء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و نحوه بطلت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آجره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آجره على تحصيل خياطة 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الرهن هو استيفاء الحقّ‌ من الرهن إذا تعذّر تحصيله من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و اللام فيه موصولة،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هو ما إذا آجر زيد الخيّاط‍‌ نفسه لخياطة ثوب عمرو في مدّة معيّنة بكذا بحيث أن يباشر الخياطة بنفسه لا بغيره، فلو أخذ عمرو المستأجر رهنا على مباشرة زيد الخياطة لم يصحّ‌، لأنّ‌ الأجير إذا تخلّف لم يمكن استيفاء الحقّ‌ منه، و هو خياطة نفس زيد الثوب، فلا فائدة في أخذ الرهن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المثال المذكور في الهامش السابق أنّ‌ المنفعة الخاصّة هي مباشرة نفس الأجير للعمل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شخص الأجير في المثال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الأجير الخاصّ‌ في المثال السابق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 عن خياطة الثوب حكم ببطلان الإجارة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المستأجر المرتهن، و الضمير الملفوظ‍‌ يرجع إلى الأجير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آجر عمرو زيدا في المثال المذكور لخياطة ثوبه بلا شرط‍‌ </w:t>
      </w:r>
      <w:bookmarkStart w:id="254" w:name="pg14817_145284"/>
    </w:p>
    <w:p>
      <w:pPr>
        <w:pStyle w:val="BookText"/>
        <w:rPr/>
      </w:pPr>
      <w:bookmarkEnd w:id="254"/>
      <w:r>
        <w:rPr>
          <w:rFonts w:ascii="Amiri" w:hAnsi="Amiri" w:eastAsia="Amiri" w:cs="Amiri"/>
          <w:color w:val="111111"/>
          <w:sz w:val="28"/>
          <w:sz w:val="28"/>
          <w:szCs w:val="28"/>
          <w:rtl w:val="true"/>
          <w:lang w:bidi="ar-SA"/>
        </w:rPr>
        <w:t xml:space="preserve">بنفسه أو بغيره، لإمكان استيفائها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الرهن، فانّ‌ الواجب تحصيل المنفعة على أيّ‌ وجه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375477_730472459"/>
      <w:bookmarkStart w:id="256" w:name="_Toc87"/>
      <w:bookmarkEnd w:id="255"/>
      <w:r>
        <w:rPr>
          <w:rtl w:val="true"/>
        </w:rPr>
        <w:t>زيادة الدين على الرهن و بالعكس</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تصحّ‌ زيادة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استوفى الرهن بقي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متعلّقا بذمّته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زيادة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فائدته سعة الوثيقة، و منع الراهن من التصرّف في المجموع، فيكون باعثا على الوفاء، و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بعضه، فيبقى الباقي حافظا للدين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المباشرة بنفسه، بل للخياطة بنفسه أو بغيره و أخذ الرهن للخياطة صحّ‌ الرهن، لإمكان استيفاء الخياطة من الرهن بمعنى أنّه إذا لم تتحصّل الخياطة من الراهن أمكن استيفاؤها من الرهن بأن يعطي المستأجر الرهن غيره و يحصّل الخياطة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حصلت المنفعة بمباشرة الراهن نفسه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الدين على الرهن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يأخذ الرهن الذي قيمته ألف للدين الذي مقداره ألفان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يجوز زيادة الرهن على الدين مثل أن يكون الدين ألفا و تكون قيمة الرهن ألفين، و فائدة الرهن كذلك كون الوثيقة أوسع من الدين أوّلا، و منع الراهن من التصرّف في مجموع الرهن ثانيا، فيوجب الرهن الكذائيّ‌ الإيفاء بالدين سريعا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لصحّة الرهن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bookmarkStart w:id="257" w:name="pg14817_145285"/>
    </w:p>
    <w:p>
      <w:pPr>
        <w:pStyle w:val="Heading4"/>
        <w:numPr>
          <w:ilvl w:val="3"/>
          <w:numId w:val="1"/>
        </w:numPr>
        <w:rPr/>
      </w:pPr>
      <w:bookmarkStart w:id="258" w:name="__RefHeading___Toc2375479_730472459"/>
      <w:bookmarkStart w:id="259" w:name="_Toc88"/>
      <w:bookmarkEnd w:id="257"/>
      <w:bookmarkEnd w:id="258"/>
      <w:r>
        <w:rPr>
          <w:rtl w:val="true"/>
        </w:rPr>
        <w:t>أمّا اللواحق فمسائل</w:t>
      </w:r>
      <w:bookmarkEnd w:id="259"/>
    </w:p>
    <w:p>
      <w:pPr>
        <w:pStyle w:val="Heading5"/>
        <w:numPr>
          <w:ilvl w:val="4"/>
          <w:numId w:val="1"/>
        </w:numPr>
        <w:rPr/>
      </w:pPr>
      <w:bookmarkStart w:id="260" w:name="__RefHeading___Toc2375481_730472459"/>
      <w:bookmarkStart w:id="261" w:name="_Toc89"/>
      <w:bookmarkEnd w:id="260"/>
      <w:r>
        <w:rPr>
          <w:rtl w:val="true"/>
        </w:rPr>
        <w:t>اشارة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اللواحق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w:t>
      </w:r>
    </w:p>
    <w:p>
      <w:pPr>
        <w:pStyle w:val="Heading5"/>
        <w:numPr>
          <w:ilvl w:val="4"/>
          <w:numId w:val="1"/>
        </w:numPr>
        <w:rPr/>
      </w:pPr>
      <w:bookmarkStart w:id="262" w:name="__RefHeading___Toc2375483_730472459"/>
      <w:bookmarkStart w:id="263" w:name="_Toc90"/>
      <w:bookmarkEnd w:id="262"/>
      <w:r>
        <w:rPr>
          <w:rtl w:val="true"/>
        </w:rPr>
        <w:t>الاولى</w:t>
      </w:r>
      <w:r>
        <w:rPr>
          <w:rtl w:val="true"/>
        </w:rPr>
        <w:t xml:space="preserve">: </w:t>
      </w:r>
      <w:r>
        <w:rPr>
          <w:rtl w:val="true"/>
        </w:rPr>
        <w:t>إذا شرط‍‌ الوكالة في الرهن</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الوكالة في الرهن لم يملك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منهم العلاّمة،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 من جهة الراهن،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فيلزم من جهته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اللواحق</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اللواحق التي أشار إليها المصنّف رحمه اللّه في الصفحة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إمّا في الشروط‍‌ أو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الوكالة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الاولى من اللواحق هي أنّ‌ الراهن إذا شرط‍‌ الوكالة في عقد الرهن على المرتهن لم يجز له عزل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الوكالة من العقود الجائزة، لكنّها مع ذلك وقعت في المقام شرطا في ضمن عقد لازم من جهة الراهن، فصارت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جواز عزل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الراهن الذي يكون عقد الرهن لازما من جهته شرط‍‌ الوكالة على نفسه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فيلزم عقد الوكالة من جهة الراهن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المشروط‍‌ في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لو أخلّ‌ بالشرط‍‌، لا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المشروط‍‌ في العقد اللازم يقلبه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عند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الاستدلال على لزوم عقد الوكالة من قبل الراهن في المسألة المبحوث عنها يضعّف بأنّ‌ المشروط‍‌ في العقد اللازم إذا تخلّف عنه أوجب انقلاب العقد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أثر الشرط‍‌ في ضمن عقد لازم حكما تكليفيّا، بل هو حكم وضعيّ‌ يوجب التخلّف عنه صيرورة العقد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المسألة المبحوث عنها إذا تخلّف الراهن عن الشرط‍‌ تسلّط‍‌ المرتهن على فسخ عقد الرهن و الحال أنّ‌ ذلك يوجب ضررا على المرتهن، لأنّ‌ المقصود من الرهن هو دفع الضرر عن نفسه باستيفاء دينه من الرهن، و الفسخ بمعنى دفع ضرر قويّ‌ بضرر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أثر وضعيّ‌ 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يوجب حكما تكليفيّا بالعمل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في كتاب المتاجر أنّ‌ الشرط‍‌ في العقد اللازم يوجب صيرورته جائزا، فإذا شرط‍‌ في عقد البيع اللازم أمرا صار هو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بقلب العقد اللازم جائزا بالشرط‍‌ هو للمصنّف و جماعة رحمهم اللّه، لكن رأي العلاّمة رحمه اللّه هو أنّ‌ الشرط‍‌ يكون واجب الوفاء مع بقاء العقد لازما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صار عقد اللازم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إخلال الراهن بالوكالة تسلّط‍‌ المرتهن على 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عقد الرهن،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الراهن قد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لازم كبيع،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المرتهن البيع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عقد الرهن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تسلّط‍‌ المرتهن على فسخ 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تسلّط‍‌ المرتهن على فسخ عقد الرهن لا يترتّب عليه فائدة للمرتهن، بل فيه ضرر عليه، فإذا دفع المرتهن هذا الضرر عن نفسه بفسخ عقد الرهن توجّه عليه ضرر أشدّ من الضرر الأوّل، و هو فوات الرهن الذي هو وثيقة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فسخ 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هذا الضرر الأوّل هو ضرر زوال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هذا الضرر الثاني هو ضرر فسخ عقد الرهن، و هو أقوى من ضرر زوال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شرط‍‌ الوكالة تظهر في بعض المواضع، و هو ما إذا شرطها الراهن في 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فائدة شرط‍‌ الوكالة تظهر في صورة شرطها في العقد اللازم مثل البيع، فإنّ‌ تخلّف الراهن عن الشرط‍‌ يوجب تسلّط‍‌ المرتهن على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تخلّف الراهن عن الشرط‍‌ بتسلّط‍‌ المرتهن على فسخ البيع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المسألة هو ما إذا باع زيد داره من عمرو بثمن معيّن و شرط‍‌ في ضمن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بيع مشروط‍‌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الشرط‍‌ على المرتهن بغير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وجوب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عملا بمقتضى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ما يكون العقد المشروط‍‌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عقده أن يوكّله عمرو في بيع الرهن الذي عنده في مقابل دينه الثابت في ذمّة عمرو، فلو تخلّف الراهن عن الشرط‍‌ المذكور تسلّط‍‌ المرتهن على فسخ عقد البيع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البيع الذي اشترط‍‌ فيه الرهن و وكالة الراهن للمرتهن في بيع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الرهن 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يقع العقد المشروط‍‌ فيه الوكالة فاتت فائدة شرط‍‌ الوكالة، و قد تقدّم عدم فائدة الشرط‍‌ بالنسبة إلى نفس عقد الرهن لا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ما استدلّ‌ به على ضعف القول بلزوم الوكالة المشروطة في عقد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هو ما تقدّم في كتاب المتاجر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للمصنّف رحمه اللّه في بعض تحقيقاته تفصيل، و هو أنّ‌ الشرط‍‌ الواقع في العقد اللازم إن كان العقد كافيا في تحقّقه و لا يحتاج بعده إلى صيغة فهو لازم لا يجوز الإخلال به كشرط‍‌ الوكالة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أراد التفصيل فليراجع كتاب المتاجر، في القسم العاشر في خيار الاشتراط‍‌ من الفصل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هو أنّ‌ شرط‍‌ الوكالة في ضمن عقد الرهن يوجب حكما تكليفيّا أعني جواز عدم فسخ الراهن الوكالة، و ليس أثرها تسلّط‍‌ المرتهن على فسخ الرهن حتّى يلزم إشكال دفع الضرر بالضرر الأقوى أو دفع الفاسد بالأفسد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الراهن العمل بالشرط‍‌ الذي التزامه في عقد الرهن، و هو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فيما نحن فيه، فإنّ‌ شرط‍‌ الوكالة في ضمن عقد الرهن يكفي في تحقّق الوكالة، </w:t>
      </w:r>
    </w:p>
    <w:p>
      <w:pPr>
        <w:pStyle w:val="BookText"/>
        <w:rPr/>
      </w:pPr>
      <w:r>
        <w:rPr>
          <w:rFonts w:ascii="Amiri" w:hAnsi="Amiri" w:eastAsia="Amiri" w:cs="Amiri"/>
          <w:color w:val="111111"/>
          <w:sz w:val="28"/>
          <w:sz w:val="28"/>
          <w:szCs w:val="28"/>
          <w:rtl w:val="true"/>
          <w:lang w:bidi="ar-SA"/>
        </w:rPr>
        <w:t xml:space="preserve">كافيا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كجزء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الإيجاب و القبول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لازما من جهة الراهن فالشرط‍‌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ما إذا احتاج إلى عقد آخر مثل شرط‍‌ العتق في ضمن عقد، فإنّه يحتاج إلى صيغة العتق، و لا يكفي العقد المشروط‍‌ فيه في تحقّقه، و قد ذكر المصنّف رحمه اللّه سرّ ذلك في كتاب المتاجر في بحث خيار الاشتراط‍‌ في الفصل التاسع، 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تحقّق الأمر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كشرط‍‌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 المتاجر في بحث خيار الاشتراط‍‌ في الفصل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الذي يكون العقد المشروط‍‌ فيه كافيا في تحقّقه يصير كجزء من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هو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بهذا بشرط‍‌ أن أكون وكيلك على كذا، فإنّ‌ ذلك يكفي في تحقّق عقد الوكالة، لأنّه من قبيل شرط‍‌ النتيجة، فلا يحتاج إلى إجراء عقد الوكالة بعده، بخلاف ما إذا كانت الوكالة شرط‍‌ فعل كقول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بهذا بشرط‍‌ أن اوكّلك في كذا، فإنّ‌ الوكالة في الفرض الأخير لا تتحقّق إلاّ بإنشائها 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المشروط‍‌ يكون جزء من الإيجاب و القبول في العقد المشروط‍‌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الأمر المشروط‍‌ بلزوم الإيجاب و القبول في العقد المشروط‍‌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نتيجة المقدّمة المذكورة، فإذا كان الإيجاب من قبل الراهن لازم الوفاء به كان الشرط‍‌ أيضا مثله من حيث كونه لازم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لازم</w:t>
      </w:r>
      <w:r>
        <w:rPr>
          <w:rFonts w:eastAsia="Amiri" w:cs="Amiri" w:ascii="Amiri" w:hAnsi="Amiri"/>
          <w:color w:val="111111"/>
          <w:sz w:val="28"/>
          <w:szCs w:val="28"/>
          <w:rtl w:val="true"/>
          <w:lang w:bidi="ar-SA"/>
        </w:rPr>
        <w:t xml:space="preserve">. </w:t>
      </w:r>
      <w:bookmarkStart w:id="264" w:name="pg14817_145290"/>
    </w:p>
    <w:p>
      <w:pPr>
        <w:pStyle w:val="BookText"/>
        <w:rPr/>
      </w:pPr>
      <w:bookmarkEnd w:id="264"/>
      <w:r>
        <w:rPr>
          <w:rFonts w:ascii="Amiri" w:hAnsi="Amiri" w:eastAsia="Amiri" w:cs="Amiri"/>
          <w:color w:val="111111"/>
          <w:sz w:val="28"/>
          <w:sz w:val="28"/>
          <w:szCs w:val="28"/>
          <w:rtl w:val="true"/>
          <w:lang w:bidi="ar-SA"/>
        </w:rPr>
        <w:t xml:space="preserve">خصوصا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فسخ المشروط‍‌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الرهن إذا لم يكن في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 ضررا، فلا يؤثّر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بحسب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قد صارت لازمة بشرطها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اللازم على ذلك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375485_730472459"/>
      <w:bookmarkStart w:id="266" w:name="_Toc91"/>
      <w:bookmarkEnd w:id="265"/>
      <w:r>
        <w:rPr>
          <w:rtl w:val="true"/>
        </w:rPr>
        <w:t>الثانية</w:t>
      </w:r>
      <w:r>
        <w:rPr>
          <w:rtl w:val="true"/>
        </w:rPr>
        <w:t xml:space="preserve">: </w:t>
      </w:r>
      <w:r>
        <w:rPr>
          <w:rtl w:val="true"/>
        </w:rPr>
        <w:t>يجوز للمرتهن ابتياعه من نفسه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ابتياعه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إذا كان وكيلا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خصوصا في عقد الرهن الذي يكون أثر التخلّف عن الشرط‍‌ فيه هو تسلّط‍‌ المرتهن على فسخ الرهن الذي يوجب عروض الضرر الأقوى للمرتهن، فلا بدّ في المقام من الالتزام بعدم جواز فسخ الراهن الوكالة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فسخ الرهن يوجب ضررا أقوى على المرتهن،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الراهن،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يؤثّر فسخ الراهن في الوكالة، يعني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الوكالة و إن كانت من العقود الجائزة، لكنّها تكون هنا لازمة،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الوكالة في العقد اللازم، و هو الرهن اللازم من جانب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بحيث يكون نفس عقد الرهن كافيا في تحقّق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ابتياع المرتهن للرهن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من المسائل المبحوث عنها في اللواحق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المرتهن وكيلا للراهن في </w:t>
      </w:r>
    </w:p>
    <w:p>
      <w:pPr>
        <w:pStyle w:val="BookText"/>
        <w:rPr/>
      </w:pPr>
      <w:r>
        <w:rPr>
          <w:rFonts w:ascii="Amiri" w:hAnsi="Amiri" w:eastAsia="Amiri" w:cs="Amiri"/>
          <w:color w:val="111111"/>
          <w:sz w:val="28"/>
          <w:sz w:val="28"/>
          <w:szCs w:val="28"/>
          <w:rtl w:val="true"/>
          <w:lang w:bidi="ar-SA"/>
        </w:rPr>
        <w:t xml:space="preserve">البيع، و يتولّي طرفي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لأنّ‌ الغرض بيعه بثمن المثل،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 خصوصيّة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ملغاة حيث لم يتعرّض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ظاهر الوكالة لا يتناوله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 الرهن جاز له أن يشتري الرهن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يتولّى المرتهن طرف الإيجاب من قبل الراهن و طرف القبول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الراهن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المقصود من البيع يحصل ببيعه من 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يتعرّض الراهن لخصوصيّات المشتري فلا مانع من بيع المرتهن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الراهن،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بمنع بيع المرتهن من نفسه مثل سائر المواضع كتوكيل المرأة رجلا في أن يزوّجها، فلا يجوز للوكيل أن يزوّجها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المواضع مثل توكيل المرأة لرجل في أن يزوّجها، فلا يصحّ‌ تزويجها من نفسه في صورة الإطلاق أيضا كصورة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صورة الإطلاق، و أمّا صورة التعميم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و لو من نفسك أو حصل لي زوجا أيّ‌ شخص كان جاز التزويج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الوكالة لا ينصرف إلى البيع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جاز بيع المرتهن من نفسه جاز له بيع الرهن من ولده بطريق أولى، لعدم محذور اتّحاد الموجب و القابل فيما إذا باعه المرتهن من ولده</w:t>
      </w:r>
      <w:r>
        <w:rPr>
          <w:rFonts w:eastAsia="Amiri" w:cs="Amiri" w:ascii="Amiri" w:hAnsi="Amiri"/>
          <w:color w:val="111111"/>
          <w:sz w:val="28"/>
          <w:szCs w:val="28"/>
          <w:rtl w:val="true"/>
          <w:lang w:bidi="ar-SA"/>
        </w:rPr>
        <w:t xml:space="preserve">. </w:t>
      </w:r>
      <w:bookmarkStart w:id="267" w:name="pg14817_145292"/>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به على الغرماء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 كان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مفلّسا كان أم لا، لسبق تعلّق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أعوز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 لم يف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الغرماء على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375487_730472459"/>
      <w:bookmarkStart w:id="269" w:name="_Toc92"/>
      <w:bookmarkEnd w:id="268"/>
      <w:r>
        <w:rPr>
          <w:rtl w:val="true"/>
        </w:rPr>
        <w:t>الثالثة</w:t>
      </w:r>
      <w:r>
        <w:rPr>
          <w:rtl w:val="true"/>
        </w:rPr>
        <w:t xml:space="preserve">: </w:t>
      </w:r>
      <w:r>
        <w:rPr>
          <w:rtl w:val="true"/>
        </w:rPr>
        <w:t>لا يجوز لأحدهما التصرّف فيه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تكف أموال الراهن ديونه و أراد الغرماء تقسيم أمواله الموجودة كان المرتهن مقدّما عليهم بالنسبة إلى الرهن، فلا يجوز لسائر الديّان تقسيمه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حياة الراهن لا دخل لها في تقديم المرتهن على الغرماء بالنسبة إلى الرهن و كذا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فالمرتهن يقدّم على سائر الديّان في أخذ الرهن في مقابل دينه و لو بعد موت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المرتهن بالنسبة إلى الرهن سابق على حقّ‌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نقصت قيمة الرهن عن مقدار الدين استوفى المرتهن من الرهن بمقداره، و بقي الباقي من الدين و ضرب به مع سائر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اشترك المرتهن مع الغرماء في أموال الراهن بقدر باقي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الباقي ألفا و كان حقّ‌ الغرماء خمسة آلاف اشترك المرتهن في الأموال القابلة للتقسيم بنسبة السدس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الثالثة من المسائل المبحوث عنها في اللواحق، و هي أنّ‌ الراهن و المرتهن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نقل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غيرهما إذا لم يكن المرتهن وكيلا، و إلاّ جاز له التصرّف بالبيع و الاستيفاء خاصّة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و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الاجرة رهنا كالأصل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كما في النماء المتجدّد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احتاج إلى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مؤنته،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لهما و لا لأحدهما التصرّف في مال الرهن إلاّ أن يكون المرتهن وكيلا في بيعه، فيجوز تصرّفه هكذا و استيفاؤه دينه من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الراهن و المرتهن،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كالسكنى في الدار المرهونة أو حلب لبن الشاة المرهونة و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كانتقال الرهن إلى الغير بمثل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للرهن نفع كالسكنى في الدار و حلب لبن الشاة لم يعطّل، بل اوجر باتّفاقهما، و إن لم يتّفقا آجره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يتّفق الراهن و المرتهن على إجارة نفع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الأصل يكون باقيا إلى أن يفكّ‌ بأداء الدين أو يستوفى الدين منه عند التعذّر كذلك تكون الاجرة الحاصلة من إجارة الرهن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النماء متّصلا مثل الشعر و الوبر و اللحم أو منفصلا كالولد و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الحيوان المرهون يحتاج إلى نفقة، و هي على عهدة الراهن، لأنّه المالك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الحيوان المرهون لا يخرج بالرهن </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المرتهن و بذلها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أو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أنفق و رجع بما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امتنع أو تعذّر استئذانه لغيبته أو نحوها رفع أمره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هو بنيّة الرجوع، و أشهد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ليثبت استحقاقه بغير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يشهد فالأقوى قبول قوله في القدر المعروف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ملك الراهن، فمئونته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بذل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الراجع إلى الراهن، و الضمير الملفوظ‍‌ فيه 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المرتهن يرجع إلى الراهن بما صرف في الرهن من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يبذل الراهن نفقة للرهن و لم يأمر المرتهن بذلك لزم للمرتهن أن يطلب الإذن من الراهن، فإن امتنع رفع أمره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تعذّر الرجوع إلى الحاكم أنفق المرتهن بنيّة أن يرجع إلى الراهن و يأخذ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الإشهاد لا يحتاج المرتهن المنفق إلى اليمين إذا أنكره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الإنفاق،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لو لم يشهد المرتهن على إنفاقه على الرهن قبل قوله باليمين في المقدار المتعارف من مؤنة الرهن لا في الأزيد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انتفع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كاللبن،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المعروف من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هو قبول قول المرتهن و رجوعه بالقدر المتعارف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استفاد المرتهن من الرهن كأن سكن في الدار المرهونة بإذن الراهن مع العوض أو بلا إذن منه عدوانا لزم على ذمّته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إذن الراهن في الانتفاع مشروطا بأخذ العوض لا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انتفع المرتهن من الرهن بدون إذن الراهن كان انتفاعه تصرّفا عدوانيّا و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على ذمّة المرتهن اجرة الانتفاع من الرهن، فإذا كان دارا أو دابّة لزمه اجرة إجارتهما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لزم على ذمّة المرتهن عوض المأخوذ كاللبن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معنى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يقاصّ‌ من كلّ‌ من الراهن و المرتهن فيما زاد له من الحقّ‌ عند صاحبه، فإن كان الإنفاق من المرتهن أكثر ممّا انتفع به قاصّ‌ المرتهن الراهن فيما يساوي ما انتفع به و يرجع على الراهن بالزائد ممّا أنفق، و إن كان الانتفاع من ناحية المرتهن أكثر من الإنفاق قاصّ‌ الراهن المرتهن بما يساوي الإنفاق و رجع عليه بالزائد ممّا انتفع به، و التقاصّ‌ هنا يكون من الدين الذي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رجع ذو الفضل بفضله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النفقة في مقابلة الركوب و اللبن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الإذن في التصرّف و الإنفاق مع تساوي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هو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بأنّ‌ النفقة تكون في مقابل الركوب على الحيوان القابل للركوب، و حلب لبنه إن كان المقصود منه اللبن مثل الشاة و 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زاد الانتفاع على الإنفاق أو زاد الإنفاق على الانتفاع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لقول الشيخ رحمه اللّه هو روايتان منقولتان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يأخذ الدابّة و البعير رهنا بماله أله أن يركبه‌؟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يعلفه فله أن يركبه، و إن كان الذي رهنه عنده يعلفه فليس له أن يركبه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الرهن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السكونيّ‌ عن جعفر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إذا كان مرهونا، و على الذي يركبه نفقته، و الدرّ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يشرب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مرهونا، و على الذي يشرب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الدالّة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النفقة في مقابل الركوب و اللبن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إذن الراهن في التصرّف و الإنفاق في صورة تساوي الحقّين لا مطلقا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الانتفاع و حقّ‌ النفقة</w:t>
      </w:r>
      <w:r>
        <w:rPr>
          <w:rFonts w:eastAsia="Amiri" w:cs="Amiri" w:ascii="Amiri" w:hAnsi="Amiri"/>
          <w:color w:val="111111"/>
          <w:sz w:val="28"/>
          <w:szCs w:val="28"/>
          <w:rtl w:val="true"/>
          <w:lang w:bidi="ar-SA"/>
        </w:rPr>
        <w:t xml:space="preserve">. </w:t>
      </w:r>
      <w:bookmarkStart w:id="270" w:name="pg14817_145297"/>
    </w:p>
    <w:p>
      <w:pPr>
        <w:pStyle w:val="BookText"/>
        <w:rPr/>
      </w:pPr>
      <w:bookmarkEnd w:id="270"/>
      <w:r>
        <w:rPr>
          <w:rFonts w:ascii="Amiri" w:hAnsi="Amiri" w:eastAsia="Amiri" w:cs="Amiri"/>
          <w:color w:val="111111"/>
          <w:sz w:val="28"/>
          <w:sz w:val="28"/>
          <w:szCs w:val="28"/>
          <w:rtl w:val="true"/>
          <w:lang w:bidi="ar-SA"/>
        </w:rPr>
        <w:t xml:space="preserve">و رجّح في الدروس جواز الانتفاع بما يخاف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عند تعذّر استئذانه و استئذان الحاكم،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375489_730472459"/>
      <w:bookmarkStart w:id="272" w:name="_Toc93"/>
      <w:bookmarkEnd w:id="271"/>
      <w:r>
        <w:rPr>
          <w:rtl w:val="true"/>
        </w:rPr>
        <w:t>الرابعة</w:t>
      </w:r>
      <w:r>
        <w:rPr>
          <w:rtl w:val="true"/>
        </w:rPr>
        <w:t xml:space="preserve">: </w:t>
      </w:r>
      <w:r>
        <w:rPr>
          <w:rtl w:val="true"/>
        </w:rPr>
        <w:t>يجوز للمرتهن الاستقلال بالاستيفاء</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القول قول الوارث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الدين و عدم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المرتهن الدين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الشهيد في كتاب الدروس بأنّه يرجّح القول بجواز انتفاع المرتهن من الرهن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استيذان المرتهن 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استيذان الحاكم الشرعيّ‌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المرجّح عند الشهيد رحمه اللّه حسن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المرتهن بالاستيفاء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الرابعة من المسائل المبحوث عنها في اللواحق هي جواز استقلال المرتهن بالاستيفاء من الرهن إذا مات الراهن و خاف المرتهن إنكار الوارث للدين و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استيذان المرتهن لوارث الراهن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إنكاره للدين و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جواز استقلال المرتهن بالاستيفاء إنّما هو في صورة عدم البيّنة له على استقرار حقّه في ذمّة الراهن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ادّعى المرتهن الدين و الرهن و أنكره الوارث فعلى المدّعي إقامة البيّنة، و إلاّ حلف المنكر و لم تسمع دعوى المدّعي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المرجع في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القرائن الموجبة للظنّ‌ الغالب بجحوده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خاف جحود الراهن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مقبولة عند الحاكم لم يجز له الاستقلال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يلحق بخوف الجحود احتياجه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اليمين لو اعترف،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ثان بالعطف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المفعول الأوّل المعطوف عليه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الخوف الموجب لجواز استقلال المرتهن بالاستيفاء من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المرتهن،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الاستقلال باستيفاء الدين 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خوف جحود الوارث هو خوف جحود نفس الراهن في جواز استقلال المرتهن بالاستيفاء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المرتهن وكيلا لم يحتج إلى الخوف المذكور، بل جاز له الاستقلال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للمرتهن بيّنة مقبولة عند الحاكم لم يجز له الاستقلال إلاّ بعد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احتياج المرتهن إلى اليمين في بعض الموارد ليس مثل خوف الجحود الموجب لجواز الاستقلال، فإذا أقرّ الراهن بالدين و ادّعى أداءه و المرتهن منكر لأدائه حكم بيمين المرتهن، فاحتياجه إلى تلك اليمين لا يوجب استقلاله بالاستيفاء، بل عليه أن يحلف و يثبت حقّه حتّى يجوز له الاستيفاء من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 اليمين الصادقة لا ضرر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فكان على الشارح رحمه اللّه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التضرّر باليمين الصادقة و إن كان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273" w:name="pg14817_145299"/>
    </w:p>
    <w:p>
      <w:pPr>
        <w:pStyle w:val="BookText"/>
        <w:rPr/>
      </w:pPr>
      <w:bookmarkEnd w:id="273"/>
      <w:r>
        <w:rPr>
          <w:rFonts w:ascii="Amiri" w:hAnsi="Amiri" w:eastAsia="Amiri" w:cs="Amiri"/>
          <w:color w:val="111111"/>
          <w:sz w:val="28"/>
          <w:sz w:val="28"/>
          <w:szCs w:val="28"/>
          <w:rtl w:val="true"/>
          <w:lang w:bidi="ar-SA"/>
        </w:rPr>
        <w:t xml:space="preserve">التضرّر باليمين الصادق و إن كان تركه تعظيما للّه تعالى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2375491_730472459"/>
      <w:bookmarkStart w:id="275" w:name="_Toc94"/>
      <w:bookmarkEnd w:id="274"/>
      <w:r>
        <w:rPr>
          <w:rtl w:val="true"/>
        </w:rPr>
        <w:t>الخامسة</w:t>
      </w:r>
      <w:r>
        <w:rPr>
          <w:rtl w:val="true"/>
        </w:rPr>
        <w:t xml:space="preserve">: </w:t>
      </w:r>
      <w:r>
        <w:rPr>
          <w:rtl w:val="true"/>
        </w:rPr>
        <w:t>لو باع أحدهما بدون الإذن</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على إجازة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البائع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المرتهن أو إجازته بطل الرهن من العين و الثمن إلاّ 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الثمن رهنا، سواء كان الدين حالاّ أم مؤجّلا، فيلزم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البائع المرتهن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الثمن رهنا،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إذا كان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تقديرا،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أحد المتعاقدين للرهن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من المسائل المبحوث عنها في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باع الرهن أحد المتعاقدين بدون الإذن من الآخر لم يحكم بالبطلان، بل كان صحيحا موقوفا على إجازة الآخر مثل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بيع الراهن بإذن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أذن له المرتهن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بإجازته الحاصلة بعد البيع حكم ببطلان الرهن من عين الرهن و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استثناء من بطلان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يحكم ببطلان البيع المذكور إذا شرط‍‌ المرتهن ثمن المرهون أيضا رهنا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باع المرتهن العين المرهونة بإذن الراهن أو بإجازته لم يحكم ببطلان الرهن بالنسبة إلى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و وصفا صحّ‌،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عتق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إجازة المرتهن،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سكوته إلى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الرهن بأحد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العتق باطلا بدون الإذن السابق، نظرا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 يقع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أن يحلّ‌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وافق الثمن حقّ‌ المرتهن جنسا مثل كونهما ذهبا و وصفا مثل كونهما من ذهب خاصّ‌ صحّ‌ تصرّف المرتهن في الثمن بعد حلول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يوافق الثمن حقّ‌ المرتهن كان تصرّفه في الثمن كتصرّفه في عين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العتق،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عتق الراهن المرهون المملوك بدون إذن و إجازة من المرتهن يكون مثل بيعه، فلا يحكم ببطلانه أصلا، بل يصحّ‌ موقوفا، فإن ردّ المرتهن العتق بطل، و إن أجازه أو سكت و لم يردّ و لم يجز لزم العتق بعد أن فكّ‌ الراهن الرهن بأحد أسباب الفكّ‌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أنّ‌ السكوت من قبل المرتهن لا يوجب لزوم العتق مطلقا، بل إذا امتدّ إلى زمان انفكاك الرهن بأحد الأسباب، مثل أن يعطي الراهن الدين أو تبرّع به أجنبيّ‌ أو أبرأه المرتهن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 ببطلان العتق بدون إذن المرتهن نظر إلى كون العتق من الإيقاعات، لعدم احتياجه إلى القبول، و الإيقاع لا يكون موقوفا على الإجازة، بخلاف العقود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هو أنّه لا يحكم بصحّة الفضوليّ‌ في الإيقاعات، بخلاف العقود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موقوفا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العتق يقع باطلا قطعا متى لم يسبق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العتق عن الراهن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المرتهن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ينتقل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المعتق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صحّة عتق المرتهن للمملوك المرهون موقوفة على إجازة الراهن، بل يقع عتقه باطلا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لبطلان ما ارتكبه المرتهن، و هو أنّه لا عتق إلاّ في ملك و المرتهن ليس مالكا للرهن، فيبطل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سبق الإذن العتق و كان العتق عن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الراهن أذن المرتهن في أن يعتق المملوك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بلا نظر إلى المعتق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أعتقه المرتهن للقربة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أن يوقعه عن آخر كالراهن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اوقع العتق عن المرتهن حكم بصحّة هذا العتق أيضا، لكن هذا متفرّع على انتقال المملوك إلى ملكه قبل إيقاع صيغة العتق، كما قالوا بذلك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عبدي عنك، و حكموا في ذلك بحصول الملكيّة للمخاطب قبل إجرائه صيغة العتق، عملا بقول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العتق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بانتقال ملك الرهن إلى المرتهن قبل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إيقاع الصيغة المقترنة بالإذن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المأذونين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وطأها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المرتهن أو بدونه و إن فعل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مستولدة مع الإحبال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عن ملكه بالرهن و إن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سائر المأذونين في عتق مملوك الغير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وطئ الراهن الأمة المرهونة لدين المرتهن بإذن المرتهن أو بلا إذن منه و صارت الأمة حاملا بذلك أثم و ارتكب حراما، و صارت الأمة أمّ‌ ولد من المولى، لعدم خروجها عن ملكه، و ليس مثل الزناء، و الولد الحاصل يكون طيّب المولد، فيلحق بالراهن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الأمة التي استولدها الراهن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صارت الأمة حاملا صارت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لصيرورة الأمة أمّ‌ ولد بأنّ‌ وطي الراهن ليس مثل الزناء حتّى لا يلحق به الولد، بل هو مثل وطي الزوجة الحائض، فإنّه و إن كان حراما، لكن لا يمنع من لحوق الولد بالزوج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المالك الراهن،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ذكر جواز بيع أمّ‌ الولد في كتاب المتاجر، فإنّ‌ المصنّف رحمه اللّه قد ذكر هناك ثمانية مواضع لجواز بيع أمّ‌ الولد، ثمّ‌ أضاف إليها الشارح رحمه اللّه مواضع اخرى،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أداء الضمان منها قبل الاستيلاد، ثمّ‌ أولدها فإنّ‌ حقّ‌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لسبق حقّ‌ المرتهن على الاستيلاد المانع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أمّهات الأولاد المتناول بإطلاقه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ثالث بإعسار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فتباع، و يساره فتلزمه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تكون رهنا،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المضمون له أسبق من حقّ‌ الاستيلاد كالرهن و الفلس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عنه الفصل الثاني من كتاب المتاجر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الوطي بإذن المرتهن أم لا، و سواء كان مع إعسار الراهن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القول بالمنع هو ما ورد من النهي عن بيع أمّهات الأولاد، فإنّ‌ الإماء التي ولدن من مواليهنّ‌ يمنع عن بيعهنّ‌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النهي الوارد في بيع أمّهات الأولاد يشمل ما نحن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الثالث في المسألة هو جواز بيع الأمة المرهونة المستولدة عند إعسار الراهن بأن لم يقدر على إيفاء الدين من سائر أمواله، فيجوز بيع الأمة المذكورة، قضاء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الراهن لو كان ذا يسر وجبت عليه قيمة الأمة المستولدة، فيجعلها رهنا للدين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أمّ‌ الولد و حقّ‌ المرتهن، فإذا الزم الراهن بجعل قيمتها رهنا فقد روعي حقّ‌ أمّ‌ الولد بالنسبة إلى بقائها حتّى تعتق و حقّ‌ المرتهن بالنسبة إلى جعل قيمة أمّ‌ الولد رهنا لدينه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للمصنّف في بعض تحقيقاته تفصيل رابع، و هو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وطئه بغير إذن المرتهن، و منعه مع وقوعه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بالوط‍‌ء و لا بالحبل، بل يمتنع البيع ما دام الولد حيّا،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طارئ، فإن مات بيعت للرهن، لزوال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وطأها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فهو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وطأ أمة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أكرهها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العشر إن كانت بكرا،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المرهونة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الرابع هو جواز بيع تلك الأمة لو كان الوطي بغير إذن المرتهن، و عدم جواز بيعها لو وقع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التفصيل إمّا من جهة الخبر أو للاعتبار العقليّ‌، إذ وقوعه بإذنه يوجب رضاه بكونها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الأمة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كيف كان و مهما قيل فيها فحكمها عدم خروجها عن كونها رهنا لدين المرتهن لا بالوطي و لا بالحمل، بل لا تباع ما دام ولدها حيّا، فلو مات بيعت، لكونها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مانع عارض، فإذا زال جاز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حياة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وطئ الأمة المرهونة المرتهن كان زانيا، لأنّه وطي أمة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أكره المرتهن الأمة المرهونة على الوطي وجب عليه عشر قيمة الأمة في صورة كونها بكرا، و إلاّ وجب عليه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قوله الآتي بعد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طاوعته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ففي صورة كون الأمة بكرا يجب </w:t>
      </w:r>
    </w:p>
    <w:p>
      <w:pPr>
        <w:pStyle w:val="BookText"/>
        <w:rPr/>
      </w:pP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عوض الوط‍‌ء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للمصنّف في بعض حواشيه قول بتخيّر المالك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البكارة، و لا يدخل في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العشر،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جناية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المرتهن الواطئ عشر قيمتها، و إن كانت ثيّبا فعليه نصف عشر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لوجوب عشر قيمتها أو نصف عشر قيمتها هو الرواية و الشهرة المنعقدة بين الفقهاء،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الرجل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 هي بكر أحلّ‌ لأخيه مادون فرجها، أله أن يقتضّها؟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إلاّ ما أحلّ‌ له منها، و لو أحلّ‌ قبلة منها لم يحلّ‌ له ما سوى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أحلّ‌ له مادون الفرج فغلبته الشهوة فاقتضّها،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يكون خائنا، و يغرم لصاحبها عشر قيمتها إن كانت بكرا، و إن لم تكن فنصف عشر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العبيد و الإماء من كتاب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الوطي شرعيّا كان عوضه مهر أمثال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الأمرين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 أو نصفه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يجب على المرتهن الواطئ علاوة على العشر أو مهر المثل أرش البكارة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أرش البكارة لا يندرج تحت المهر و لا العشر المذكورين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لعدم دخول الأرش في المهر </w:t>
      </w:r>
    </w:p>
    <w:p>
      <w:pPr>
        <w:pStyle w:val="BookText"/>
        <w:rPr/>
      </w:pPr>
      <w:r>
        <w:rPr>
          <w:rFonts w:ascii="Amiri" w:hAnsi="Amiri" w:eastAsia="Amiri" w:cs="Amiri"/>
          <w:color w:val="111111"/>
          <w:sz w:val="28"/>
          <w:sz w:val="28"/>
          <w:szCs w:val="28"/>
          <w:rtl w:val="true"/>
          <w:lang w:bidi="ar-SA"/>
        </w:rPr>
        <w:t xml:space="preserve">و عوض جزء فائت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المهر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البكارة إذا اخذ أرشها صارت ثيّبا، فينبغي أن يجب مهر الثيّب،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وطؤها بكرا و فوّت منها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عوض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جزء،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طاوعته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العشر، و هو أنّ‌ أرش البكارة حقّ‌ جناية حاصلة من المرتهن على الأمة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الجزء الفائت هو بكارة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كون الأمة بكرا و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المهر على التقديرين يكون في مقابل الوطي و عوضا عنه، فلا دخل له في شأن البكارة الزائلة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الإشكال هو أنّ‌ الأمة البكر إذا أخذ أرش بكارتها صارت ثيّبا، فكيف يجب بعد ذلك مهر مثل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المذكور بأنّ‌ البكر إذا وطئت صدق على وطيها أنّه وطي بكر، فيجب على الواطئ مهر مثل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أيضا أنّ‌ الواطئ مع أنّه يصدق عليه أنّه وطي جارية بكرا كذلك يصدق عليه أنّه فوّت جزء منها، فيجب عليه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الجزء الفائت هو بكارة الأمة، و قد مرّت الإشارة إليه فيما سبق من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 الفائت و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أرش البكارة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مهر المثل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الأمة المرهونة، و الضمير الملفوظ‍‌ يرجع إلى المرتهن،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 و لا مهر 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لا تستحقّ‌ المهر، و لا تملكه، فلا ينافي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لسيّدها مع كون التصرّف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وَ لا تَزِرُ وازِرَةٌ‌ وِزْرَ أُخْرى‌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بثبوته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مضافا إلى أرش البكارة،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عطف على قوله في الصفحة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كانت الأمة أيضا راغبة فيما ارتكبه المرتهن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الأمة في صورة المطاوعة تكون 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يرد على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الأمة المبحوث عنها بغيّا فلا 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تستحقّ‌ المهر و لا تملكه، بل هو لمولاها، فلا مانع من وجوب المهر على المرتهن لسيّدها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سيّد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يحمل حامل وزر الآخر، ففي المقام أنّ‌ الجارية كانت صاحبة وزر، فلا يحمله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القول بثبوت المهر على عهدة المرتهن مع أرش البكارة هو أقوى في نظر الشارح رحمه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طاوعت الأمة أم لا</w:t>
      </w:r>
      <w:r>
        <w:rPr>
          <w:rFonts w:eastAsia="Amiri" w:cs="Amiri" w:ascii="Amiri" w:hAnsi="Amiri"/>
          <w:color w:val="111111"/>
          <w:sz w:val="28"/>
          <w:szCs w:val="28"/>
          <w:rtl w:val="true"/>
          <w:lang w:bidi="ar-SA"/>
        </w:rPr>
        <w:t xml:space="preserve">. </w:t>
      </w:r>
      <w:bookmarkStart w:id="276" w:name="pg14817_145308"/>
    </w:p>
    <w:p>
      <w:pPr>
        <w:pStyle w:val="BookText"/>
        <w:rPr/>
      </w:pPr>
      <w:bookmarkEnd w:id="276"/>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375493_730472459"/>
      <w:bookmarkStart w:id="278" w:name="_Toc95"/>
      <w:bookmarkEnd w:id="277"/>
      <w:r>
        <w:rPr>
          <w:rtl w:val="true"/>
        </w:rPr>
        <w:t>السادسة</w:t>
      </w:r>
      <w:r>
        <w:rPr>
          <w:rtl w:val="true"/>
        </w:rPr>
        <w:t xml:space="preserve">: </w:t>
      </w:r>
      <w:r>
        <w:rPr>
          <w:rtl w:val="true"/>
        </w:rPr>
        <w:t>الرهن لازم من جهة الراهن</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 من جهة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متبرّع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الغير له مع قبول المرتهن و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إبراء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مع ذلك أرش 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سابقا مثل هذا المطلب في كتاب المتاجر، في المسألة الثالثة من الفصل الثالث في بيع الحيوان، إن شئت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الرهن من جهة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السادسة من المسائل المبحوث عنها في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يجوز للراهن فسخ عقد الرهن بعد قبض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عن عهدة الحقّ‌ الذي هو للمرتهن و استقرّ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خروج الراهن عن عهدة الحقّ‌ إمّا بأدائه حقّ‌ المرتهن أو بأداء شخص آخر إيّاه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حكم الأداء ضمان شخص آخر لحقّ‌ المرتهن، و إذا يخرج الراهن عن عهدة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يخرج الراهن عن الحقّ‌ بحوالته إلى آخر، كما إذا كان له حقّ‌ في ذمّة آخر يساوي حقّ‌ المرتهن فأحاله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حكم أداء الحقّ‌ إبراء المرتهن الراهن من الحقّ‌ الذي له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الراهن،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المسقطة للثمن المرهون به أو للمثمن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ذمّة الراهن من جميع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بعضه ففي خروج الرهن أجمع أو بقائه كذلك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الإبراء الإقالة المسقطة لحقّ‌ المرتهن الذي اخذ به الرهن، كما إذا باع المرتهن شيئا نسيئة، ثمّ‌ أخذ من المشتري رهنا في مقابل الثمن، ثمّ‌ أقال البائع و المشتري البيع، فالإقالة هنا تسقط‍‌ الثمن عن ذمّة المشتري، فيزول قهرا موضوع الرهن، و يرجع ماله المرهون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الإقالة المسقطة للثمن الذي اخذ له الرهن، كما إذا باع المرتهن من المشتري متاعا بالسلف و أخذ ثمنه، ثمّ‌ أخذ المشتري منه الرهن للمثمن الذي هو في ذمّة البائع، ثمّ‌ أقالا البيع الواقع سلفا، فإذا يزول موضوع الرهن، لأنّ‌ الإقالة مسقطة للمثمن الذي كان مؤجّلا و مأخوذا له الرهن، فإذا زال البيع زال الرهن و رجع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المثمن في بيع السلف الذي يكون الثمن فيه حالاّ، و المثمن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الضابط‍‌ لخروج الرهن من اللزوم بالنسبة إلى الراهن هو براءة ذمّته من جميع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خرج الراهن عن عهدة بعض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أدّى بعضه و بقي بعضه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يخرج الرهن أجمع أو يبقى كذلك‌؟ فيه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جميع الرهن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مجموعه رهنا إلى أن يوفي الراهن جميع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أجمع،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كونه رهنا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تعيّن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جعله رهنا على كلّ‌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يحكم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أمانة في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الرهن بمقدار ما أوفاه، بمعنى أنّه لو أوفى نصف الدين فكّ‌ نصف الرهن أو ثلثه فثلثه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يظهر من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جميع الرهن حتّى يوفي جميع الدين،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بما يظهر من عبارة المصنّف هنا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شرط‍‌ الراهن كون الرهن في مقابل مجموع الحقّ‌ لا فيما بقي بعد أداء البعض تعيّن القول الأوّل، و هو خروجه عن الرهن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خروج الرهن أجمع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 الراهن الرهن في مقابل كلّ‌ جزء من الدين، فإذا يتعيّن بقاؤه إلى أن يوفي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البقاء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الرهن إذا خرج عن الرهانة بقي في يد المرتهن أمانة مالكيّة، و حكمها عدم وجوب تسليمه إلاّ مع مطالبة المالك في مقابل الأمانة الشرعيّة التي حكمها وجوب تسليمها إلى مالكها فورا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الرهن يبقى في يد المرتهن بعد انفساخ الرهن أمانة مالكيّة </w:t>
      </w:r>
    </w:p>
    <w:p>
      <w:pPr>
        <w:pStyle w:val="BookText"/>
        <w:rPr/>
      </w:pPr>
      <w:r>
        <w:rPr>
          <w:rFonts w:ascii="Amiri" w:hAnsi="Amiri" w:eastAsia="Amiri" w:cs="Amiri"/>
          <w:color w:val="111111"/>
          <w:sz w:val="28"/>
          <w:sz w:val="28"/>
          <w:szCs w:val="28"/>
          <w:rtl w:val="true"/>
          <w:lang w:bidi="ar-SA"/>
        </w:rPr>
        <w:t xml:space="preserve">لا يجب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المطالبة،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مقبوض بإذنه، و قد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و أمانة، فإذا انتفى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الخروج من الحقّ‌ بإبراء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 الراهن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إعلامه به أو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شرعيّة، و من لوازمها عدم وجوب تسليمها إلى مالكها إلاّ بمطالبته، بخلاف الشرعيّة، فهو بمنزلة الوديعة مأخوذ بإذن المالك لا بمنزلة ما لو أطار الريح ثوبا إلى دار الإنسان، حيث يلزمه ردّه على مالكه أو إعلامه به، و هذا و نحوه هو المعبّر عنه بالأمانة الشرعيّة، حيث إنّ‌ الشارع جعله أمينا دون المالك، فيجب المبادرة إلى أحد الأمرين، لأنّ‌ المالك لم يرض بكونه في يده، و في الأمانة الشرعيّة لو لم يردّ أو لم يعلم به يضمن مع التلف و لو بلا تعدّ و تفريط‍‌، بخلاف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للرهن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وثيقة في مقابل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أمانة في يد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انتفى كونه وثيقة بإيفاء الدين بقي كونه أمانة 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وثيقة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أمانة 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الأسباب الموجبة لخروج الرهن عن الرهانة،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المرتهن الذي أبرأ الراهن من الدين،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الراهن،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الإبراء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المرتهن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IRNazanin" w:hAnsi="IRNazanin" w:eastAsia="IRNazanin"/>
          <w:color w:val="111111"/>
          <w:sz w:val="28"/>
          <w:sz w:val="28"/>
          <w:szCs w:val="28"/>
          <w:rtl w:val="true"/>
          <w:lang w:bidi="fa-IR"/>
        </w:rPr>
        <w:t xml:space="preserve">بخلاف ما إذا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مبيعا عند الأجل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 البيع،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 يوقّت، 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بعد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حينئذ بيع فاسد، و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ففاسده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حينئذ رهن فاسد، و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 ففاسده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 بالإبراء أو ردّ الرهن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شرط‍‌ الراهن كون الرهن مبيعا عند حلول أجل الدين بطل البيع، لأنّ‌ من شرائط‍‌ صحّة عقد البيع كونه منجّزا و الحال أنّه هنا لا يكون منجّزا، بل معلّق، و هكذا يبطل الرهن، لكونه موقّتا، و قد تقدّم أنّ‌ من شرط‍‌ صحّه الرهن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لبطلان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أخذ المرتهن الرهن مع الشرط‍‌ المذكور ضمنه بعد حلول الدين و حكم بضمانه، استنادا إلى أنّ‌ كلّ‌ عقد يضمن بصحيحة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أخذ المرتهن الرهن مع علمه بشرط‍‌ كونه مبيعا عند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صحيح عقد البيع يوجب الضمان بالنسبة إلى الثمن و المثمن، ففاسده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يضمن المرتهن الرهن قبل حلول أجل الدين، لأنّه مأخوذ بعقد الرهن، و صحيحه لا يوجب الضمان فكذلك فاسده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الرهن</w:t>
      </w:r>
      <w:r>
        <w:rPr>
          <w:rFonts w:eastAsia="Amiri" w:cs="Amiri" w:ascii="Amiri" w:hAnsi="Amiri"/>
          <w:color w:val="111111"/>
          <w:sz w:val="28"/>
          <w:szCs w:val="28"/>
          <w:rtl w:val="true"/>
          <w:lang w:bidi="ar-SA"/>
        </w:rPr>
        <w:t xml:space="preserve">. </w:t>
      </w:r>
      <w:bookmarkStart w:id="279" w:name="pg14817_145313"/>
    </w:p>
    <w:p>
      <w:pPr>
        <w:pStyle w:val="BookText"/>
        <w:rPr/>
      </w:pPr>
      <w:bookmarkEnd w:id="279"/>
      <w:r>
        <w:rPr>
          <w:rFonts w:ascii="Amiri" w:hAnsi="Amiri" w:eastAsia="Amiri" w:cs="Amiri"/>
          <w:color w:val="111111"/>
          <w:sz w:val="28"/>
          <w:sz w:val="28"/>
          <w:szCs w:val="28"/>
          <w:rtl w:val="true"/>
          <w:lang w:bidi="ar-SA"/>
        </w:rPr>
        <w:t xml:space="preserve">كذلك،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بالفساد و جهلهما و التفريق</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2375495_730472459"/>
      <w:bookmarkStart w:id="281" w:name="_Toc96"/>
      <w:bookmarkEnd w:id="280"/>
      <w:r>
        <w:rPr>
          <w:rtl w:val="true"/>
        </w:rPr>
        <w:t>السابعة</w:t>
      </w:r>
      <w:r>
        <w:rPr>
          <w:rtl w:val="true"/>
        </w:rPr>
        <w:t xml:space="preserve">: </w:t>
      </w:r>
      <w:r>
        <w:rPr>
          <w:rtl w:val="true"/>
        </w:rPr>
        <w:t>يدخل النماء المتجدّد في الرهن</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النماء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كالولد و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على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 النماء تبعيّة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 عدم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القاعدة المطّردة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البيع و ضمان الرهن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 الراهن و المرتهن بالفساد أو جهلاه معا، أو علم أحدهما و جهل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نماء الرهن المتجدّد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السابعة من المسائل المبحوث عنها في اللواحق هي أنّ‌ النماء الحاصل الذي ينفصل عن الرهن يدخل في الرهن و يكون جزء منه، كما إذا ولدت الشاة المرهونة، فإنّ‌ الولد أيضا يكون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القول الآتي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دخول النماء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لدخول النماء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الرهن الذي انفصل النماء عنه مثل الولد و الثمرة المنفصلان عن الشاة و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دخول النماء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 الراهن عدم دخول النماء في الرهن لم يدخل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شرط‍‌ الراهن أو المرتهن عدم الدخول</w:t>
      </w:r>
      <w:r>
        <w:rPr>
          <w:rFonts w:eastAsia="Amiri" w:cs="Amiri" w:ascii="Amiri" w:hAnsi="Amiri"/>
          <w:color w:val="111111"/>
          <w:sz w:val="28"/>
          <w:szCs w:val="28"/>
          <w:rtl w:val="true"/>
          <w:lang w:bidi="ar-SA"/>
        </w:rPr>
        <w:t xml:space="preserve">. </w:t>
      </w:r>
      <w:bookmarkStart w:id="282" w:name="pg14817_145314"/>
    </w:p>
    <w:p>
      <w:pPr>
        <w:pStyle w:val="BookText"/>
        <w:rPr/>
      </w:pPr>
      <w:bookmarkEnd w:id="282"/>
      <w:r>
        <w:rPr>
          <w:rFonts w:ascii="Amiri" w:hAnsi="Amiri" w:eastAsia="Amiri" w:cs="Amiri"/>
          <w:color w:val="111111"/>
          <w:sz w:val="28"/>
          <w:sz w:val="28"/>
          <w:szCs w:val="28"/>
          <w:rtl w:val="true"/>
          <w:lang w:bidi="ar-SA"/>
        </w:rPr>
        <w:t xml:space="preserve">عدم دخوله، عملا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شرط‍‌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لا في مطلق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متّصلا كالطول و 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إجماعا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375497_730472459"/>
      <w:bookmarkStart w:id="284" w:name="_Toc97"/>
      <w:bookmarkEnd w:id="283"/>
      <w:r>
        <w:rPr>
          <w:rtl w:val="true"/>
        </w:rPr>
        <w:t>الثامنة</w:t>
      </w:r>
      <w:r>
        <w:rPr>
          <w:rtl w:val="true"/>
        </w:rPr>
        <w:t xml:space="preserve">: </w:t>
      </w:r>
      <w:r>
        <w:rPr>
          <w:rtl w:val="true"/>
        </w:rPr>
        <w:t>ينتقل حقّ‌ الرهانة إلى الوارث بالموت</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حقّ‌ الرهانة إلى الوارث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الشرط‍‌ يجب العمل به، و 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الراهن أو المرتهن دخول النماء في الرهن لم يبق إشكال في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بعدم دخول النماء في الرهن إلاّ مع شرط‍‌ الدخول، و القائل به هو الشيخ رحمه اللّه، و اختاره العلاّمة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دخول النماء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لمنع الإجماع المدّعى على الدخول، لأنّ‌ الشيخ و العلاّمة رحمهما اللّه قائلان بعدم الدخول إلاّ مع الشرط‍‌، فأنّى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آخر للاستدلال على التبعيّة بأنّ‌ ما أفاده المستدلّ‌ من تبعيّة النماء للأصل إنّما هو يتمّ‌ في الملك خاصّة، لأنّ‌ نماء الملك لمالك الأصل، أمّا تبعيّة النماء للأصل في جميع أحكامه التي من جملتها الرهنيّة فممنوعة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يتبع النماء للأصل في جميع الأحكام حتّى في الرهانة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مثالان للنماء المتّصل، فإنّهما يدخلان في الرهن بلا خلاف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حقّ‌ الرهانة إلى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المسألة الثامنة من المسائل المبحوث عنها في اللواحق هي أنّ‌ المرتهن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لزوم العقد من طرف الراهن، و لأنّه وثيقة على الدين، 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ما لم يسقطه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في التصرّف يقتصر بهما 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له، فإذا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من الأعمال المشروطة بمباشر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مات انتقل حقّ‌ الرهانة إلى وارثه، لأنّ‌ عقد الرهن لازم من قبل الراهن، فمقتضاه هذا الانتقال، بخلاف العقد الجائز الذي يبطل بموت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الانتقال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فيبقى الرهن على الرهانة ما دام دين المرتهن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يسقط‍‌ المرتهن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توكيل الراهن المرتهن في بيع الرهن، فإنّها تبطل بموت المرتهن، و لا تنتقل إلى 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الراهن إلى المرتهن، فإنّها تبطل بموت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الوكالة و الوصاية إذن في التصرّف، فإذا مات من اذن له التصرّف بطل بفوات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له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الإذن الصادر من الراهن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كالأجير المعيّن الخاصّ‌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حقّ‌ الوكالة و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أن يشترط‍‌ الراهن أو المرتهن كون حقّ‌ الوكالة و الوصاية للوارث بعد موت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للوارث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 فيلزم،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للراهن الامتناع من استئمان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البيع و الاستيفاء، لأنّ‌ الرضا بتسليم المورّث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لاختلاف الأشخاص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للوارث الامتناع من استئمان الراهن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المرتهن،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الوفاء بكون حقّ‌ الوكالة و الوصاية للوارث، عملا بالشرط‍‌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الراهن إذا شرط‍‌ كون الوكالة في بيع الرهن و استيفاء الدين منه للوارث بعد موت المرتهن جاز له أن يمنع من كون الرهن أمانة في يده و إن كان راضيا بكونه في يد المورّث، لأنّ‌ حال الأشخاص تختلف من حيث الاستيمان و عدمه، فيمكن استيمان أب دون ابنه و هكذا استيمان أخ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رضى الراهن بكون الرهن في يد المورّث لا يقتضي رضاه بكون الرهن بيد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استيمان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يجوز للوارث الامتناع من استيمان الراهن بأن يمتنع من كون الرهن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لهما أن يضعا الرهن تحت يد امرئ أمين غير الراهن و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لأنّ‌ الحقّ‌ لا يعدوهما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يقبضه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مات الراهن فلورثته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إبقائه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المرتهن،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بمنزلة الوكيل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الموكّل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في عقد لازم إلاّ أن يشترط‍‌ استمرار الوضع بعد موته،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لم يكن الأمين الذي يختار انه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الحقّ‌ يتعلّق بالراهن و الوارث، فهما مخيّران في اختيار الأمين، عادلا كان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اختلفا في اختيار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يختار كلّ‌ واحد منهما امرء لا يرضاه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الحاكم امرء و كان الرهن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 و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مات الراهن جاز للورّاث أن يمتنعوا من إبقاء مال الرهن في يد المرتهن، لأنّه كان بمنزلة الوكيل في القبض، و تبطل وكالته بموت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الوكالة المعلومة من القرائن اللفظيّة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الوكالة الحاصلة للمرتهن في القبض مشروطة في عقد لازم، و هو الرهن اللازم من قبل الراهن</w:t>
      </w:r>
      <w:r>
        <w:rPr>
          <w:rFonts w:eastAsia="Amiri" w:cs="Amiri" w:ascii="Amiri" w:hAnsi="Amiri"/>
          <w:color w:val="111111"/>
          <w:sz w:val="28"/>
          <w:szCs w:val="28"/>
          <w:rtl w:val="true"/>
          <w:lang w:bidi="ar-SA"/>
        </w:rPr>
        <w:t xml:space="preserve">. </w:t>
      </w:r>
      <w:bookmarkStart w:id="285" w:name="pg14817_145318"/>
    </w:p>
    <w:p>
      <w:pPr>
        <w:pStyle w:val="BookText"/>
        <w:rPr/>
      </w:pPr>
      <w:bookmarkEnd w:id="285"/>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الوصيّ‌ في الحفظ‍‌</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375499_730472459"/>
      <w:bookmarkStart w:id="287" w:name="_Toc98"/>
      <w:bookmarkEnd w:id="286"/>
      <w:r>
        <w:rPr>
          <w:rtl w:val="true"/>
        </w:rPr>
        <w:t>التاسعة</w:t>
      </w:r>
      <w:r>
        <w:rPr>
          <w:rtl w:val="true"/>
        </w:rPr>
        <w:t xml:space="preserve">: </w:t>
      </w:r>
      <w:r>
        <w:rPr>
          <w:rtl w:val="true"/>
        </w:rPr>
        <w:t>لا يضمن المرتهن إلاّ بتعدّ أو تفريط‍‌</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إذا تلف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بتعدّ أو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يسقط‍‌ بتلفه شيء من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تعدّى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فرّط‍‌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فتلزم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الانتقال إلى القيمة، و الحقّ‌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منحصرا في العين و إن كانت مضمونة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اشتراط‍‌ الاستمرار يكون الوارث بمنزلة وصيّ‌ المرتهن في حفظ‍‌ مال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التاسعة من المسائل المبحوث عنها في اللواحق هي أنّ‌ المرتهن أمين في حفظ‍‌ مال الرهن، و لا يضمن عند التلف إلاّ بإفراط‍‌ أو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التفريط‍‌ هو الإخلال بما يوجب حفظ‍‌ الشيء عن التلف أو النقص أو السرقة، و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شيء موجب للتلف أو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المرتهن إذا أفرط‍‌ و تعدّى في مال الرهن أو فرّط‍‌ فيه و أخلّ‌ بما يوجب حفظه كان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حكم بضمان المرتهن للرهن لزمت على ذمّته قيمة يوم التلف على القول الأصحّ‌ في مقابل قول آخر سيأتي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للقول الأصحّ‌ بأنّ‌ الحقّ‌ قبل التلف كان منحصرا في العين، فإذا تلفت انتقل إلى القيمة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مقابل الأصحّ‌ اعتبار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القبض أو أعلى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القبض إلى يوم التلف أو من حين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الحكم عليه بالقيمة كالغاصب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قبل التفريط‍‌ غير مضمون، فكيف تعتبر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الأصحّ‌ هو اعتبار يوم قبض المرتهن للوثيقة، فإذا كانت قيمة الوثيقة يوم قبضها ألفا و كانت يوم التلف أزيد منها أو أقلّ‌ لم يضمن المرتهن إلاّ قيمة يوم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الثالث في المسألة هو اعتبار أعلى القيم من زمان القبض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الرابع في المسألة هو اعتبار أعلى القيم من حين التلف إلى زمن الحكم على المرتهن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الغاصب يحكم عليه بأعلى القيم من حين التلف إلى حين الحكم عليه، لأنّه يؤخذ بأشقّ‌ الأحوال و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الأقوال مع أدلّتها مذكورة في كتاب المكاسب للشيخ الأنصاريّ‌ رحمه اللّه، من أراد التفصيل فليراجعه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يضعّف غير الأصحّ‌ من الأقوال المذكورة بأنّ‌ الرهن قبل التفريط‍‌ لم يكن مضمونا، فكيف يحكم بضمانه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قبل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ردّ للقول باعتبار قيمة يوم القبض و اعتبار أعلى القيم من يوم القبض إلى يوم التلف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قبل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يضعّف القول باعتبار أعلى القيم </w:t>
      </w:r>
    </w:p>
    <w:p>
      <w:pPr>
        <w:pStyle w:val="BookText"/>
        <w:rPr/>
      </w:pPr>
      <w:r>
        <w:rPr>
          <w:rFonts w:ascii="Amiri" w:hAnsi="Amiri" w:eastAsia="Amiri" w:cs="Amiri"/>
          <w:color w:val="111111"/>
          <w:sz w:val="28"/>
          <w:sz w:val="28"/>
          <w:szCs w:val="28"/>
          <w:rtl w:val="true"/>
          <w:lang w:bidi="ar-SA"/>
        </w:rPr>
        <w:t xml:space="preserve">لا 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القيميّ‌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فالأقوى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الاختلاف بسبب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غير مضمون، أمّا لو نقصت العين بعد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بهزال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تلفت اعتبر 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المنسوبة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حين التلف إلى حين الحكم بأنّ‌ مطالبة الراهن المرتهن بقيمة الرهن لا دخل لها في الضمان، لأنّ‌ المرتهن صار ضامنا بمجرّد التلف قبل المطالبة، فلا معنى لكون المطالبة موجبة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بضمان قيمة يوم التلف، كما مرّ في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 قيمته يوم التلف أعلى أو أنقص أو مساوية بقيمة يوم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القول الأوّل أقوى إنّما هو فيما إذا كان الاختلاف بسبب السوق أو بسبب نقص في العين عارض من قبل اللّه تعالى غير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زادت قيمته أو نقصت من جهة السوق و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عروض نقص في العين غير مضمون مثل النقص العارض في الرهن بسبب من اللّه تعالى بأن يوجد فيه المرض الموجب لنقص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حصل النقص في قيمة الرهن بهزاله بعد تفريط‍‌ المرتهن، ثمّ‌ انجرّ إلى التلف حكم بأعلى القيم من حين التفريط‍‌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الهزال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تقديرا،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حين التفريط‍‌ إلى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ضمنه بمثله إن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فقيمة المثل عند الأداء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المثل و إن كان متعذّرا، و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القيمة بالمطالبة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القيميّ‌، لاستقرارها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من حين التلف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أعلى القيم من زمان التفريط‍‌ إلى زمان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مال الرهن مثليّا كالحنطة و الشعير و أفرط‍‌ فيه المرتهن أو فرّط‍‌ فيه، ثمّ‌ تلف ضمن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وجد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يوجد المثل ضمن المرتهن قيمة المثل حين أداء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المرتهن يضمن قيمة المثل حين الأداء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بضمان قيمة يوم التلف، و قال آخر بضمان قيمة يوم الإعواز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لضمان قيمة المثل يوم الأداء بأنّ‌ الواجب على المرتهن إنّما كان ردّ المثل، فلو كان المثل متعذّرا لم ينتقل إلى أداء القيمة إلاّ بالمطالبة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المرتهن أداء قيمة المثل إلاّ بالمطالبة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الراهن لم يطالب المرتهن بالقيمة كان الواجب على المرتهن هو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طالب الراهن المرتهن بالقيمة أم لا، لأنّ‌ المرتهن ضمن قيمة القيميّ‌ من ابتداء يوم التلف</w:t>
      </w:r>
      <w:r>
        <w:rPr>
          <w:rFonts w:eastAsia="Amiri" w:cs="Amiri" w:ascii="Amiri" w:hAnsi="Amiri"/>
          <w:color w:val="111111"/>
          <w:sz w:val="28"/>
          <w:szCs w:val="28"/>
          <w:rtl w:val="true"/>
          <w:lang w:bidi="ar-SA"/>
        </w:rPr>
        <w:t xml:space="preserve">. </w:t>
      </w:r>
      <w:bookmarkStart w:id="288" w:name="pg14817_145322"/>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المنكر، و الأصل براءته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المرتهن صار خائنا بتفريطه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إنكاره، لا من حيث كونه أمينا أو خائنا</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375501_730472459"/>
      <w:bookmarkStart w:id="290" w:name="_Toc99"/>
      <w:bookmarkEnd w:id="289"/>
      <w:r>
        <w:rPr>
          <w:rtl w:val="true"/>
        </w:rPr>
        <w:t>العاشرة</w:t>
      </w:r>
      <w:r>
        <w:rPr>
          <w:rtl w:val="true"/>
        </w:rPr>
        <w:t xml:space="preserve">: </w:t>
      </w:r>
      <w:r>
        <w:rPr>
          <w:rtl w:val="true"/>
        </w:rPr>
        <w:t>لو اختلفا في الحقّ‌ المرهون به حلف الراهن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المرهون به حلف الراهن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قيمة الرهن يوم التلف ألفا، و قال المرتهن بل كان أنقص منها فإذا يحكم بحلف المرتهن، لكونه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هو براءة ذمّة المرتهن، و من علائم المنكر كون قوله موافقا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بحلف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لحلف الراهن هو صيرورة المرتهن خائنا بتفريطه، فلا يقبل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قبول قول المرتهن إنّما هو لكونه منكرا، و لا دخل في ذلك لكونه أمينا أو خائنا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قدر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العاشرة من المسائل المبحوث عنها في اللواحق تكون في اختلاف الراهن و المرتهن في مقدار الحقّ‌ الذي اخذ له الرهن، مثل ما إذا ادّعى الراهن كون الرهن في مقابل مائة، و ادّعى المرتهن كونه في مقابل ألف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الزيادة و براءة ذمّته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منكر، و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المرتهن،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أقرب القولين هو حلف الراهن في مقابل القول بحلف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القول المذكور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زيادة مقدار الحقّ‌ عمّا يدّعيه الراهن و براءة ذمّة الراهن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الراهن منكرا للزائد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الزيادة،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الدليل الثالث للقول المذكور، نقلها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بألف،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صاحب الألف البيّنة، فإن لم يكن بيّنة حلف صاحب المائة،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الرهن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النوفليّ‌ عن السكونيّ‌ عن جعفر عن أبيه عن عليّ‌ عليهم السّلام في رهن اختلف فيه الراهن و المرتهن،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و قال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بأكثر،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المرتهن حتّى يحيط‍‌ بالثمن، لأنّه أمينه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 الأولى للراهن أن يصدّق المرتهن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الحديث المذكور هو وجود النوفليّ‌ و السكونيّ‌ في 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 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و قال الممسك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الرهن،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 للرواية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المالك و آخذ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الاختلاف هو أن 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المأخوذ كان وديعة عندك، و يقول المرتهن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رهنا في مقابل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المال بيده، و هو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الاختلاف المذكور يحلف المالك، و ذكر الشارح رحمه اللّه له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 المال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المالك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عن أبي جعفر عليه السّلام أنّه قال 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ارتهنته عندي بكذا و كذا،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عندك وديعة،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الذي عنده الرهن أنّه بكذا و كذا، فإن لم يكن له بيّنة فعلى الذي له الرهن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الرهن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 عليه البيّنة في مقدار ما على الرهن لا على أنّه 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الممسك، استنادا إلى رواية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بالدين، 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الضعيفة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متاع في يد رجلين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رهن إلاّ أن يأتي الذي ادّعى أنّه أودعه بشهود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ضعفها هو وجود عبّاد بن صهيب في سندها، فإنّ‌ الكشّي ادّعى أنّه عامّيّ‌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بأنّه يحلف الممسك، و هو الذي يكون المال بيده، و القائل بذلك هو ابن حمزة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يحلف الممسك في صورة اعتراف المالك له بالدين بأن يعترف المالك بأنّ‌ للممسك دينا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بحلف المالك في صورة إنكاره الدين المتعلّق بالممسك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القول المذكور هو الجمع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المذكورة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السابقة الدالّة على حلف المالك، و الرواية المنقولة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الدالّة على حلف الممسك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اعتراف المالك بأنّ‌ للممسك دينا على ذمّته، فإنّه قرينة على كون العين الواقعة في يد الممسك رهنا، فيقدّم قوله في كون ما عنده من المال وثيقة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 المقابل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تخصيص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يدّعيه الراهن بإنكار المرتهن،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فيبطل بإنكاره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يدّعيه المرتهن بحلف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مشروطا في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ضعف الخبر المقابل الدالّ‌ على حلف الممسك يمنع من أن يقاوم الخبر الصحيح و أن يوجب تخصيصه و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من الشارح رحمه اللّه لهذا القول الثالث المستند فيه إلى الجمع، فإنّ‌ الجمع متفرّع على تماميّة الحجّيّة و مقوّماتها في كلتا الطائفتين من الأخبار و هنا ليس كذلك فلا جمع، لانتفاء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الراهن و المرتهن لو اختلفا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العبد،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 رهن العبد و رهن الجارية لحلف الراهن و إنكار المرتهن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رهن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 الرهن جائز من قبل المرتهن و لازم من قبل الراهن، فإذا أنكره المرتهن حكم ببطلانه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يبطل الرهن بإنكار المرتهن لو كان ما يدّعيه الراهن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لبطلان الرهن فيما يدّعيه المرتهن، و هو أنّ‌ الرهن يبطل بحلف الراهن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شرطا الرهن لثمن المبيع في عقد البيع، ثمّ‌ اختلفا،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إنكار المرتهن هنا يتعلّق بحقّ‌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عدم الوفاء بالشرط‍‌ الذي هو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ذلك العقد اللازم، فيرجع الاختلاف إلى تعيين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شرط‍‌ الرهن من مكمّلاته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ثمنا غير ما يدّعيه الآخر، فإذا تحالفا بطل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فسخ المرتهن العقد المشروط‍‌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تحالف الراهن و المرتهن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الذي تعهّده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فيكون الشرط‍‌ من أجزاء الثمن، و هو من أركان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فالثمن إمّا هو الألف بشرط‍‌ رهن العبد مثلا على ما يدّعيه الراهن، أو الألف بشرط‍‌ رهن الجارية كما يدّعيه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هو من متمّمات الثمن المعيّن في العقد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من الراهن و المرتهن، و التنوين فيه عوض عن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 رهن كلّ‌ من العبد و الجارية بحلف كلّ‌ من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 الذي شرط‍‌ فيه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المرتهن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المرتهن يتسلّط‍‌ على الفسخ إذا لم يمكن استدراك الرهن، و هذا إنّما هو عند مضيّ‌ الأجل المحدود للدين، مثلا إذا جعلا الثمن ألفا إلى مدّة شهر مع ضمّ‌ شرط‍‌ الرهن له، ثمّ‌ اختلفا في الرهن بعد عشرين يوما فتحالفا و بطل الرهن، فلو توافقا </w:t>
      </w:r>
      <w:bookmarkStart w:id="291" w:name="pg14817_145328"/>
    </w:p>
    <w:p>
      <w:pPr>
        <w:pStyle w:val="BookText"/>
        <w:rPr/>
      </w:pPr>
      <w:bookmarkEnd w:id="291"/>
      <w:r>
        <w:rPr>
          <w:rFonts w:ascii="Amiri" w:hAnsi="Amiri" w:eastAsia="Amiri" w:cs="Amiri"/>
          <w:color w:val="111111"/>
          <w:sz w:val="28"/>
          <w:sz w:val="28"/>
          <w:szCs w:val="28"/>
          <w:rtl w:val="true"/>
          <w:lang w:bidi="ar-SA"/>
        </w:rPr>
        <w:t xml:space="preserve">استدراكه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مضى الوقت المحدود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الراهن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375503_730472459"/>
      <w:bookmarkStart w:id="293" w:name="_Toc100"/>
      <w:bookmarkEnd w:id="292"/>
      <w:r>
        <w:rPr>
          <w:rtl w:val="true"/>
        </w:rPr>
        <w:t>الحادية عشر</w:t>
      </w:r>
      <w:r>
        <w:rPr>
          <w:rtl w:val="true"/>
        </w:rPr>
        <w:t xml:space="preserve">: </w:t>
      </w:r>
      <w:r>
        <w:rPr>
          <w:rtl w:val="true"/>
        </w:rPr>
        <w:t>لو أدّى دينا و عيّن به رهنا</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و عيّن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 و على كلّ‌ واحد رهن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رهن شيء آخر بالنسبة إلى عشرة أيّام باقية حكم بلزوم البيع و عدم جواز فسخ المرتهن، لكن لو مضت المدّة المضروبة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استدراك الرهن بعد، و حكم حينئذ بتسلّط‍‌ المرتهن على فسخ العقد المشروط‍‌ فيه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بعض بتقدّم قول الراهن مع الحلف كالمسألة السابقة في الصفحة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هي اختلافهما في عين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أحد الديون مع تعدّد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الحادية عشر من المسائل المبحوث عنها في اللواحق هي أنّ‌ الراهن قد يكون في ذمّته ديون متعدّدة و جعل لكلّ‌ واحد منها رهنا غير رهن جعله لآخر، فلو أدّى أحد الديون الذي له رهن خاصّ‌ فكّ‌ ذاك الرهن مع تصريحه به، و مع الإطلاق و انجرار الأمر إلى التحالف يحلف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الراهن،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بأن كان على ذمّة الراهن ديون متعدّدة و جعل لكلّ‌ دين رهنا، مثاله ما إذا أخذ زيد من عمرو ألف دينار و جعل رهنه كتابا، و أخذ منه مرّة ثانية ألفا و جعل </w:t>
      </w:r>
    </w:p>
    <w:p>
      <w:pPr>
        <w:pStyle w:val="BookText"/>
        <w:rPr/>
      </w:pPr>
      <w:r>
        <w:rPr>
          <w:rFonts w:ascii="Amiri" w:hAnsi="Amiri" w:eastAsia="Amiri" w:cs="Amiri"/>
          <w:color w:val="111111"/>
          <w:sz w:val="28"/>
          <w:sz w:val="28"/>
          <w:szCs w:val="28"/>
          <w:rtl w:val="true"/>
          <w:lang w:bidi="ar-SA"/>
        </w:rPr>
        <w:t xml:space="preserve">فقصد بالمؤدّى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الديون بخصوصه ليفكّ‌ رهنه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لأنّ‌ مرجع التعيين إلى قصد المؤدّي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لكن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فادّعى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الدافع دينا غير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الاعتبار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رهنه دارا، و أخذ منه مرّة ثالثة ألفا و جعل رهنه ثوبا، فإذا أدّى ألف دينار و قصد بذلك فكّ‌ الكتاب فكّ‌، و هكذا الدار و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الدين المؤدّى، 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تعيّن الرهن الذي يفكّ‌ تابع لقصد المؤدّي، و هو الراهن، فما قصد فكّه كان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الراهن لو أدّى أحد الديون و لم يسمّ‌ أحدا منها لفظا و إن كان قد عيّنه في قصده و حصل بينهما التخالف في قصده حلف الراهن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حصل الخلاف بينهما في قصد دين له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فالراهن يدّعي أنّه أراد بأداء المبلغ الكذائيّ‌ فكّ‌ الرهن الفلانيّ‌، و المرتهن يدّعي أنّ‌ الراهن أراد غيره، فكلّ‌ منهما يدّعي خلاف ما يدّعيه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احتيج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اليمين مع أنّ‌ مرجع النزاع إلى قصد الدافع،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العلم به غير معقول، لإمكان اطّلاعه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بإقرار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تخالفا فيما تلفّظ‍‌ بإرادته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التخالف في القصد، إذ العبرة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اللفظ‍‌ كاشف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توهّم أنّ‌ المرجع إذا كان إلى قصد الدافع لا يمكن علم المرتهن به، لأنّه أمر متعلّق بالباطن فكيف يحكم بحلف الدافع‌؟</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اطّلاع المرتهن على قصد الراهن بإقراره، فإذا يتوجّه الحكم بحلفه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دعوى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بقصده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الغريم،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التخالف في قصد الراهن هو تخالفهما في اللفظ‍‌ الدالّ‌ على الدين، فإذا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تلفّظت بلفظ‍‌ دالّ‌ على أداء الدين الذي في مقابله الكتاب،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تلفّظت بلفظ‍‌ دالّ‌ على أداء دين رهنه الثوب مثلا حكم بحلف الراهن، كما كان يحكم بحلفه في اختلافهما في القصد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التخالف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يردّ هذا الفرض إلى الفرض الذي كان تخالفهما فيه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الاعتبار إنّما هو بالقصد، و اللفظ‍‌ الخالي عنه لا اعتبار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 xml:space="preserve">. </w:t>
      </w:r>
      <w:bookmarkStart w:id="294" w:name="pg14817_145331"/>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و آخر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عن المرهون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ليفكّ‌ الرهن، و ادّعى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عن الخالي ليبقى الرهن فالقول قول الدافع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الاختلاف يرجع إلى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إلاّ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375505_730472459"/>
      <w:bookmarkStart w:id="296" w:name="_Toc101"/>
      <w:bookmarkEnd w:id="295"/>
      <w:r>
        <w:rPr>
          <w:rtl w:val="true"/>
        </w:rPr>
        <w:t>الثانية عشر الاختلاف فيما يباع به الرهن</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يقدّم قول الراهن الدافع مع الحلف إذا كان على ذمّته دين له رهن و دين آخر خال عن الرهن، و ادّعى الدافع أداء الدين الذي جعل له رهنا، و ادّعى المرتهن غيره، فالقول هنا أيضا هو قول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مقابل ذاك الدين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الدين أعني المرتهن، فإنّ‌ المرتهن يدّعي أنّ‌ المديون دفع عن دينه الذي لا رهن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الفرض أيضا يقدّم قول المديون مع الحلف و يفكّ‌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قبل الدافع، بمعنى أنّ‌ قصده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الخلاف في قصد الدافع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فيما يباع به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الثانية عشر من المسائل المبحوث عنها في اللواحق هي ما لو اختلف الراهن و المرتهن في الثمن الذي يباع به الرهن بأن أراد الراهن بيعه بدرهم و أراد المرتهن بيعه بدينار، و الواجب حينئذ هو بيعه بالنقد الغالب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المرتهن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و الراهن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بالنقد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أحدهما أم خالفهما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البائع المرتهن إن كان وكيلا 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لمراده أو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غلب نقدان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بمشابه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الراهن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نقد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خالف النقد الغالب مراد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المباشر لبيع الرهن هو المرتهن بثلاثة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المرتهن وكيلا في بيع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 النقد الغالب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المرتهن إلى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الشرط‍‌ الثالث لمباشرة المرتهن لبيع الرهن بأن يرجع المرتهن عمّا أراده من البيع بثمن غير الغالب إلى ما هو الحقّ‌ عند الشرع، و هو البيع بالنقد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الشروط‍‌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المرتهن وكيلا في بيع الرهن أو أراد بيعه بغير النقد الغالب و لم يرجع عمّا أراده إلى الحقّ‌ باشر الحاكم بيع الرهن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النقد الغالب الدرهم و الدينار بيع بما يقرب من حقّ‌ المرتهن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باينهما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تعيين الحاكم يشمل ما لو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الصرف إلى الحقّ‌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 الغالبين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اتّفق مشابهة النقد الغالب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الحقّ‌، و الضمير الملفوظ‍‌ يرجع إلى النقدين الغالبين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فاعله هو الضمير العائد إلى الراهن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اطلاق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باينهما 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للرجوع إلى تعيين الحاكم يشمل الصورتين اللتين يذكرهما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 الغالبين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المصنّف رحمه اللّه الحكم بالرجوع إلى تعيين الحاكم يشمل فرض كون أحد النقدين الغالبين أقرب إلى صرفه في تحصيل حقّ‌ المرتهن، مثلا إذا كان النقدان الغالبان درهما و دينارا و كان حقّ‌ المرتهن حنطة في ذمّة الراهن و كان الدينار أقرب لصرفه في شراء الحنطة لكثرة رغبة الناس في الدينار بالنسبة إلى الدرهم كان للحاكم تعيين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صرف أحدهما أقرب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إطلاق المصنّف للحكم لا فرق بين الصورتين المذكورتين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النقدين الغالبين أسهل للصرف في تحصيل حقّ‌ المرتهن تعيّن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صرفا إلى الحقّ‌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بأوفرهما حظّا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فإنّه ربّما كان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أصلح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يباع بغير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مراعاة الحظّ‍‌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ممّن يلي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النقدان الغالبان المتباينان لحقّ‌ المرتهن، مثل ما لو كانا درهما و دينارا و كان حقّ‌ المرتهن حنطة،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فاعله هو الضمير العائد إلى النقدين الغالبين، و الضمير الملفوظ‍‌ الثاني 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باين النقدان الغالبان حقّ‌ المرتهن بيع الرهن بالنقد الغالب الذي يكون أنفع لحقّ‌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على أنّه تمييز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العلاّمة رحمه اللّه في التحرير أحسن من كلام المصنّف رحمه اللّه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لأحسنيّة قول التحرير بالنسبة إلى قول الدروس باختيار ما يكون أسهل صرفا في حقّ‌ المرتهن، ببيان أنّ‌ عسر الصرف في تحصيل حقّ‌ المرتهن ربّما يكون أنفع و أصلح للمالك، فالملاك هو أصلحيّة الصرف للمالك لا أسهليّته للصرف في حقّ‌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الموارد التي يباع الرهن فيها بثمن مخالف لما يريده الراهن تجب رعاية حظّه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الحاكم أن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يراعي صلاح الراهن في موارد تولّيه بيع الرهن عنه، كما تلزمه رعاية مصلحة كلّ‌ من يلي هو أمره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4817_145338"/>
      <w:bookmarkStart w:id="298" w:name="pg14817_145338"/>
      <w:bookmarkEnd w:id="298"/>
    </w:p>
    <w:p>
      <w:pPr>
        <w:pStyle w:val="Heading2"/>
        <w:numPr>
          <w:ilvl w:val="1"/>
          <w:numId w:val="1"/>
        </w:numPr>
        <w:rPr/>
      </w:pPr>
      <w:bookmarkStart w:id="299" w:name="pg14817_145338"/>
      <w:bookmarkStart w:id="300" w:name="__RefHeading___Toc2375507_730472459"/>
      <w:bookmarkStart w:id="301" w:name="_Toc102"/>
      <w:bookmarkEnd w:id="299"/>
      <w:bookmarkEnd w:id="300"/>
      <w:r>
        <w:rPr>
          <w:rtl w:val="true"/>
        </w:rPr>
        <w:t>كتاب الحجر</w:t>
      </w:r>
      <w:bookmarkEnd w:id="301"/>
    </w:p>
    <w:p>
      <w:pPr>
        <w:pStyle w:val="Heading3"/>
        <w:numPr>
          <w:ilvl w:val="2"/>
          <w:numId w:val="1"/>
        </w:numPr>
        <w:rPr/>
      </w:pPr>
      <w:bookmarkStart w:id="302" w:name="__RefHeading___Toc2375509_730472459"/>
      <w:bookmarkStart w:id="303" w:name="_Toc10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375511_730472459"/>
      <w:bookmarkStart w:id="305" w:name="_Toc104"/>
      <w:bookmarkEnd w:id="304"/>
      <w:r>
        <w:rPr>
          <w:rtl w:val="true"/>
        </w:rPr>
        <w:t>أسباب الحجر ستة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جرت العادة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IRNazanin" w:hAnsi="IRNazanin" w:eastAsia="IRNazanin"/>
          <w:color w:val="111111"/>
          <w:sz w:val="28"/>
          <w:sz w:val="28"/>
          <w:szCs w:val="28"/>
          <w:rtl w:val="true"/>
          <w:lang w:bidi="fa-IR"/>
        </w:rPr>
        <w:t>أسباب الحجر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حجره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الأمر حجرا و محجرا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حجر عليه القاضي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منعه من أن يتصرّف فيه و يفسده، فهو حاجر و ذاك محجور عليه و محجور على حذف الصلة اختصارا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الحجر في اللغة، أمّا اصطلاحا فالحجر هو المنع المخصوص بأسباب سيذكرها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أسباب الحجر بحسب جريان عادة الفقهاء بذكرها في باب الحجر ستّة، لكن أسبابه المذكورة في تضاعيف الأبواب أكثر من ذلك، أمّا الستّة المذكورة في هذا الباب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بعض منها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و إلاّ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ذلك مفرّقة في تضاعيف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كالحجر على الراهن في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المشتري فيما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دفع الثمن، و على البائع في الثمن المعيّن قبل تسليم المبيع، و على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كسبه لغير الأداء و النفقة، و على المرتدّ الذي يمكن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الستّة المذكورة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 و الجنون و الرقّ‌ و الفلس و السفه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الشارح رحمه اللّه هنا خمسا من الأسباب المتفرّقة في تضاعيف الكتاب،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الراهن، فإنّه يمنع من التصرف في الرهن إلاّ بعد فكّه أو رضى المرتهن، و قد تقدّم البحث عنه في كتاب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المشتري فيما اشتراه قبل أداء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البائع في الثمن قبل تسليم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العبد المكاتب في كسبه لغير أداء مال الكتابة و غير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المرتدّ عن ملّة قبل توبته و عوده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المال المرهون لدين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كاتبه مولاه حتّى يسعى و يأتي بقيمته فيعتق، و المكاتبة إمّا مطلقة أو مشروطة، كما تقدّم، فلا يجوز للعبد المذكور التصرّف في المال الذي يحصّله بالسعي إلاّ في أداء ما كاتب أو في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المرتدّ عن ملّة الذي تقبل توبته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الحجر</w:t>
      </w:r>
      <w:r>
        <w:rPr>
          <w:rFonts w:eastAsia="Amiri" w:cs="Amiri" w:ascii="Amiri" w:hAnsi="Amiri"/>
          <w:color w:val="111111"/>
          <w:sz w:val="28"/>
          <w:szCs w:val="28"/>
          <w:rtl w:val="true"/>
          <w:lang w:bidi="ar-SA"/>
        </w:rPr>
        <w:t xml:space="preserve">. </w:t>
      </w:r>
      <w:bookmarkStart w:id="306" w:name="pg14817_145340"/>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p>
    <w:p>
      <w:pPr>
        <w:pStyle w:val="Heading3"/>
        <w:numPr>
          <w:ilvl w:val="2"/>
          <w:numId w:val="1"/>
        </w:numPr>
        <w:rPr/>
      </w:pPr>
      <w:bookmarkStart w:id="307" w:name="__RefHeading___Toc2375513_730472459"/>
      <w:bookmarkStart w:id="308" w:name="_Toc105"/>
      <w:bookmarkEnd w:id="307"/>
      <w:r>
        <w:rPr>
          <w:rtl w:val="true"/>
        </w:rPr>
        <w:t>يمتدّ حجر الصغير حتّى يبلغ</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الصغير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الامور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نفسانيّة تقتضي إصلاحه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تمنع إفساده و صرفه في غير الوجوه اللائقة بأفعال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المرض الذي يمنع نفوذ تصرّف المريض في أزيد من ثلث أمواله هو المرض المتّصل بموته، فلو برئ منه يمنع من نفوذ التصرّف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الصغير حتّى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التفصيل لحجر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تصرّف الصغير يمتدّ إلى أن يبلغ و يرشد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الامور المذكورة للبلوغ في كتاب الصوم في المسألة الخامسة عشر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الاحتلام و إنبات الشعر الخشن و بلوغ خمس عشرة سنة في الذكر و تسع في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للرشد بأنّ‌ المراد من الرشد هو استطاعة الصغير بعد ما بلغ على إصلاحه لماله و منعه من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الرشد الذي يرفع به الحجر على البالغ و منعه من التصرّف لا يكفي فيه مجرّد إصلاح المال و منع الفساد، بل لا بدّ من تحقّق الملكة النفسانيّة التي تقتضي إصلاح المال و منعه من الفساد، لأنّ‌ مجرّد ذلك قد يتّفق من السفيه المحجور عليه 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العقلاء لا مطلق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تحقّقت الملكة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البلوغ ارتفع عنه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بدفع أموال اليتامى إليهم بإيناس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أمر آخر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المفهوم من الرشد عرفا هو إصلاح المال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فاسقا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يكفي مطلق إصلاحه المال و منعه له من الفساد في رفع الحجر عنه، كما تقتضيه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يصلح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يتحقّق و لو مع عدم انعقاد ملكة الإصلاح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ثبتت الملكة النفسانيّة المذكورة في البالغ الرشيد ارتفع إذا عنه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البالغ الرشيد،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المشهور على جواز إعطاء مال البالغ الرشيد إيّاه و لو كان فاسقا بإطلاق الأمر بدفع أموالهم إليهم بمجرّد تحقّق الرشد فيهم بلا تقييده بالعدالة، كما في قوله تعالى في سورة النساء،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Style w:val="FootnoteAnchor"/>
          <w:rtl w:val="true"/>
        </w:rPr>
        <w:footnoteReference w:id="17"/>
      </w:r>
      <w:r>
        <w:rPr>
          <w:rFonts w:ascii="Amiri" w:hAnsi="Amiri" w:eastAsia="Amiri" w:cs="Amiri"/>
          <w:color w:val="111111"/>
          <w:sz w:val="28"/>
          <w:sz w:val="28"/>
          <w:szCs w:val="28"/>
          <w:rtl w:val="true"/>
          <w:lang w:bidi="ar-SA"/>
        </w:rPr>
        <w:t>أي إن وجدتم فيهم الرشد، جعل المناط‍‌ في دفع أموالهم إليهم الرشد خاصّة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الإبصار و المشاهدة و العلم و الوجدان،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جانِبِ‌ الطُّورِ ناراً </w:t>
      </w:r>
      <w:r>
        <w:rPr>
          <w:rStyle w:val="FootnoteAnchor"/>
          <w:rtl w:val="true"/>
        </w:rPr>
        <w:footnoteReference w:id="1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w:t>
      </w:r>
      <w:r>
        <w:rPr>
          <w:rStyle w:val="FootnoteAnchor"/>
          <w:rtl w:val="true"/>
        </w:rPr>
        <w:footnoteReference w:id="19"/>
      </w:r>
      <w:r>
        <w:rPr>
          <w:rFonts w:ascii="Amiri" w:hAnsi="Amiri" w:eastAsia="Amiri" w:cs="Amiri"/>
          <w:color w:val="111111"/>
          <w:sz w:val="28"/>
          <w:sz w:val="28"/>
          <w:szCs w:val="28"/>
          <w:rtl w:val="true"/>
          <w:lang w:bidi="ar-SA"/>
        </w:rPr>
        <w:t xml:space="preserve">، و حجر اليتيم إنّما هو لصغره لا لليتم و لذا جعل الغاية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الرشد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المذكور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له ملكة 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فلو كان مصلحا لماله غير عدل في دينه لم يرتفع عنه الحجر،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إيتاء السفهاء المال،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شارب الخمر سفيه، و لا قائل بالفرق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هو للشيخ رحمه اللّه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ما نقله العلاّمة رحمه اللّه عنه اشترط‍‌ في الرشد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فاستدلّ‌ القائل باشتراط‍‌ العدالة مع إصلاح المال في الرشد الرافع للحجر بالنهي الوارد في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للقائل هو النهي في الآية الشريفة عن إعطاء المال للسفهاء بانضمام الرواية الدالّة على أنّ‌ شارب الخمر سفيه، و من المعلوم أنّ‌ المراد من السفاهة المذكورة فيها هو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شرّاب الخمر و لا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سفيه أسفه من شارب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قائل بالفرق بين الفسق الحاصل من شرب الخمر و بين الحاصل من غيره من المعاصي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ابن عبّاس رضى اللّه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الرشد هو الوقار و الحلم و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يعتبر على القول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لا في الاستدامة، فلو عرض الفسق بعد العدالة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عن ابن عبّاس رضى اللّه عنه أنّه شرط‍‌ في الرشد ثلاثة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الطيش، ج أحلام و حلوم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العدالة بناء على اعتبارها في رفع الحجر تعتبر في أوّل البلوغ، فلا مانع من عروض الفسق بعد إعطاء المال لمن بلغ و هو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الذي عرض له الفسق بعد كونه عادلا في أوّل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الشيخ رحمه اللّه،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مع أنّه شرط‍‌ العدالة في ابتداء البلوغ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حجر الفاسق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العدالة،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العبارة هو أنّ‌ العدالة لو كانت شرطا في ابتداء البلوغ لزم اعتبارها بعد البلوغ أيضا، لوجود المقتضي</w:t>
      </w:r>
      <w:r>
        <w:rPr>
          <w:rFonts w:eastAsia="Amiri" w:cs="Amiri" w:ascii="Amiri" w:hAnsi="Amiri"/>
          <w:color w:val="111111"/>
          <w:sz w:val="28"/>
          <w:szCs w:val="28"/>
          <w:rtl w:val="true"/>
          <w:lang w:bidi="ar-SA"/>
        </w:rPr>
        <w:t xml:space="preserve">. </w:t>
      </w:r>
      <w:bookmarkStart w:id="309" w:name="pg14817_145344"/>
    </w:p>
    <w:p>
      <w:pPr>
        <w:pStyle w:val="BookText"/>
        <w:rPr/>
      </w:pPr>
      <w:bookmarkEnd w:id="309"/>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لاعتبرت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375515_730472459"/>
      <w:bookmarkStart w:id="311" w:name="_Toc106"/>
      <w:bookmarkEnd w:id="310"/>
      <w:r>
        <w:rPr>
          <w:rtl w:val="true"/>
        </w:rPr>
        <w:t>اختبار الرشد</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يراد معرفه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التصرّفات و الأعمال، ليظهر 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من 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فوّض إليه البيع و الشراء بمعنى مماكسته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ابتداء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أدلّة اشتراط‍‌ العدالة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اختبار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يمتحن الذي يراد أن يعرف رشده بما يناسبه من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 هو أنّه يختبر الذي يحتاج إلى معرفة رشده بما يناسبه و يليق بشأنه و بمكانته عند الناس و ما يتوقّع قدرته عليه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الاتّصاف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يختبر أولاد التجّار بالتجارة، أي بتفويض البيع و الشراء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ماكسه في البيع مماكسة و مكاسا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شاحّه و استحطّه الثمن و استنقصه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المداقّة في إتمام القيمة و المحاورة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وجههما، و يراعى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يتمّ‌ مساومته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تكرّر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الغبن و التضييع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وجهه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من يصان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اختبر بما يناسب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من يختبر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أنّ‌ الذي فوّض إليه البيع و الشراء ينتظر أمره و شأنه إلى أن تتمّ‌ معاملته، فإذا ماكس في المبيع أو الثمن و قطع الثمن أقدم الوليّ‌ إذا على العقد لو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المغالاة بالسلعة في المعاملة لتعيين الثمن و المثمن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شاء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المماكسة و المساومة على 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تكرّر ذلك ممّن يختبر و كان سالما من كونه مغبونا و من كونه مضيّعا للمال و واضعا إيّاه في غير محلّه و موضعه حكم إذا برشده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صرف المال في غير ما هو يليق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من يختبر رشده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هو أنّ‌ من يختبر رشده إن كان مصونا عن الغبن في التجارة يختبر بما هو مناسب لحال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بأن يسلّم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مدّة لينفقها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مصالحه أو 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بأن يستوفي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على معامليهم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 ذلك، فإن و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بالأفعال الملائمة فهو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تضييعه إنفاقه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المحرّمات و الأطعمة النفيسة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تليق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وقته و بلده و شرفه و ضعته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يختبر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اختبار من هو مصون عن الغبن في التجارة على أقسام، منها أن يسلّم إليه مئونة مدّة معيّنة لينفقها في موارد مصالحه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النفقة،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المواضع،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قسم آخر لاختبار من هو مصون عن الغبن في التجارة، و هو أن يفوّض إليه استيفاء الحساب على المعاملين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الأنسب أن يقول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الضمير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من يختبر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صرف المال في المحرّمات عدّ مضيّعا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صرفه للمال في الأطعمة النفيسة غير المناسبة لحاله من حيث الزمان و المكان و غيرهما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من يختبر رشده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اللباس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الخير من الصدقات و بناء المساجد و إقراء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فالأقوى أنّه غير قادح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سرف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 كما لا خير في السرف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اختبرت بما يناسبها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كالغزل و الخياطة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مصاديق التضييع للمال هو صرفه في الأمتعة و الألبسة غير اللائقة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كالأطعمة النفيسة في أنّها يراعى فيها اللائق بحاله بحسب الوقت و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يختبر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صرف من يختبر رشده المال في وجوه الخير فلا يقدح في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باب الإفعال بمعنى دعاء الضيف إلى الإطعام و صرف المال في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صرف المال في إقراء الضيف زائدا على حدّ الاعتدال و الحاجة يعدّ من قبيل الإسراف المانع من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أفرط‍‌ في الصرف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القصد و تجاوز الحدّ و الاعتدال، و منه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ماء الحوض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فاض من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خير في موارد الإسراف في غير وجوه البرّ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اسرف و لم تسرف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من يختبر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يختبر رشده إن كان انثى اختبرت بما يناسب حالها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لما يناسب حال الانثى ممّا يختبر به رشدها، و هو الغزل و الخياطة المناسبان لحال الانثى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شراء آلاتهما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لأمثالها بغير 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ما يحصل في يدها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اجرة مثلها إن عملت للغير و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تليه من أسباب البيت و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و صون أطعمته التي تحت يدها عن مثل الهرّة و الفأر و نحو ذلك، فإذا تكرّر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الرشد،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ما ينافيها نادرا من الغلط‍‌ و الانخداع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لوقوعه كثيرا من الكاملين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الغزل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يختبر رشد الانثى بتفويض شراء آلات الغزل و الخياطة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تغبن في الشراء حكم برشدها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الغزل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يختبر رشد الانثى بحفظ‍‌ ما يحصل في يدها من الغزل و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يختبر رشد الانثى بمحافظتها على اجرة أمثالها إذا عملت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يختبر رشد الانثى بحفظ‍‌ أثاث البيت التي هي تلي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تليه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الحفظ‍‌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تحقّق ما ذكر من الأفعال بنحو الاتّفاق بلا ملكة، لأنّها قد تقع من غير الرشيد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الامور المذكورة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من باب الانفعال، 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حصول الخدعة و قبوله، يتّفق ذلك بالنسبة إلى الرشيد أيضا</w:t>
      </w:r>
      <w:r>
        <w:rPr>
          <w:rFonts w:eastAsia="Amiri" w:cs="Amiri" w:ascii="Amiri" w:hAnsi="Amiri"/>
          <w:color w:val="111111"/>
          <w:sz w:val="28"/>
          <w:szCs w:val="28"/>
          <w:rtl w:val="true"/>
          <w:lang w:bidi="ar-SA"/>
        </w:rPr>
        <w:t xml:space="preserve">. </w:t>
      </w:r>
      <w:bookmarkStart w:id="312" w:name="pg14817_145349"/>
    </w:p>
    <w:p>
      <w:pPr>
        <w:pStyle w:val="BookText"/>
        <w:rPr/>
      </w:pPr>
      <w:bookmarkEnd w:id="312"/>
      <w:r>
        <w:rPr>
          <w:rFonts w:ascii="Amiri" w:hAnsi="Amiri" w:eastAsia="Amiri" w:cs="Amiri"/>
          <w:color w:val="111111"/>
          <w:sz w:val="28"/>
          <w:sz w:val="28"/>
          <w:szCs w:val="28"/>
          <w:rtl w:val="true"/>
          <w:lang w:bidi="ar-SA"/>
        </w:rPr>
        <w:t xml:space="preserve">و وقت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375517_730472459"/>
      <w:bookmarkStart w:id="314" w:name="_Toc107"/>
      <w:bookmarkEnd w:id="313"/>
      <w:r>
        <w:rPr>
          <w:rtl w:val="true"/>
        </w:rPr>
        <w:t>ما يثبت به الرشد</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النساء في النساء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لسهولة اطّلاعهنّ‌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غالبا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ذكرا كان المشهود عليه أم انثى، لأنّ‌ شهادة الرجال غير مقيّدة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وقت الامتحان للرشد إنّما هو قبل البلوغ، فإذا ثبت مع البلوغ رفع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ظهورها في الاختبار قبل البلوغ هو جعل الابتلاء مغيّى بالبلوغ، و معلوم أنّ‌ زمن تحقّق المغيّى يكون قبل زمن تحقّق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يثبت به الرشد غير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طرق ثبوت الرشد لمن لم يقدم على الاختبار بنفسه شهادة النساء برشد الانثى، لسهولة اطّلاعهنّ‌ على حالات النساء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غير النساء، فإنّ‌ شهادة النساء لها أثر في ثبوت رشد الانثى، فلا يثبت رشد غير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الذكور و الخناثى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النساء برشد النساء أسهل، بخلاف شهادتهنّ‌ على رشد الرجال، فإنّها مشكلة بالنسبة إليهنّ‌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يثبت الرشد بشهادة الرجال في الذكر و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المشهود عليه ذكرا أم انثى، و قد فسّره الشارح رحمه اللّه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ثبوت الرشد بشهادة الرجال غير مقيّد بكون المشهود عليه أيضا من الرجال و الحال أنّ‌ جواز شهادة النساء مقيّد بكون المشهود عليه أيضا انثى</w:t>
      </w:r>
      <w:r>
        <w:rPr>
          <w:rFonts w:eastAsia="Amiri" w:cs="Amiri" w:ascii="Amiri" w:hAnsi="Amiri"/>
          <w:color w:val="111111"/>
          <w:sz w:val="28"/>
          <w:szCs w:val="28"/>
          <w:rtl w:val="true"/>
          <w:lang w:bidi="ar-SA"/>
        </w:rPr>
        <w:t xml:space="preserve">. </w:t>
      </w:r>
      <w:bookmarkStart w:id="315" w:name="pg14817_145350"/>
    </w:p>
    <w:p>
      <w:pPr>
        <w:pStyle w:val="BookText"/>
        <w:rPr/>
      </w:pPr>
      <w:bookmarkEnd w:id="315"/>
      <w:r>
        <w:rPr>
          <w:rFonts w:ascii="Amiri" w:hAnsi="Amiri" w:eastAsia="Amiri" w:cs="Amiri"/>
          <w:color w:val="111111"/>
          <w:sz w:val="28"/>
          <w:sz w:val="28"/>
          <w:szCs w:val="28"/>
          <w:rtl w:val="true"/>
          <w:lang w:bidi="ar-SA"/>
        </w:rPr>
        <w:t xml:space="preserve">و المعتبر في شهادة الرجال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النساء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رشد الانثى بشهادة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امرأتين أيضا، و بشهادة أربع خناثى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375519_730472459"/>
      <w:bookmarkStart w:id="317" w:name="_Toc108"/>
      <w:bookmarkEnd w:id="316"/>
      <w:r>
        <w:rPr>
          <w:rtl w:val="true"/>
        </w:rPr>
        <w:t>لا يصحّ‌ إقرار السفيه بمال</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إقرار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بغيره كالنسب و إن أوجب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الإنقاق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بيت المال قولان، أجودهما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يخفى أنّ‌ المعتبر في شهادة الرجال اثنان، و في شهادة النساء أربع، لأنّ‌ اثنتين من النساء بمنزلة واحد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رجل واحد بمنزلة شهادة اثنتين من النساء، فتتحقّق في الفرض شهادة أربع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الخنثى، و هو هنا بمنزلة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إقرار السفيه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يكن فيه العلائم المذكورة للرشد، فإنّ‌ إقراره بمال على ذمّته 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السفيه إذا أقرّ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يقرّ بالولد أو الوالد أو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النسب و لو كان موجبا لثبوت النفقة على ذمّته، فلا ينافي قول الشارح رحمه اللّه بصحّة إقراره بالنسب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إقرار السفيه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الإقرار إنّما تعلّق هو بالنسب لا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له الذي أقرّ له السفيه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السفيه المقرّ</w:t>
      </w:r>
      <w:r>
        <w:rPr>
          <w:rFonts w:eastAsia="Amiri" w:cs="Amiri" w:ascii="Amiri" w:hAnsi="Amiri"/>
          <w:color w:val="111111"/>
          <w:sz w:val="28"/>
          <w:szCs w:val="28"/>
          <w:rtl w:val="true"/>
          <w:lang w:bidi="ar-SA"/>
        </w:rPr>
        <w:t xml:space="preserve">. </w:t>
      </w:r>
      <w:bookmarkStart w:id="318" w:name="pg14817_145351"/>
    </w:p>
    <w:p>
      <w:pPr>
        <w:pStyle w:val="BookText"/>
        <w:rPr/>
      </w:pPr>
      <w:bookmarkEnd w:id="31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بالجناية الموجبة للقصاص و إن كان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العقلاء</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375521_730472459"/>
      <w:bookmarkStart w:id="320" w:name="_Toc109"/>
      <w:bookmarkEnd w:id="319"/>
      <w:r>
        <w:rPr>
          <w:rtl w:val="true"/>
        </w:rPr>
        <w:t>تصرّف السفيه في المال</w:t>
      </w:r>
      <w:bookmarkEnd w:id="320"/>
    </w:p>
    <w:p>
      <w:pPr>
        <w:pStyle w:val="BookText"/>
        <w:rPr/>
      </w:pPr>
      <w:r>
        <w:rPr>
          <w:rFonts w:ascii="Amiri" w:hAnsi="Amiri" w:eastAsia="Amiri" w:cs="Amiri"/>
          <w:color w:val="111111"/>
          <w:sz w:val="28"/>
          <w:sz w:val="28"/>
          <w:szCs w:val="28"/>
          <w:rtl w:val="true"/>
          <w:lang w:bidi="ar-SA"/>
        </w:rPr>
        <w:t xml:space="preserve">و يصحّ‌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يتضمّن إخراج المال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الإنفاق على المقرّ له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إقرار السفيه بغير المال مثل الإقرار بالجناية، مثل أن يقرّ السفيه بأنّه أورد الجناية على فلان التي توجب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الجناية الموجبة للقصاص هو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الجناية الموجبة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الصادرة عنه عمدا، لأنّ‌ الصادرة خطأ لا يوجب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أيضا تصرّفات السفيه في المال بالبيع و الإجارة و الهبة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ناسب تصرّفه في المال ما يصدر عن العقلاء بملاحظة المصالح الموجودة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تصرّف السفيه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الشارح رحمه اللّه للتصرّف الذي لا يتضمّن إخراج المال أمثلة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الظهار هو تشبيه الزوج ظهر زوجته بظهر امّه أو ظهر واحدة اخرى من محارمه، </w:t>
      </w:r>
      <w:bookmarkStart w:id="321" w:name="pg14817_145352"/>
    </w:p>
    <w:p>
      <w:pPr>
        <w:pStyle w:val="BookText"/>
        <w:rPr/>
      </w:pPr>
      <w:bookmarkEnd w:id="321"/>
      <w:r>
        <w:rPr>
          <w:rFonts w:ascii="IRNazanin" w:hAnsi="IRNazanin" w:eastAsia="IRNazanin"/>
          <w:color w:val="111111"/>
          <w:sz w:val="28"/>
          <w:sz w:val="28"/>
          <w:szCs w:val="28"/>
          <w:rtl w:val="true"/>
          <w:lang w:bidi="fa-IR"/>
        </w:rPr>
        <w:t xml:space="preserve">و الخلع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2" w:name="__RefHeading___Toc2375523_730472459"/>
      <w:bookmarkStart w:id="323" w:name="_Toc110"/>
      <w:bookmarkEnd w:id="322"/>
      <w:r>
        <w:rPr>
          <w:rtl w:val="true"/>
        </w:rPr>
        <w:t>توكّل السفيه لغيره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يسلّم عوض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ماليّ‌ ممنوع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يتوكّل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يأتي تفصيله في باب الظهار، و على أيّ‌ حال فلا مانع من ظهار السفيه زوجته، لعدم كونه تصرّفا متضمّنا لإخراج المال، أمّا كفّارة الظهار فهي إحدى الخصال الثلاث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فلا تصحّ‌ و كذا الأخيرة إلاّ مع توسّط‍‌ الوليّ‌ فيهما، بخلاف الثانية، و هي صوم ستّين يوما، فللسفيه أن يستقلّ‌ بها، لعدم كونها تصرّفا 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الخلع هو الطلاق الذي يقع من الزوج مع كراهة الزوجة و بذلها المهر أو أزيد منه أو أنقص منه ليخلعها الزوج، فإنّ‌ الخلع يصحّ‌ من السفيه، لأنّه ليس تصرّفا ماليّا، لكنّ‌ الوليّ‌ يقدم على قبول عوض الخلع، لأنّه تصرّف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تبذله الزوجة ليخلعها الزوج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قبض العوض المعلوم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السفيه يصحّ‌ منه إجراء صيغة الخلع، لكن لا يجوز له قبض عوضه، بل يقبضه الوليّ‌ من قبله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 السفيه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للسفيه أن يقبل الوكالة عن الغير لإجراء جميع العقود من البيع و النكاح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في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ضعّف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أهل العربيّة حتّى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أوهام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بالباقي أخذا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السؤر و هو البقيّة،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 النبيّ‌ صلى اللّه عليه و آله لابن غيلان لمّا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أربعا،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بعض أهل العربيّة ضعّف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بل خصّ‌ جواز استعماله بمعنى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الملفوظ‍‌ يرجع إلى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الكتاب المذكور عدّه من أغلاط‍‌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جمع الخاصّة وزان دوابّ‌ جمع دابّة و عوامّ‌ جمع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صاحب درّة الغوّاص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بمعنى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لأخذ صاحب درّة الغوّاص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السؤر، و هو بمعنى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و هو في الأصل بقيّة الماء التي يبقيها الشارب في الإناء أو الحوض، ثمّ‌ استعير لبقيّة الطعام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استعمال السائر في معنى الباقي جاء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غيلان، و هو اسم رجل كان له قبل أن يسلم عشر نسوة فأسلم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مقول قول النبيّ‌ صلى اللّه عليه و آله،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باب الإفعال، فأمره </w:t>
      </w:r>
      <w:bookmarkStart w:id="324" w:name="pg14817_145354"/>
    </w:p>
    <w:p>
      <w:pPr>
        <w:pStyle w:val="BookText"/>
        <w:rPr/>
      </w:pPr>
      <w:bookmarkEnd w:id="324"/>
      <w:r>
        <w:rPr>
          <w:rFonts w:ascii="Amiri" w:hAnsi="Amiri" w:eastAsia="Amiri" w:cs="Amiri"/>
          <w:color w:val="111111"/>
          <w:sz w:val="28"/>
          <w:sz w:val="28"/>
          <w:szCs w:val="28"/>
          <w:rtl w:val="true"/>
          <w:lang w:bidi="ar-SA"/>
        </w:rPr>
        <w:t xml:space="preserve">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سائرهنّ‌، لكن قد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جاز توكيل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ليست مسلوبة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ممّا يقتضي التصرّف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375525_730472459"/>
      <w:bookmarkStart w:id="326" w:name="_Toc111"/>
      <w:bookmarkEnd w:id="325"/>
      <w:r>
        <w:rPr>
          <w:rtl w:val="true"/>
        </w:rPr>
        <w:t>يمتدّ حجر المجنون حتّى يفيق</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التصرّفات الماليّة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آله بإمساك أربع من نسائه، لأنّ‌ نصاب الزوجات في الإسلام هو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باب المفاعلة،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النبيّ‌ صلى اللّه عليه و آله لابن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أربعا من الزوجات العشر، و فارق بقيّتهنّ‌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استعمال السائر في معنى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أجاز بعض اللغويّين استعماله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توكيل غير السفيه إيّاه في إجراء العقود له بأنّ‌ السفيه ليس مسلوبة العبارة مثل الصبيّ‌ و المجنون، بل إنّما هو محجور عليه و ممنوع من التصرّف في المال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في المال أم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السفيه مسلوبة عبارته التي تقتضي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على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للسبب الثالث من الأسباب الستّة المذكورة للحجر، و هو الجنون، فإنّ‌ المجنون يمنع من التصرّف في المال حتّى يرفع جنونه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التصرّفات الماليّة ممّا لا يتضمّن إخراج المال كالطلاق و الظهار و الخلع، فالحجر على المجنون أوسع شمولا من الحجر على السفيه</w:t>
      </w:r>
      <w:r>
        <w:rPr>
          <w:rFonts w:eastAsia="Amiri" w:cs="Amiri" w:ascii="Amiri" w:hAnsi="Amiri"/>
          <w:color w:val="111111"/>
          <w:sz w:val="28"/>
          <w:szCs w:val="28"/>
          <w:rtl w:val="true"/>
          <w:lang w:bidi="ar-SA"/>
        </w:rPr>
        <w:t xml:space="preserve">. </w:t>
      </w:r>
      <w:bookmarkStart w:id="327" w:name="pg14817_145355"/>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يكمل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375527_730472459"/>
      <w:bookmarkStart w:id="329" w:name="_Toc112"/>
      <w:bookmarkEnd w:id="328"/>
      <w:r>
        <w:rPr>
          <w:rtl w:val="true"/>
        </w:rPr>
        <w:t>الولاية في مال الصغير و المجنون</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الصغير 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فيشتركان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نفذ، و إن تعارضا قدّم عقد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بطلانه أو ترجيح الأب أو الجدّ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مع فقدهما،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في مال الصغير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الجدّ للأب أيضا له الولاية، بخلاف الجدّ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الأب 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الجدّ و الأب لو اجتمعا اشتركا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الأب و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سبق أحدهما إلى التصرّف قدّم على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فإن لم يسبق أحدهما الآخر، بل وقع تصرّفهما معا و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يبيع أحدهما ماله من زيد و الآخر من عمرو معا و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تصرّف كليهما، لقبح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تصرّف الأب على تصرّف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تصرّف الجدّ على تصرّف الأب، لأنّ‌ للجدّ ولاية على نفس الأب أيضا،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بطلانه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ممّن له الولاية في مال الصغير و المجنون هو الوصيّ‌ للأب أو الجدّ مع فقدهما</w:t>
      </w:r>
      <w:r>
        <w:rPr>
          <w:rFonts w:eastAsia="Amiri" w:cs="Amiri" w:ascii="Amiri" w:hAnsi="Amiri"/>
          <w:color w:val="111111"/>
          <w:sz w:val="28"/>
          <w:szCs w:val="28"/>
          <w:rtl w:val="true"/>
          <w:lang w:bidi="ar-SA"/>
        </w:rPr>
        <w:t xml:space="preserve">. </w:t>
      </w:r>
      <w:bookmarkStart w:id="330" w:name="pg14817_145356"/>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الوصيّ‌</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375529_730472459"/>
      <w:bookmarkStart w:id="332" w:name="_Toc113"/>
      <w:bookmarkEnd w:id="331"/>
      <w:r>
        <w:rPr>
          <w:rtl w:val="true"/>
        </w:rPr>
        <w:t>الولاية في مال السفيه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الولاية في مال السفيه الذي لم يسبق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الجدّ إلى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رشده و ارتفع الحجر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دونهم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لارتفاع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بالرشد، فلا تعود إليهم إلاّ بدليل، و هو منتف، و الحاكم وليّ‌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دليل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ممّن له الولاية في مال الصغير و المجنون هو الحاكم مع فقد الأب و الجدّ و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في مال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السفيه الذي لم يسبق رشده على بلوغه، بمعنى أنّه كان سفيها من بدو الأمر فبلغ في حال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الصغير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فتكون الولاية بعدهما للوصيّ‌ من قبلهما مع فقدهما، و تكون للحاكم مع فقد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استصحاب الولاية التي ثبتت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بلغ رشيدا، ثمّ‌ عرض له السفه كانت الولاية على السفيه للحاكم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 و الجدّ له و الوصيّ‌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ولاية على السفيه المذكور لأحد غير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لارتفاع ولاية المذكورين عليه برشده، فلا تعود بعد ما زالت إلاّ بدليل، و هو مفقود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وليّ‌ من لا وليّ‌ له</w:t>
      </w:r>
      <w:r>
        <w:rPr>
          <w:rFonts w:eastAsia="Amiri" w:cs="Amiri" w:ascii="Amiri" w:hAnsi="Amiri"/>
          <w:color w:val="111111"/>
          <w:sz w:val="28"/>
          <w:szCs w:val="28"/>
          <w:rtl w:val="true"/>
          <w:lang w:bidi="ar-SA"/>
        </w:rPr>
        <w:t xml:space="preserve">. </w:t>
      </w:r>
      <w:bookmarkStart w:id="333" w:name="pg14817_145357"/>
    </w:p>
    <w:p>
      <w:pPr>
        <w:pStyle w:val="BookText"/>
        <w:rPr/>
      </w:pPr>
      <w:bookmarkEnd w:id="333"/>
      <w:r>
        <w:rPr>
          <w:rFonts w:ascii="Amiri" w:hAnsi="Amiri" w:eastAsia="Amiri" w:cs="Amiri"/>
          <w:color w:val="111111"/>
          <w:sz w:val="28"/>
          <w:sz w:val="28"/>
          <w:szCs w:val="28"/>
          <w:rtl w:val="true"/>
          <w:lang w:bidi="ar-SA"/>
        </w:rPr>
        <w:t xml:space="preserve">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ماله للحاكم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توقّف الحجر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حكمه في كون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375531_730472459"/>
      <w:bookmarkStart w:id="335" w:name="_Toc114"/>
      <w:bookmarkEnd w:id="334"/>
      <w:r>
        <w:rPr>
          <w:rtl w:val="true"/>
        </w:rPr>
        <w:t>الحجر على العبد</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العبد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 غيره، سواء أحلنا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أم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الطلاق، فإنّ‌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و إن كره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عموم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تخلّف عموم ولاية الحاكم في بعض الموارد مثل مورد وجود الأب أو الجدّ له و إن علا أو الوصيّ‌ من قبلهما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بلغ رشيدا، ثمّ‌ عرض له السفه أم بلغ سفيها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لظهور توقّف رفع الحجر عن السفيه على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الإشراف على مال السفيه هو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على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للرابع من أسباب الحجر الستّة، و هو الرقّ‌، فإنّ‌ العبد محجور عليه و ممنوع من التصرّف في المال، سواء كان تصرّفه في ماله أم في 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قلنا بعدم كون العبد مالكا أم قلنا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المكلّف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للعبد طلاق زوجته و إن كرهه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bookmarkStart w:id="336" w:name="pg14817_145358"/>
    </w:p>
    <w:p>
      <w:pPr>
        <w:pStyle w:val="Heading3"/>
        <w:numPr>
          <w:ilvl w:val="2"/>
          <w:numId w:val="1"/>
        </w:numPr>
        <w:rPr/>
      </w:pPr>
      <w:bookmarkStart w:id="337" w:name="__RefHeading___Toc2375533_730472459"/>
      <w:bookmarkStart w:id="338" w:name="_Toc115"/>
      <w:bookmarkEnd w:id="336"/>
      <w:bookmarkEnd w:id="337"/>
      <w:r>
        <w:rPr>
          <w:rtl w:val="true"/>
        </w:rPr>
        <w:t>المريض ممنوع ممّا زاد عن الثلث</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ممّا زاد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عارض عليه بثمن مثله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بأن وهبه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وقفه أو تصدّق به أو حابى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أو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على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للخامس من أسباب الحجر الستّة، و هو المرض، فإنّ‌ المريض ممنوع من التصرّف تبرّعا في أزيد من الثلث لا مطلقا، لكنّه لو عاوض بثمن مثل ما زاد نقد تصرّفه في أزيد من الثلث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تصرّفات المريض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معلّق على الموت، كما إذا أوصى بمال لشخص حقيقيّ‌ مثل زيد أو حقوقيّ‌ مثل المساجد و المدارس، فلا ينفذ في أمثال ذلك إلاّ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منجّز، كما إذا تبرّع بماله لشخص حقيقيّ‌ أو حقوقيّ‌ في حال حياته بلا تقييد له بالموت، ففيه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الضميران في قوله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حابى بما تبرّع به في بيع أو إجارة، مثل أن يبيع ما يكون ثمنه ألفين بألف أو يوجر ما تكون اجرته مائة بخمسين، و تسمّى ذلك بالمعاملات المحاباتيّة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الدالّة عليه منطوقا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من الأصل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المستند للقول الأقوى هو الأخبار الكثيرة الدالّة عليه إمّا منطوقا أو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الأخبار الدالّة على القول الأقوى منطوقا ما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عطيّة الوالد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صحيحا فهو ماله يصنع به ما شاء، و أمّا في مرضه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الوصايا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القول الأقوى مفهوما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عطيّة الوالد لولده يبيّنه،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أعطاه في صحّته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الشيخ في كتاب النهاية و الشيخ المفيد و ابن إدريس رحمهم اللّه كما في شرح الشرائع، فإنّهم يقولون بنفوذ منجّزات المريض من أصل ماله، و استندوا في ذلك إلى الأخبار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سلطنته حال الصحّة، أو المراد هو أصالة سلطنته على ما فعله، كما صرّح بهذا الأخير صاحب 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لهذا القول هو الأصل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الأخبار الدالّة على القول بنفوذ منجّزات المريض من الأصل هو الروايات المنقولة في كتاب الوسائل، ننقل اثنتين منها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الولد أ يسعه أن يجعل ماله لقرابته‌؟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يصنع ما شاء به إلى </w:t>
      </w:r>
      <w:bookmarkStart w:id="339" w:name="pg14817_145360"/>
    </w:p>
    <w:p>
      <w:pPr>
        <w:pStyle w:val="Heading3"/>
        <w:numPr>
          <w:ilvl w:val="2"/>
          <w:numId w:val="1"/>
        </w:numPr>
        <w:rPr/>
      </w:pPr>
      <w:bookmarkStart w:id="340" w:name="__RefHeading___Toc2375535_730472459"/>
      <w:bookmarkStart w:id="341" w:name="_Toc116"/>
      <w:bookmarkEnd w:id="339"/>
      <w:bookmarkEnd w:id="340"/>
      <w:r>
        <w:rPr>
          <w:rtl w:val="true"/>
        </w:rPr>
        <w:t>المقتضي للحجر على السفيه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يثبت الحجر على السفيه بظهور سفهه و إن لم يحكم الحاكم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هو السفه، فيجب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بتحقّقه، و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يأتيه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سماعة عن أبي بصير عن أبي عبد اللّه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المال أن يعمل بماله ما شاء ما دام حيّا، إن شاء وهبه، و إن شاء تصدّق به، و إن شاء تركه إلى أن يأتيه الموت، فإن أوصى به فليس له إلاّ أنّ‌ الفضل في أن لا يضيّع من يعوله و لا يضرّ بورثته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الخبرين المذكورين يكونان مطلقين، فيمكن تقييدهما بما يدلّ‌ على عدم جواز تصرّف المريض في أزيد من الثلث، و أيضا في سند الروايتين المذكورتين سماعة بن مهران،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مستند القول بجواز تصرّف المريض في جميع أمواله تبرّعا أو محاباة غير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المقتضي للحجر على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ظهر و ثبت السفه في السفيه كان محجورا عليه و ممنوعا من التصرّفات الماليّة، و لم يجز للغير أن يعامله معاملة ماليّة و إن لم يحكم الحاكم بالحجر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هذا تعليل للحجر على السفيه بمجرّد ظهور السفه فيه بأنّ‌ المقتضي للحجر عليه إنّما هو السفه الذي ظهر فيه، فلا يحتاج إلى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آخر للحجر على السفه بمحض ظهور السفيه بلا احتياج إلى حكم الحاكم، و </w:t>
      </w:r>
      <w:bookmarkStart w:id="342" w:name="pg14817_145361"/>
    </w:p>
    <w:p>
      <w:pPr>
        <w:pStyle w:val="BookText"/>
        <w:rPr/>
      </w:pPr>
      <w:bookmarkEnd w:id="342"/>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الَّذِي عَلَيْهِ‌ الْحَقُّ‌ سَفِيهاً </w:t>
      </w:r>
      <w:r>
        <w:rPr>
          <w:rStyle w:val="FootnoteAnchor"/>
          <w:rtl w:val="true"/>
        </w:rPr>
        <w:footnoteReference w:id="23"/>
      </w:r>
      <w:r>
        <w:rPr>
          <w:rFonts w:ascii="Amiri" w:hAnsi="Amiri" w:eastAsia="Amiri" w:cs="Amiri"/>
          <w:color w:val="111111"/>
          <w:sz w:val="28"/>
          <w:sz w:val="28"/>
          <w:szCs w:val="28"/>
          <w:rtl w:val="true"/>
          <w:lang w:bidi="ar-SA"/>
        </w:rPr>
        <w:t xml:space="preserve">، حيث أثبت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الولاية بمجرّده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375537_730472459"/>
      <w:bookmarkStart w:id="344" w:name="_Toc117"/>
      <w:bookmarkEnd w:id="343"/>
      <w:r>
        <w:rPr>
          <w:rtl w:val="true"/>
        </w:rPr>
        <w:t>زوال الحجر بحكم الحاكم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السفه يفتقر إلى الاجتهاد و قيام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خفيّ‌، فيناط‍‌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قوله تعالى في 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اللّه تعالى،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اللّه تعالى أثبت في الآية الولاية على السفيه بمجرّد السفه و بلا تقييده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زوال الحجر بحكم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بحكم الحاكم، فما لم يحكم الحاكم بزوال الحجر عن السفيه كان محجورا عليه و ممنوعا من التصرّفات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لزوال الحجر بحكم الحاكم بأنّ‌ الزوال يحتاج إلى اجتهادات و أمارات، فالملاك هو نظر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 هي الأدلّة التي تقوم في الموضوعات اصطلاحا و يتمسّك بها، و الأدلّة تقام لإثبات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زوال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زوال الحجر أمر خفيّ‌ يحتاج ثبوته إلى اجتهاد الحاكم الناشي من الأمارات القائمة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يتعلّق بنظر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لأنّ‌ المقتضي للحجر هو السفه، فيجب أن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 و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بزواله، و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إِلَيْهِمْ‌ أَمْوالَهُمْ‌ </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بالدفع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الملفوظ‍‌ العائد إلى وضع الحجر للسفيه و رفع الحجر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بتوقّف كلا الأمرين المذكورين على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التوقّف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حكم شرعيّ‌ لا يثبت و لا يزول إلاّ بدليل شرعيّ‌، و أنّ‌ السفه أمر خفيّ‌، و الأنظار فيه تختلف، فناسب كونه منوطا بنظر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زوال السفه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الثالث هو عدم افتقار ثبوت الحجر و لا زواله إلى حكم الحاكم، بل يحجر على السفيه بظهور السفه فيه، و يزول الحجر عنه بزوال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الحجر و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الثالث في المسألة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قوّى الشارح رحمه اللّه هذا القول استنادا إلى وجود المقتضي و بظاهر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الحجر،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أن يزول الحجر بزوال السفه، فلا حاجة إلى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 أوّلها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علّق في الآية الشريفة الأمر بدفع أموال اليتامى إليهم على وجدان الرشد فيهم فحسب و لم يقيّده بشيء آخر</w:t>
      </w:r>
      <w:r>
        <w:rPr>
          <w:rFonts w:eastAsia="Amiri" w:cs="Amiri" w:ascii="Amiri" w:hAnsi="Amiri"/>
          <w:color w:val="111111"/>
          <w:sz w:val="28"/>
          <w:szCs w:val="28"/>
          <w:rtl w:val="true"/>
          <w:lang w:bidi="ar-SA"/>
        </w:rPr>
        <w:t xml:space="preserve">. </w:t>
      </w:r>
      <w:bookmarkStart w:id="345" w:name="pg14817_145363"/>
    </w:p>
    <w:p>
      <w:pPr>
        <w:pStyle w:val="BookText"/>
        <w:rPr/>
      </w:pPr>
      <w:bookmarkEnd w:id="345"/>
      <w:r>
        <w:rPr>
          <w:rFonts w:ascii="Amiri" w:hAnsi="Amiri" w:eastAsia="Amiri" w:cs="Amiri"/>
          <w:color w:val="111111"/>
          <w:sz w:val="28"/>
          <w:sz w:val="28"/>
          <w:szCs w:val="28"/>
          <w:rtl w:val="true"/>
          <w:lang w:bidi="ar-SA"/>
        </w:rPr>
        <w:t xml:space="preserve">على إيناس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فلا يتوقّف على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375539_730472459"/>
      <w:bookmarkStart w:id="347" w:name="_Toc118"/>
      <w:bookmarkEnd w:id="346"/>
      <w:r>
        <w:rPr>
          <w:rtl w:val="true"/>
        </w:rPr>
        <w:t>حكم المعامل للسفيه عالما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بحاله استعاد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تلف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ضيّع ماله بيده، حيث 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نهى اللّه تعالى عن إيتائه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آنسه إيناسا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أبصره، و منه آنَسَ‌ مِنْ‌ جانِبِ‌ الطُّورِ ناراً </w:t>
      </w:r>
      <w:r>
        <w:rPr>
          <w:rStyle w:val="FootnoteAnchor"/>
          <w:rtl w:val="true"/>
        </w:rPr>
        <w:footnoteReference w:id="27"/>
      </w:r>
      <w:r>
        <w:rPr>
          <w:rFonts w:ascii="Amiri" w:hAnsi="Amiri" w:eastAsia="Amiri" w:cs="Amiri"/>
          <w:color w:val="111111"/>
          <w:sz w:val="28"/>
          <w:sz w:val="28"/>
          <w:szCs w:val="28"/>
          <w:rtl w:val="true"/>
          <w:lang w:bidi="ar-SA"/>
        </w:rPr>
        <w:t xml:space="preserve">أي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يتوقّف على أمر آخر كحكم الحاكم، كما هو مورد النزاع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المعامل للسفيه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السفيه،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أقدم من هو عالم بحال السفيه على المعاملة له كأن يبيع أو يشتري منه شيئا استعاد ماله الذي أعطاه للسفيه مع وجوده، فلو تلف المال في يد السفيه فلا ضمان لتضييع العالم ماله بوضعه بيد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وجود المال بيد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يضمن السفيه مال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المعامل العالم بالسفه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المعامل، و الضمير الملفوظ‍‌ 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النهي عن إيتاء المال للسفيه هو النهي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المعامل جاهلا بحال السفيه، </w:t>
      </w:r>
    </w:p>
    <w:p>
      <w:pPr>
        <w:pStyle w:val="BookText"/>
        <w:rPr/>
      </w:pPr>
      <w:r>
        <w:rPr>
          <w:rFonts w:ascii="Amiri" w:hAnsi="Amiri" w:eastAsia="Amiri" w:cs="Amiri"/>
          <w:color w:val="111111"/>
          <w:sz w:val="28"/>
          <w:sz w:val="28"/>
          <w:szCs w:val="28"/>
          <w:rtl w:val="true"/>
          <w:lang w:bidi="ar-SA"/>
        </w:rPr>
        <w:t xml:space="preserve">فله الرجوع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مع التلف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عامله قبل اختباره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ثالث، فحكم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قبض السفيه المال بإذن مالكه، و لو كان بغير إذنه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المعاملة الفاسدة لا يترتّب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عامله و آتى ماله إيّاه ففيه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للمعامل أن يرجع على السفيه، لعدم تقصير الجاهل فيما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السفيه عند تلف المال بيده مطلقا، سواء كان المعامل عالما بالسفه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السفيه لو قبض المال بإذن المالك، و ضمانه لو قبضه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تلف المال بيد السفيه أم كان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المعامل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 المعامل عالما بالسفه أم لا، و هذا القول منسوب إلى المحقّق الأردبيليّ‌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للقول بعدم ضمان السفيه مطلقا بأنّ‌ من عامله بلا اختيار مقصّر فيما أقدم عليه و مضيّع لماله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ضمان السفيه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هذا المفصّل بأنّ‌ السفيه لو قبض المال بإذن مالكه لم يضمنه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السفيه، و الضمير الملفوظ‍‌ يرجع إلى المال الذي قبضه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المعامل عالما أم لا، و سواء تلف المال بيد السفيه أم 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هذا دفع لتوهّم أنّ‌ السفيه إذا أخذ المال استنادا إلى المعاملة الواقعة بينه و بين </w:t>
      </w:r>
      <w:bookmarkStart w:id="348" w:name="pg14817_145365"/>
    </w:p>
    <w:p>
      <w:pPr>
        <w:pStyle w:val="BookText"/>
        <w:rPr/>
      </w:pPr>
      <w:bookmarkEnd w:id="348"/>
      <w:r>
        <w:rPr>
          <w:rFonts w:ascii="Amiri" w:hAnsi="Amiri" w:eastAsia="Amiri" w:cs="Amiri"/>
          <w:color w:val="111111"/>
          <w:sz w:val="28"/>
          <w:sz w:val="28"/>
          <w:szCs w:val="28"/>
          <w:rtl w:val="true"/>
          <w:lang w:bidi="ar-SA"/>
        </w:rPr>
        <w:t xml:space="preserve">حكم، فيكون قابضا للمال بغير إذن، فيضمنه، كما لو أتلف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أو غصبه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مالكه، و هو حسن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375541_730472459"/>
      <w:bookmarkStart w:id="350" w:name="_Toc119"/>
      <w:bookmarkEnd w:id="349"/>
      <w:r>
        <w:rPr>
          <w:rtl w:val="true"/>
        </w:rPr>
        <w:t>حكم الإيداع للسفيه و إعارته و إجارته</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إيداعه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إعارته أو إجارته فيتلف العين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بتسليمه، و قد نهى اللّه تعالى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من ألقى ماله في البحر،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المعامل لم يصدق على فعله الأخذ بلا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المعاملة الفاسدة لا يترتّب عليها أثر، لأنّها مشتملة على قبض بغير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السفيه لو أتلف مالا أو غصبه كان ضامنا كذلك لو قبض المال بعقد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الإيداع للسفيه و إعارته و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أودع امرؤ السفيه مالا أو أعاره أو أجاره فتلف ففي ضمان السفيه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المعامل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لعدم ضمان السفيه، لأنّ‌ المالك قد فرّط‍‌ في حفظ‍‌ ماله بتسليمه المال من نهى اللّه تعالى عن إيتاء المال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المالك الذي أودع السفيه ماله أو أعاره أو </w:t>
      </w:r>
      <w:bookmarkStart w:id="351" w:name="pg14817_145366"/>
    </w:p>
    <w:p>
      <w:pPr>
        <w:pStyle w:val="BookText"/>
        <w:rPr/>
      </w:pPr>
      <w:bookmarkEnd w:id="351"/>
      <w:r>
        <w:rPr>
          <w:rFonts w:ascii="Amiri" w:hAnsi="Amiri" w:eastAsia="Amiri" w:cs="Amiri"/>
          <w:color w:val="111111"/>
          <w:sz w:val="28"/>
          <w:sz w:val="28"/>
          <w:szCs w:val="28"/>
          <w:rtl w:val="true"/>
          <w:lang w:bidi="ar-SA"/>
        </w:rPr>
        <w:t xml:space="preserve">و 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الإتلاف، لأنّ‌ المال في هذه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يجب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الإتلاف حصل من السفيه بغير إذن، فيضمنه كالغصب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عاقل،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375543_730472459"/>
      <w:bookmarkStart w:id="353" w:name="_Toc120"/>
      <w:bookmarkEnd w:id="352"/>
      <w:r>
        <w:rPr>
          <w:rtl w:val="true"/>
        </w:rPr>
        <w:t>عدم ارتفاع الحجر عن السفيه بالبلوغ خمسا و عشرين سنة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يرتفع الحجر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ببلوغه خمسا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يكون بمنزلة من ألقى ماله في البحر، فلا سبب لضمان السفيه القابض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لضمان السفيه المال الذي أخذه بالعناوين المذكورة أعني الإيداع و الإعارة و الإجارة، و هو أنّ‌ المالك لم يسلّط‍‌ السفيه على إتلاف المال، بل المال في الموارد المذكورة يكون أمانة في يد السفيه، فإتلافه الأمانة يوجب ضمانه كما هو الحال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الإيداع و الإعارة 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السفيه ضامن لو غصب مالا فكذلك في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السفيه بالغ و عاقل، فلا مانع من ضمانه ما يتلفه من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بضمان السفيه في الموارد المذكورة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ارتفاع الحجر بالبلوغ خمسا و 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السفيه محكوم عليه بالحجر، فيمنع من التصرّفات الماليّة إلى أن يزول عنه السفه، كما تقدّم، فلا يرتفع عنه الحجر ببلوغه خمسا و عشرين سنة، كما قاله بعض العامّة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للإجماع المنعقد بين علماء الإماميّة</w:t>
      </w:r>
      <w:r>
        <w:rPr>
          <w:rFonts w:eastAsia="Amiri" w:cs="Amiri" w:ascii="Amiri" w:hAnsi="Amiri"/>
          <w:color w:val="111111"/>
          <w:sz w:val="28"/>
          <w:szCs w:val="28"/>
          <w:rtl w:val="true"/>
          <w:lang w:bidi="ar-SA"/>
        </w:rPr>
        <w:t xml:space="preserve">. </w:t>
      </w:r>
      <w:bookmarkStart w:id="354" w:name="pg14817_145367"/>
    </w:p>
    <w:p>
      <w:pPr>
        <w:pStyle w:val="BookText"/>
        <w:rPr/>
      </w:pPr>
      <w:bookmarkEnd w:id="354"/>
      <w:r>
        <w:rPr>
          <w:rFonts w:ascii="Amiri" w:hAnsi="Amiri" w:eastAsia="Amiri" w:cs="Amiri"/>
          <w:color w:val="111111"/>
          <w:sz w:val="28"/>
          <w:sz w:val="28"/>
          <w:szCs w:val="28"/>
          <w:rtl w:val="true"/>
          <w:lang w:bidi="ar-SA"/>
        </w:rPr>
        <w:t>لوجود المقتضي للحجر، و عدم صلاحيّة هذا السنّ‌ لرفعه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زعم أنّه متى بلغ خمسا و عشرين سنة يفكّ‌ حجره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سفيها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375545_730472459"/>
      <w:bookmarkStart w:id="356" w:name="_Toc121"/>
      <w:bookmarkEnd w:id="355"/>
      <w:r>
        <w:rPr>
          <w:rtl w:val="true"/>
        </w:rPr>
        <w:t>عدم منع السفيه من الحجّ‌</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الواجب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زادت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نفقة الحضر أم لا، و سواء وجب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كالمنذور قبل السفه، لتعيّنه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لكن لا يسلّم النفقة، بل يتولاّها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أو وكيله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ارتفاع الحجر عن السفيه ببلوغه خمسا و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بلوغه خمسا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منع السفيه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السفيه إذا وجب عليه الحجّ‌ لم يمنع من إتيانه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جواز منع السفيه من الحجّ‌ بين كون نفقة السفيه في سفر الحجّ‌ أزيد من نفقته في الحضر و بين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الحجّ‌ الواجب بالأصل هو حجّة الإسلام الواجبة بالإسلام على كلّ‌ مسلم 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الحجّ‌ الواجب بالنذر قبل السفه،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الوليّ‌ يباشر نفقة السفيه في سفر الحجّ‌ و كذا وكيله و لا يجعلها تحت يده</w:t>
      </w:r>
      <w:r>
        <w:rPr>
          <w:rFonts w:eastAsia="Amiri" w:cs="Amiri" w:ascii="Amiri" w:hAnsi="Amiri"/>
          <w:color w:val="111111"/>
          <w:sz w:val="28"/>
          <w:szCs w:val="28"/>
          <w:rtl w:val="true"/>
          <w:lang w:bidi="ar-SA"/>
        </w:rPr>
        <w:t xml:space="preserve">. </w:t>
      </w:r>
      <w:bookmarkStart w:id="357" w:name="pg14817_145368"/>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المندوب إذا استوت نفقته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 و سفرا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 استواء النفقة ما لو تمكّن في السفر من كسب يجبر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فعله في الحضر</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375547_730472459"/>
      <w:bookmarkStart w:id="359" w:name="_Toc122"/>
      <w:bookmarkEnd w:id="358"/>
      <w:r>
        <w:rPr>
          <w:rtl w:val="true"/>
        </w:rPr>
        <w:t>انعقاد يمين السفيه و تكفيره بالصوم</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تنعقد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حنث، لمنعه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الماليّ‌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السفيه من الحجّ‌ المندوب إذا ساوت نفقته حضرا و 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يقدر السفيه في سفر الحجّ‌ على كسب يجبر زيادة نفقته في السفر عن نفقته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انعقاد يمين السفيه و تكفيره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السفيه محجور عليه و ممنوع من التصرّفات الماليّة، فلو حلف و حنث وجب عليه من الكفّارات ما ليس بمال، و هو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كفّارة حنث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كتاب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الجامع للكفّارة المخيّرة و المرتّبة،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اليمين، و هي إطعام عشرة مساكين أو كسوتهم أو تحرير رقبة مخيّرة بين الثلاث، فإن عجز فصيام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فالأخير يترتّب على ما تقدّم عند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السفيه للحجر عليه و منعه من التصرّفات الماليّة يجب عليه صوم ثلاثة أيّام لو حنث يمينه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اليمين، و كان عليه أن يأتي بضمير المؤنّث، لأنّ‌ </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النذر، و إنّما ينعقد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متعلّقه المال، ليمكن الحكم بالصحّة، فلو حلف أو نذر أن يتصدّق بمال لم ينعقد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تعيّنه، أمّا لو 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أن يراعى في إنفاذه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اليمين مؤنّث سماعا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ينعقد عهد السفيه و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العهد و النذر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انعقاد ما ذكر من أفعال السفيه أن لا يكون متعلّقا بالمال، فإذا نذر أو عقد أن يصوم فلا مانع من نذره أو عهده، لكن لو علّقه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نذر أن يعطي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نذره و كذلك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واحد من النذر و العهد المتعلّقين بالمال من قبيل تصرّف ماليّ‌، فلا يجوز من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انعقاد عهد السفيه و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انعقاد العهد و النذر إنّما هو في صورة كونهما معيّنين، مثل ما إذا عهد أو نذر أن يتصدّق على زيد بألف في يوم الجمعة فإنّهما لا ينعقدان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عهد أو نذر أن يتصدّق بألف مطلقا، فلا يبعد إذا مراعاة الرشد في انفاذه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العهد و النذر</w:t>
      </w:r>
      <w:r>
        <w:rPr>
          <w:rFonts w:eastAsia="Amiri" w:cs="Amiri" w:ascii="Amiri" w:hAnsi="Amiri"/>
          <w:color w:val="111111"/>
          <w:sz w:val="28"/>
          <w:szCs w:val="28"/>
          <w:rtl w:val="true"/>
          <w:lang w:bidi="ar-SA"/>
        </w:rPr>
        <w:t xml:space="preserve">. </w:t>
      </w:r>
      <w:bookmarkStart w:id="360" w:name="pg14817_145370"/>
    </w:p>
    <w:p>
      <w:pPr>
        <w:pStyle w:val="Heading3"/>
        <w:numPr>
          <w:ilvl w:val="2"/>
          <w:numId w:val="1"/>
        </w:numPr>
        <w:rPr/>
      </w:pPr>
      <w:bookmarkStart w:id="361" w:name="__RefHeading___Toc2375549_730472459"/>
      <w:bookmarkStart w:id="362" w:name="_Toc123"/>
      <w:bookmarkEnd w:id="360"/>
      <w:bookmarkEnd w:id="361"/>
      <w:r>
        <w:rPr>
          <w:rtl w:val="true"/>
        </w:rPr>
        <w:t>عفو السفيه عن القصاص لا الدية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على القصاص على مال، لكن لا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عفو السفيه عن القصاص لا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للسفيه عفوه عن قصاص من يجوز الاقتصاص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العفو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عفو السفيه عن القصاص ليس تصرّفا ماليّا يمنع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للسفيه أن يعفو عن أخذ الدية ممّن تجب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العفو عن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عفو السفيه عن أخذ الدية من قبيل التصرّف الماليّ‌، و هو ممنوع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للسفيه أن يصالح على القصاص بالمال، فللسفيه إذا جاز له الاقتصاص من قاتل أبيه أن يصالح على حقّه بمال، فهذا ممّا لا مانع منه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4817_145374"/>
      <w:bookmarkStart w:id="364" w:name="pg14817_145374"/>
      <w:bookmarkEnd w:id="364"/>
    </w:p>
    <w:p>
      <w:pPr>
        <w:pStyle w:val="Heading2"/>
        <w:numPr>
          <w:ilvl w:val="1"/>
          <w:numId w:val="1"/>
        </w:numPr>
        <w:rPr/>
      </w:pPr>
      <w:bookmarkStart w:id="365" w:name="pg14817_145374"/>
      <w:bookmarkStart w:id="366" w:name="__RefHeading___Toc2375551_730472459"/>
      <w:bookmarkStart w:id="367" w:name="_Toc124"/>
      <w:bookmarkEnd w:id="365"/>
      <w:bookmarkEnd w:id="366"/>
      <w:r>
        <w:rPr>
          <w:rtl w:val="true"/>
        </w:rPr>
        <w:t>كتاب الضمان</w:t>
      </w:r>
      <w:bookmarkEnd w:id="367"/>
    </w:p>
    <w:p>
      <w:pPr>
        <w:pStyle w:val="Heading3"/>
        <w:numPr>
          <w:ilvl w:val="2"/>
          <w:numId w:val="1"/>
        </w:numPr>
        <w:rPr/>
      </w:pPr>
      <w:bookmarkStart w:id="368" w:name="__RefHeading___Toc2375553_730472459"/>
      <w:bookmarkStart w:id="369" w:name="_Toc12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بالمعنى الأخصّ‌ قسيم الحوالة و الكفالة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ضمن الرجل الشيء ضمنا و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لغة،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شرع للتعهّد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يطلق على معنيين أحدهما أخصّ‌ من الآخر، و الأعمّ‌ عبارة عن عقد شرع للتعهّد بنفس أو مال، و الأوّل الكفالة، و الثاني الحوالة إن كان ممّن في ذمّته مال، و إلاّ فالضمان بالمعنى الأخصّ‌،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و هو المراد منه حيث يطلق بلا قيد، بخلاف القسمين، فلا يطلق عليهما إلاّ مقيّدا، و الدليل 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بَعِيرٍ وَ أَنَا بِهِ‌ زَعِيمٌ‌ </w:t>
      </w:r>
      <w:r>
        <w:rPr>
          <w:rStyle w:val="FootnoteAnchor"/>
          <w:rtl w:val="true"/>
        </w:rPr>
        <w:footnoteReference w:id="31"/>
      </w:r>
      <w:r>
        <w:rPr>
          <w:rFonts w:ascii="Amiri" w:hAnsi="Amiri" w:eastAsia="Amiri" w:cs="Amiri"/>
          <w:color w:val="111111"/>
          <w:sz w:val="28"/>
          <w:sz w:val="28"/>
          <w:szCs w:val="28"/>
          <w:rtl w:val="true"/>
          <w:lang w:bidi="ar-SA"/>
        </w:rPr>
        <w:t>، و من السنّة نحو النبويّ‌ المشهور في قضيّة ضمان عليّ‌ عليه السّلام عن الميّت، و أنّه قال صلى اللّه عليه و آله لعليّ‌ عليه السّلام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 الإسلام خيرا، و فكّ‌ رهانك كما فككت رهان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كلّ‌ ذلك حين لم يصلّ‌ النبيّ‌ صلّى اللّه عليه و آله على الميّت لكونه مديونا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الضمان في هذا الكتاب هو التعهّد بالمعنى الأخصّ‌ في مقابل التعهّد الذي يسمّى بالحوالة و الذي يسمّى بالكفالة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الضمان بالمعنى الأعمّ‌ عبارة عن التعهّد المطلق الشامل للضمان في </w:t>
      </w:r>
      <w:bookmarkStart w:id="370" w:name="pg14817_145375"/>
    </w:p>
    <w:p>
      <w:pPr>
        <w:pStyle w:val="BookText"/>
        <w:rPr/>
      </w:pPr>
      <w:bookmarkEnd w:id="370"/>
      <w:r>
        <w:rPr>
          <w:rFonts w:ascii="IRNazanin" w:hAnsi="IRNazanin" w:eastAsia="IRNazanin"/>
          <w:color w:val="111111"/>
          <w:sz w:val="28"/>
          <w:sz w:val="28"/>
          <w:szCs w:val="28"/>
          <w:rtl w:val="true"/>
          <w:lang w:bidi="fa-IR"/>
        </w:rPr>
        <w:t xml:space="preserve">لا الأعمّ‌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لهما</w:t>
      </w:r>
      <w:r>
        <w:rPr>
          <w:rFonts w:eastAsia="IRNazanin" w:cs="IRNazanin"/>
          <w:color w:val="111111"/>
          <w:sz w:val="28"/>
          <w:szCs w:val="28"/>
          <w:rtl w:val="true"/>
          <w:lang w:bidi="fa-IR"/>
        </w:rPr>
        <w:t>.</w:t>
      </w:r>
    </w:p>
    <w:p>
      <w:pPr>
        <w:pStyle w:val="Heading3"/>
        <w:numPr>
          <w:ilvl w:val="2"/>
          <w:numId w:val="1"/>
        </w:numPr>
        <w:rPr/>
      </w:pPr>
      <w:bookmarkStart w:id="371" w:name="__RefHeading___Toc2375555_730472459"/>
      <w:bookmarkStart w:id="372" w:name="_Toc126"/>
      <w:bookmarkEnd w:id="371"/>
      <w:r>
        <w:rPr>
          <w:rtl w:val="true"/>
        </w:rPr>
        <w:t>تعريف الضمان</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مماثل لما ضمنه للمضمون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بقيد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الكفالة، فإنّها تعهّد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بناء على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بشغل ذمّة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أحال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و الضمان في كتابي الحوالة و الكفالة، فالمراد من الضمان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الأخصّ‌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المراد من الضمان هنا هو المعنى الأعمّ‌ الشامل للكتابين الآخرين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شخص بريء من مال مماثل لما يضمنه، بخلاف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بقول المصنّف رحمه اللّه في مقام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بالنفس الذي يسمّى بالكفالة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بقول المصنّف في مقام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من اشتغلت ذمّته بمال المسمّى بالحوالة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الخروج مبنيّ‌ على القول باشتراط‍‌ اشتغال ذمّة المحال عليه للمحيل بما أحال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يحال المال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الإفعال، و هو الذي يحيل المال الذي استقرّ في ذمّته على ذمّة غيره ممّن تشتغل ذمّته بمثل ما هو في ذمّة المحيل</w:t>
      </w:r>
      <w:r>
        <w:rPr>
          <w:rFonts w:eastAsia="Amiri" w:cs="Amiri" w:ascii="Amiri" w:hAnsi="Amiri"/>
          <w:color w:val="111111"/>
          <w:sz w:val="28"/>
          <w:szCs w:val="28"/>
          <w:rtl w:val="true"/>
          <w:lang w:bidi="ar-SA"/>
        </w:rPr>
        <w:t xml:space="preserve">. </w:t>
      </w:r>
      <w:bookmarkStart w:id="373" w:name="pg14817_145376"/>
    </w:p>
    <w:p>
      <w:pPr>
        <w:pStyle w:val="Heading3"/>
        <w:numPr>
          <w:ilvl w:val="2"/>
          <w:numId w:val="1"/>
        </w:numPr>
        <w:rPr/>
      </w:pPr>
      <w:bookmarkStart w:id="374" w:name="__RefHeading___Toc2375557_730472459"/>
      <w:bookmarkStart w:id="375" w:name="_Toc127"/>
      <w:bookmarkEnd w:id="373"/>
      <w:bookmarkEnd w:id="374"/>
      <w:r>
        <w:rPr>
          <w:rtl w:val="true"/>
        </w:rPr>
        <w:t>شروط‍‌ الضامن</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الضامن المدلول عليه بالمصدر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الفاعل أو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375559_730472459"/>
      <w:bookmarkStart w:id="377" w:name="_Toc128"/>
      <w:bookmarkEnd w:id="376"/>
      <w:r>
        <w:rPr>
          <w:rtl w:val="true"/>
        </w:rPr>
        <w:t>القول في ضمان العبد</w:t>
      </w:r>
      <w:bookmarkEnd w:id="377"/>
    </w:p>
    <w:p>
      <w:pPr>
        <w:pStyle w:val="BookText"/>
        <w:rPr/>
      </w:pPr>
      <w:r>
        <w:rPr>
          <w:rFonts w:ascii="Amiri" w:hAnsi="Amiri" w:eastAsia="Amiri" w:cs="Amiri"/>
          <w:color w:val="111111"/>
          <w:sz w:val="28"/>
          <w:sz w:val="28"/>
          <w:szCs w:val="28"/>
          <w:rtl w:val="true"/>
          <w:lang w:bidi="ar-SA"/>
        </w:rPr>
        <w:t xml:space="preserve">فلا يصحّ‌ ضمان العبد في المشهور،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 يتبع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الضامن الذي يكون مرجعا للضمير إمّا يعلم 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الضمان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32"/>
      </w:r>
      <w:r>
        <w:rPr>
          <w:rFonts w:ascii="Amiri" w:hAnsi="Amiri" w:eastAsia="Amiri" w:cs="Amiri"/>
          <w:color w:val="111111"/>
          <w:sz w:val="28"/>
          <w:sz w:val="28"/>
          <w:szCs w:val="28"/>
          <w:rtl w:val="true"/>
          <w:lang w:bidi="ar-SA"/>
        </w:rPr>
        <w:t xml:space="preserve">أو من اسم الفاعل، و هو البريء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القرينة المقاميّة تدلّ‌ على أنّ‌ مرجع الضمير المبحوث عنه هو الضامن، و هي أنّ‌ الكلام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الضامن حرّيّته علاوة على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ضمان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لا يقدر على شيء، فلا يجوز له هذا التعهّد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يقدر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تداولته ألسنة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المخالف للقول المشهور هو صحّة ضمان العبد للمال، لكن يطالب هو بعد العتق بالمال الذي ضمنه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المولى، فيثبت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مال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إطلاق الضمان أعمّ‌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على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بكسبه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المعهود من الضمان الذي يستعقب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المولى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بالاستدانة،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أذن المولى ضمان العبد للمال صحّ‌ و استقرّ في ذمّة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المال الذي ضمنه العبد بإذن مولاه في مال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ذمّة العبد و ذمّة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ذمّة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بتعلّق المال الذي ضمنه العبد بإذن المولى بما يحصّله العبد بالكسب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للقول المذكور، و هو حمل ضمان العبد على المعنى المعهود منه، و هو استعقاب الضمان أداء ما ضمنه العبد من دون تراخ و دون أن يتعلّق بذمّة العبد حتّى يتبع به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بتعلّق ما ضمنه العبد بإذن المولى بمال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بكسب العبد أم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المولى، و الضمير الملفوظ‍‌ 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لو أمر المولى عبده بالاستدانة وجب أداء الدين من مال المولى كذلك ما لو أذنه المولى في الضمان، فيجب أداء ما يضمنه العبد أيضا من مال المولى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بتعلّق ما يضمنه العبد بمال المولى مطلقا هو المتّجه في نظر الشارح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كونه من مال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بحسب ما شرط‍‌،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كسبه فهو كما لو شرطه من مال المولى،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وفّى الكسب بالحقّ‌ المضمون، و إلاّ 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اعتق العبد قبل إمكان تجدّد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الكسب ففي بطلان الضمان أو بقاء التعلّق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اشترط‍‌ العبد تعلّق ما يضمنه العبد بمال المولى صحّ‌ و وجب أداؤه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 و الضمير الملفوظ‍‌ يرجع إلى ما يضمنه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العبد تعلّق ما يضمنه بمال حاصل من كسبه لزم و وجب أداؤه من مال المولى لا من كسبه،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كسب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كسب العبد أيضا من جملة أموال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يف المال الحاصل من كسب العبد بما ضمنه العبد ضاع و تلف المال المضمون بمقدار قصر عنه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ضمن العبد مالا و شرط‍‌ كونه من كسبه و اعتق قبل حصول شيء من كسبه ففي بطلان الضمان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تعلّق المال بذمّته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كسب العبد بعد العتق</w:t>
      </w:r>
      <w:r>
        <w:rPr>
          <w:rFonts w:eastAsia="Amiri" w:cs="Amiri" w:ascii="Amiri" w:hAnsi="Amiri"/>
          <w:color w:val="111111"/>
          <w:sz w:val="28"/>
          <w:szCs w:val="28"/>
          <w:rtl w:val="true"/>
          <w:lang w:bidi="ar-SA"/>
        </w:rPr>
        <w:t xml:space="preserve">. </w:t>
      </w:r>
      <w:bookmarkStart w:id="378" w:name="pg14817_145379"/>
    </w:p>
    <w:p>
      <w:pPr>
        <w:pStyle w:val="Heading3"/>
        <w:numPr>
          <w:ilvl w:val="2"/>
          <w:numId w:val="1"/>
        </w:numPr>
        <w:rPr/>
      </w:pPr>
      <w:bookmarkStart w:id="379" w:name="__RefHeading___Toc2375561_730472459"/>
      <w:bookmarkStart w:id="380" w:name="_Toc129"/>
      <w:bookmarkEnd w:id="378"/>
      <w:bookmarkEnd w:id="379"/>
      <w:r>
        <w:rPr>
          <w:rtl w:val="true"/>
        </w:rPr>
        <w:t>عدم اشتراط‍‌ علم الضامن بالمستحقّ‌</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المضمون،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له بنسبه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وصفه، لأنّ‌ الغرض إيفاؤه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يشترط‍‌ معرفة قدر الحقّ‌ المضمون، و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إرادته من العبارة بجعل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اشتراط‍‌ علم الضامن بالمستحقّ‌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علم الضامن بكون من يضمن له المال مستحقّا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إيفاء الضامن للدين، و هذا من قبيل إضافة المصدر إلى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الضامن بالمستحقّ‌ نسبا أو وصفا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يذكر المصنّف رحمه اللّه عدم اشتراط‍‌ علم الضامن بقدر الحقّ‌ المضمون و إن لم يكن شرطا لصحّة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إرادة الحقّ‌ المضمون بجعل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للمفعول ممكنة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كلام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يدفع به إشكال عدم تعرّض المصنّف رحمه اللّه لعدم اشتراط‍‌ علم الضامن بقدر الحقّ‌ المضمون، لكنّه يتولّد منه إشكال آخر، و هو عدم تعرّضه إذا لعدم اشتراط‍‌ علم الضامن بالمضمون، و هذا كرّ إلى ما فرّ منه الشارح رحمه اللّه، لأنّ‌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مبنيّ‌ للمعلوم، فلا دلالة </w:t>
      </w:r>
    </w:p>
    <w:p>
      <w:pPr>
        <w:pStyle w:val="BookText"/>
        <w:rPr/>
      </w:pPr>
      <w:r>
        <w:rPr>
          <w:rFonts w:ascii="Amiri" w:hAnsi="Amiri" w:eastAsia="Amiri" w:cs="Amiri"/>
          <w:color w:val="111111"/>
          <w:sz w:val="28"/>
          <w:sz w:val="28"/>
          <w:szCs w:val="28"/>
          <w:rtl w:val="true"/>
          <w:lang w:bidi="ar-SA"/>
        </w:rPr>
        <w:t xml:space="preserve">مبنيّا للمجهول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ضمن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على أصحّ‌ القولين،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الغرر،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معاوضة، لجوازه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على ما أفاده الشارح، و إمّا مبنيّ‌ على المفعول، فلا دلالة له على ما أفاده المصنّف، بناء على تفسير الشارح لكلامه، و كيف كان فلا تخلو عبارة المصنّف عن الإشارة إلى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ضمن الضامن ما استقرّ في ذمّة المضمون بلا معرفته لقدر الحقّ‌ المضمون له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لإطلاق النصّ‌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فضيل و عبيد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ابن اسامة الموت دخل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 منزلتي منكم، و عليّ‌ دين، فاحبّ‌ أن تقضوه عنّي،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دينك عليّ‌، ثمّ‌ سكت و سكتوا،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 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يمنعني أن أضمنه أوّلا إلاّ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الضمان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يدلّ‌ على صحّة ضمان ما لم يعرف الضامن قدره المتعلّق بذمّة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لعدم اشتراط‍‌ معرفة الضامن لقدر الحقّ‌ المضمون، و هو أنّ‌ الضمان لا ينافيه الغرر الحاصل من الجهل بمقدار الحقّ‌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الضمان ليس من قبيل المعاوضة التي ينافيها الغرر الحاصل من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أمكن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يمكن كضمنت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شيئا ممّا في ذمّته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تقوم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أنّه كان لازما للمضمون عنه وقت الضمان لا ما يتجدّد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لأنّه يجوز للضامن أن يضمن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عدم اشتراط‍‌ العلم بقدر الحقّ‌ المضمون إنّما هو فيما إذا أمكن العلم به بعد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ضمن ما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لعدم إمكان العلم بعد الضمان بأن يقول الضامن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في ذمّة المضمون عنه، فإنّ‌ ذلك لا يعلم به بعد الضمان، بخلاف الأوّل، فإنّ‌ الحقّ‌ المستقرّ في ذمّة المديون يمكن العلم به بعد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صحّة قوله ضمنت لك شيئا ممّا في ذمّة المديون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صحّة ذلك الفرض يلزم ذمّة الضامن مقدار دين تقوم البيّنة بتعلّقه بذمّة المديون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يلزم الضامن الحقّ‌ الذي تقوم به البيّنة أنّه يكون في عهدة المضمون عنه في الوقت الذي ضمنه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الضامن من الدين ما يتجدّد بعد وقت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يوجد في دفتر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 به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يحلف عليه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اليمين من المضمون عنه، لعدم دخول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و عدم ثبوت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نفوذ الإقرار في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الديون التي تتوجّه إلى ذمّة المضمون عنه بغير البيّنة تكون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يتجدّد من الدين بعد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دفتر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 به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بحلف المضمون له بردّه من المضمون عنه إذا تنازعا في قدر الحقّ‌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من الديون المذكورة على عهدة الضامن شيء، و الثابت الواجب إنّما هو ما يثبت بشهادة البيّنة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دفتر المضمون عنه الذي كتب هو فيه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تنازع المضمون له و المضمون عنه في خصوص دين، فتحمّل المضمون له المدّعي الحلف المردود من المضمون عنه المنكر و ثبت الدين في ذمّة المضمون عنه، فذلك ممّا لا يجب على عهدة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يتجدّد من الدين بعد وقت ضمان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يوجد في دفتر المضمون عنه، و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يقرّ به المضمون عنه، و هو المديون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نفوذ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الخصومة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الضامن و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بمنازعة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أنّ‌ إقرار المضمون عنه نافذ في حقّه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الحكم هو مقتضى القاعدة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ردّ على ما ذكر في الوجه الرابع، و هو ما ثبت الضمان بحلف المضمون له بعد ردّ اليمين من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ردّ الوجه الرابع هو أنّ‌ النزاع بعد الضمان إنّما هو بين الضامن و المضمون له، فإنّه يدّعي أزيد ممّا ثبت بالبيّنة و الضامن ينكره، و لا دخل فيه للحلف الذي تحمّله المضمون له عند نزاعه و خصومته مع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تخاصم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دين توجّه الحلف إلى المديون، لكنّه ردّه و تحمّله الدائن و ثبت الدين المتنازع فيه في عهدة المديون، فذلك الدين الثابت في ذمّة المديون المضمون عنه لا يلزم عهدة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الخصومة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دخول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وقع هذا في عبارة شرح الشرائع أيضا، فلا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الضامن، و فاعله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المذكورة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يثبت ما يقرّ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الحلف بردّ الضامن ثبت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هو المضمون عنه الذي نازع المضمون له و ثبت حقّه باليمين المردودة، فما يثبت في هذه الخصومة لا يلزم عهدة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الضامن،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الرابع الذي أشار إليه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يحلف عليه المضمون له بردّ اليمين من المضمون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ردّه فيما سبق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الخصومة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يثبت الدين الذي أقرّ به الضامن في الوجه الرابع المتقدّم ذكره في عهدة المضمون عنه الذي هو المديون، لأنّ‌ إقرار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نفس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المشبّه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ما يثبت بالحلف المردود من المضمون عنه إلى المضمون له في عهدة الضامن، و المشبّه به هو عدم ثبوت ما يقرّ به الضامن للمضمون له في عهدة المضمون عنه من مقدار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عدم ثبوت ما يثبت بحلف المضمون له في عهدة الضامن بعد ردّ الحلف من المضمون عنه بأنّ‌ المضمون له لو تحمّل الحلف المردود من شخص الضامن فيما إذا تنازعا في مقدار الدين فحلف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ما يدّعيه في ذمّة الضامن بالحلف المردود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الدين الزائد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المضمون 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 في عهدة الضامن ما حلف عليه المضمون له</w:t>
      </w:r>
      <w:r>
        <w:rPr>
          <w:rFonts w:eastAsia="Amiri" w:cs="Amiri" w:ascii="Amiri" w:hAnsi="Amiri"/>
          <w:color w:val="111111"/>
          <w:sz w:val="28"/>
          <w:szCs w:val="28"/>
          <w:rtl w:val="true"/>
          <w:lang w:bidi="ar-SA"/>
        </w:rPr>
        <w:t xml:space="preserve">. </w:t>
      </w:r>
      <w:bookmarkStart w:id="381" w:name="pg14817_145385"/>
    </w:p>
    <w:p>
      <w:pPr>
        <w:pStyle w:val="Heading3"/>
        <w:numPr>
          <w:ilvl w:val="2"/>
          <w:numId w:val="1"/>
        </w:numPr>
        <w:rPr/>
      </w:pPr>
      <w:bookmarkStart w:id="382" w:name="__RefHeading___Toc2375563_730472459"/>
      <w:bookmarkStart w:id="383" w:name="_Toc130"/>
      <w:bookmarkEnd w:id="381"/>
      <w:bookmarkEnd w:id="382"/>
      <w:r>
        <w:rPr>
          <w:rtl w:val="true"/>
        </w:rPr>
        <w:t>عدم اشتراط‍‌ علم الضامن بالغريم</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المضمون عنه،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دين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عن كلّ‌ 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منه و من المضمون له، و يريد بالعلم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الإخاطة بمعرفة حاله من نسب أو وصف، لسهولة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 ما شاكله،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اشتراط‍‌ علم الضامن بالغريم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علم الضامن بمقدار الحقّ‌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عدم اشتراط‍‌ علم الضامن بمقدار الحقّ‌ المضمون هو عدم اشتراط‍‌ علمه بالمضمون عنه، و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وفاء الدين جائز عن كلّ‌ مديون، سواء علم به الضامن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يريد المصنّف رحمه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الأعمّ‌ الشامل للمضمون عنه و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يريد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بمعرفة حال الغريم من حيث النسب 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هو أنّه لا يشترط‍‌ في صحّة الضمان إحاطة علم الضامن بجميع نسب الغريم و أوصافه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لزوم علم الضامن بنسب المضمون عنه أو بوصف من أوصافه، لاستحباب كون المؤمن سهل القضاء و سهل الاقتضاء،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سهل القضاء و سهل الاقتضاء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الغرض إيفاؤه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ذلك لا يتوقّف على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تميّزهما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الغريم ليمكن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القصد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فليمكن أداؤه، و أمّا المضمون له فليمكن إيفاؤه، و أمّا المضمون عنه فليمكن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المعتبر القصد إلى الضمان، و هو التزام المال الذي يذكره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الغرض من الضمان هو إيفاء الضامن للدين الذي ثبت في ذمّة المضمون عنه، و ذلك لا يتوقّف على معرفة الغريم به نسبا أو وصفا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 إن كان من قبيل إضافة المصدر إلى مفعوله أو إلى الضامن إن كان من قبيل إضافته إلى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الغريم هنا هو معناه الأعمّ‌ الشامل للدائن 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خصوصيّات حال الغريم من نسب أو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المضمون له إن قرئ بصيغه اسم الفاعل، و إمّا الحقّ‌ الذي يضمنه الضامن إن قرئ بصيغة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تفصيل ما ذكره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إرادة الحقّ‌ من المستحقّ‌ بصيغة اسم المفعول، فيكون حاصل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علم الضامن بالحقّ‌ الذي ثبت في ذمّة المضمون عنه و لا علمه بمعرفته المضمون عنه و لا المضمون له، بل إنّما يشترط‍‌ تمييز الثلاثة، فيكون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الغريم الشامل للمديون و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لاشتراط‍‌ تمييز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الغريم الشامل للدائن و المديون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لاشتراط‍‌ تمييز الثلاثة</w:t>
      </w:r>
      <w:r>
        <w:rPr>
          <w:rFonts w:eastAsia="Amiri" w:cs="Amiri" w:ascii="Amiri" w:hAnsi="Amiri"/>
          <w:color w:val="111111"/>
          <w:sz w:val="28"/>
          <w:szCs w:val="28"/>
          <w:rtl w:val="true"/>
          <w:lang w:bidi="ar-SA"/>
        </w:rPr>
        <w:t xml:space="preserve">. </w:t>
      </w:r>
      <w:bookmarkStart w:id="384" w:name="pg14817_145387"/>
    </w:p>
    <w:p>
      <w:pPr>
        <w:pStyle w:val="BookText"/>
        <w:rPr/>
      </w:pPr>
      <w:bookmarkEnd w:id="384"/>
      <w:r>
        <w:rPr>
          <w:rFonts w:ascii="Amiri" w:hAnsi="Amiri" w:eastAsia="Amiri" w:cs="Amiri"/>
          <w:color w:val="111111"/>
          <w:sz w:val="28"/>
          <w:sz w:val="28"/>
          <w:szCs w:val="28"/>
          <w:rtl w:val="true"/>
          <w:lang w:bidi="ar-SA"/>
        </w:rPr>
        <w:t xml:space="preserve">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 على معرفة من عليه الدين، فلو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استحقّ‌ في ذمّة آخر مائة درهم مثلا، فقال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ضمنتها لك كان قاصدا إلى عقد الضمان عمّن كان عليه الدين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على اعتبار العلم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375565_730472459"/>
      <w:bookmarkStart w:id="386" w:name="_Toc131"/>
      <w:bookmarkEnd w:id="385"/>
      <w:r>
        <w:rPr>
          <w:rtl w:val="true"/>
        </w:rPr>
        <w:t>إيجاب الضمان</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مخصوصين، لأنّه من العقود اللازمة الناقلة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من ذمّة المضمون عنه إلى ذمّة الضامن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مالك الدين أعني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التزام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التزام الضامن المال الذي يذكره المضمون له لا يتوقّف على معرفة المضمون عنه، و هو من عليه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لصحّة الضمان في صورة عدم معرفة الضامن للمضمون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المضمون عنه متميّزا أم لا، و سواء كان الضامن عالما به أم لا، و سواء أذن المضمون عنه له في الضمان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في صحّة الضمان من العقد الشامل للإيجاب من قبل الضامن و القبول من قبل المضمون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ثانية للعقود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 الضمان من العقود اللازمة التي توجب انتقال المال من ذمّة المضمون عنه إلى ذمّة الضامن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 تكفّلت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مطلق الكفالة بجعل متعلّقها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تقبّلت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عندي أو عليّ‌ أو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فليس بصريح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إرادته أنّ‌ للغريم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يده مالا، أو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تخليصه، أو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السعي أو المساعدة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الإيجاب الذي يتحمّله الضامن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 ما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الضمان يتميّز عن مطلق الكفالة بذكر المال في الضمان و النفس في الكفالة بأن يقول الضامن في مقام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المال أو الدين الذي في ذمّة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الضامن يقول في مقام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تكفّلت المال الذي في ذمّة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قال الضامن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على المديون عليّ‌ لم يكن صريحا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المضمون عنه،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المذكور الصادر عن قائله ليس بصريح في الضمان، لأنّه يمكن أن يريد به أنّ‌ للمديون عنده مالا يمكنه تخليصه منه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أو عليّ‌ يمكن أن يريد بهذا القول السعي أو المساعدة على تحصيل حقّ‌ الدائن من المديون، فلا يدلّ‌ على الضمان الذي هو التعهّد للمال في ذمّته</w:t>
      </w:r>
      <w:r>
        <w:rPr>
          <w:rFonts w:eastAsia="Amiri" w:cs="Amiri" w:ascii="Amiri" w:hAnsi="Amiri"/>
          <w:color w:val="111111"/>
          <w:sz w:val="28"/>
          <w:szCs w:val="28"/>
          <w:rtl w:val="true"/>
          <w:lang w:bidi="ar-SA"/>
        </w:rPr>
        <w:t xml:space="preserve">. </w:t>
      </w:r>
      <w:bookmarkStart w:id="387" w:name="pg14817_145389"/>
    </w:p>
    <w:p>
      <w:pPr>
        <w:pStyle w:val="BookText"/>
        <w:rPr/>
      </w:pPr>
      <w:bookmarkEnd w:id="38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و 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فكاف، لانتفاء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تصريحه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375567_730472459"/>
      <w:bookmarkStart w:id="389" w:name="_Toc132"/>
      <w:bookmarkEnd w:id="388"/>
      <w:r>
        <w:rPr>
          <w:rtl w:val="true"/>
        </w:rPr>
        <w:t>قبول الضمان</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فيقبل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و إن لم يصرّح بالقبول، لأنّ‌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 أو ما عليه عليّ‌ فهو ضمان لما في ذمّة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التعهّد و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الالتزام الذي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عليّ‌ فهو يكفي في صحّة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لانتفاء الاحتمالات المتقدّمة في هذا القول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كفاية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عليّ‌ إنّما هي في صورة تصريح الضامن بالمال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ماله عليّ‌، فلو لم يصرّح بلفظ‍‌ المال لم يكف ذلك في صحّة عقد الضمان، لأنّه يمكن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عليّ‌ ضمان نفسه، فيكون كفالة لا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الدائن المضمون له الذي هو صاحب الحقّ‌ انتقاله من ذمّة المديون إلى ذمّة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بكفاية رضى المضمون له بلا حاجة إلى التلفّظ‍‌ بالقبول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للزوم رضى المضمون له بأنّ‌ حقّه الذي في ذمّة المديون ينتقل من ذمّة المديون إلى ذمّة الضامن، و الناس يختلفون في حسن المعاملة و عدمه، فله أن يرضى به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يتحوّل من ذمّة إلى اخرى، و الناس يختلفون في حسن المعاملة و سهولة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لكن لا يعتبر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عقد لازم، فلا بدّ له من إيجاب و قبول لفظيّين صريحين متطابقين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عربيّين، فعلى ما اختاره من اشتراطه يعتبر فيه ما يعتبر في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يشترط‍‌ فوريّة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الناس يختلفون في سهولة قضاء الدين و عدمها، و لعلّ‌ المديون يكون أسهل قضاء بالنسبة إلى الضامن الذي ينتقل الحقّ‌ إلى ذمّته، فعسى أن لا يرضى الدائن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المستحقّ‌ أعني صاحب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تحوّل الحقّ‌ من ذمّة إلى ذمّة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رضى المضمون له في صحّة الضمان، لكن لا يعتبر تلفّظه بالقبول، و القائل بذلك هو فخر المحقّقين رحمه اللّه في الإيضاح و المحقّق الأردبيليّ‌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التلفّظ‍‌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لاستناده إلى الأصل في عدم اشتراط‍‌ القبول اللفظيّ‌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الضمان وفاء دين، فالأصل عدم اشتراط‍‌ القبول اللفظيّ‌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باحتياج الضمان إلى قبول لفظيّ‌ و عدم كفاية الرضى المجرّد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إمّا تطابقها في الماضويّة أو في الفوريّة و الاتّصال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الماضويّة و العربيّة و الفوريّة و الاقتصار على الالفاظ‍‌ المعيّنة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كفاية رضى المضمون له في صحّة الضمان</w:t>
      </w:r>
      <w:r>
        <w:rPr>
          <w:rFonts w:eastAsia="Amiri" w:cs="Amiri" w:ascii="Amiri" w:hAnsi="Amiri"/>
          <w:color w:val="111111"/>
          <w:sz w:val="28"/>
          <w:szCs w:val="28"/>
          <w:rtl w:val="true"/>
          <w:lang w:bidi="ar-SA"/>
        </w:rPr>
        <w:t xml:space="preserve">. </w:t>
      </w:r>
      <w:bookmarkStart w:id="390" w:name="pg14817_145391"/>
    </w:p>
    <w:p>
      <w:pPr>
        <w:pStyle w:val="BookText"/>
        <w:rPr/>
      </w:pPr>
      <w:bookmarkEnd w:id="390"/>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رضاه مطلقا،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عليّ‌ عليه السّلام دين الميّت الذي امتنع النبيّ‌ صلى اللّه عليه و آله من الصلاة عليه، لمكان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375569_730472459"/>
      <w:bookmarkStart w:id="392" w:name="_Toc133"/>
      <w:bookmarkEnd w:id="391"/>
      <w:r>
        <w:rPr>
          <w:rtl w:val="true"/>
        </w:rPr>
        <w:t>عدم اعتبار رضى الغريم</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المضمون عنه، لما ذكرناه من أنّه وفاء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متوقّف على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الأصل هو عدم اشتراط‍‌ الفوريّة و أنّ‌ الغرض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أداء دين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في الخلاف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جنازة، فلمّا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على صاحبكم،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يا رسول اللّه و أنا لهما ضامن، فقام رسول اللّه صلى اللّه عليه و آله فصلّى عليه، 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الإسلام خيرا، و فكّ‌ رهانك كما فككت رهان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الضمان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اعتبار رضى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يشترط‍‌ رضى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اشتراط‍‌ رضى المديون في صحّة الضمان إنّما هو لكون الضمان وفاء دين عنه، و هو لا يتوقّف على رضاه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عدم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و إن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متبرّع، و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الناقل للمال من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الأمرين ممّا أدّاه و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منه كان متبرّعا بالزائد، و إن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لم يرجع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عنه بصلح أم إبراء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ضمن الضامن بدون إذن المديون و رضاه لم يجز له أن يرجع عليه و يطالبه بما ضمنه و 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أذن المديون المضمون عنه في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الضامن يتبرّع بما يعطيه بلا استحقاق عوض يعطيه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أذن المديون في الضمان جاز للضامن أن يرجع على المضمون عنه، لكون الضمان ناقلا من ذمّة إلى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الضامن،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أذن المديون في ضمان الضامن و أدّى الضامن المال إلى الدائن رجع عليه و طالبه بأقلّ‌ الأمرين من مال أدّاه إلى الدائن و من حقّ‌ للدائن على ذمّة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لرجوع الضامن بأقلّ‌ الأمرين بأنّه لو أدّى أزيد ممّا هو للدائن على ذمّة المديون كان متبرّعا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أدّى الضامن أقلّ‌ من الحقّ‌ الذي هو للدائن على ذمّة المديون لم يجز له أن يرجع على المضمون عنه بغير ما أدّى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عدم جواز رجوع </w:t>
      </w:r>
    </w:p>
    <w:p>
      <w:pPr>
        <w:pStyle w:val="BookText"/>
        <w:rPr/>
      </w:pPr>
      <w:r>
        <w:rPr>
          <w:rFonts w:ascii="Amiri" w:hAnsi="Amiri" w:eastAsia="Amiri" w:cs="Amiri"/>
          <w:color w:val="111111"/>
          <w:sz w:val="28"/>
          <w:sz w:val="28"/>
          <w:szCs w:val="28"/>
          <w:rtl w:val="true"/>
          <w:lang w:bidi="ar-SA"/>
        </w:rPr>
        <w:t xml:space="preserve">و لو وهبه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أدّى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بأقلّ‌ الأمرين 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الحقّ‌،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الضامن على المضمون عنه بغير ما أدّاه و كان أقلّ‌ الأمرين بين كون الدائن مسقطا للزائد عن الحقّ‌ بالمصالحة و بين كونه كذلك بإبراء ذمّة المديون من القدر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المضمون له، و هو الدائن، و الضمير الملفوظ‍‌ يرجع إلى المضمون عنه، و هو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وهب الدائن المديون بعض ما أدّاه الضامن أو جميعه و الحال أنّ‌ الضامن قد أدّى الجميع جاز للضامن الرجوع على المضمون له، لأنّ‌ هبته بعد التأدية لا تمنع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أدّى الضامن جميع ما هو في ذمّة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وهب الدائن بعض ما هو في ذمّة المديون، و هذا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ثان آخر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الضامن،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سوى النقدين أي الدراهم و الدنانير،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 الدنانير عين و ما سواهما عرض، ج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أدّى الضامن عن المضمون عنه متاعا إلى المضمون له من جهة الحقّ‌ الذي هو في ذمّة المضمون عنه رجع عليه بأقلّ‌ الأمرين من قيمة المتاع و من الحقّ‌، فلو كان على ذمّة المضمون عنه خمسون دينارا مثلا دينا فأدّى الضامن ثوبا رجع على المضمون عنه بالأقلّ‌ من قيمة الثوب و من الخمسين</w:t>
      </w:r>
      <w:r>
        <w:rPr>
          <w:rFonts w:eastAsia="Amiri" w:cs="Amiri" w:ascii="Amiri" w:hAnsi="Amiri"/>
          <w:color w:val="111111"/>
          <w:sz w:val="28"/>
          <w:szCs w:val="28"/>
          <w:rtl w:val="true"/>
          <w:lang w:bidi="ar-SA"/>
        </w:rPr>
        <w:t xml:space="preserve">. </w:t>
      </w:r>
      <w:bookmarkStart w:id="393" w:name="pg14817_145394"/>
    </w:p>
    <w:p>
      <w:pPr>
        <w:pStyle w:val="BookText"/>
        <w:rPr/>
      </w:pPr>
      <w:bookmarkEnd w:id="393"/>
      <w:r>
        <w:rPr>
          <w:rFonts w:ascii="Amiri" w:hAnsi="Amiri" w:eastAsia="Amiri" w:cs="Amiri"/>
          <w:color w:val="111111"/>
          <w:sz w:val="28"/>
          <w:sz w:val="28"/>
          <w:szCs w:val="28"/>
          <w:rtl w:val="true"/>
          <w:lang w:bidi="ar-SA"/>
        </w:rPr>
        <w:t xml:space="preserve">رضي المضمون 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من غير عقد أو بصلح</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375571_730472459"/>
      <w:bookmarkStart w:id="395" w:name="_Toc134"/>
      <w:bookmarkEnd w:id="394"/>
      <w:r>
        <w:rPr>
          <w:rtl w:val="true"/>
        </w:rPr>
        <w:t>اشتراط‍‌ ملاءة الضامن أو علم المضمون له</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مالكا لما يوفي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المضمون فاضلا عن المستثنيات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بإعساره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الضمان، فلو لم يعلم به حتّى ضمن تخيّر المضمون له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تعتبر الملاءة في الابتداء لا الاستدامة، فلو تجدّد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الضمان لم يكن له الفسخ، لتحقّق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رضى الدائن بالمتاع عن الحقّ‌ بين أن يكون بلا عقد و بين أن يكون بعقد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ملاءة الضامن أو علم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الغنيّ‌ المقتدر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الضامن غناه و اقتداره على ما يوفي به حقّ‌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مستثنيات الدين في كتاب الدين في الصفحة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تباع داره و لا خادمه و لا ثياب تجمّله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ضمان الضامن إمّا ملائته أو علم المضمون له بكون الضامن معسرا و رضاه مع ذلك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فسخ عقد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عرض الإعسار للضامن بعد الضمان، فلا يجوز الفسخ حينئذ للمضمون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تمكّن الضامن من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bookmarkStart w:id="396" w:name="pg14817_145395"/>
    </w:p>
    <w:p>
      <w:pPr>
        <w:pStyle w:val="BookText"/>
        <w:rPr/>
      </w:pPr>
      <w:bookmarkEnd w:id="396"/>
      <w:r>
        <w:rPr>
          <w:rFonts w:ascii="Amiri" w:hAnsi="Amiri" w:eastAsia="Amiri" w:cs="Amiri"/>
          <w:color w:val="111111"/>
          <w:sz w:val="28"/>
          <w:sz w:val="28"/>
          <w:szCs w:val="28"/>
          <w:rtl w:val="true"/>
          <w:lang w:bidi="ar-SA"/>
        </w:rPr>
        <w:t xml:space="preserve">و كما لا يقدح تجدّده إعساره فكذا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منه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375573_730472459"/>
      <w:bookmarkStart w:id="398" w:name="_Toc135"/>
      <w:bookmarkEnd w:id="397"/>
      <w:r>
        <w:rPr>
          <w:rtl w:val="true"/>
        </w:rPr>
        <w:t>جواز كون الضمان حالاّ و مؤجّلا</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الضمان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المؤجّلان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أم تفاوتا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يقدح في صحّة الضمان تعذّر استيفاء الحقّ‌ من الضامن لا من جهة إعساره، بل لمانع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سافر الضامن أو مات أو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كون الضمان حالاّ 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ضمن الضامن أداء دين المضمون عنه بلا 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ضمن الضامن أداء الدين بعد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الدين على ذمّة المديون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الدين على ذمّة المديون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المقام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حالاّ و الضمان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حالاّ و الضمان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مؤجّلا و الضمان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مؤجّلا و الضمان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الإطلاق ناظر إلى الصورة الأخيرة من الصور الأربع المشار إليها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 الضمان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فرق في صحّة الضمان بين تساوي أجلي الدين 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مدّة الدين و الضمان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عدمه، و هو ما إذا كانت المدّة متفاوتة بأن كان الدين مؤجّلا إلى شهر و كان الضمان موقّتا إلى شهرين</w:t>
      </w:r>
      <w:r>
        <w:rPr>
          <w:rFonts w:eastAsia="Amiri" w:cs="Amiri" w:ascii="Amiri" w:hAnsi="Amiri"/>
          <w:color w:val="111111"/>
          <w:sz w:val="28"/>
          <w:szCs w:val="28"/>
          <w:rtl w:val="true"/>
          <w:lang w:bidi="ar-SA"/>
        </w:rPr>
        <w:t xml:space="preserve">. </w:t>
      </w:r>
      <w:bookmarkStart w:id="399" w:name="pg14817_145396"/>
    </w:p>
    <w:p>
      <w:pPr>
        <w:pStyle w:val="BookText"/>
        <w:rPr/>
      </w:pPr>
      <w:bookmarkEnd w:id="399"/>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كان الدين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مع الأداء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مؤجّلا فلا 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حلوله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أدائه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375575_730472459"/>
      <w:bookmarkStart w:id="401" w:name="_Toc136"/>
      <w:bookmarkEnd w:id="400"/>
      <w:r>
        <w:rPr>
          <w:rtl w:val="true"/>
        </w:rPr>
        <w:t>القول في المال المضمون</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المضمون ما جاز أخذ الرهن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الثابت في الذمّة و إن كان متزلزلا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التساوي في صحّة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الدين على ذمّة المديون غير مقيّد بالمدّة فالضامن إذا أدّى الدين جاز له الرجوع على المديون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الضمان حالاّ أم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الدين مؤجّلا و كان أجله شهرين مثلا و أدّاه الضامن قبل حلول الأجل لم يجز له الرجوع على المديون إلاّ بعد انقضاء 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حلول أجل الدين و بعد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الضمان حالاّ أم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المال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الذي يجوز ضمانه هو ما ثبت في ذمّة المضمون عنه و لو كان متزلزلا، و يجوز أن يؤخذ عليه الرهن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البيع الخياريّ‌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عهدة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الاحتياج إلى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موضع يبطل فيه البيع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المعيّن، و لم يجز المالك البيع أو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ضمن الضامن للمشتري 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احتيج إلى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الضمان، و لزم على الضامن ردّ الثمن إذا ظهر بطلان البيع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المضمون له في الفرض هو المشتري، و المضمون عنه هو البائع، و المال المضمون هو الثمن الواقع عليه البيع المنعقد بين البائع و المشتري، و في الضمان كذلك يلزم الضامن ردّ الثمن إلى المشتري في كلّ‌ موضع يبطل فيه من رأس، و هذا يتمّ‌ في فرض بطلان نفس البيع، لكن لو ابطل البيع بالإقالة أو بالخيار أو بغير ذلك لم يضمن الضامن الثمن، كما سيأتي، لعدم اشتغال ذمّة البائع بالثمن في صورة إبطال البيع، فلا معنى لانتقال الحقّ‌ من ذمّة إلى اخرى، بخلاف كونه باطلا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لحقك من درك فعليّ‌ خلاصه أي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ضمان المشتري الدرك هنا هو جبران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لزوم درك الثمن للضامن إنّما هو فيما إذا ظهر البيع باطلا من رأس لا فيما إذا عرض للبيع البطلان بالإقالة أو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لبطلان البيع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المبيع مال الغير، فإذا باع البائع مبيعا معيّنا مثل ثوب معيّن فخرج كون الثوب مال الغير بطل إذا البيع من رأس إذا لم يجز البيع الواقع مالك الثوب، فلو أجازه كان صحيحا، كما هو الحال في سائر موارد بيع الفضوليّ‌ إذا أجازه المالك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يرجع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شقّ‌ </w:t>
      </w:r>
    </w:p>
    <w:p>
      <w:pPr>
        <w:pStyle w:val="BookText"/>
        <w:rPr/>
      </w:pPr>
      <w:r>
        <w:rPr>
          <w:rFonts w:ascii="IRNazanin" w:hAnsi="IRNazanin" w:eastAsia="IRNazanin"/>
          <w:color w:val="111111"/>
          <w:sz w:val="28"/>
          <w:sz w:val="28"/>
          <w:szCs w:val="28"/>
          <w:rtl w:val="true"/>
          <w:lang w:bidi="fa-IR"/>
        </w:rPr>
        <w:t>قبض البائع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اقتضى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كتخلّف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فاسد لا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فيه البطلان كالفسخ بالتقايل و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الحيوان و الشرط‍‌ 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قبل القبض،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لبطلان البيع المذكور، و هو فرض ما أجاز فيه المالك البيع، لكن لم يجز قبض البائع للثمن، ففيه أيضا يبطل البيع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خروج المبيع مال الغير في عدم صحّة البيع و كذا عدم صحّة ضمان الضامن درك الثمن هو ظهور خلل في عقد البيع موجب لبطلان البيع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 الشارح رحمه اللّه أمثلة للخلل الموجب لبطلان البيع من رأس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كتخلّف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شرطا وصفا في المبيع أو في الثمن و تخلّف فإذا يحكم ببطلان البيع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اقترن بعقد البيع شرط‍‌ يوجب فساده، مثل اشتراط‍‌ شرب الخمر في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ناظر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في كلّ‌ موضع يبطل فيه البيع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فلو لم يبطل البيع من رأس، بل عرض له البطلان من قبل المتعاقدين لم يلزم الضامن ضمان الثمن و 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كالفسخ بخيار المجلس و خيار الحيوان و خيار الشرط‍‌، ففي هذه الصور لا يكون البيع باطلا من رأس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لبطلان البيع لا من رأس، بل عرضا، و هو ما إذا تلف المبيع قبل قبض المشتري</w:t>
      </w:r>
      <w:r>
        <w:rPr>
          <w:rFonts w:eastAsia="Amiri" w:cs="Amiri" w:ascii="Amiri" w:hAnsi="Amiri"/>
          <w:color w:val="111111"/>
          <w:sz w:val="28"/>
          <w:szCs w:val="28"/>
          <w:rtl w:val="true"/>
          <w:lang w:bidi="ar-SA"/>
        </w:rPr>
        <w:t xml:space="preserve">. </w:t>
      </w:r>
      <w:bookmarkStart w:id="402" w:name="pg14817_145399"/>
    </w:p>
    <w:p>
      <w:pPr>
        <w:pStyle w:val="BookText"/>
        <w:rPr/>
      </w:pPr>
      <w:bookmarkEnd w:id="402"/>
      <w:r>
        <w:rPr>
          <w:rFonts w:ascii="Amiri" w:hAnsi="Amiri" w:eastAsia="Amiri" w:cs="Amiri"/>
          <w:color w:val="111111"/>
          <w:sz w:val="28"/>
          <w:sz w:val="28"/>
          <w:szCs w:val="28"/>
          <w:rtl w:val="true"/>
          <w:lang w:bidi="ar-SA"/>
        </w:rPr>
        <w:t xml:space="preserve">لعدم اشتغال ذمّة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الضمان على تقدير طروء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الانفساخ، بخلاف الباطل من أصله و لو في نفس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375577_730472459"/>
      <w:bookmarkStart w:id="404" w:name="_Toc137"/>
      <w:bookmarkEnd w:id="403"/>
      <w:r>
        <w:rPr>
          <w:rtl w:val="true"/>
        </w:rPr>
        <w:t>ضمان درك ما يحدثه المشتري</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ضامن عن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ما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مستحقّة لغير البائع و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البائع، فإنّه لم تشتغل ذمّته بالثمن حين الضمان، بخلاف ما لم يعلم بطلان البيع ظاهرا، لكن كان باطلا من رأس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عروض الانفساخ للبيع، و قد تقدّمت أمثلته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بطلان البيع في الواقع لا الظاهر، و هو خروج المبيع مستحقّا للغير و الإخلال بالبيع بقدر بعض شرائط‍‌ الصحّة، كما تقدّم، ففيه تشتغل ذمّة البائع بالثمن، فيصحّ‌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درك ما يحدثه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الضامن في الفرض المذكور هو من يتعهّد درك ما يحدثه المشتري، و المضمون له هو المشتري، و المضمون عنه هو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يضمن الضامن للمشتري ما يحدثه في الأرض المشتراة من البائع لو خرجت مستحقّة للغير و أراد المالك تخريب البناء و قلع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هذا القول مجرور بالعطف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البناء 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قلع المالك البناء و الغرس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سبب الضمان حالة العقد،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مستحقّة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الضمان هنا، لأنّه ضمان ما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استحقاق المشتري الأرش على البائع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هذا الضمان من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 الذي هو عبارة عن البناء و الغرس، و كلّ‌ منهما جنس يجوز تأنيث 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أخذ المالك اجرة الأرض التي صارت مشتغلة ببناء المشتري و غرسه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الضمان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سبب الضمان هو كون الأرض حال الضمان مالا للغير، و هذا يوجب الخسارة المذكورة المتوجّهة إلى المشتري بفعل البائع، فيجوز ضمان ما هو في ذمّة البائع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لم يجب مال على ذمّة المضمون عنه لم يصحّ‌ ضمانه، و في المقام لا يستحقّ‌ المشتري شيئا على ذمّة البائع إلاّ بعد البناء و الغرس و بعد قلع مالك الأرض للغرس و تخريبه للبناء، و هما لم يتحقّقا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عقد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الضمان لأرش البناء و الغرس اللذين يحدثهما المشتري في الأرض التي يشتريها من البائع، ثمّ‌ تظهر الأرض مستحقّة للغير فيخرب البناء و يقلع الغرس لا يصحّ‌ من غير البائع، بل يصحّ‌ من نفس البائع، لأنّ‌ الضمان كذلك متوجّه إلى ذمّة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عليه بنفس العقد و إن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لأنّه لا يلزم من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بائعا مسلّطا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بعقده مع عدم اجتماع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جملتها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حال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البائع بنفس العقد و إن لم يتعرّض له باللفظ‍‌، فلو ضمنه البائع لفظا كان ذلك تأكيدا لما هو ثابت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يضمن البائع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تلفّظ‍‌ البائع بضمان ما ذكر تأكيد لما يضمن بسبب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باختصاص صحّة الضمان في الفرض المذكور بنفس البائع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البائع يسلّط‍‌ على الانتفاع بالمبيع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انتفاع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التعهّد الحاصل للبائع من عقد البيع لا يلزم منه الضمان الحاصل من صيغة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جملة شرائط‍‌ صحّة الضمان كون متعلّق الضمان ثابتا حال عقد الضمان و الحال أنّه لم تجتمع في الفرض المذكور شرائط‍‌ الضمان، لعدم ثبوت أرش البناء و الغرس في ذمّة البائع عند عقد الضمان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أسقط‍‌ المشتري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الرجوع بسبب البيع، فيبقى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بسبب الضمان لو قلنا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خياران فأسقط‍‌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ضمان غير البائع 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ضمانه عهدة المبيع لو ظهر معيبا، فيطالب المشتري بالأرش،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الثمن ثابت وقت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العدم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القول بأنّ‌ الضمان لأرش البناء و الغرس الحادثين من المشتري في الأرض المشتراة عند خروجها مستحقّة للغير هل هو بسبب عقد البيع أو بسبب عقد الضمان مستقلاّ تظهر فيما يشير إليه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أسقط‍‌ المشتري عن البائع حقّ‌ الرجوع عليه الحاصل من عقد البيع بالنسبة إلى الأرش الحاصل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فيبقى للمشتري حقّ‌ الرجوع بالنسبة إلى الأرش المذكور بسبب عقد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إذا كان للمشتري خياران في البيع مثل خيار المجلس و الحيوان، فإذا أسقط‍‌ أحدهما بقي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الأقوى في ضمان الغير أرش الأبنية و الغرس للمشتري إذا ظهرت الأرض مستحقّة للغير هو الجواز كذلك الأقوى في ضمان الغير للمشتري الأرش الحاصل بظهور المبيع معيبا هو الجواز أيضا، لأنّ‌ الأرش جزء من الثمن ثابت حين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عدم صحّة الضمان المذكور في مقابل القول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الاستحقاق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بعد العلم بالعيب و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الأرش 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العيب حالة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يلزمه تعيّن الأرش، بل التخيير بينه و بين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يتعيّن الأرش إلاّ بعد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الفردين الثابتين تخييرا حالة البيع، فيوصف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استحقاق المشتري للأرش يحصل بعد العلم بالعيب، فقبله لا أرش، لكونه من قبيل ضمان ما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ضمان الغير الأرش الحاصل من عيب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اختيار المشتري أخذ الأرش لا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تكون للحاليّة، و مدخولها مبتدأ، خبره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العيب الموجود في حال عقد الضمان لم يكن موجبا للأرش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العيب الموجود حال عقد البيع لا يوجب تعيّن الأرش خاصّة، بل يكون موجبا للتخيير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العيب في المبيع حال عقد البيع لا يكون مصحّحا للضمان، لتعلّقه بما هو ثابت عند البيع، بل المشتري يتخيّر بين أخذ الأرش و بين الفسخ بسبب العيب الموجود حال العقد، فلا يكون الأرش ثابتا، فلا يجوز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تعيّن الأرش إنّما هو بعد الضمان، فيكون من قبيل ضمان ما لم يجب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لوجه صحّة الضمان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في تعليقته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405" w:name="pg14817_145404"/>
    </w:p>
    <w:p>
      <w:pPr>
        <w:pStyle w:val="BookText"/>
        <w:rPr/>
      </w:pPr>
      <w:bookmarkEnd w:id="405"/>
      <w:r>
        <w:rPr>
          <w:rFonts w:ascii="Amiri" w:hAnsi="Amiri" w:eastAsia="Amiri" w:cs="Amiri"/>
          <w:color w:val="111111"/>
          <w:sz w:val="28"/>
          <w:sz w:val="28"/>
          <w:szCs w:val="28"/>
          <w:rtl w:val="true"/>
          <w:lang w:bidi="ar-SA"/>
        </w:rPr>
        <w:t xml:space="preserve">بالثبوت قبل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كأفراد الواجب المخيّر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375579_730472459"/>
      <w:bookmarkStart w:id="407" w:name="_Toc138"/>
      <w:bookmarkEnd w:id="406"/>
      <w:r>
        <w:rPr>
          <w:rtl w:val="true"/>
        </w:rPr>
        <w:t>إنكار المضمون له القبض</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أنكر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آمرا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حاصله هو أنّ‌ الأمرين الثابت أحدهما تخييرا يصدق عليهما أنّهما ثابتان، لأنّ‌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حاصلا حالة البيع، فالمسبّب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استحقاق المشتري لاختيار الأرش أو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ثابتا لا محالة، إذن لا مانع من ضمان الأرش و درك العيب بعد كونه ثابتا و لو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للمقام بالواجب المخيّر شرعا كالتخيير بين خصال كفّارة الصوم، فكما يصدق على أفراد الواجب المخيّر أنّها ثابتة ثبوتا تخييريّا كذلك هنا يثبت الأرش و الردّ ثبوتا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المضمون له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الدين، أعني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شهادة المديون على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الغريم لو أمر الضامن بالضمان فشهادته على القبض شهادة على ضرر نفسه، فتقبل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المضمون عنه، و هو المديون،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شهادة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شهادة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الضامن متبرّعا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أجنبيّ‌، فلا مانع من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أدّى أم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إنّما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لكون شهادته عليه بأنّ‌ الضامن يرجع بما أدّاه إلى المضمون له على المضمون عنه الذي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الغير هو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المديون على ضرر المضمون له المنكر للقبض شهادة على ضرر نفسه، لرجوع الضامن عليه، و أيضا شهادة نافعة للضامن، فلا مانع من قبول شهادته إذا أمر الضامن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شهادة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الضامن متبرّعا في أدائه بلا أمر من المديون كان الغريم أجنبيّا، فلا مانع من قبول شهادته للضامن و على ضرر المضمون له الذي ينكر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المضمون عنه، و هو المديون،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مانع من قبول شهادة الأجنبيّ‌ في حقّ‌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لبراءة ذمّة الغريم من الدين، لأنّ‌ الضامن بمجرّد ضمانه قد نقل ما هو في ذمّة الغريم إلى ذمّة نفسه، سواء أدّاه أم لا، فحينئذ يكون المديون بريء الذمّة بمجرّد الضمان، فلا شيء لا له و لا عليه في فرض أداء الضامن أو عدمه، فلذا لا مانع من قبول شهادته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شهادة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قبول شهادته مشروط‍‌ بعدم كونه متّهما في شهادته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تفيده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فائدة زائدة على ما يغرمه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يثبت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الضامن معسرا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بإعساره، فإنّ‌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حيث لا يثبت الأداء،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لصورة التهمة في الشهادة، و هي ما إذا أفادت الشهادة فائدة زائدة على ما يؤدّيه الضامن عن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المضمون عنه، و الضمير الملفوظ‍‌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أداء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ترتّبت على شهادة الغريم فائدة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الشارح رحمه اللّه إلى 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إذا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ترتّبت على شهادة الغريم فائدة لنفسه 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 و التهمة، ج تهم و تهمات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الاتّهام، ما يتّهم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صور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الضامن معسرا و لم يعلم المضمون له عند الضمان بإعساره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عالما به لم يجز له فسخ الضمان، و بعد علمه به جاز له فسخ الضمان و الرجوع إلى المضمون عنه، و هو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المضمون عنه على أنّ‌ الضامن قد أدّى الدين كان متّهما في شهادته باحتمال كون شهادته لأن يدفع بها عن نفسه رجوع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قادر على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للمضمون له أن يفسخ </w:t>
      </w:r>
    </w:p>
    <w:p>
      <w:pPr>
        <w:pStyle w:val="BookText"/>
        <w:rPr/>
      </w:pPr>
      <w:r>
        <w:rPr>
          <w:rFonts w:ascii="Amiri" w:hAnsi="Amiri" w:eastAsia="Amiri" w:cs="Amiri"/>
          <w:color w:val="111111"/>
          <w:sz w:val="28"/>
          <w:sz w:val="28"/>
          <w:szCs w:val="28"/>
          <w:rtl w:val="true"/>
          <w:lang w:bidi="ar-SA"/>
        </w:rPr>
        <w:t xml:space="preserve">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عنه، فيدفع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عود الحقّ‌ إلى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الضامن قد تجدّد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للفلس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للمضمون عنه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يوفّر بشهادته مال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الضمان إذا لم يثبت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المضمون عنه،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يدفع المديون رجوع الدائن عليه بعد فسخ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من صور التهمة هي تجدّد الحجر على الضامن بعروض الإفلاس له بعد كونه متمكّنا عند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المضمون عنه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الضامن محجورا عليه بسبب إفلاسه و حكم بتقسيم أمواله بين الغرماء و الديّان و كان المضمون عنه من جملة الغرماء الذين لهم عليه دين و المفروض أنّ‌ كلّ‌ ما يوجد من أموال المحجور عليه يقسم بين الغرماء بنسبة ما يطالبونه به، كما مرّ في كتاب الدين، و كلّما قلّ‌ الشركاء كثر نصيب الباقين منهم كان المضمون عنه الشاهد على أداء الضامن حقّ‌ الدائن المضمون له متّهما بدفع كون صاحب الدين شريكا في تقسيم أموال الضامن، فلا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المضمون عنه يتّهم في شهادته بأنّه يوفّر بها مال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سهمه بالتقسيم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الضامن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هاتين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الضامن متبرّعا و بسؤال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يوجب العود على المديون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الإفلاس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التهمة أن يكون الضامن قد صالح على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ازدياد مال الضامن بشهادة الغريم، لأنّ‌ المال إذا توفّر زاد سهم الغريم في مقابل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ممّا يضرب به هو سهم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إعسار الضامن مع عدم علم المضمون له بإعساره، و صورة الحجر على الضامن للفلس و للمضمون عنه 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الضمان بالتماس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لعدم الفرق بين الضمان تبرّعا أو بسؤال المضمون عنه بأنّ‌ المضمون له إذا فسخ الضمان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إعسار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على المديون في أخذ حقّه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الضمان تبرّعا و كونه بالتماس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الفرق بين هاتين الصورتين المبحوث عنهما في فرض الإفلاس ظاهر، فلا يحتاج إلى إيضاح، لأنّ‌ المضمون عنه متّهم في شهادته بازدياد مال الضامن حتّى يزداد ما يضرب به بلا فرق بين كون الضمان تبرّعا أو بسؤال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بعض الفقهاء قسما ثالثا لصورة التهمة، و هو ما إذا صالح الضامن المضمون له، كما سيأتي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الضامن إذا صالح المضمون له على الدين الذي هو له على المديون بأقلّ‌ </w:t>
      </w:r>
    </w:p>
    <w:p>
      <w:pPr>
        <w:pStyle w:val="BookText"/>
        <w:rPr/>
      </w:pPr>
      <w:r>
        <w:rPr>
          <w:rFonts w:ascii="Amiri" w:hAnsi="Amiri" w:eastAsia="Amiri" w:cs="Amiri"/>
          <w:color w:val="111111"/>
          <w:sz w:val="28"/>
          <w:sz w:val="28"/>
          <w:szCs w:val="28"/>
          <w:rtl w:val="true"/>
          <w:lang w:bidi="ar-SA"/>
        </w:rPr>
        <w:t xml:space="preserve">فيكون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 إنّما هو بالمدفوع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المضمون عنه تهمة بتخفيف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لأنّه يكفي في سقوط‍‌ الزائد عن المضمون عنه اعتراف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بذلك، فلا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لم يثبته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فتندفع التهمة و تقبل 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حقّ‌ المضمون له على ذمّة المضمون عنه مائة دينار و كان الضمان بسؤال من المديون و قد صالح الضامن الدائن بثمانين دينارا بدلا عن الحقّ‌ الذي هو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أداء الضامن بشهادة المديون لم يرجع الضامن عليه إلاّ بثمانين دينارا، و لو لم يثبت الأداء جاز للمضمون له أن يرجع على المضمون عنه بتمام الحقّ‌ الذي هو مائة دينار في المثال، و عند ذلك يتّهم المضمون عنه في شهادته، فلا تقبل كما هو الحال في الصورتين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صالح عليه الضامن المضمون له و يكون أقلّ‌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فتوجب شهادة المضمون عنه اتّهامه بكون ما يرجع عليه الضامن به أخفّ‌ ممّا يعطيه في فرض عدم ثبوت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فعله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الزائد عمّا تصالح عليه الضامن و المضمون له يسقط‍‌ عن المضمون عنه باعتراف الضامن، فلا وجه لاتّهام المضمون عنه في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الضامن،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الضامن لا يرجع على المضمون عنه إلاّ بما اعترف بأدائه، سواء أثبت أداءه إلى المضمون له أم لم يثبته، فلا اتّهام يتوجّه إلى المضمون عنه الشاهد في شهادته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عدم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للتهمة أو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غرم الضامن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ضامنا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لتصادقهما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المستحقّ‌ في ذمّة المضمون عنه، و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المضمون له ظالم بالأخذ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نبّه المصنّف رحمه اللّه على عدم جواز رجوع الضامن إلاّ بما اعترف به، أثبته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قبول قول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قبول شهادته في أداء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لكونه متّهما أو لعدم كونه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موضع الرجوع هو ضمان الضامن بإذن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لتصادقهما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 و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أدّاه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لتصادقهما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يعلّل عدم جواز رجوع الضامن على المضمون عنه إلاّ بما أدّاه أوّلا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 الضامن و المضمون عنه على كون ما أدّاه الضامن أوّلا هو المستحقّ‌ في ذمّة المضمون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الضامن بأنّ‌ الحقّ‌ هو ما أدّاه أوّلا و أنّ‌ أخذ المضمون له ثانيا إنّما هو ظلم صدر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مساواة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أو قصوره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عليه بأقلّ‌ الأمرين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الرجوع بالزائد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الدفع و إن لم يشهد، و يمكن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أدّاه الضامن إلى المضمون له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برجوع الضامن على المضمون عنه بما أدّاه أوّلا إنّما هو في صورتي تساوي الحقّ‌ و ما أدّاه الضامن أو قصور ما أدّاه أوّلا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يساو ما أدّاه الضامن أوّلا الحقّ‌ بأن كان أكثر منه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لأقلّ‌ الأمرين، و الأمران هما ما أدّاه الضامن أوّلا و الحقّ‌ الذي هو في ذمّة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أقلّ‌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عدم قبول شهادة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المضمون عنه، و الضمير الملفوظ‍‌ يرجع إلى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لو صدّق المضمون عنه الضامن على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شهادته على أنّ‌ الضامن دفع إلى المضمون له أكثر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الضامن لا يستحقّ‌ إلاّ مقدار الحقّ‌، فإن صدّقه على أنّه دفع ما يساوي الحقّ‌ أو ما هو أقلّ‌ منه غرم للضامن ما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صدّقه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يمكن دخول هذا الفرض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عدم قبوله من مصاديق ذاك القول للمصنّف</w:t>
      </w:r>
      <w:r>
        <w:rPr>
          <w:rFonts w:eastAsia="Amiri" w:cs="Amiri" w:ascii="Amiri" w:hAnsi="Amiri"/>
          <w:color w:val="111111"/>
          <w:sz w:val="28"/>
          <w:szCs w:val="28"/>
          <w:rtl w:val="true"/>
          <w:lang w:bidi="ar-SA"/>
        </w:rPr>
        <w:t xml:space="preserve">. </w:t>
      </w:r>
      <w:bookmarkStart w:id="408" w:name="pg14817_145412"/>
    </w:p>
    <w:p>
      <w:pPr>
        <w:pStyle w:val="Heading3"/>
        <w:numPr>
          <w:ilvl w:val="2"/>
          <w:numId w:val="1"/>
        </w:numPr>
        <w:rPr/>
      </w:pPr>
      <w:bookmarkStart w:id="409" w:name="__RefHeading___Toc2375581_730472459"/>
      <w:bookmarkStart w:id="410" w:name="_Toc139"/>
      <w:bookmarkEnd w:id="408"/>
      <w:bookmarkEnd w:id="409"/>
      <w:r>
        <w:rPr>
          <w:rtl w:val="true"/>
        </w:rPr>
        <w:t>عدم تصديق المضمون عنه دفع الضامن</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الأقلّ‌ إن كان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بأنّه لا يستحقّ‌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المضمون له ظلمه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تصديق المضمون عنه دفع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يصدّق المضمون عنه الضامن على الدفع الذي يدّعيه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أدّاه الضامن قبل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أدّاه الضامن بعد نزاعه للمضمون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أدّاه الضامن أوّلا و قبل النزاع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أدّاه الضامن أوّلا و قبل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الأقلّ‌ لو كان هو ما أدّاه الضامن أوّلا فإنّ‌ الضامن يقرّ بأنّ‌ الأقلّ‌ هو الحقّ‌ المستقرّ على ذمّة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الضامن يقرّ بأنّ‌ الحقّ‌ هو الأقلّ‌ الذي أدّاه أوّلا، و أنّ‌ المضمون له ظلمه بأخذ ما دفعه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التأدية الثانية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الأقلّ‌ هو ما أدّاه الضامن ثانيا فلم يثبت على الظاهر حقّ‌ سوى الأقلّ‌ الذي أدّاه إلى المضمون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يثبت ظاهرا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بيّنّاه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بأقلّ‌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قولنا في الصفحة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رجع عليه بأقلّ‌ الأمرين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ما أدّاه الضامن أوّلا و ما أدّاه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الضامن على المضمون عنه بالأقلّ‌ من الأمرين و من الحقّ‌ الذي هو في ذمّة المضمون عنه</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4817_145416"/>
      <w:bookmarkStart w:id="412" w:name="pg14817_145416"/>
      <w:bookmarkEnd w:id="412"/>
    </w:p>
    <w:p>
      <w:pPr>
        <w:pStyle w:val="Heading2"/>
        <w:numPr>
          <w:ilvl w:val="1"/>
          <w:numId w:val="1"/>
        </w:numPr>
        <w:rPr/>
      </w:pPr>
      <w:bookmarkStart w:id="413" w:name="pg14817_145416"/>
      <w:bookmarkStart w:id="414" w:name="__RefHeading___Toc2375583_730472459"/>
      <w:bookmarkStart w:id="415" w:name="_Toc140"/>
      <w:bookmarkEnd w:id="413"/>
      <w:bookmarkEnd w:id="414"/>
      <w:r>
        <w:rPr>
          <w:rtl w:val="true"/>
        </w:rPr>
        <w:t>كتاب الحوالة</w:t>
      </w:r>
      <w:bookmarkEnd w:id="415"/>
    </w:p>
    <w:p>
      <w:pPr>
        <w:pStyle w:val="Heading3"/>
        <w:numPr>
          <w:ilvl w:val="2"/>
          <w:numId w:val="1"/>
        </w:numPr>
        <w:rPr/>
      </w:pPr>
      <w:bookmarkStart w:id="416" w:name="__RefHeading___Toc2375585_730472459"/>
      <w:bookmarkStart w:id="417" w:name="_Toc14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375587_730472459"/>
      <w:bookmarkStart w:id="419" w:name="_Toc142"/>
      <w:bookmarkEnd w:id="418"/>
      <w:r>
        <w:rPr>
          <w:rtl w:val="true"/>
        </w:rPr>
        <w:t>تعريف الحوالة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المشغول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الحوالة تعريف الحوالة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اسم مصدر من أحال يحيل إحالة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الرجل الغريم بدينه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عنه إليه، فهو محيل و الغريم محال و الغريم الآخر محال عليه و المال محال به و الاسم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معناها لغة، و أمّا شرعا فالحوالة عقد شرع لتحويل المال من ذمّة إلى ذمّة مشغولة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بقيد المال التعهّد بالنفس، فإنّه ليس بحوالة، بل 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الذي تشتغل ذمّته بمثل المال الذي هو لمن يحيل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أركان الحوالة ثلاثة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هو الذي يحيل غريمه إلى من يطالبه بمثل المال الذي يحيله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المتّفق عليه من الحوالة،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جوازها على البريء،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أشبه بالضمان، لاقتضائه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المال من ذمّة مشغولة إلى ذمّة بريئة، فكأنّ‌ المحال عليه بقبوله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ضامن لدين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المحيل، و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بهذا الشبه عن أصل الحوالة، فتلحقها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يحال حقّه على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يطالبه المحيل بمثل المال الذي يحيله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الذي أتى به المصنّف رحمه اللّه للحوالة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 المذكور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التعريف المذكور مورد الاتّفاق بين الفقهاء فالأقوى جواز إطلاق الحوالة على التعهّد الحاصل من شخص بريء الذمّة من مثل المال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كون ذمّة المحال عليه مشغولة بمثل المال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تعهّد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الحوالة على شخص بريء الذمّة يشبه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تعهّد البريء بالمال يقتضي انتقال المال من ذمّة مشغولة إلى ذمّة بريئة، و الضمان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المحال عليه،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الدين الذي يتعلّق بالمحال المطالب للمحيل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 على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لكنّ‌ الحوالة المذكورة لا تخرج عن كونها من مصاديق الحوالة بسبب هذا الشبه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الحوالة على البريء،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bookmarkStart w:id="420" w:name="pg14817_145418"/>
    </w:p>
    <w:p>
      <w:pPr>
        <w:pStyle w:val="Heading3"/>
        <w:numPr>
          <w:ilvl w:val="2"/>
          <w:numId w:val="1"/>
        </w:numPr>
        <w:rPr/>
      </w:pPr>
      <w:bookmarkStart w:id="421" w:name="__RefHeading___Toc2375589_730472459"/>
      <w:bookmarkStart w:id="422" w:name="_Toc143"/>
      <w:bookmarkEnd w:id="420"/>
      <w:bookmarkEnd w:id="421"/>
      <w:r>
        <w:rPr>
          <w:rtl w:val="true"/>
        </w:rPr>
        <w:t>اشتراط‍‌ رضى الثلاثة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فيها رضى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رضى المحيل و المحتال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الحقّ‌ مخيّر في جهات القضاء من ماله، و دينه المحال به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ثابت في ذمّة المحيل، فلا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ذمّة اخرى بغير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فاشتراط‍‌ رضاه هو المشهور،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الحوالة، و لاختلاف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الحوالة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أحكام الحوالة تجري على الحوالة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رضى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الأشخاص الثلاثة من المحيل و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رضى المحيل و المحتال في صحّة الإحالة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لاشتراط‍‌ رضى المحيل خاصّة بأنّ‌ من على ذمّته حقّ‌ للغير يتخيّر في جهات الأداء، فله أن يؤدّيه من أمواله، و الدين الذي له على ذمّة الغير من جملة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جهات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يحال حقّه على الغير، و هذا تعليل لاشتراط‍‌ رضى المحال في صحّة الحوالة بأنّ‌ حقّه ثابت في ذمّة المحيل، فلا يجبر على قبوله نقل الحقّ‌ من ذمّة المحيل إلى ذمّة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المحتال،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رضى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لاشتراط‍‌ رضى المحال عليه بأنّ‌ هذا الاشتراط‍‌ هو المشهور بين الفقهاء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لأنّ‌ المحال عليه هو أحد أركان الحوالة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في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المحيل قد أقام المحتال مقام نفسه في القبض بالحوالة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للافتقار إلى رضى من عليه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وكّله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منه، 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الاقتضاء لا يمنع من مطالبة المستحقّ‌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خصوصا مع اتّفاق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 وصفا، فعدم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لاشتراط‍‌ رضى المحال عليه في صحّة الحوالة، و هو أنّ‌ الناس يختلفون في تحصيل الدين منهم من حيث السهولة و الصعوبة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الاستدلال على اشتراط‍‌ رضى المحال عليه في صحّة الحوالة إشكالا، و هو أنّ‌ صاحب الدين المحيل يقيم المحتال مقام نفسه في تحصيل دينه من المديون المحال عليه، فلا حاجة إلى اشتراط‍‌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الحقّ‌ المحيل، و الضمير الملفوظ‍‌ يرجع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الاستدلال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الناس فيما ذكر لا دخل له في المنع من مطالبة صاحب الحقّ‌ للمديون المحال عليه بحقّه إمّا بنفسه أو بمن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الاختلاف المذكور من مطالبة من نصبه المستحقّ‌، و هو المحتال في الحوالة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الحقّ‌ الذي هو للمحتال على ذمّة المحيل و الحقّ‌ الذي هو للمحيل على ذمّة المحال عليه، مثل ما إذا كان حقّ‌ المحيل على ذمّة المحال عليه ألف منّ‌ حنطة و كان حقّ‌ المحتال على ذمّة المحيل أيضا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كانا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الغرض استيفاء مثل حقّ‌ المحتال توجّه اعتبار رضى المحال عليه،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المعاوضة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رضى المتعاوضين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رضي المحتال بأخذ جنس ما على المحال عليه زال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اعتبار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على حدّ رضاهما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الحوالة عقد لازم لا يتمّ‌ إلاّ بإيجاب و قبول، فالإيجاب من المحيل،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فعدم اشتراط‍‌ رضى المحال عليه في صحّة الحوالة أقوى من القول باشتراطه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كان حقّ‌ المحيل على ذمّة المحال عليه دينارا و كان حقّ‌ المحتال على ذمّة المحيل درهما و كان الغرض من الحوالة استيفاء الدرهم لا الدينار، فلو كان حال الحقّين كذلك اشترط‍‌ رضى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الغرض استيفاء مثل حقّ‌ المحتال من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المعاوضة على الدينار بالدرهم تكون مبادلة جديدة يعتبر فيها رضى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المحال 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ذلك معاوضة جديدة محتاجة إلى رضى الطرفين، فإذا لا يشترط‍‌ فيه رضى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على فرض اعتبار رضى المحال عليه في صحّة الحوالة فهو ليس مثل اعتبار رضى المحيل و المحتال، لأنّ‌ الحوالة من العقود اللازمة المفتقرة إلى الإيجاب و القبول، و هما يقومان بفعل المحيل و المحتال لا المحال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 و المحتال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القبول من المحتال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يعتبر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غيرهما من اللفظ‍‌ العربيّ‌ و المطابقة و غيرهما، و أمّا رضى المحال عليه فيكفي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اتّفق متقدّما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متأخّرا و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جوّزنا الحوالة على البريء اعتبر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اعتبار رضى المحيل ما لو تبرّع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فلا يعتبر رضى المحيل قطعا،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دينه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العبارة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أن يقول المحال عليه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يعتبر في الإيجاب و القبول المتحقّقين في عقد الحوالة ما يعتبر في غيرها من اللفظ‍‌ العربيّ‌ و المطابقة و غيرهما كالماضويّة، بخلاف رضى المحال عليه، فلا يعتبر فيه شيء إلاّ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رضى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في حصول رضى المحال عليه تحقّقه قبل عقد الحوالة أو بعده أو مقارنا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شبهة في وجوب حصول رضى البريء إذا كان هو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تعهّد المحال عليه أداء الدين الذي هو على ذمّة المحيل للمحتال بلا عوض فحينئذ لا حاجة إلى رضى المحيل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التبرّع بالوفاء هو من أقسام وفاء دين المديون بغير إذنه و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الخدشة في ذلك بأنّ‌ أداء دين المديون نوع إحسان في حقّه و كذا منّته عليه، فلا يحكم بعدم اشتراط‍‌ رضاه، لعدم تحمّل بعض الناس منّة غيره عليه بأداء ديونه، فعدم اشتراط‍‌ رضاه ليس خاليا عن الشبهة و الخدشة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العبارة عن عقد الحوالة من </w:t>
      </w:r>
      <w:bookmarkStart w:id="423" w:name="pg14817_145422"/>
    </w:p>
    <w:p>
      <w:pPr>
        <w:pStyle w:val="BookText"/>
        <w:rPr/>
      </w:pPr>
      <w:bookmarkEnd w:id="423"/>
      <w:r>
        <w:rPr>
          <w:rFonts w:ascii="Amiri" w:hAnsi="Amiri" w:eastAsia="Amiri" w:cs="Amiri"/>
          <w:color w:val="111111"/>
          <w:sz w:val="28"/>
          <w:sz w:val="28"/>
          <w:szCs w:val="28"/>
          <w:rtl w:val="true"/>
          <w:lang w:bidi="ar-SA"/>
        </w:rPr>
        <w:t xml:space="preserve">الذي لك على فلان على نفسي، فيقبل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تتمّ‌ الحوالة 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فيتحوّل فيها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ذمّة المحيل إلى ذمّة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 يبرأ المحيل من حقّ‌ المحال بمجرّدها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يبرئه المحتال، لدلالة التحوّل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375591_730472459"/>
      <w:bookmarkStart w:id="425" w:name="_Toc144"/>
      <w:bookmarkEnd w:id="424"/>
      <w:r>
        <w:rPr>
          <w:rtl w:val="true"/>
        </w:rPr>
        <w:t>حكم قبول المحتال للحوالة على المليء</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الواجب أداء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المحال عليه الذي هو أحد أركانه الثلاثة أن يقول لمخاطبه الذي هو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أحلتك بالدين الذي لك على فلان على نفسي، فيقول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رضيت أو غير ذلك من الألفاظ‍‌ الدالّة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صرفت الدين الذي لك على ذمّة فلان إلى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المحتال و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المحتال و الحال عليه يقومان بركني عقد الحوالة، و هما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تلزم الحوالة، و لا يجوز فسخها، كما هو الحال في سائر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المال في الضمان يتحوّل من ذمّة المضمون عنه إلى ذمّة الضامن كذلك في الحوالة أيضا يصير المال متحوّلا من ذمّة المحيل إلى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بمجرّد الحوالة تبرأ ذمّة المحيل و إن لم يبرئه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البراءة، و التذكير باعتبار كونها مصدرا جائز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لبراءة ذمّة المحيل بمجرّد الحوالة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قبول المحتال للحوالة على المليء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على المحتال قبول الحوالة على المحال عليه الغنيّ‌</w:t>
      </w:r>
      <w:r>
        <w:rPr>
          <w:rFonts w:eastAsia="Amiri" w:cs="Amiri" w:ascii="Amiri" w:hAnsi="Amiri"/>
          <w:color w:val="111111"/>
          <w:sz w:val="28"/>
          <w:szCs w:val="28"/>
          <w:rtl w:val="true"/>
          <w:lang w:bidi="ar-SA"/>
        </w:rPr>
        <w:t xml:space="preserve">. </w:t>
      </w:r>
      <w:bookmarkStart w:id="426" w:name="pg14817_145423"/>
    </w:p>
    <w:p>
      <w:pPr>
        <w:pStyle w:val="BookText"/>
        <w:rPr/>
      </w:pPr>
      <w:bookmarkEnd w:id="426"/>
      <w:r>
        <w:rPr>
          <w:rFonts w:ascii="Amiri" w:hAnsi="Amiri" w:eastAsia="Amiri" w:cs="Amiri"/>
          <w:color w:val="111111"/>
          <w:sz w:val="28"/>
          <w:sz w:val="28"/>
          <w:szCs w:val="28"/>
          <w:rtl w:val="true"/>
          <w:lang w:bidi="ar-SA"/>
        </w:rPr>
        <w:t xml:space="preserve">الدين، و الحوالة ليست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هي نقل له من ذمّة إلى اخرى، فلا يجب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الأمر بقبولها على المليء على تقدير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2375593_730472459"/>
      <w:bookmarkStart w:id="428" w:name="_Toc145"/>
      <w:bookmarkEnd w:id="427"/>
      <w:r>
        <w:rPr>
          <w:rtl w:val="true"/>
        </w:rPr>
        <w:t>ظهور إعسار المحال عليه</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الحوالة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سواء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أم لا، و سواء تجدّد له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الفسخ أم لا و إن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الحوالة لا يصدق عليها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يجب قبول الحوالة على المحتال عند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لعلماء العامّة، فإنّ‌ المضمون عنه لا يبرأ عندهم، فالمضمون له يرجع إن شاء إلى الضامن و إن شاء إلى الضامن و إن شاء رجع إلى المضمون عنه، إذ الضمان عند العامّة ضمّ‌ ذمّة إلى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الواردة في وجوب القبول على المحتال ضعيفة أوّلا، و تحمل على استحباب القبول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إعسار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ظهر بعد العقد كون المحال عليه حال الحوالة معسرا جاز للمحتال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المحتال،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حصل للمحال عليه اليسار بعد كونه معسرا حال العقد أم 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زال ضرر المحتال بتجدّد اليسار للمحال عليه</w:t>
      </w:r>
      <w:r>
        <w:rPr>
          <w:rFonts w:eastAsia="Amiri" w:cs="Amiri" w:ascii="Amiri" w:hAnsi="Amiri"/>
          <w:color w:val="111111"/>
          <w:sz w:val="28"/>
          <w:szCs w:val="28"/>
          <w:rtl w:val="true"/>
          <w:lang w:bidi="ar-SA"/>
        </w:rPr>
        <w:t xml:space="preserve">. </w:t>
      </w:r>
      <w:bookmarkStart w:id="429" w:name="pg14817_145424"/>
    </w:p>
    <w:p>
      <w:pPr>
        <w:pStyle w:val="BookText"/>
        <w:rPr/>
      </w:pPr>
      <w:bookmarkEnd w:id="429"/>
      <w:r>
        <w:rPr>
          <w:rFonts w:ascii="IRNazanin" w:hAnsi="IRNazanin" w:eastAsia="IRNazanin"/>
          <w:color w:val="111111"/>
          <w:sz w:val="28"/>
          <w:sz w:val="28"/>
          <w:szCs w:val="28"/>
          <w:rtl w:val="true"/>
          <w:lang w:bidi="fa-IR"/>
        </w:rPr>
        <w:t xml:space="preserve">عملا بالاستصحاب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موسرا حالتها فتجدّد إعساره فلا خيار، لوجود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375595_730472459"/>
      <w:bookmarkStart w:id="431" w:name="_Toc146"/>
      <w:bookmarkEnd w:id="430"/>
      <w:r>
        <w:rPr>
          <w:rtl w:val="true"/>
        </w:rPr>
        <w:t>يصحّ‌ ترامي الحوالة و دورها</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ترامي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يحيل المحال عليه المحتال على آخر، ثمّ‌ يحيل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محتاله على ثالث، و هكذا، و يبرأ المحال عليه في كلّ‌ مرتبة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يحيل المحال عليه في بعض المراتب على المحيل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خيار الفسخ الحاصل حال العقد بكون المحال عليه معسرا بعد تجدّد اليسار له و بعد الشكّ‌ في بقاء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انعكس حال المحال عليه بكونه موسرا حين عقد الحوالة، ثمّ‌ تجدّد له الإعسار، فإذا لا خيار للمحتال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يسار المحال عليه حين عقد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ترامي الحوالة و 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إحالة المحال عليه المحتال على شخص آخر بالمال الذي تعلّق بذمّته بالحوالة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المحال عليه الثاني يحيل محتاله على محال عليه ثالث، و هكذا الثالث يحيل المحتال على محال عليه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المحيل الأوّل يبرأ بالحوالة كذلك المحال عليه الذي يحيل المحتال على محال عليه آخر و هكذا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يصحّ‌ دور الحوالة كما إذا أحال المحال عليه الأوّل المحتال على الثاني، ثمّ‌ أحاله الثاني على المحيل الأوّل</w:t>
      </w:r>
      <w:r>
        <w:rPr>
          <w:rFonts w:eastAsia="Amiri" w:cs="Amiri" w:ascii="Amiri" w:hAnsi="Amiri"/>
          <w:color w:val="111111"/>
          <w:sz w:val="28"/>
          <w:szCs w:val="28"/>
          <w:rtl w:val="true"/>
          <w:lang w:bidi="ar-SA"/>
        </w:rPr>
        <w:t xml:space="preserve">. </w:t>
      </w:r>
      <w:bookmarkStart w:id="432" w:name="pg14817_145425"/>
    </w:p>
    <w:p>
      <w:pPr>
        <w:pStyle w:val="BookText"/>
        <w:rPr/>
      </w:pPr>
      <w:bookmarkEnd w:id="432"/>
      <w:r>
        <w:rPr>
          <w:rFonts w:ascii="Amiri" w:hAnsi="Amiri" w:eastAsia="Amiri" w:cs="Amiri"/>
          <w:color w:val="111111"/>
          <w:sz w:val="28"/>
          <w:sz w:val="28"/>
          <w:szCs w:val="28"/>
          <w:rtl w:val="true"/>
          <w:lang w:bidi="ar-SA"/>
        </w:rPr>
        <w:t xml:space="preserve">و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تعدّد المحال عليه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375597_730472459"/>
      <w:bookmarkStart w:id="434" w:name="_Toc147"/>
      <w:bookmarkEnd w:id="433"/>
      <w:r>
        <w:rPr>
          <w:rtl w:val="true"/>
        </w:rPr>
        <w:t>صحّة ترامي الضمان و دوره</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تراميه بأن يضمن الضامن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يضمن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يضمن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الضامن في بعض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ترامي الحوالة و صورة 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المحتال في كلتا الصورتين متّحد، لكنّ‌ المحال عليه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ترامي الضمان و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الحوالة الضمان في صحّة الترامي و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المفعول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يضمن الضامن الآخر ضامن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المفعول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دور الضمان هو ضمان المضمون عنه الضامن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بعض أدوار الضمان مثل أن يضمن المضمون عنه الضامن الأخير، و يمكن أن يتجدّد الضمانات على هذا النحو، فتدور مرّتين أو ثلاث مرّات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دور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رحمه اللّه منعه بدليلين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الدور جعل الفرع أصلا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 في دور الضمان، لأنّ‌ انتقال المال من ذمّة المضمون عنه إلى ذمّة الضامن، ثمّ‌ انتقاله إلى ذمّة المضمون عنه يوجب انتفاء الفائدة عن عقد الضمان و كونه لغوا و بلا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الاختلاف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و قد 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ضمان الحالّ‌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الشيخ المنع بكون الدور مستلزما لجعل الفرع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العلّة تجري في الترامي أيضا، و إمكان ظاهر الحكاية المنع عن الدور فقط‍‌، فتأمّل إلاّ أن يجعل كلا الوجهين علّة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الأصل هو الضامن و من الفرع هو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القول بصحّة دور الضمان يصير الضامن فرعا و المضمون عنه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للشيخ رحمه اللّه لعدم جواز دور الضمان، و هو أنّه لا تبقى فائدة في الضمان كذلك، لرجوع الدين إلى المديون الأوّل الذي كان المال في ذمّته في بادي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الدليل الأوّل بأنّ‌ الاختلاف بين الأصل و الفرع لا يمنع من دور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 و الفرع، لأنّ‌ الشخص الواحد يجوز أن يوجد فيه الوصفان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ردّ على ثاني دليلي الشيخ رحمه اللّه، و هو عدم فائدة في دور الضمان بظهور الفائدة في ضمان الحالّ‌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في ذمّة المضمون عنه دين يصير بعد دور الضمان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بيان فرض آخر يوجد فيه فائدة دور الضمان، كما إذا كان الدين الثابت في ذمّة المضمون عنه مؤجّلا فضمنه الضامن حالاّ، ثمّ‌ ردّ الضمان إلى ذمّة المضمون عنه ثانيا حالاّ، فتظهر فائدة دور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قد تظهر فائدة دور الضمان في الضمان بإذن المضمون عنه و بدونه، فإنّ‌ الضامن في الفرض الأوّل يرجع على المضمون عنه، بخلاف الثاني، كما تقدّم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bookmarkStart w:id="435" w:name="pg14817_145427"/>
    </w:p>
    <w:p>
      <w:pPr>
        <w:pStyle w:val="BookText"/>
        <w:rPr/>
      </w:pPr>
      <w:bookmarkEnd w:id="435"/>
      <w:r>
        <w:rPr>
          <w:rFonts w:ascii="Amiri" w:hAnsi="Amiri" w:eastAsia="Amiri" w:cs="Amiri"/>
          <w:color w:val="111111"/>
          <w:sz w:val="28"/>
          <w:sz w:val="28"/>
          <w:szCs w:val="28"/>
          <w:rtl w:val="true"/>
          <w:lang w:bidi="ar-SA"/>
        </w:rPr>
        <w:t xml:space="preserve">فكلّ‌ ضامن يرجع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يرجع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الكفالة فيصحّ‌ تراميها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حضور المكفول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ما تأخّر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375599_730472459"/>
      <w:bookmarkStart w:id="437" w:name="_Toc148"/>
      <w:bookmarkEnd w:id="436"/>
      <w:r>
        <w:rPr>
          <w:rtl w:val="true"/>
        </w:rPr>
        <w:t>صحّة الحوالة بغير جنس الحقّ‌</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الحوالة بغير جنس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للمحتال على المحيل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إذن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ضامن يرجع على من ضمن عنه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يرجع الضامن على المضمون عنه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 الذي هو المضمون عنه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الضامن الأوّل يرجع على المضمون عنه الأوّل الذي كان الضمان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ترامي الكفالة لا مانع منه، كما إذا تكفّل زيد بنفس عمرو بأن يأتي به إلى القاضي، ثمّ‌ تكفّل خالد بنفس زيد، ثمّ‌ تكفّل بكر بنفس خالد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يصحّ‌ دور الكفالة بأن يتكفّل المكفول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عمرو في المثال المذكور في الهامش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بكر الكفيل الأخير في المثال المذكور، لأنّ‌ حضور المكفول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عمرو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الكفالات المتأخّرة، و هي كفالة خالد لنفس زيد و كفالة بكر لنفس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عمرو في المثال السابق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الكفالة الاولى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الحوالة بغير جنس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الحقّ‌ الثابت في ذمّة المحال عليه حنطة أو درهما و كان حقّ‌ المحتال الثابت في ذمّة المحيل شعيرا أو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دراهم فيحيله على آخر بدنانير، سواء جعلنا الحوالة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اعتياضا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إيفاء الدين بغير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الدراهم بالدنانير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على من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رضى المحال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المحتال،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المحتال يستوفي دينه من المحيل بالحوالة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تعويض ما في ذمّة المحيل بما في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أوفى المديون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تصحّ‌ المعاوضة على الدراهم بالدنانير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الفرض بعكس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الفرض الأوّل هو كون المال الذي على ذمّة المحيل دراهم، فأحالها على آخر بدنانير، و فرض العكس هو كون المال الثابت في ذمّة المحيل دنانير، فأحالها بدراهم على ذمّة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المثالين المذكورين كليهما يكونان للحوالة بغير جنس الحقّ‌ بلا 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المحيل، و الضمير فيه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صحّة الحوالة بين الأصل و العكس، كما تقدّم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بالصحّة مبنيّ‌ على اشتراط‍‌ رضى المحال عليه بأداء مخالف ما هو في </w:t>
      </w:r>
    </w:p>
    <w:p>
      <w:pPr>
        <w:pStyle w:val="BookText"/>
        <w:rPr/>
      </w:pPr>
      <w:r>
        <w:rPr>
          <w:rFonts w:ascii="Amiri" w:hAnsi="Amiri" w:eastAsia="Amiri" w:cs="Amiri"/>
          <w:color w:val="111111"/>
          <w:sz w:val="28"/>
          <w:sz w:val="28"/>
          <w:szCs w:val="28"/>
          <w:rtl w:val="true"/>
          <w:lang w:bidi="ar-SA"/>
        </w:rPr>
        <w:t xml:space="preserve">سواء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أم اعتياضا بتقريب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التقابض في المجلس حيث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لأنّ‌ المعاوضة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يعتبر رضى المحال عليه صحّ‌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ذمّته، كما إذا كان المال الثابت في ذمّته دنانير و أحال المحيل المحتال على المحال عليه بالدراهم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بصحّة الحوالة المذكورة بين جعل الحوالة استيفاء دين و بين جعلها 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التقرير المتقدّم هو قول الشارح رحمه اللّه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إيفاء الدين بغير جنسه جائز مع التراضي، و كذا المعاوضة على الدراهم بالدنانير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يعتبر التقابض في المجلس في صورة كون المعاوضة من قبيل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يشترط‍‌ في صحّة بيع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الدراهم بالدنانير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في المجلس، لكن في حوالة الدنانير بالدراهم أو بالعكس لا يشترط‍‌ التقابض في مجلس الحوالة، لأنّها و إن كانت معاوضة، لكنّها ليست بيعا حتّى تلزم رعاية الشرط‍‌ المذكور في 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وجه حوالة الدنانير بالدراهم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إحالة المحتال بأن يأخذ حقّه بغير جنسه، كما إذا كان حقّه دراهم، فأحاله المحيل بأن يأخذ من المحال عليه دنانير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إحالة المحتال على المحال عليه بأن يؤدّي الحقّ‌ بغير جنسه الذي ثبت في ذمّته، كما إذا كان في ذمّة المحال عليه دراهم فأحال المحيل المحتال على المحال عليه بأن يأخذ منه الدنانير، ففي هذا الفرض يعتبر رضى المحال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يجب على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من غير جنس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الشيخ رحمه اللّه و جماعة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فاشترطوا تساوي المحال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جنسا و وصفا،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الحوالة تحويل ما في ذمّة المحيل إلى ذمّة المحال عليه، فإذا كان على المحيل دراهم مثلا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المحال عليه دنانير كيف يصير حقّ‌ المحتال على المحال عليه دراهم و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إن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كان المحتال بمنزلة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استوفى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تساوي المحال به للمال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تعليل لاشتراط‍‌ تساوي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به و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 وصفا بأنّ‌ الحوالة هي تحويل المال الثابت في ذمّة المحيل إلى ذمّة المحال عليه، فيشترط‍‌ التساوي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تخالف الحقّان اللذان ثبتا في ذمّتي المحيل و المحال عليه فما هو الوجه لصيرورة جنس الحقّ‌ خلاف ما كان بالحوالة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 يصير الحقّ‌ الثابت أوّلا على خلافه جنسا و الحال أنّه لم يقع عقد موجب للتغاير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تحويل ما في ذمّة المحال عليه على خلافه جنسا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لإضافة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المحتال يكون بمنزلة المأمور الذي </w:t>
      </w:r>
    </w:p>
    <w:p>
      <w:pPr>
        <w:pStyle w:val="BookText"/>
        <w:rPr/>
      </w:pPr>
      <w:r>
        <w:rPr>
          <w:rFonts w:ascii="Amiri" w:hAnsi="Amiri" w:eastAsia="Amiri" w:cs="Amiri"/>
          <w:color w:val="111111"/>
          <w:sz w:val="28"/>
          <w:sz w:val="28"/>
          <w:szCs w:val="28"/>
          <w:rtl w:val="true"/>
          <w:lang w:bidi="ar-SA"/>
        </w:rPr>
        <w:t xml:space="preserve">و أقرضه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و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لا الدنانير،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فليست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يقصد بها تحصيل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بحاصل من جنس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زيادة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إرفاق و 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يستوفي دين المحيل من المحال عليه، فلا يجوز له الاستيفاء إلاّ من الجنس الذي كان ثابتا في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المحيل، و الضمير الملفوظ‍‌ 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للحاليّة، و الضمير يرجع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قلنا بكون الحوالة من قبيل المعاوضة فليست معاوضة حقيقيّة لتحصيل ما ليس بحاصل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المعاوضات الحقيقيّة تكون لتحصيل ما ليس بحاصل، مثلا إنّ‌ البائع يبيع المبيع لتحصيل ثمنه الذي ليس بحاصل له، أو لتحصيل الأكثر في مقابل الأقلّ‌، أمّا الحوالة فليست كذلك، بل هي معاوضة خاصّة لتسهيل قضاء حاجة المكلّفين، فيعتبر فيها تساوي المالين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الحوالة ليست معاوضة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المعاوضات الحقيقيّة هي التي يقصد بها تحصيل ما ليس بحاصل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بائع الحنطة يبيعها بثوب و هو لا يحصل للبائع إلاّ بالمعاوضة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كمعاوضة الحنطة بالثوب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كمعاوضة الأقلّ‌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كمعاوضة الجيّد بالرديء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الحوالة معاوضة إرفاق واقعة بين الناس مسامحة</w:t>
      </w:r>
      <w:r>
        <w:rPr>
          <w:rFonts w:eastAsia="Amiri" w:cs="Amiri" w:ascii="Amiri" w:hAnsi="Amiri"/>
          <w:color w:val="111111"/>
          <w:sz w:val="28"/>
          <w:szCs w:val="28"/>
          <w:rtl w:val="true"/>
          <w:lang w:bidi="ar-SA"/>
        </w:rPr>
        <w:t xml:space="preserve">. </w:t>
      </w:r>
      <w:bookmarkStart w:id="438" w:name="pg14817_145432"/>
    </w:p>
    <w:p>
      <w:pPr>
        <w:pStyle w:val="BookText"/>
        <w:rPr/>
      </w:pPr>
      <w:bookmarkEnd w:id="438"/>
      <w:r>
        <w:rPr>
          <w:rFonts w:ascii="Amiri" w:hAnsi="Amiri" w:eastAsia="Amiri" w:cs="Amiri"/>
          <w:color w:val="111111"/>
          <w:sz w:val="28"/>
          <w:sz w:val="28"/>
          <w:szCs w:val="28"/>
          <w:rtl w:val="true"/>
          <w:lang w:bidi="ar-SA"/>
        </w:rPr>
        <w:t xml:space="preserve">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375601_730472459"/>
      <w:bookmarkStart w:id="440" w:name="_Toc149"/>
      <w:bookmarkEnd w:id="439"/>
      <w:r>
        <w:rPr>
          <w:rtl w:val="true"/>
        </w:rPr>
        <w:t>الحوالة بدين لواحد على دين على اثنين</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الحوالة بدين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على دين للمحيل على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ضمن كلّ‌ منهما ما في ذمّة صاحبه دفعة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لحاجة الناس إلى المعاوضة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الحقّين المحال به 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جواب استدلال الشيخ رحمه اللّه يظهر ممّا تقدّم، و هو أنّ‌ الحوالة و إن كانت معاوضة لا تمنع من تغاير الجنسين إذا اشترط‍‌ رضى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الحوالة بدين لواحد على دين على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المحيل مديونا لشخص واحد فأحال المحتال المديون على شخصين مديونين للمحيل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تصحّ‌ حوالة دين لشخص على دين على مديونين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كلّ‌ منهما ضامنا لما هو في ذمّة الآخر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لما هو ثابت في ذمّتك دفعة واحدة بأن لا يسبق أحدهما الآخر في هذا القول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زيد يطالب عمرا بأربعمائة درهم و كان عمرو أيضا يطالب بكرا بمائتي درهم و خالدا بمائتي درهم، فعمرو المديون يحيل زيدا الدائن على بكر </w:t>
      </w:r>
    </w:p>
    <w:p>
      <w:pPr>
        <w:pStyle w:val="BookText"/>
        <w:rPr/>
      </w:pPr>
      <w:r>
        <w:rPr>
          <w:rFonts w:ascii="Amiri" w:hAnsi="Amiri" w:eastAsia="Amiri" w:cs="Amiri"/>
          <w:color w:val="111111"/>
          <w:sz w:val="28"/>
          <w:sz w:val="28"/>
          <w:szCs w:val="28"/>
          <w:rtl w:val="true"/>
          <w:lang w:bidi="ar-SA"/>
        </w:rPr>
        <w:t xml:space="preserve">أو متلاحقين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ضمان ما في ذمّة الأوّل في الأصل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خالد المديونين له، فعند ذلك يضمن بكر ما هو في ذمّة خالد، و هو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 كذا يضمن خالد ما في ذمّة بكر، و هو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فالحوالة المذكورة على الشخصين المذكورين في المثال تصحّ‌ بأحد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واحد من بكر و خالد المحال عليهما ضامنا لما هو في ذمّة الآخر دفعة واحدة بأن 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ما هو في ذمّتك من الدين الذي عليك لفلان، فيضمن بكر في المثال الدراهم التي تكون في ذمّة خالد لعمرو المحيل، و كذا يضمن خالد الدراهم التي تكون في ذمّة بكر لعمرو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ضمانيهما متلاحقين مع إرادة الثاني ضمان ما في ذمّة الأوّل في الأصل لا ما تعلّق بذمّته بالضمان، فإذا ضمن بكر الدراهم التي في ذمّة خالد قبل ضمان خالد له اجتمع على عهدة بكر أربعمائة درهم، منها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 هي أصل دينه لعمرو، و منها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 هي ما ضمنه عن خالد، فلو ضمن خالد لما في ذمّة بكر مطلقا تعلّق بذمّته مجموع أربعمائة درهم، لكن لو قيّد ضمانه بما هو في ذمّه بكر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صحّ‌ ضمانه و لم يجتمع في ذمّته المالان، بل يجب عليه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خاصّة، لأنّ‌ المائتي درهم التي تكون في ذمّته في الأصل تنتقل إلى ذمّة بكر بالضمان، و ما تكون في ذمّة بكر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إلى ذمّة خالد بالضمان، فلا يزيد على ما هو في ذمّته شيء ممّا كان قبل الضمان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سبق ضمان أحدهما و تأخّر ضمان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القيد يختصّ‌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الضمانان متلاحقين لم يصحّ‌ الضمانان إلاّ إذا أراد الضامن الثاني ضمان ما هو في ذمّة الأوّل في الأصل، كما أوضحناه في المثال المذكور المتقدّم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الأعمّ‌ من المال الذي تعلّق بذمّة الأوّل في الأصل و بالضمان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لئلاّ يصير المالان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جواز الحوالة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لوجود المقتضي للصحّة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المانع، إذ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متكافلين،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على خلاف الشيخ رحمه اللّه، حيث 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باستلزامها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المال الذي كان في ذمّة الأوّل في الأصل و المال الذي تعلّق بذمّته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متكافلين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جواز الحوالة بدين لواحد على دين للمحيل على اثنين كذلك ظاهر، و الوجه الظاهر هو وجود المقتضي و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للصحّة هو كون المحيل مديونا بالنسبة إلى المحتال و كون الاثنين المحال عليهما أيضا مديونين بالنسبة إلى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يتوهّم كونه مانعا عن صحّة الحوالة المذكورة ليس إلاّ كون كلّ‌ واحد منهما ضامنا لما هو في ذمّة الآخر، و ليس ذلك صالحا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الاثنين المديونين متكافلين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الحوالة بدين عليه لواحد على دين للمحيل على اثنين متكافلين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رحمه اللّه أشار بذلك إلى خلاف الشيخ الطوسيّ‌ رحمه اللّه الذي منع من جواز الحوالة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الحوالة المذكورة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الارتفاق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الحوالة، لوجوب موافقة الحقّ‌ المحال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للمحال عليه من غير زيادة و لا نقصان قدرا 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الارتفاق بالمحتال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الحوالة كذلك توجب زيادة الارتفاق بالمحتال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زيادة الارتفاق بالمحتال هو جواز رجوعه على اثنين و الحال أنّه كان له قبل ذلك الرجوع على شخص واحد، و هو المحيل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استلزام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الامتناع هنا هو عدم جوازها و عدم صحّتها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الحوالة المذكورة هو حقّ‌ المحتال الثابت في ذمّة شخص واحد، و هو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 ذمّة الاثنين المديونين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الحقّين في الحوالة المذكورة لا يتساويان من حيث الوصف، فإنّ‌ وصف الحقّ‌ المحال به هو جواز الرجوع فيه إلى شخص واحد، و أمّا وصف الحقّ‌ المحال عليه فهو جواز الرجوع فيه إلى شخصين، و هذا زيادة للحقّ‌ وصفا و لا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تعليل الشيخ رحمه اللّه بزيادة الحقّ‌ المحال به بالنسبة إلى الحقّ‌ المحال عليه من حيث الوصف إنّما يتوجّه على مذهب العامّة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العامّة يعرّفون الضمان بأنّه ضمّ‌ ذمّة إلى اخرى، مثلا إذا ضمن زيد ما هو في ذمّة عمرو كانت ذمّة كليهما مشغولة بحقّ‌ المضمون له، بمعنى أنّه يجوز له أن يرجع على كلّ‌ واحد من الضامن و المضمون عنه لاستيفاء حقّه، لكنّ‌ الخاصّة يعرّفونه بفراغ ذمّة المضمون عنه عن حقّ‌ المضمون له بالضمان، فلا يجوز للمضمون أن يرجع على المضمون عنه، بل إنّما له أن يرجع على الضامن خاصّة، ففي الحوالة المذكورة لا يجوز للمحتال أن يرجع على كلّ‌ واحد من الاثنين المتكافلين بمجموع </w:t>
      </w:r>
    </w:p>
    <w:p>
      <w:pPr>
        <w:pStyle w:val="BookText"/>
        <w:rPr/>
      </w:pPr>
      <w:r>
        <w:rPr>
          <w:rFonts w:ascii="Amiri" w:hAnsi="Amiri" w:eastAsia="Amiri" w:cs="Amiri"/>
          <w:color w:val="111111"/>
          <w:sz w:val="28"/>
          <w:sz w:val="28"/>
          <w:szCs w:val="28"/>
          <w:rtl w:val="true"/>
          <w:lang w:bidi="ar-SA"/>
        </w:rPr>
        <w:t xml:space="preserve">على مذهب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الضمان ضمّ‌ ذمّة إلى ذمّة، 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على مذهب أصحابنا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للمال من ذمّة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ذمّة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ارتفاق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أصلا و ضمانا، بل له أن يرجع على كلّ‌ واحد منهما بمقدار الحقّ‌ الذي تعلّق بذمّته بالضمان، و هو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في المثال المذكور سابقا، فلا توجد في الحوالة المذكورة زيادة ارتفاق بالمحتال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قلنا بأنّ‌ الضمان ضمّ‌ ذمّة إلى ذمّة اخرى، كما ذهب إليه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الاثنين المتكافلين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تعلّق بالذمّة بالأصل 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الضمان على مذهب الخاصّة ناقل للمال من ذمّة المضمون عنه إلى ذمّة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الذي يحيل الدين الواقع في ذمّته لواحد على دين على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الشخصان المديونان للمحيل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مناسبة الاتيان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بل المتناسب له هو أن يأتي الشارح رحمه اللّه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اشير إليه في الحاشية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هنا بدل المحيل و المحال عليه الضامن و المضمون عنه، فإنّ‌ الكلام في الاثنين المتكافلين، و قد فرض الضمان بينهما إلى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عرّفنا الضمان بانتقال المال من ذمّة المضمون عنه إلى ذمّة الضامن لم يجز </w:t>
      </w:r>
    </w:p>
    <w:p>
      <w:pPr>
        <w:pStyle w:val="BookText"/>
        <w:rPr/>
      </w:pP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ما على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ذمّة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الأمر كما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للمانعيّة، لأنّ‌ مطلق الارتفاق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إجماعا،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للمحتال في المثال المذكور أن يرجع على كلّ‌ واحد من الاثنين المتكافلين، فلا ارتفاق بالمحتال أزيد ممّا كان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 الحاصل من كلّ‌ واحد من الاثنين لما هو في ذمّة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الاثنين المتكافلين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أوضحنا ذلك في المثال المتقدّم ذكره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المحتال يطالب بكرا في المثال المتقدّم بمائتي درهم بسبب حوالة المحيل، و كان يطالب خالدا بمائتي درهم كذلك قبل كون كلّ‌ منهما متكافلا، و بعد تحقّق الضمان ينتقل المالان المذكوران من ذمّة كلّ‌ منهما إلى ذمّة الآخر بلا زيادة و لا نقصان، فلا ارتفاق بالمحتال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الارتفاق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سلّمنا استلزام الحوالة المذكورة للارتفاق فذلك لا يصلح للمانعيّة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مطلق الارتفاق الحاصل من الحوالة لا يمنع من صحّتها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لاستلزام الحوالة الارتفاق و الحال أنّه لا يمنع من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المحتال، و الفاعل هو الضمير العائد إلى المحيل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المحيل</w:t>
      </w:r>
      <w:r>
        <w:rPr>
          <w:rFonts w:eastAsia="Amiri" w:cs="Amiri" w:ascii="Amiri" w:hAnsi="Amiri"/>
          <w:color w:val="111111"/>
          <w:sz w:val="28"/>
          <w:szCs w:val="28"/>
          <w:rtl w:val="true"/>
          <w:lang w:bidi="ar-SA"/>
        </w:rPr>
        <w:t xml:space="preserve">. </w:t>
      </w:r>
      <w:bookmarkStart w:id="441" w:name="pg14817_145438"/>
    </w:p>
    <w:p>
      <w:pPr>
        <w:pStyle w:val="BookText"/>
        <w:rPr/>
      </w:pPr>
      <w:bookmarkEnd w:id="441"/>
      <w:r>
        <w:rPr>
          <w:rFonts w:ascii="IRNazanin" w:hAnsi="IRNazanin" w:eastAsia="IRNazanin"/>
          <w:color w:val="111111"/>
          <w:sz w:val="28"/>
          <w:sz w:val="28"/>
          <w:szCs w:val="28"/>
          <w:rtl w:val="true"/>
          <w:lang w:bidi="fa-IR"/>
        </w:rPr>
        <w:t xml:space="preserve">و أحسن وفاء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2" w:name="__RefHeading___Toc2375603_730472459"/>
      <w:bookmarkStart w:id="443" w:name="_Toc150"/>
      <w:bookmarkEnd w:id="442"/>
      <w:r>
        <w:rPr>
          <w:rtl w:val="true"/>
        </w:rPr>
        <w:t>تعارض الأصل و الظاهر في الحوالة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أدّى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أدّاه على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الحوالة على البريء بناء على جواز الحوالة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تعارض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ذمّة المحال عليه من دين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الذمّة،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لو أحال المحتال إلى امرئ أكثر تمكّنا من المحيل من حيث المال و أحسن وفاء منه بالديون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تعارض الأصل و الظاهر في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من المسائل الخلافيّة في الحوالة نبّه عليها المصنّف رحمه اللّه في آخر هذا الكتاب، كما جرت عليه عادته في آخر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فرض هذه المسألة هو أن يؤدّي المحال عليه إلى المحتال ما ثبت في ذمّة المحيل، ثمّ‌ يرجع على المحيل ليأخذ منه ما أدّاه، لزعمه أنّ‌ ذمّته لم تكن مشغولة بدين للمحيل، لكنّ‌ المحيل يدّعي شغلها به و أنّ‌ المحال عليه قد أدّى ما ثبت في ذمّته، فليس له أن يرجع على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لرجوع المحال عليه على المحيل، و هو إنكاره استقرار دين في ذمّته للمحيل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المحال عليه يزعم جواز الحوالة على البريء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ادّعى المحيل دينا له في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الفرض المذكور يتعارض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اشتغال ذمّة المحال عليه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لأنّ‌ الحوالة ظاهرة في اشتغال ذمّة المحال عليه بدين للمحيل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ذمّة المحال عليه مشغولة بدين للمحيل بظهور الحوالة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لو لا اشتغال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حيث يتعارضان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عليه على أنّه بريء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مفعولا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يرجّح على الظاهر عند تعارضهما في الأغلب، ففي المقام يقدّم قول المحال عليه في عدم اشتغال ذمّته بدين للمحيل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يتخلّف رجحان الأصل على الظاهر في مواضع نادرة، و قد مرّ ذكر هذه المواضع النادرة التي يقدّم فيها الظاهر على الأصل في تضاعيف الكتاب، و قد اشير إليها في بعض حواشي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دعوى الاخت زوجيّة رجل و دعواه اختيّتها كما يأتي في النكاح، و منها في التجارة دعوى نقص المبيع و غير ذلك ممّا هو مذكور في تضاعيف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الغالب يعمل بالظاهر، و لا يلتفت إلى الأصل، و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إذا شكّ‌ بعد الفراغ من الطهارة أو غيرها من العبادات في فعل من أفعالها، و كذا لو شكّ‌ في فعل من أفعال الصلاة بعد الانتقال منه إلى غيره و إن كان فيها، و ليس كذلك الطهارة، و الفارق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شكّ‌ الصائم في النيّة بعد الزوال، و أمّا قبل الزوال فيستأنف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شكّ‌ بعد خروج وقت الصلاة في فعلها، فإنّه يبنى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صلّى، ثمّ‌ رأى على ثوبه أو بدنه نجاسة غير معفوّ عنها و شكّ‌ هل لحق قبل الصلاة أو بعدها و أمكن الأمران فالصلاة صحيحة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إذا ظنّ‌ دخول الوقت و لا طريق له إلى العلم لغيم و حبس و نحوهما فيبني </w:t>
      </w:r>
    </w:p>
    <w:p>
      <w:pPr>
        <w:pStyle w:val="BookText"/>
        <w:rPr/>
      </w:pPr>
      <w:r>
        <w:rPr>
          <w:rFonts w:ascii="Amiri" w:hAnsi="Amiri" w:eastAsia="Amiri" w:cs="Amiri"/>
          <w:color w:val="111111"/>
          <w:sz w:val="28"/>
          <w:sz w:val="28"/>
          <w:szCs w:val="28"/>
          <w:rtl w:val="true"/>
          <w:lang w:bidi="ar-SA"/>
        </w:rPr>
        <w:t>من دين المحيل،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الواقع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الحوالة أو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الحوالة على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بالضمان، فتصحّ‌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الظنّ‌، و أنّ‌ الأصل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لو شكّ‌ في دخول الليل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امرأة المفقود تتزوّج بعد البحث عنه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إذا ادّعى من نشأ في دار الإسلام من المسلمين الجهل بتحريم الزناء و الخمر و وجوب الصلاة و نحو ذلك، فإنّه لا يقبل قوله، لأنّ‌ الظاهر يكذّبه و إن كان الأصل عدم علمه بذلك، و مثله من يدّعي ما يشهد أيضا بخلافه، كما إذا ادّعى الغبن من هو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اختلف البائع و المشتري في نقصان المبيع و كان المشتري قد حضر الكيل أو الوزن، و قد مرّ ذلك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نجاسة البلل الخارجة من الفرج إذا لم يستبرأ، فإنّه يحكم بنجاسته و إن كان الأصل فيما عدا النجاسات العشر الطهارة بشهادة الظاهر، بأنّه من البول إن كان السابق بولا و من المنيّ‌ إن كان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المحال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الحوالة على شخص بريء الذمّة من دين أشبه بالضمان، فيجوز إتيان صيغها بلفظ‍‌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فتصحّ‌ الحوالة بلفظ‍‌ الضمان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لعدم الفرق في الحكم المذكور هو أنّ‌ الضمان يطلق على المعنى الذي يشمل الضمان و الحوالة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يشملهما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فيصحّ‌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الفرق بين الصيغتين، فيقبل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التعبير بالضمان دون الحوالة، 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اشترطنا في الحوالة اشتغال ذمّة المحال عليه بمثل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أصل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فيتساقطان، و يبقى مع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دين المحيل بإذنه،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 و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المعنى الأعمّ‌ للضمان هو كونه بمعنى التعهّد الشامل للمال الذي تكون ذمّة المحال عليه مشغولة به كما هو الحال في الحوالة، أو لا تكون كذلك كما هو الحال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فيقبل قول المحال عليه في عدم اشتغال ذمّته بدين للمحيل إذا اتي بالصيغة بلفظ‍‌ الضمان لا ما إذا اتي بها بلفظ‍‌ الحوالة، ففيها لا 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الحوالة ظاهرة في اشتغال ذمّة المحال عليه بدين للمحيل، فيقدّم فيها الظاهر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تعريف الحوالة في أوّل الكتاب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التعهّد بالمال من المشغول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صحّة الحوالة تقتضي اشتغال ذمّة المحال عليه بدين للمحيل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براءة ذمّة المحال عليه تقتضي عدم اشتغال ذمّته بدين للمحيل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يبقى بعد التساقط‍‌ أنّ‌ المحال عليه لو أدّى دين المحيل بإذن منه جاز له الرجوع عليه بما أدّاه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الإذن في ضمن الحوالة الباطلة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لبطلان تابعها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الإذن، و إنّما اختلفا في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ما اتّفقا عليه من الإذن في الوفاء المقتضي للرجوع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للصحّة المستلزمة لشغل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المحال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 الحوالة على البريء إذا كانت باطلة لم يبق موقع للإذن الذي كان في ضمنها، فيبطل الإذن ببطلان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التابع هو الإذن المتحقّق في ضمن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لتوهّم المذكور،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المحيل 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اشتغال ذمّة المحال عليه بدين للمحيل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لم يثبت اشتغال ذمّة المحال عليه بدين للمحيل بقي الإذن المتّفق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لرجوع المحال عليه على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يحتمل صحّة القول بعدم جواز رجوع المحال عليه على المحيل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للاحتمال المذكور، فإنّ‌ الاختلاف في المقام إنّما هو في صحّة عقد الحوالة و فسادها، فيرجّح قول 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مستلزمة لاشتغال ذمّة المحال عليه بدين للمحيل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مدّعي خلافها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ذمّة المحال عليه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4817_145446"/>
      <w:bookmarkStart w:id="445" w:name="pg14817_145446"/>
      <w:bookmarkEnd w:id="445"/>
    </w:p>
    <w:p>
      <w:pPr>
        <w:pStyle w:val="Heading2"/>
        <w:numPr>
          <w:ilvl w:val="1"/>
          <w:numId w:val="1"/>
        </w:numPr>
        <w:rPr/>
      </w:pPr>
      <w:bookmarkStart w:id="446" w:name="pg14817_145446"/>
      <w:bookmarkStart w:id="447" w:name="__RefHeading___Toc2375605_730472459"/>
      <w:bookmarkStart w:id="448" w:name="_Toc151"/>
      <w:bookmarkEnd w:id="446"/>
      <w:bookmarkEnd w:id="447"/>
      <w:r>
        <w:rPr>
          <w:rtl w:val="true"/>
        </w:rPr>
        <w:t>كتاب الكفالة</w:t>
      </w:r>
      <w:bookmarkEnd w:id="448"/>
    </w:p>
    <w:p>
      <w:pPr>
        <w:pStyle w:val="Heading3"/>
        <w:numPr>
          <w:ilvl w:val="2"/>
          <w:numId w:val="1"/>
        </w:numPr>
        <w:rPr/>
      </w:pPr>
      <w:bookmarkStart w:id="449" w:name="__RefHeading___Toc2375607_730472459"/>
      <w:bookmarkStart w:id="450" w:name="_Toc152"/>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كتاب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 اسم مصدر من كفل و كفل كفلا و كفولا الرجل و بالرجل و المال و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 عنه بالمال لغريمه أي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معناها لغة، أمّا اصطلاحا فهي التعهّد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الكفالة ثابتة بالسنّة و الإجماع و الكتاب، و في سورة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أَحَدَنا مَكانَهُ‌ </w:t>
      </w:r>
      <w:r>
        <w:rPr>
          <w:rStyle w:val="FootnoteAnchor"/>
          <w:rtl w:val="true"/>
        </w:rPr>
        <w:footnoteReference w:id="34"/>
      </w:r>
      <w:r>
        <w:rPr>
          <w:rFonts w:ascii="Amiri" w:hAnsi="Amiri" w:eastAsia="Amiri" w:cs="Amiri"/>
          <w:color w:val="111111"/>
          <w:sz w:val="28"/>
          <w:sz w:val="28"/>
          <w:szCs w:val="28"/>
          <w:rtl w:val="true"/>
          <w:lang w:bidi="ar-SA"/>
        </w:rPr>
        <w:t>فتأمّل، و لكنّها مكروهة، و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 و الكفالات، أما علمت أنّها أملكت القرون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الكفالة من العقود اللازمة فلا بدّ من وقوعها بين اثنين و لو حكما و رضاهما بذلك، و مدار الكفالة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الكفيل، و هو هنا بمعنى الفاعل و إن كان يصلح للمفعول أيضا، لكنّهم اسطلحوا على وضعه للفاعل و تخصيص المكفول باسم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المكفول له، و هو صاحب الحقّ‌ و لو بالدعوى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مكفول، و هو من عليه الحقّ‌ أو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bookmarkStart w:id="451" w:name="pg14817_145447"/>
    </w:p>
    <w:p>
      <w:pPr>
        <w:pStyle w:val="Heading3"/>
        <w:numPr>
          <w:ilvl w:val="2"/>
          <w:numId w:val="1"/>
        </w:numPr>
        <w:rPr/>
      </w:pPr>
      <w:bookmarkStart w:id="452" w:name="__RefHeading___Toc2375609_730472459"/>
      <w:bookmarkStart w:id="453" w:name="_Toc153"/>
      <w:bookmarkEnd w:id="451"/>
      <w:bookmarkEnd w:id="452"/>
      <w:r>
        <w:rPr>
          <w:rtl w:val="true"/>
        </w:rPr>
        <w:t>تعريف الكفالة</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المكفول متى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المكفول له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375611_730472459"/>
      <w:bookmarkStart w:id="455" w:name="_Toc154"/>
      <w:bookmarkEnd w:id="454"/>
      <w:r>
        <w:rPr>
          <w:rtl w:val="true"/>
        </w:rPr>
        <w:t>شرط‍‌ الكفالة</w:t>
      </w:r>
      <w:bookmarkEnd w:id="455"/>
    </w:p>
    <w:p>
      <w:pPr>
        <w:pStyle w:val="BookText"/>
        <w:rPr/>
      </w:pPr>
      <w:r>
        <w:rPr>
          <w:rFonts w:ascii="Amiri" w:hAnsi="Amiri" w:eastAsia="Amiri" w:cs="Amiri"/>
          <w:color w:val="111111"/>
          <w:sz w:val="28"/>
          <w:sz w:val="28"/>
          <w:szCs w:val="28"/>
          <w:rtl w:val="true"/>
          <w:lang w:bidi="ar-SA"/>
        </w:rPr>
        <w:t xml:space="preserve">و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الكفيل و المكفول له دون المكفول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الحضور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طلبه صاحب الحقّ‌ و لو بالدعوى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و الكفيل بمنزلة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الكفالة هي التعهّد بالنفس في مقابل الضمان الذي هو التعهّد بالمال،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التزام الكفيل لإحضار المكفول متى طلبه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صحّة عقد الكفالة هو رضى الكفيل و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الكفالة رضى المكفول، لأنّه يجب عليه الحضور، فلا يشترط‍‌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المكفول،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الحقّ‌ لم يثبت شرعا و إنّما ادّعاه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المكفول الحضور عند صاحب الحقّ‌ بنفسه أو بوكيله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الكفيل يكون بمنزلة الوكيل حيث يأمر المكفول له بإحضار المكفول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المكفول له، و هو صاحب الحقّ‌، و الضمير الملفوظ‍‌ يرجع إلى المكفول،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الحضور</w:t>
      </w:r>
      <w:r>
        <w:rPr>
          <w:rFonts w:eastAsia="Amiri" w:cs="Amiri" w:ascii="Amiri" w:hAnsi="Amiri"/>
          <w:color w:val="111111"/>
          <w:sz w:val="28"/>
          <w:szCs w:val="28"/>
          <w:rtl w:val="true"/>
          <w:lang w:bidi="ar-SA"/>
        </w:rPr>
        <w:t xml:space="preserve">. </w:t>
      </w:r>
      <w:bookmarkStart w:id="456" w:name="pg14817_145448"/>
    </w:p>
    <w:p>
      <w:pPr>
        <w:pStyle w:val="Heading3"/>
        <w:numPr>
          <w:ilvl w:val="2"/>
          <w:numId w:val="1"/>
        </w:numPr>
        <w:rPr/>
      </w:pPr>
      <w:bookmarkStart w:id="457" w:name="__RefHeading___Toc2375613_730472459"/>
      <w:bookmarkStart w:id="458" w:name="_Toc155"/>
      <w:bookmarkEnd w:id="456"/>
      <w:bookmarkEnd w:id="457"/>
      <w:r>
        <w:rPr>
          <w:rtl w:val="true"/>
        </w:rPr>
        <w:t>افتقار الكفالة إلى الإيجاب و القبول</w:t>
      </w:r>
      <w:bookmarkEnd w:id="458"/>
    </w:p>
    <w:p>
      <w:pPr>
        <w:pStyle w:val="BookText"/>
        <w:rPr/>
      </w:pPr>
      <w:r>
        <w:rPr>
          <w:rFonts w:ascii="Amiri" w:hAnsi="Amiri" w:eastAsia="Amiri" w:cs="Amiri"/>
          <w:color w:val="111111"/>
          <w:sz w:val="28"/>
          <w:sz w:val="28"/>
          <w:szCs w:val="28"/>
          <w:rtl w:val="true"/>
          <w:lang w:bidi="ar-SA"/>
        </w:rPr>
        <w:t xml:space="preserve">و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صادرين على الوجه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تصحّ‌ 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وفاق، و أمّا الأوّل فأصحّ‌ القولين،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حقّ‌ شرعيّ‌ لا ينافيه الحلول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افتقار الكفالة إلى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عقد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الكفالة من العقود، فتحتاج إلى إيجاب و 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الإيجاب من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 من المكفول له، و هو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الكفيل و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المعتبر في العقد اللازم هو العربيّة و الماضويّة و تقدّم الإيجاب و غير ما ذكر على خلاف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الكفالة حالّة و 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كون الكفالة حالّة هو إحضار الكفيل للمكفول متى طلبه المكفول له بلا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كون الكفالة مؤجّلة هو إحضار الكفيل للمكفول بعد أجل معيّن إذا طالبه المكفول 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الكفالة مؤجّلة، و هذه خلاف في صحّتها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صحّة الكفالة المؤجّلة أصحّ‌ القولين بأنّ‌ حضور المكفول حقّ‌ شرعيّ‌ عليه لا ينافيه كونه حالاّ</w:t>
      </w:r>
      <w:r>
        <w:rPr>
          <w:rFonts w:eastAsia="Amiri" w:cs="Amiri" w:ascii="Amiri" w:hAnsi="Amiri"/>
          <w:color w:val="111111"/>
          <w:sz w:val="28"/>
          <w:szCs w:val="28"/>
          <w:rtl w:val="true"/>
          <w:lang w:bidi="ar-SA"/>
        </w:rPr>
        <w:t xml:space="preserve">. </w:t>
      </w:r>
      <w:bookmarkStart w:id="459" w:name="pg14817_145449"/>
    </w:p>
    <w:p>
      <w:pPr>
        <w:pStyle w:val="BookText"/>
        <w:rPr/>
      </w:pPr>
      <w:bookmarkEnd w:id="459"/>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الزيادة و النقصان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الآجال المشترطة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375615_730472459"/>
      <w:bookmarkStart w:id="461" w:name="_Toc156"/>
      <w:bookmarkEnd w:id="460"/>
      <w:r>
        <w:rPr>
          <w:rtl w:val="true"/>
        </w:rPr>
        <w:t>ما يبرأ به الكفيل</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يبرأ الكفيل بتسليمه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هناك مانع من 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حبس ظالم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لا يتمكّن من 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هو الشيخ المفيد و الشيخ الطوسيّ‌ في النهاية و السبزواريّ‌ في الكفاية و سلاّر و قاضي ابن البرّاج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سمّيناهم في الهامش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الكفالة إلاّ مؤجّلة و أنّها لا تقع 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الكفالة مؤجّلة وجب كون الأجل معلوما بحيث لا يحتمل الزيادة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أجل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أجل الكفالة معلوما كما تجب معلوميّة كلّ‌ أجل غير أجل الكفالة من آجال الديون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يبرأ به الكفيل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التسليم التامّ‌ لا يحصل إلاّ بفقدان المانع من تسلّم المكفول له و قبضه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المانع من التسلّم يكون على أقسام،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المتغلّب الذي يثبت يده على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الظالم للمكفول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المكفول في موضع لا يتمكّن المكفول له من أن يضع يده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المكفول و ضعف المكفول له، و في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إن بيّناه في العقد، و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مع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مؤجّلة،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إن كانت حالّة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فإن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إلى الحاكم و برئ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المكفول 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إمكان وضع يد المكفول له على المكفول بأنّه إمّا لكون المكفول قويّا أو لكون المكفول له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التسليم في المكان المعيّن الذي بيّناه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يبرأ الكفيل بتسليم المكفول للمكفول له في بلد عقد الكفالة لو كان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يبرأ بتسليم المكفول للمكفول له عند الأجل الذي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الأجل، لأنّ‌ الأجل يصدق بعد تحقّقه، كما هو الحال في سائر الآجال، مثلا تجب الصلاة عند الزوال أي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يبرأ الكفيل بتسليمه المكفول، في زمان شاء فيه المكفول له إحضار المكفول لو كانت الكفالة حالّة غير 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اشتراط‍‌ إحضار المكفول في الزمان و المكان المشروطين في العقد هو اشتراط‍‌ غيرهما مثل إحضار المكفول على حالة مخصوصة كالركوب أو المشي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تسليم المكفول تسليما تامّا، كما فصّله الشارح رحمه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امتنع المكفول له من تسلّم المكفول و قبضه سلّمه الكفيل إلى الحاكم و برئت ذمّته</w:t>
      </w:r>
      <w:r>
        <w:rPr>
          <w:rFonts w:eastAsia="Amiri" w:cs="Amiri" w:ascii="Amiri" w:hAnsi="Amiri"/>
          <w:color w:val="111111"/>
          <w:sz w:val="28"/>
          <w:szCs w:val="28"/>
          <w:rtl w:val="true"/>
          <w:lang w:bidi="ar-SA"/>
        </w:rPr>
        <w:t xml:space="preserve">. </w:t>
      </w:r>
      <w:bookmarkStart w:id="462" w:name="pg14817_145451"/>
    </w:p>
    <w:p>
      <w:pPr>
        <w:pStyle w:val="BookText"/>
        <w:rPr/>
      </w:pPr>
      <w:bookmarkEnd w:id="462"/>
      <w:r>
        <w:rPr>
          <w:rFonts w:ascii="Amiri" w:hAnsi="Amiri" w:eastAsia="Amiri" w:cs="Amiri"/>
          <w:color w:val="111111"/>
          <w:sz w:val="28"/>
          <w:sz w:val="28"/>
          <w:szCs w:val="28"/>
          <w:rtl w:val="true"/>
          <w:lang w:bidi="ar-SA"/>
        </w:rPr>
        <w:t xml:space="preserve">أيضا، فإن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عدلين بإحضاره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المكفول له و امتناعه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يبرأ بتسليم المكفول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و إن لم يكن من الكفيل على الأقوى، و بتسليم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كذلك</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375617_730472459"/>
      <w:bookmarkStart w:id="464" w:name="_Toc157"/>
      <w:bookmarkEnd w:id="463"/>
      <w:r>
        <w:rPr>
          <w:rtl w:val="true"/>
        </w:rPr>
        <w:t>امتناع الكفيل من التسليم</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من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الحاكم به، فإن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يحضره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التسليم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لم يمكن التسليم إلى الحاكم لعدمه أو لتعذّر الوصول إليه أشهد الكفيل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الكفيل يشهد شاهدين عدلين بإحضار المكفول إلى المكفول له و امتناعه من تسلّمه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يسلّم المكفول نفسه إلى المكفول له بلا صدور للتسليم عن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المكفول غير الكفيل إلى المكفول له برئت أيضا ذمّة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امتناع الكفيل من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تسليم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أبى الكفيل عند إلزام الحاكم إيّاه بإحضار المكفول جاز إذا للمكفول له الذي هو صاحب الحقّ‌ أن يطلب من الحاكم حبس الكفيل، فما لم يطلبه لم يجز للحاكم حبسه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يحبس الكفيل إلى زمان إحضاره المكفول أو إلى أن يؤدّي الحقّ‌ الذي ثبت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أداؤه عنه كالدين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يمكن كالقصاص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توجب حدّا أو تعزيرا الزم بإحضاره حتما مع الإمكان،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في كلّ‌ 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أداء الحقّ‌ مع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 لم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الإحضار 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كالدية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للمكفول له في ذمّة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إن كان عبارة عن مثل الدين تمكّن الكفيل أيضا من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إذا كان مثل القصاص لم يمكن استيفاؤه من الكفيل، لعدم كونه جانيا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تعهّد الكفيل للزوجة الإتيان بالزوج و كذا لو تعهّد إحضار الزوجة لزوجها ففيهما لا يمكن للكفيل أداء الحقّ‌ الذي ثبت في ذمّة المكفول أو المكفولة من الزوجيّة، لعدم جواز النيابة فيها، كما هو أوضح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كالدعوى، و مثاله أن يقيم المكفول له على المكفول دعوى توجب عقوبة من حدّ أو تعزير، فإنّ‌ تلك العقوبة لا يمكن إجراؤها على الكفيل، فلا يبرأ الكفيل في هذه الأمثلة الثلاثة إلاّ بإحضاره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إرجاعه إلى المكفول له، و يحتمل إرجاعه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للحاكم عقوبة كلّ‌ من يمتنع من أداء الحقّ‌ الذي عليه و هو قادر على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الممتنع،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أداء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فإن لم يمكن الكفيل إحضار المكفول و كان للحقّ‌ الذي ثبت في ذمّة المكفول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الدية في القتل عن عمد الذي </w:t>
      </w:r>
    </w:p>
    <w:p>
      <w:pPr>
        <w:pStyle w:val="BookText"/>
        <w:rPr/>
      </w:pPr>
      <w:r>
        <w:rPr>
          <w:rFonts w:ascii="Amiri" w:hAnsi="Amiri" w:eastAsia="Amiri" w:cs="Amiri"/>
          <w:color w:val="111111"/>
          <w:sz w:val="28"/>
          <w:sz w:val="28"/>
          <w:szCs w:val="28"/>
          <w:rtl w:val="true"/>
          <w:lang w:bidi="ar-SA"/>
        </w:rPr>
        <w:t xml:space="preserve">القتل و إن كان عمدا و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الزوجة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إلزامه بإحضاره إذا طلبه المستحقّ‌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انحصار الأغراض في أداء الحقّ‌، 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كون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و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فإن كان قد أدّى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يوجب القصاص و مع عدم إمكان القصاص ينتقل إلى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الكفيل بدل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آخر للحقّ‌ الذي له بدل، فإذا لم يمكن الكفيل إحضار الزوجة وجب عليه أداء مهر المثل إلى الزوج و كذا إذا تكفّل إحضار الزوج و لم يمكنه الإحضار، فيجب عليه أن يؤدّي مهر المثل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هو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الأصحاب منهم العلاّمة في التذكرة إلى أنّه لا يتعيّن على المكفول له قبول الحقّ‌، بل له إلزام الكفيل بالإحضار مطلقا، لعدم انحصار الأغراض في أداء الحقّ‌، فقد يكون له غرض لا يتعلّق بالأداء أو يتعلّق بالأداء من الغريم لا من غيره و خصوصا فيما له بدل، فإنّه بدل اضطراريّ‌ لا عين الحقّ‌ الذي يتعلّق غالبا به أي بحصوله، و هذا هو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للحقّ‌ بدل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 الذي ثبت في ذمّة المكفول للمكفول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كان الكفيل قد أدّى المال الذي </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أدّى بغير إذنه مع كفالته بإذنه و تعذّر إحضاره،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الكفالة و الضمان في رجوع من أدّى بالإذن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الإذن بخلاف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في ذمّة المكفول للمكفول له بإذن المكفول رجع على المكفول و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الكفيل،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رجع الكفيل على المكفول إن أدّى المال بغير إذن المكفول و كانت الكفالة بإذنه مع تعذّر الإحضار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الأداء و لا الكفالة بإذن المكفول فلا رجوع للكفيل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الكفالة إذا لم تكن بإذن المكفول لكن مع ذلك أدّى الكفيل المال و كان ذلك بإذن المكفول جاز للكفيل أن يرجع على المكفول و يأخذ منه المال الذي أدّاه إلى المكفول له، أمّا الضمان فلو كان بغير إذن المضمون عنه و كان تبرّعا، ثمّ‌ أذن المضمون عنه في أداء المال إلى المضمون له لم يجز للضامن أن يرجع على المضمون عنه و يأخذ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هو أنّ‌ الكفالة لا تتعلّق بالذات بالمال، بل هي تعهّد بإحضار النفس، فنسبة الكفيل إلى المال نسبة الأجنبيّ‌ إليه، فلو أدّاه بإذن المكفول جاز له الرجوع عليه بعد أداء المال، بخلاف الضامن، لانتقال المال فيه إلى ذمّة الضامن بالضمان و فراغ ذمّة المضمون عنه و لو كان الضمان تبرّعا و بلا إذن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في أنّه لو كان الضمان بغير إذن المضمون عنه فلا رجوع للضامن على المضمون عنه و إن أذن له بعد ذلك في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لم تتعلّق بالمال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الكفيل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الأجنبيّ‌، فإذا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المديون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بخلاف الضامن، لانتقال المال إلى ذمّته بالضمان، فلا ينفعه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الإذن في الأداء،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كإذن البريء للمديون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مرفوعة محلاّ،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تعلّقت أوّلا و بالذات بالنفس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 و الضمير الملفوظ‍‌ 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الضامن،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يتعلّق بذمّة الضامن بالضمان، فلا فائدة في إذن المضمون عنه بعدا في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إذن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الإذن مثل إذن امرئ بريء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تكون للتقوية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إذن المضمون بعد الضمان مثل إذن امرئ بريء الذمّة للمديون في أداء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البريء لو قال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دينك لم تشتغل ذمّته بالمال بذلك القول كذلك المضمون عنه لو لم يأذن من أوّل الأمر في الضمان، فلو ضمن الضامن عنه تبرّعا، ثمّ‌ أذن في أداء المال لم يجز للضامن الرجوع على المضمون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 xml:space="preserve">. </w:t>
      </w:r>
      <w:bookmarkStart w:id="465" w:name="pg14817_145456"/>
    </w:p>
    <w:p>
      <w:pPr>
        <w:pStyle w:val="BookText"/>
        <w:rPr/>
      </w:pPr>
      <w:bookmarkEnd w:id="465"/>
      <w:r>
        <w:rPr>
          <w:rFonts w:ascii="Amiri" w:hAnsi="Amiri" w:eastAsia="Amiri" w:cs="Amiri"/>
          <w:color w:val="111111"/>
          <w:sz w:val="28"/>
          <w:sz w:val="28"/>
          <w:szCs w:val="28"/>
          <w:rtl w:val="true"/>
          <w:lang w:bidi="ar-SA"/>
        </w:rPr>
        <w:t xml:space="preserve">إذا تعذّر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استئذانه في الأداء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الكفالة، و الإذن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لوازمها</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375619_730472459"/>
      <w:bookmarkStart w:id="467" w:name="_Toc158"/>
      <w:bookmarkEnd w:id="466"/>
      <w:r>
        <w:rPr>
          <w:rtl w:val="true"/>
        </w:rPr>
        <w:t>تعليق الكفالة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علّق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 أو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اللازمة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قال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كون الكفيل مأذونا في أداء الحقّ‌ عند تعذّر الإحضار و الاستيذان، فذلك من لوازم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إذن المكفول في الكفالة إذن في لوازم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علّق الكفالة على شرط‍‌ متوقّع، أي شرط‍‌ ينتظر و يحتمل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كفيل زيد أن احضره إن جاء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يعلّق الكفالة على صفة مترقّبة، أي حاصلة قطعا في زمانها، كما إذا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زيد أن احضره إن طلعت الشمس أو غربت أو انقضى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علّقت الكفالة على كلّ‌ واحد من الشرط‍‌ و الصفة بطلت، لأنّها من العقود اللازمة، فيجب تحقّق التنجيز في 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الكفالة في لزوم التنجيز و عدم جواز التعليق عقد الحوالة 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هذه الثلاثة المذكورة من العقود اللازمة التي يشترط‍‌ فيها التنجيز</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أجرى الكفيل صيغة الكفالة معلّقا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احضره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صحّت الكفالة أبدا و لا يلزمه المال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احضره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شرطه من المال إن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قدّم الشرط‍‌ على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احضره إلى كذا كان عليّ‌ كذا صحّت الكفالة أبدا و لم يجب على عهدته الجزاء، و هو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 و اللفظ‍‌ هذا يقرأ بصيغة المتكلّم وحده من باب الإفعال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احضره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صورة اخرى من الصيغتين المعلّقتين، و هي قول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إن لم احضره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الجزاء قدّم في هذه الصيغة على الشرط‍‌، بخلاف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الكفيل لو أجرى الصيغة بتقديم الجزاء على الشرط‍‌ لزمه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المال بذمّة الكفيل في صورة تقديم الجزاء على الشرط‍‌، و عدمه في صورة تقديم الشرط‍‌ على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دليل للفرق بين الصيغتين إلاّ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داود بن الحصين عن أبي العبّاس عن أبي عبد اللّه عليه السّلام، </w:t>
      </w:r>
    </w:p>
    <w:p>
      <w:pPr>
        <w:pStyle w:val="BookText"/>
        <w:rPr/>
      </w:pPr>
      <w:r>
        <w:rPr>
          <w:rFonts w:ascii="Amiri" w:hAnsi="Amiri" w:eastAsia="Amiri" w:cs="Amiri"/>
          <w:color w:val="111111"/>
          <w:sz w:val="28"/>
          <w:sz w:val="28"/>
          <w:szCs w:val="28"/>
          <w:rtl w:val="true"/>
          <w:lang w:bidi="ar-SA"/>
        </w:rPr>
        <w:t xml:space="preserve">رواية داود بن الحصين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الفرق بين الصيغتين من حيث التركيب العربيّ‌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يكفل بنفس الرجل إلى أجل، فإن لم يأت به فعليه كذا و كذا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به إلى أجل فليس عليه مال، و هو كفيل بنفسه أبدا إلاّ أن يبدأ بالدراهم، فإن بدأ بالدراهم فهو لها ضامن إن لم يأت به إلى الأجل الذي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الضمان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 في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الدراهم التي حكم بعدم لزومها هنا ما كان مغايرا و مخالفا لما في ذمّة المكفول و يكون الكفيل التزم بها عقوبة له إن لم يحضر المكفول، و التي حكم بلزومها هي التي في ذمّة المكفول، و ربّما فهم هذا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يبدأ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اللام للعهد في ذمّة المكفول، و وجّهه بعض فقهائنا بأنّه إذا بدأ بالرجل كان كفالة، و كان ذكر الدراهم تأكيدا، لأنّه إذا لم يحضره لزمه المال و إن لم يشترط‍‌، و إن بدأ بالدراهم كان ضمانا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رحمه اللّه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بين الصيغتين المذكورتين إلاّ من حيث تقديم الجزاء و تأخيره، و ذلك لا يوجب فرقا من حيث التركيب العربيّ‌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الفرق بينهما ليس إلاّ بمجرّد تقديم الشرط‍‌ على الجزاء في الأوّل و العكس في الثانية، و مثل هذا ممّا لا دخل له في اختلاف الحكم، لأنّ‌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المتقدّم كذا قال قدّس سرّه في شرحه الكبير، و ما ذكر مبنيّ‌ على اصطلاح العلماء الميزانيّة و أمّا على اصطلاح أهل الأدبيّة فالأمر بالعكس،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جئتني أكرمتك في قوّة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أكرمتك وقت مجيئك إيّاي، و على الاصطلاحين فالنظر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المصنّف و الجماعة عملوا بمضمون الرواية جامدين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 مع ضعف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تكلّف متكلّف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بما 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أردت الوقوف على تحقيق الحال فراجع ما حرّرناه في ذلك بشرح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تصرّف و تعمّق في المعنى الحاصل من الرواية، بخلاف الشيخ الحرّ العامليّ‌ رحمه اللّه حيث أوّلها بما نقلناه عنه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ضعف سند الرواية هو وجود داود بن الحصين، و قد تقدّم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نقل كلام العلاّمة رحمه اللّه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التي تكلّفها بعض الفقهاء لبيان الفرق بين الصيغتين ما ذكره الشارح رحمه اللّه في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الشيخ عليّ‌ من أنّ‌ السرّ في لزوم المال إذا قدّمه براءة ذمّة المضمون عنه، فيمتنع الكفالة، و إذا قدّم الكفالة كان الضمان المتعقّب لها، لكونه معلّقا على شرط‍‌ باطل، و لمنافات الضمان صحّة الكفالة، و هذا السرّ الذي أظهره ناش من ظاهر كلام القواعد و ما أشبهها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التكلّف للفرق بين الصيغتين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فائدة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Style w:val="FootnoteAnchor"/>
          <w:rtl w:val="true"/>
        </w:rPr>
        <w:footnoteReference w:id="35"/>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الغاشية، و كم آية من آيات القرآن الشريفة صارت يضرب بها المثل و تداولتها الألسن، و هذا ضوء من أضواء إعجاز هذه المعجزة الخالدة لنبيّنا نبيّ‌ الرحمة صلى اللّه عليه و آله و حشرنا معهم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bookmarkStart w:id="468" w:name="pg14817_145460"/>
    </w:p>
    <w:p>
      <w:pPr>
        <w:pStyle w:val="Heading3"/>
        <w:numPr>
          <w:ilvl w:val="2"/>
          <w:numId w:val="1"/>
        </w:numPr>
        <w:rPr/>
      </w:pPr>
      <w:bookmarkStart w:id="469" w:name="__RefHeading___Toc2375621_730472459"/>
      <w:bookmarkStart w:id="470" w:name="_Toc159"/>
      <w:bookmarkEnd w:id="468"/>
      <w:bookmarkEnd w:id="469"/>
      <w:r>
        <w:rPr>
          <w:rtl w:val="true"/>
        </w:rPr>
        <w:t>حصول الكفالة بإطلاق الغريم قهرا</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تحصيل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من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فيلزمه إحضاره أو أداء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إحضاره، لكن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حصول الكفالة بإطلاق الغريم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 امرؤ الغريم من يد صاحب الحقّ‌ بالقهر و الغلبة حصل فيه أيضا حكم الكفالة و لو لم تتحقّق الكفالة نفسها، لعدم إجراء صيغة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إلزام الشخص الذي أطلق المديون بإحضاره أو بأداء ما عليه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يد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بالقهر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أمكن أداء الحقّ‌ الذي ثبت في ذمّة الغريم مثل أن يكون من قبيل الدين و المال لا من قبيل الحقوق الغير القابلة للأداء من قبل المطلق كالقصاص و حقّ‌ الزوجيّة و غيرهما ممّا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اختاره الشارح رحمه اللّه في قوله السابق في الصفحة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يتعيّن إلزامه بإحضاره إذا طلبه المستحقّ‌ مطلقا، لعدم انحصار الأغراض في أداء الحقّ‌، 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استقامة عبارة الشارح رحمه اللّه هنا، و كأنّه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لا يؤدّي الكفيل عن المكفول إلاّ فيما إذا تعذّر إحضاره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الغريم من يد صاحب الحقّ‌</w:t>
      </w:r>
      <w:r>
        <w:rPr>
          <w:rFonts w:eastAsia="Amiri" w:cs="Amiri" w:ascii="Amiri" w:hAnsi="Amiri"/>
          <w:color w:val="111111"/>
          <w:sz w:val="28"/>
          <w:szCs w:val="28"/>
          <w:rtl w:val="true"/>
          <w:lang w:bidi="ar-SA"/>
        </w:rPr>
        <w:t xml:space="preserve">. </w:t>
      </w:r>
      <w:bookmarkStart w:id="471" w:name="pg14817_145461"/>
    </w:p>
    <w:p>
      <w:pPr>
        <w:pStyle w:val="BookText"/>
        <w:rPr/>
      </w:pPr>
      <w:bookmarkEnd w:id="471"/>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 رجوع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الغريم إذا لم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يحصل من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الرجوع</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375623_730472459"/>
      <w:bookmarkStart w:id="473" w:name="_Toc160"/>
      <w:bookmarkEnd w:id="472"/>
      <w:r>
        <w:rPr>
          <w:rtl w:val="true"/>
        </w:rPr>
        <w:t>حكم ما لو كان الغريم قاتلا</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أم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 أو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غير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استمرّ القاتل هاربا ذهب المال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الشخص المطلق الذي يكون بحكم الكفيل، فإذا أخذ المال الذي ثبت في ذمّة الغريم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هو على الغريم إذا لم يأمره بدفع المال، لكن لو أمره به جاز له الرجوع عليه بعد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 الذي يكون بحكم الكفيل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الغريم، و الضمير الملفوظ‍‌ يرجع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بدفع المال الذي ثبت في ذمّة الغريم المطلق 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الشخص الغريم لا يقتضي الرجوع إذا اخذ المال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لو كان الغريم قاتلا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الغريم الذي أطلق بقهر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شبهه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الاقتصاص من المطلق إذا كان المطلق قاتلا عن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الاقتصاص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المباشر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الاقتصاص من غير المباشر للقتل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دية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تمكّن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العمد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الدية إلى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 من القاتل،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لمكان الحيلولة و قد زالت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الآن مستند إلى اختيار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تخليص الغريم من يد كفيله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عدم اقتصاص المطلق في صورة إطلاقه القاتل عن عمد، لكن يحكم عليه بأخذ الدية منه عند تعذّر إحضار القاتل، فعند ذلك لو استمرّ هرب القاتل المذكور ذهب المال على المطلق، فلا رجوع له على أحد، لكن لو تمكّن وليّ‌ الدم من القاتل وجب عليه ردّ المال المأخوذ من المطلق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المطلق للقاتل عن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القاتل الهارب بإطلاق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المطلق الذي أطلق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وليّ‌ الدم أن يردّ إلى المطلق الدية التي أخذها منه و إن لم يقتصّ‌ من القاتل بعد التسلّط‍‌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لوجوب ردّ الدية إلى المطلق الغارم بأنّ‌ الدية وجبت على المطلق، لمكان الحيلولة المتحقّقة بين القاتل و وليّ‌ الدم، فإذا زالت ردّت إلى من اخذت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الحيلولة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 الدم الذي له حقّ‌ القصاص</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أثبت الكفيل يده على الغريم و أطلقه شخص من يده قهرا و تعذّر تحصيله و استيفاء الحقّ‌ منه</w:t>
      </w:r>
      <w:r>
        <w:rPr>
          <w:rFonts w:eastAsia="Amiri" w:cs="Amiri" w:ascii="Amiri" w:hAnsi="Amiri"/>
          <w:color w:val="111111"/>
          <w:sz w:val="28"/>
          <w:szCs w:val="28"/>
          <w:rtl w:val="true"/>
          <w:lang w:bidi="ar-SA"/>
        </w:rPr>
        <w:t xml:space="preserve">. </w:t>
      </w:r>
      <w:bookmarkStart w:id="474" w:name="pg14817_145463"/>
    </w:p>
    <w:p>
      <w:pPr>
        <w:pStyle w:val="BookText"/>
        <w:rPr/>
      </w:pPr>
      <w:bookmarkEnd w:id="474"/>
      <w:r>
        <w:rPr>
          <w:rFonts w:ascii="Amiri" w:hAnsi="Amiri" w:eastAsia="Amiri" w:cs="Amiri"/>
          <w:color w:val="111111"/>
          <w:sz w:val="28"/>
          <w:sz w:val="28"/>
          <w:szCs w:val="28"/>
          <w:rtl w:val="true"/>
          <w:lang w:bidi="ar-SA"/>
        </w:rPr>
        <w:t xml:space="preserve">و تعذّر استيفاء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و اخذ الحقّ‌ من الكفيل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الذي خلّصه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كتخليصه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المستحقّ‌</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375625_730472459"/>
      <w:bookmarkStart w:id="476" w:name="_Toc161"/>
      <w:bookmarkEnd w:id="475"/>
      <w:r>
        <w:rPr>
          <w:rtl w:val="true"/>
        </w:rPr>
        <w:t>لو غاب المكفول</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غاب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يعرف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المكفول له بإحضاره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مؤجّلة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تعذّر استيفاء الحقّ‌ من القاتل الهارب بفعل المطلق له من يد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للحقّ‌ الذي تعذّر استيفاؤه من القاتل الهارب، و هو القصاص أو أخذ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اخذ الحقّ‌ من الكفيل للقاتل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اخذ من الكفيل الحقّ‌ الذي ثبت في ذمّة القاتل الهارب من الكفيل بقهر المطلق رجع الكفيل على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كتخليص الذي خلّص الغريم من يد المستحقّ‌، كما تقدّم في الفرض السابق، و هذا مبنيّ‌ على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كتخليصه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فاعله، و على عدّه من قبيل إضافته إلى مفعوله يرجع إلى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غياب المكفول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المكفول غائبا بحيث يعرف مكانه امهل الكفيل بمقدار زمان الذهاب إلى ذاك المكان و الإياب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مدّة الإنظار إنّما هي بعد مطالبة المكفول له لا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امهل الكفيل المدّة المذكورة بعد حلول مدّة الكفالة لو كانت مؤجّلة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الإنظار تلاحظ‍‌ في الكفالة الحالّة من زمان مطالبة المكفول له، و في المؤجّلة من زمان حلول الأجل المذكور فيها</w:t>
      </w:r>
      <w:r>
        <w:rPr>
          <w:rFonts w:eastAsia="Amiri" w:cs="Amiri" w:ascii="Amiri" w:hAnsi="Amiri"/>
          <w:color w:val="111111"/>
          <w:sz w:val="28"/>
          <w:szCs w:val="28"/>
          <w:rtl w:val="true"/>
          <w:lang w:bidi="ar-SA"/>
        </w:rPr>
        <w:t xml:space="preserve">. </w:t>
      </w:r>
      <w:bookmarkStart w:id="477" w:name="pg14817_145464"/>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يحضره 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يعرف موضعه لم يكلّف إحضاره، لعدم إمكانه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يكفل المال و لم يقصّر في الإحضار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375627_730472459"/>
      <w:bookmarkStart w:id="479" w:name="_Toc162"/>
      <w:bookmarkEnd w:id="478"/>
      <w:r>
        <w:rPr>
          <w:rtl w:val="true"/>
        </w:rPr>
        <w:t>ينصرف الإطلاق إلى التسليم في موضع العقد</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ينصرف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التسليم في موضع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في برّيّة أو بلد غربة قصدهما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مفارقته سريعا، لكنّهم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المستتر العائد إلى المدّة أو إلى النظرة المفهومة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تقدّم من بدل الحقّ‌ لو كان قابلا للأداء لا ما يكون مثل القصاص و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الكفيل لو جهل موضع المكفول لم يحكم عليه بشيء من الأداء أو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عقد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الكفالة إذا اطلقت انصرفت إلى تسليم المكفول في موضع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الحكم بإحضار المكفول في موضع العقد إذا اجري عقد الكفالة في برّيّة أو بلد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 و المكفول 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الفقهاء لم يذكروا في وجوب إحضار المكفول في موضع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اطلقت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bookmarkStart w:id="480" w:name="pg14817_145465"/>
    </w:p>
    <w:p>
      <w:pPr>
        <w:pStyle w:val="BookText"/>
        <w:rPr/>
      </w:pPr>
      <w:bookmarkEnd w:id="480"/>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كالسلم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بالتعيين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375629_730472459"/>
      <w:bookmarkStart w:id="482" w:name="_Toc163"/>
      <w:bookmarkEnd w:id="481"/>
      <w:r>
        <w:rPr>
          <w:rtl w:val="true"/>
        </w:rPr>
        <w:t>تعيين غير موضع العقد</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موضع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يعيّن أو يطلق و يحضره في غير ما عيّن شرعا لا يجب 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انتفى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2375631_730472459"/>
      <w:bookmarkStart w:id="484" w:name="_Toc164"/>
      <w:bookmarkEnd w:id="483"/>
      <w:r>
        <w:rPr>
          <w:rtl w:val="true"/>
        </w:rPr>
        <w:t>إنكار الكفيل حقّ‌ المكفول له</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المكفول حالة الكفالة فلا يلزمني إحضاره فالقول قول المكفول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لم يذكر الفقهاء خلافا في وجوب ردّ المبيع في موضع العقد في بيع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دفع الإشكال إنّما هو بتعيين موضع التسليم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غير موضع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عيّن التسليم في غير موضع العقد لزم العمل بما اشترط‍‌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المكفول له قبول المكفول و تسلّمه في غير الموضع الذي عيّن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انتفى ضرر المكفول له بقبض المكفول في غير الموضع المشروط‍‌ المعيّن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الكفيل حقّ‌ المكفول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هو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وقع النزاع بين الكفيل و 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الكفيل للمكفول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على ذمّة المكفول عند عقد الكفالة، فتكون الكفالة باطلة، فلا يجب عليّ‌ إحضاره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المكفول له ثبوت حقّه في ذمّة المكفول حال العقد و أنّ‌ الكفالة صحيحة قدّم قول مدّعي الصحّة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حصل النزاع بينهما بما ذكر قدّم قول المكفول له و يحكم على الكفيل </w:t>
      </w:r>
    </w:p>
    <w:p>
      <w:pPr>
        <w:pStyle w:val="BookText"/>
        <w:rPr/>
      </w:pPr>
      <w:r>
        <w:rPr>
          <w:rFonts w:ascii="Amiri" w:hAnsi="Amiri" w:eastAsia="Amiri" w:cs="Amiri"/>
          <w:color w:val="111111"/>
          <w:sz w:val="28"/>
          <w:sz w:val="28"/>
          <w:szCs w:val="28"/>
          <w:rtl w:val="true"/>
          <w:lang w:bidi="ar-SA"/>
        </w:rPr>
        <w:t xml:space="preserve">لرجوع الدعوى إلى صحّة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فسادها، فيقدّم قول 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المكفول له،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الحقّ‌ بحلفه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حقّ‌ يصحّح الكفالة، و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بالحقّ‌ و أثبته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الحاكم ألزمه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مرّ،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بإحضاره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المكفول له يدّعي صحّة الكفالة بادّعائه ثبوت حقّه في ذمّة المكفول الذي هو الشرط‍‌ في صحّتها، و الكفيل يدّعي فسادها بعدم ثبوت حقّ‌ له في ذمّة المكفول حين عقد الكفالة الذي تفسد الكفالة بانتفائه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الحلف الذي تحمّله المكفول له لإثبات صحّة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يثبت بهذا الحلف الحقّ‌ و أوصافه لو اختلفا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الحلف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الحلف السابق يكفي فيه وجود دعوى الحقّ‌، فلا يثبت به نفس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أقام المكفول له بيّنة على ثبوت حقّه في ذمّة المكفول و أثبته عند الحاكم ألزم الحاكم الكفيل بأداء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 له، و الضمير الملفوظ‍‌ يرجع إلى الحقّ‌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الملفوظ‍‌ يرجع إلى الكفيل،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 الذي أثبته المكفول له بالبيّنة عند الحاكم</w:t>
      </w:r>
      <w:r>
        <w:rPr>
          <w:rFonts w:eastAsia="Amiri" w:cs="Amiri" w:ascii="Amiri" w:hAnsi="Amiri"/>
          <w:color w:val="111111"/>
          <w:sz w:val="28"/>
          <w:szCs w:val="28"/>
          <w:rtl w:val="true"/>
          <w:lang w:bidi="ar-SA"/>
        </w:rPr>
        <w:t xml:space="preserve">. </w:t>
      </w:r>
      <w:bookmarkStart w:id="485" w:name="pg14817_145467"/>
    </w:p>
    <w:p>
      <w:pPr>
        <w:pStyle w:val="BookText"/>
        <w:rPr/>
      </w:pPr>
      <w:bookmarkEnd w:id="485"/>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المكفول،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مظلوم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375633_730472459"/>
      <w:bookmarkStart w:id="487" w:name="_Toc165"/>
      <w:bookmarkEnd w:id="486"/>
      <w:r>
        <w:rPr>
          <w:rtl w:val="true"/>
        </w:rPr>
        <w:t>ادّعاء الكفيل إبراء المكفول له</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للمكفول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أو أوفاكه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الكفيل،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المكفول له إذا أثبت حقّه بالبيّنة عند الحاكم و أخذه من الكفيل لم يجز للكفيل أن يرجع على المكفول، لأنّ‌ الكفيل يعترف بعدم اشتغال ذمّة المكفول للمكفول له و أنّ‌ المكفول مظلوم بزعمه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الكفيل إبراء المكفول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يحلف المكفول له إذا قال له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 المكفول من حقّك و أنكره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الخطاب، و المخاطب هو المكفول له، و الضمير الملفوظ‍‌ الثاني 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المكفول، و المخاطب هو المكفول له، و الضمير الملفوظ‍‌ الثاني 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المكفول له يحلف في هذه الصورة أيضا، و يقدّم قوله بذلك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لتوجّه الحلف إلى المكفول له في الصورتين المذكورتين بأنّ‌ الأصل هو بقاء حقّ‌ </w:t>
      </w:r>
    </w:p>
    <w:p>
      <w:pPr>
        <w:pStyle w:val="BookText"/>
        <w:rPr/>
      </w:pPr>
      <w:r>
        <w:rPr>
          <w:rFonts w:ascii="Amiri" w:hAnsi="Amiri" w:eastAsia="Amiri" w:cs="Amiri"/>
          <w:color w:val="111111"/>
          <w:sz w:val="28"/>
          <w:sz w:val="28"/>
          <w:szCs w:val="28"/>
          <w:rtl w:val="true"/>
          <w:lang w:bidi="ar-SA"/>
        </w:rPr>
        <w:t xml:space="preserve">ثمّ‌ إن حلف المكفول له على بقاء الحقّ‌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الكفيل،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جاء بالمكفول فادّعى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أيضا لم يكتف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التي حلفها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للكفيل،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لإثبات الكفالة،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اخرى و إن لزمت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المكفول له على ذمّة المكفول، فيوافق قوله الأصل، فهو منكر،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الحلف يبرأ المكفول له ممّا يدّعيه الكفيل من بطلان الكفالة، لعدم ثبوت حقّ‌ له في ذمّة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 الكفيل إحضار المكفول بعد حلف المكفول له على صحّة الكفالة و وجوب إحضار المكفول على الكفيل بمقتضى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المكفول أيضا بعد مجيئه براءة ذمّته من حقّ‌ المكفول له حلف المكفول له مرّة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يقتصر باليمين السابقة التي حلفها المكفول له، لأنّها كانت للنزاع الواقع بينه و بين الكفيل، و لأنّ‌ حلفه السابق كان لإثبات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 السابقة الصادرة عن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المكفول براءة ذمّته من حقّ‌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الكفيل براءة ذمّة المكفول من حقّ‌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هذه الدعوى الثانية للدعوى الاولى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الدعوى الاولى مستلزمة لهذه الدعوى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الكفيل فحلف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الكفالة، و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المكفول منه، لاختلاف الدعويين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بيمين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حلف المكفول اليمين المردودة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فاعلا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الضميران العائدان إلى المكفول له، و هو مدّعي ثبوت الحقّ‌ في ذمّة المكفول،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لم يحلف المستحقّ‌ و ردّ الحلف على الكفيل فحلف هو برئ من الكفالة، و لكنّ‌ المال يبقى في ذمّة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تحمّل الكفيل اليمين المردودة إليه برئت ذمّته من تبعات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الذي يدّعيه المستحقّ‌ ثبوته في ذمّة المكفول يبقى بحاله حتّى يثبت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الدعويين هي دعوى الكفيل بطلان الكفالة، لعدم ثبوت حقّ‌ المكفول له في ذمّة المكفول، و الثانية هي دعوى المكفول براءة ذمّته من ثبوت حقّ‌ المكفول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المكفول لا يبرأ بيمين غيره من الحقّ‌ الذي يدّعيه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اليمين المردودة من المكفول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حلف المكفول اليمين المردودة من المستحقّ‌ على براءة ذمّته من الحقّ‌ صحّ‌، و برئ الكفيل و المكفول كلاهما</w:t>
      </w:r>
      <w:r>
        <w:rPr>
          <w:rFonts w:eastAsia="Amiri" w:cs="Amiri" w:ascii="Amiri" w:hAnsi="Amiri"/>
          <w:color w:val="111111"/>
          <w:sz w:val="28"/>
          <w:szCs w:val="28"/>
          <w:rtl w:val="true"/>
          <w:lang w:bidi="ar-SA"/>
        </w:rPr>
        <w:t xml:space="preserve">. </w:t>
      </w:r>
      <w:bookmarkStart w:id="488" w:name="pg14817_145470"/>
    </w:p>
    <w:p>
      <w:pPr>
        <w:pStyle w:val="BookText"/>
        <w:rPr/>
      </w:pPr>
      <w:bookmarkEnd w:id="488"/>
      <w:r>
        <w:rPr>
          <w:rFonts w:ascii="Amiri" w:hAnsi="Amiri" w:eastAsia="Amiri" w:cs="Amiri"/>
          <w:color w:val="111111"/>
          <w:sz w:val="28"/>
          <w:sz w:val="28"/>
          <w:szCs w:val="28"/>
          <w:rtl w:val="true"/>
          <w:lang w:bidi="ar-SA"/>
        </w:rPr>
        <w:t xml:space="preserve">برئا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لسقوط‍‌ الكفالة بسقوط‍‌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المكفول له عن يمين المكفول فحلف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 معا</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375635_730472459"/>
      <w:bookmarkStart w:id="490" w:name="_Toc166"/>
      <w:bookmarkEnd w:id="489"/>
      <w:r>
        <w:rPr>
          <w:rtl w:val="true"/>
        </w:rPr>
        <w:t>تكفّل اثنين بواحد</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تكفّل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كفى تسليم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تامّا، لحصول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الكفيل و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سقوط‍‌ الحقّ‌ باليمين المردودة سقطت الكفالة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 و الضمير الملفوظ‍‌ 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تسقط‍‌ الكفالة لو أدّى المكفول حقّ‌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تسقط‍‌ الكفالة و يبرأ الكفيل و المكفول لو نكل المكفول له عن اليمين فحلف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الفرق بين ردّ اليمين و النكول عنها، فإنّ‌ الأوّل عبارة عن ردّ المكفول له الحلف إلى المكفول، و الثاني عبارة عن توجّه الحلف إلى المكفول بالنكول و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تكفّل اثنين بواحد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شخصان متكفّلين بإحضار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سلّم المكفول أحد المتكفّلين كفى عن الآخر إذا كان التسليم تامّا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الإحضار هو استيفاء الحقّ‌ من قصاص أو دية أو دين أو نفقة، و هو حاصل من إحضار أحد الكفيلين للمكفول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لو سلّم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شريكه، أم يكفي الإطلاق‌؟ قولان،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يقتضيه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تسليم نفسه و تسليم الأجنبيّ‌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لتغاير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هرب بعد تسليم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يكفي في حصول الغرض تسليم المكفول نفسه إلى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سلّم المكفول إلى مكفول شخص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الكفيلين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الاكتفاء بتسليم أحد الكفيلين هل يشترط‍‌ فيه أن يسلّم أحد الكفيلين عن نفسه و عن شريكه أم يكفي فيه الإطلاق‌؟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تسليم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كفاية الإطلاق في التسليم بلا حاجة إلى تقييد بكونه عن نفس من يسلّمه أو عن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يكفي الإطلاق عند تسليم المكفول نفسه و عند تسليم الأجنبيّ‌ له، فلا يشترط‍‌ وقوع التسليم عن نفسه أو عن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براءة ذمّة الآخر بتسليم أحد الشريكين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قصد نفسه أو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 إحضار أحد الكفيلين غير الحقّ‌ الذي هو في ذمّة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ضعف هذا القول ظاهر، لحصول الغرض بإحضار أحد الكفيلين، كما تقدّم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تظهر فائدة الخلاف في الذهاب إلى كلّ‌ واحد من القولين لو هرب المكفول </w:t>
      </w:r>
      <w:bookmarkStart w:id="491" w:name="pg14817_145472"/>
    </w:p>
    <w:p>
      <w:pPr>
        <w:pStyle w:val="Heading3"/>
        <w:numPr>
          <w:ilvl w:val="2"/>
          <w:numId w:val="1"/>
        </w:numPr>
        <w:rPr/>
      </w:pPr>
      <w:bookmarkStart w:id="492" w:name="__RefHeading___Toc2375637_730472459"/>
      <w:bookmarkStart w:id="493" w:name="_Toc167"/>
      <w:bookmarkEnd w:id="491"/>
      <w:bookmarkEnd w:id="492"/>
      <w:r>
        <w:rPr>
          <w:rtl w:val="true"/>
        </w:rPr>
        <w:t>التكفّل بواحد لاثنين</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تكفّل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لاثنين فلا بدّ من تسليمه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لأنّ‌ العقد الواحد هنا بمنزلة عقدين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تكفّل لكلّ‌ واحد على انفراده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دينين لشخصين فأدّى دين أحدهما، فإنّه لا يبرأ من دين الآخر، بخلاف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الغرض من كفالتهما للواحد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تسليم أحد الكفيلين إيّاه إلى المكفول له، فعلى القول بعدم براءة الشريك الآخر يجوز للمكفول له إلزامه بإحضاره، بخلاف ما لو قلنا ببراءة أحد الشريكين بتسليم الشريك الآخر للمكفول، فإنّه لا يجوز للمكفول له إلزام الشريك الآخر بالإحضار، لأنّه قد برئ من ذلك بتسليم شريكه للمكفول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التكفّل بواحد 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تكفّل كفيل واحد إحضار المكفول الواحد إلى اثنين وجب عليه تسليم المكفول إلى كلا المكفول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الواحد في الفرض المذكور يكون بمنزلة عقدين 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الواحد هنا مثل عقدين مستقلّين انعقد بين الكفيل و بين كلّ‌ واحد من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آخر لكون العقد الواحد بمنزلة العقدين، و المنزّل عليه هو ما إذا ضمن أحد دينين لشخصين بعقد واحد و أدّى دين أحدهما، فإنّه لا يبرأ من دين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الفرض بخلاف الفرض السابق، و هو كفالة اثنين لإحضار شخص واحد للمكفول له، و قد تقدّم براءة ذمّة أحدهما بإحضار شريكه المكفول، لحصول الغرض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w:t>
      </w:r>
      <w:r>
        <w:rPr>
          <w:rFonts w:eastAsia="Amiri" w:cs="Amiri" w:ascii="Amiri" w:hAnsi="Amiri"/>
          <w:color w:val="111111"/>
          <w:sz w:val="28"/>
          <w:szCs w:val="28"/>
          <w:rtl w:val="true"/>
          <w:lang w:bidi="ar-SA"/>
        </w:rPr>
        <w:t xml:space="preserve">. </w:t>
      </w:r>
      <w:bookmarkStart w:id="494" w:name="pg14817_145473"/>
    </w:p>
    <w:p>
      <w:pPr>
        <w:pStyle w:val="BookText"/>
        <w:rPr/>
      </w:pPr>
      <w:bookmarkEnd w:id="494"/>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5" w:name="__RefHeading___Toc2375639_730472459"/>
      <w:bookmarkStart w:id="496" w:name="_Toc168"/>
      <w:bookmarkEnd w:id="495"/>
      <w:r>
        <w:rPr>
          <w:rtl w:val="true"/>
        </w:rPr>
        <w:t>ما يصحّ‌ التعبير به في العقد</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لك بدن فلان أو رأسه أو وجهه، لأنّه يعبّر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و غيرهما من الأجزاء التي لا تبقى الحياة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فيه كثلثه و ربعه، استنادا إلى أنّه لا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يصحّ‌ التعبير به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التكفّل بإحضار بدن المكفول أو رأسه أو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الكفيل، فيقول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بدن فلان أو رأسه أو وجهه، أي تعهّدت لك إحضار بدن المكفول أو رأسه أو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 الرأس 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يعبّر عن جملة الأعضاء بما ذكر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يعبّر بهذه الألفاظ‍‌ عن ذات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البدن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الكبد و الكبد 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الأمعاء مخلوق لإفراز الصفراء، مؤنّثة، ج أكباد و كبود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يعيش الإنسان بدون الأعضاء المذكورة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ألحق بما ذكر الجزء الشائع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إحضار المكفول إلاّ بإحضاره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البدن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الوجه و الرأس فإنّهما و إن اطلقا على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يطلقان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أنفسهما إطلاقا شائعا متعارفا إن لم يكن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إطلاقهما على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المحتمل للمعنيين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يمكن إحضار ثلث المكفول أو ربعه إلاّ بإحضار المكفول بأجمعه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الاكتفاء بالتعبير عن المكفول بغير البدن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 و الرأس و إن اطلقا على جملة البدن، لكن إطلاقهما على أنفسهما أيضا إطلاق شائع بين العرف، فلذا لا يكفيان في صيغة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 و الرأس كثيرا ما يستعملان و يراد منهما معنى أنفسهما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إطلاقهما على أنفسهما حقيقة أشهر من إطلاقهما على جميع الأعضاء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جميع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المعنى الحقيقيّ‌ و المعنى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أي على الوجه الذي يقال بصحّته في الاستعمالات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المصحّح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أصالة البراءة ممّا يقتضيه العقد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الشكّ‌ في المراد كاف في عدم جواز هذا الحمل، مضافا إلى وجود أصل موضوعيّ‌ في المقام، و هي أصالة عدم ترتّب مقتضى العقد، و هو وجوب إحضار المكفول على الكفيل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صرّح بإرادة الجملة من الجزءين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اتّجهت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معنيي المشترك،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الجزء بعينه فكقصد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الذي لا يمكن الحياة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اشتغال ذمّة الكفيل بالأحكام التي يقتضيها عقد الكفالة إذا شكّ‌ في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عقد الكفالة هو وجوب إحضار المكفول على الكفيل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لكن لو صرّح الكفيل بإطلاق اللفظين المذكورين و إرادة جميع أعضاء المكفول فالوجه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الرأس 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صحّة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تنظير لصحّة استعمال اللفظ‍‌ الشائع إطلاقه على معنييه الحقيقيّ‌ و المجازيّ‌ في أحدهما إذا صرّح بإرادته على صحّة استعمال اللفظ‍‌ المشترك بين معنيين في أحدهما مع التصريح بإرادته، كما إذا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الباصرة مع التصريح بإرادة هذا المعنى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عينا باكية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لو عبّر المتكلّم بلفظ‍‌ الرأس و الوجه و قصد العضوين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العضوين من الوجه و الرأس مثل قصد الجزء الذي لا يمكن الحياة بدونه مثل الكبد و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 الذي لا يمكن الحياة بدونه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أخذ الشارح رحمه اللّه في بيان حكم ما إذا أطلق اللفظ‍‌ الذي يدلّ‌ على عضو </w:t>
      </w:r>
    </w:p>
    <w:p>
      <w:pPr>
        <w:pStyle w:val="BookText"/>
        <w:rPr/>
      </w:pPr>
      <w:r>
        <w:rPr>
          <w:rFonts w:ascii="Amiri" w:hAnsi="Amiri" w:eastAsia="Amiri" w:cs="Amiri"/>
          <w:color w:val="111111"/>
          <w:sz w:val="28"/>
          <w:sz w:val="28"/>
          <w:szCs w:val="28"/>
          <w:rtl w:val="true"/>
          <w:lang w:bidi="ar-SA"/>
        </w:rPr>
        <w:t xml:space="preserve">ما لا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إطلاق اسم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حقيقة فغايته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مجاز،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إثبات الأحكام الشرعيّة، و يلزم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جزء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أوجه،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يعيش الإنسان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العضو الذي لا تبقى حياة الإنسان بدونه مثل الكبد و القلب و غيرهما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إطلاق جملة البدن على العضو المذكور حقيقة و لو أطلق مجازا، و كان الأولى أن يقول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إطلاق العضو المذكور على جملة البدن حقيقة و لو أطلق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غاية ما يقال في تصحيح إطلاق العضو المذكور على جميع البدن هو أنّ‌ هذا الاستعمال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العضو الذي لا تبقى الحياة بدونه،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الإطلاق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اللفظ‍‌ الدالّ‌ على العضو المبحوث عنه على جملة البدن مجازا غير كاف في عقد الكفالة الذي يترتّب عليه الأحكام الشرعيّة من إلزام الكفيل للإحضار و حبسه عند الامتناع و أخذ الحقّ‌ منه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إطلاق العضو المذكور في عدم جواز الاكتفاء به في عقد الكفالة إطلاق كلّ‌ جزء من البدن و إرادة جميعه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بالمنع عن إجراء عقد الكفالة </w:t>
      </w:r>
    </w:p>
    <w:p>
      <w:pPr>
        <w:pStyle w:val="BookText"/>
        <w:rPr/>
      </w:pPr>
      <w:r>
        <w:rPr>
          <w:rFonts w:ascii="Amiri" w:hAnsi="Amiri" w:eastAsia="Amiri" w:cs="Amiri"/>
          <w:color w:val="111111"/>
          <w:sz w:val="28"/>
          <w:sz w:val="28"/>
          <w:szCs w:val="28"/>
          <w:rtl w:val="true"/>
          <w:lang w:bidi="ar-SA"/>
        </w:rPr>
        <w:t xml:space="preserve">أو إلحاق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مع قصد الجملة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مجازا، لأنّ‌ المطلوب شرعا كفالة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الصريح الصحيح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إحضار الجزء المكفول بدون الجملة فكان في قوّة كفالة الجملة ضعيف، لأنّ‌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كفالة المجموع لم يكن البعض كافيا في صحّته و إن توقّف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بالألفاظ‍‌ المذكورة أوجه من القول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الأوجه هو أن يقال بإلحاق لفظي الرأس و الوجه بالبدن في إرادة جميع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إجراء عقد الكفالة بتكفّل إحضار يد المكفول و رجله و إن قصد منهما جملة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الجملة،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 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المطلوب شرعا هو التعهّد بإحضار مجموع بدن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ضعف التعليل المذكور هو كون المطلوب من الكفالة إتيان جميع بدن المكفول، فالتعهّد بإتيان بعضه غير كاف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المجموع،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العضو المذكور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توهّم صحّة الإتيان باليد و الرجل في صيغة الكفالة لتوقّف إتيان </w:t>
      </w:r>
      <w:bookmarkStart w:id="497" w:name="pg14817_145478"/>
    </w:p>
    <w:p>
      <w:pPr>
        <w:pStyle w:val="BookText"/>
        <w:rPr/>
      </w:pPr>
      <w:bookmarkEnd w:id="497"/>
      <w:r>
        <w:rPr>
          <w:rFonts w:ascii="Amiri" w:hAnsi="Amiri" w:eastAsia="Amiri" w:cs="Amiri"/>
          <w:color w:val="111111"/>
          <w:sz w:val="28"/>
          <w:sz w:val="28"/>
          <w:szCs w:val="28"/>
          <w:rtl w:val="true"/>
          <w:lang w:bidi="ar-SA"/>
        </w:rPr>
        <w:t xml:space="preserve">في مجرّد الإحضار، بل على وجه الكفالة الصحيحة،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375641_730472459"/>
      <w:bookmarkStart w:id="499" w:name="_Toc169"/>
      <w:bookmarkEnd w:id="498"/>
      <w:r>
        <w:rPr>
          <w:rtl w:val="true"/>
        </w:rPr>
        <w:t>بطلان الكفالة بموت المكفول</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لفوات متعلّقها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لو اريد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الفرق بين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بكفلت فلانا و كفلت بدنه، فيجب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 بإتيانهما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أنّ‌ المطلوب في الكفالة هو إحضار مجموع البدن، فلا بدّ من الإتيان باللفظ‍‌ الدالّ‌ عليه صريحا، و لا يكفي الإتيان باللفظ‍‌ الدالّ‌ عليه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وجه الكفالة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الإتيان باليد و الرجل في صيغة الكفالة لا يكون على الوجه المذكور، فلا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الكفالة بموت المكفول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متعلّق الكفالة إنّما هو إحضار النفس، فإذا مات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ثان لبطلان الكفالة بموت المكفول، و هو أنّه لو اريد إحضار البدن فقد فات هذا الغرض بموت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التعبير عن صيغة الكفالة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بدن فلان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عبّر الكفيل بالثاني وجب عليه إحضار بدن المكفول بعد الموت لو طلبه المكفول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طلبه في الثاني دون الأوّل، بناء على ما اختاره المحقّقون من أنّ‌ الإنسان ليس هو الهيكل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المتعارف لا على المحقّق عند الأقلّ‌،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على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البدن،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جسد الإنسان بلا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و الشخص و التمثال، الواحدة هيكلة، ج هياكل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اسم أعجميّ‌ بمعنى الصورة، ثمّ‌ لمّا صوّر الحكماء للكواكب صورا و وضعوها في البيوت يعبدونها بناء على زعمهم أنّها أظلّة و أشباح للأنوار الحقيقيّة و سمّوا هذه الصور بهياكل النور أطلقوا عرفا على بيت فيه هذه الصور هيكلا أيضا، ثمّ‌ يطلق الهيكل على مطلق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يستعمل من التعابير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الألفاظ‍‌ المأتيّة بها في العقود تنزّل على معانيها المتعارفة بين الناس لا على المعاني المحقّقة بين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يجب إحضار بدن المكفول بعد الموت على كلا التعبيرين المذكورين في صيغة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المكفول بطلت لفوات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الكفالة لو تعلّقت ببدن المكفول للحكم عليه لم تبطل، لحصول الغرض منه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شهد على صورته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إحضاره ميّتا حيث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عليه بأن لا يكون قد تغيّر بحيث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قد دفن و عدمه،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ليحكم على المكفول بأنّه أتلف المال أو وقعت المعاملة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الضمير العائد إلى المكفول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الاحتمال الآخر فيه هو ما أشرنا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شهد من لا يعرف نسب المكفول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الفرض المذكور هو ما إذا شهد شاهد بصدور قتل أو جناية عن شخص يعرفه بصورته لا بنسبه و اسمه، و كذا ما إذا شهد بوقوع المعاملة لشخص يعرفه بصورته و هيكله لا بحسبه و نسبه، ففي هذين الفرضين المذكورين يجب على الكفيل إحضار بدن المكفول بعد الموت ليحكم الحاكم عليه أو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وجوب إحضار بدن المكفول على الكفيل إنّما هو في صورة إمكان الشهادة عليه، و هي ما إذا لم تتغيّر صورة الميّت بحيث لا يمكن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حكم على الكفيل بوجوب إحضار الميّت لم يكن فرق بين أن يدفن المكفول الميّت و بين أن لا يدفن، فيجب على الكفيل إحضاره في كلتا الصورتين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توهّم أنّ‌ الميّت إذا دفن لم يجز نبش قبره، فكيف يحكم بوجوب </w:t>
      </w:r>
    </w:p>
    <w:p>
      <w:pPr>
        <w:pStyle w:val="BookText"/>
        <w:rPr/>
      </w:pPr>
      <w:r>
        <w:rPr>
          <w:rFonts w:ascii="Amiri" w:hAnsi="Amiri" w:eastAsia="Amiri" w:cs="Amiri"/>
          <w:color w:val="111111"/>
          <w:sz w:val="28"/>
          <w:sz w:val="28"/>
          <w:szCs w:val="28"/>
          <w:rtl w:val="true"/>
          <w:lang w:bidi="ar-SA"/>
        </w:rPr>
        <w:t xml:space="preserve">من تحريم نبشه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إحضاره الملازم لنبش قبره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من الموارد التي يستثنى فيها نبش قبر الميّت إحضاره للشهادة على عينه بإتلافه أو المعاملة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القبر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الجزء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إن شاء اللّه تعالى الجزء التاسع منه و أوّله كتاب الصلح و الحمد للّه أوّلا و آخرا و ظاهرا و باطنا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81866</Words>
  <Characters>338974</Characters>
  <CharactersWithSpaces>413271</CharactersWithSpaces>
  <Paragraphs>5023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2026-08-24T17:39:56Z</dcterms:created>
  <dc:creator>ghaemiyeh.com</dc:creator>
  <dc:description/>
  <dc:language>en-US</dc:language>
  <cp:lastModifiedBy/>
  <dcterms:modified xsi:type="dcterms:W3CDTF">2026-08-24T21:10:10Z</dcterms:modified>
  <cp:revision>1</cp:revision>
  <dc:subject/>
  <dc:title>الجواهر الفخریه فی شرح الروضه البهیه جلد 8</dc:title>
</cp:coreProperties>
</file>

<file path=docProps/custom.xml><?xml version="1.0" encoding="utf-8"?>
<Properties xmlns="http://schemas.openxmlformats.org/officeDocument/2006/custom-properties" xmlns:vt="http://schemas.openxmlformats.org/officeDocument/2006/docPropsVTypes"/>
</file>