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سوم </w:t>
      </w:r>
      <w:r>
        <w:rPr>
          <w:rtl w:val="true"/>
        </w:rPr>
        <w:t xml:space="preserve">- </w:t>
      </w:r>
      <w:r>
        <w:rPr>
          <w:rtl w:val="true"/>
        </w:rPr>
        <w:t xml:space="preserve">شماره نهم </w:t>
      </w:r>
      <w:r>
        <w:rPr>
          <w:rtl w:val="true"/>
        </w:rPr>
        <w:t xml:space="preserve">- </w:t>
      </w:r>
      <w:r>
        <w:rPr>
          <w:rtl w:val="true"/>
        </w:rPr>
        <w:t xml:space="preserve">فروردین </w:t>
      </w:r>
      <w:r>
        <w:rPr/>
        <w:t>1389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8975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568977_2870459653">
            <w:r>
              <w:rPr>
                <w:webHidden/>
                <w:rStyle w:val="IndexLink"/>
                <w:rtl w:val="true"/>
              </w:rPr>
              <w:t>مکتب وحی</w:t>
            </w:r>
            <w:r>
              <w:rPr>
                <w:rStyle w:val="IndexLink"/>
                <w:rtl w:val="true"/>
              </w:rPr>
              <w:tab/>
            </w:r>
            <w:r>
              <w:rPr>
                <w:rStyle w:val="IndexLink"/>
              </w:rPr>
              <w:t>7</w:t>
            </w:r>
          </w:hyperlink>
        </w:p>
        <w:p>
          <w:pPr>
            <w:pStyle w:val="Contents2"/>
            <w:tabs>
              <w:tab w:val="clear" w:pos="8743"/>
              <w:tab w:val="right" w:pos="9026" w:leader="dot"/>
            </w:tabs>
            <w:rPr/>
          </w:pPr>
          <w:hyperlink w:anchor="__RefHeading___Toc5568979_2870459653">
            <w:r>
              <w:rPr>
                <w:webHidden/>
                <w:rStyle w:val="IndexLink"/>
                <w:rtl w:val="true"/>
              </w:rPr>
              <w:t>سرنوشتار</w:t>
            </w:r>
            <w:r>
              <w:rPr>
                <w:rStyle w:val="IndexLink"/>
                <w:rtl w:val="true"/>
              </w:rPr>
              <w:t xml:space="preserve">: </w:t>
            </w:r>
            <w:r>
              <w:rPr>
                <w:rStyle w:val="IndexLink"/>
                <w:rtl w:val="true"/>
              </w:rPr>
              <w:t>سلوک در تاریکی</w:t>
            </w:r>
            <w:r>
              <w:rPr>
                <w:rStyle w:val="IndexLink"/>
                <w:rtl w:val="true"/>
              </w:rPr>
              <w:tab/>
            </w:r>
            <w:r>
              <w:rPr>
                <w:rStyle w:val="IndexLink"/>
              </w:rPr>
              <w:t>9</w:t>
            </w:r>
          </w:hyperlink>
        </w:p>
        <w:p>
          <w:pPr>
            <w:pStyle w:val="Contents2"/>
            <w:tabs>
              <w:tab w:val="clear" w:pos="8743"/>
              <w:tab w:val="right" w:pos="9026" w:leader="dot"/>
            </w:tabs>
            <w:rPr/>
          </w:pPr>
          <w:hyperlink w:anchor="__RefHeading___Toc5568981_2870459653">
            <w:r>
              <w:rPr>
                <w:webHidden/>
                <w:rStyle w:val="IndexLink"/>
                <w:rtl w:val="true"/>
              </w:rPr>
              <w:t>متن نامه مرحوم وفایی</w:t>
            </w:r>
            <w:r>
              <w:rPr>
                <w:rStyle w:val="IndexLink"/>
                <w:rtl w:val="true"/>
              </w:rPr>
              <w:tab/>
            </w:r>
            <w:r>
              <w:rPr>
                <w:rStyle w:val="IndexLink"/>
              </w:rPr>
              <w:t>11</w:t>
            </w:r>
          </w:hyperlink>
        </w:p>
        <w:p>
          <w:pPr>
            <w:pStyle w:val="Contents2"/>
            <w:tabs>
              <w:tab w:val="clear" w:pos="8743"/>
              <w:tab w:val="right" w:pos="9026" w:leader="dot"/>
            </w:tabs>
            <w:rPr/>
          </w:pPr>
          <w:hyperlink w:anchor="__RefHeading___Toc5568983_2870459653">
            <w:r>
              <w:rPr>
                <w:webHidden/>
                <w:rStyle w:val="IndexLink"/>
                <w:rtl w:val="true"/>
              </w:rPr>
              <w:t>پی نوشت ها</w:t>
            </w:r>
            <w:r>
              <w:rPr>
                <w:rStyle w:val="IndexLink"/>
                <w:rtl w:val="true"/>
              </w:rPr>
              <w:tab/>
            </w:r>
            <w:r>
              <w:rPr>
                <w:rStyle w:val="IndexLink"/>
              </w:rPr>
              <w:t>20</w:t>
            </w:r>
          </w:hyperlink>
        </w:p>
        <w:p>
          <w:pPr>
            <w:pStyle w:val="Contents2"/>
            <w:tabs>
              <w:tab w:val="clear" w:pos="8743"/>
              <w:tab w:val="right" w:pos="9026" w:leader="dot"/>
            </w:tabs>
            <w:rPr/>
          </w:pPr>
          <w:hyperlink w:anchor="__RefHeading___Toc5568985_2870459653">
            <w:r>
              <w:rPr>
                <w:webHidden/>
                <w:rStyle w:val="IndexLink"/>
                <w:rtl w:val="true"/>
              </w:rPr>
              <w:t>ماخذ</w:t>
            </w:r>
            <w:r>
              <w:rPr>
                <w:rStyle w:val="IndexLink"/>
                <w:rtl w:val="true"/>
              </w:rPr>
              <w:t>:</w:t>
              <w:tab/>
            </w:r>
            <w:r>
              <w:rPr>
                <w:rStyle w:val="IndexLink"/>
              </w:rPr>
              <w:t>20</w:t>
            </w:r>
          </w:hyperlink>
        </w:p>
        <w:p>
          <w:pPr>
            <w:pStyle w:val="Contents2"/>
            <w:tabs>
              <w:tab w:val="clear" w:pos="8743"/>
              <w:tab w:val="right" w:pos="9026" w:leader="dot"/>
            </w:tabs>
            <w:rPr/>
          </w:pPr>
          <w:hyperlink w:anchor="__RefHeading___Toc5568987_2870459653">
            <w:r>
              <w:rPr>
                <w:webHidden/>
                <w:rStyle w:val="IndexLink"/>
                <w:rtl w:val="true"/>
              </w:rPr>
              <w:t>(</w:t>
            </w:r>
            <w:r>
              <w:rPr>
                <w:rStyle w:val="IndexLink"/>
                <w:rtl w:val="true"/>
              </w:rPr>
              <w:t>بخش نهم</w:t>
            </w:r>
            <w:r>
              <w:rPr>
                <w:rStyle w:val="IndexLink"/>
                <w:rtl w:val="true"/>
              </w:rPr>
              <w:t xml:space="preserve">): </w:t>
            </w:r>
            <w:r>
              <w:rPr>
                <w:rStyle w:val="IndexLink"/>
                <w:rtl w:val="true"/>
              </w:rPr>
              <w:t>الهیات در نهج البلاغه</w:t>
            </w:r>
            <w:r>
              <w:rPr>
                <w:rStyle w:val="IndexLink"/>
                <w:rtl w:val="true"/>
              </w:rPr>
              <w:tab/>
            </w:r>
            <w:r>
              <w:rPr>
                <w:rStyle w:val="IndexLink"/>
              </w:rPr>
              <w:t>21</w:t>
            </w:r>
          </w:hyperlink>
        </w:p>
        <w:p>
          <w:pPr>
            <w:pStyle w:val="Contents3"/>
            <w:tabs>
              <w:tab w:val="clear" w:pos="8459"/>
              <w:tab w:val="right" w:pos="9026" w:leader="dot"/>
            </w:tabs>
            <w:rPr/>
          </w:pPr>
          <w:hyperlink w:anchor="__RefHeading___Toc5568989_2870459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568991_2870459653">
            <w:r>
              <w:rPr>
                <w:webHidden/>
                <w:rStyle w:val="IndexLink"/>
                <w:rtl w:val="true"/>
              </w:rPr>
              <w:t>رؤوس مطالب</w:t>
            </w:r>
            <w:r>
              <w:rPr>
                <w:rStyle w:val="IndexLink"/>
                <w:rtl w:val="true"/>
              </w:rPr>
              <w:tab/>
            </w:r>
            <w:r>
              <w:rPr>
                <w:rStyle w:val="IndexLink"/>
              </w:rPr>
              <w:t>21</w:t>
            </w:r>
          </w:hyperlink>
        </w:p>
        <w:p>
          <w:pPr>
            <w:pStyle w:val="Contents3"/>
            <w:tabs>
              <w:tab w:val="clear" w:pos="8459"/>
              <w:tab w:val="right" w:pos="9026" w:leader="dot"/>
            </w:tabs>
            <w:rPr/>
          </w:pPr>
          <w:hyperlink w:anchor="__RefHeading___Toc5568993_2870459653">
            <w:r>
              <w:rPr>
                <w:webHidden/>
                <w:rStyle w:val="IndexLink"/>
                <w:rtl w:val="true"/>
              </w:rPr>
              <w:t>درآمد</w:t>
            </w:r>
            <w:r>
              <w:rPr>
                <w:rStyle w:val="IndexLink"/>
                <w:rtl w:val="true"/>
              </w:rPr>
              <w:tab/>
            </w:r>
            <w:r>
              <w:rPr>
                <w:rStyle w:val="IndexLink"/>
              </w:rPr>
              <w:t>21</w:t>
            </w:r>
          </w:hyperlink>
        </w:p>
        <w:p>
          <w:pPr>
            <w:pStyle w:val="Contents3"/>
            <w:tabs>
              <w:tab w:val="clear" w:pos="8459"/>
              <w:tab w:val="right" w:pos="9026" w:leader="dot"/>
            </w:tabs>
            <w:rPr/>
          </w:pPr>
          <w:hyperlink w:anchor="__RefHeading___Toc5568995_2870459653">
            <w:r>
              <w:rPr>
                <w:webHidden/>
                <w:rStyle w:val="IndexLink"/>
                <w:rtl w:val="true"/>
              </w:rPr>
              <w:t>اَزَلیّت خدای سبحان</w:t>
            </w:r>
            <w:r>
              <w:rPr>
                <w:rStyle w:val="IndexLink"/>
                <w:rtl w:val="true"/>
              </w:rPr>
              <w:tab/>
            </w:r>
            <w:r>
              <w:rPr>
                <w:rStyle w:val="IndexLink"/>
              </w:rPr>
              <w:t>22</w:t>
            </w:r>
          </w:hyperlink>
        </w:p>
        <w:p>
          <w:pPr>
            <w:pStyle w:val="Contents3"/>
            <w:tabs>
              <w:tab w:val="clear" w:pos="8459"/>
              <w:tab w:val="right" w:pos="9026" w:leader="dot"/>
            </w:tabs>
            <w:rPr/>
          </w:pPr>
          <w:hyperlink w:anchor="__RefHeading___Toc5568997_2870459653">
            <w:r>
              <w:rPr>
                <w:webHidden/>
                <w:rStyle w:val="IndexLink"/>
                <w:rtl w:val="true"/>
              </w:rPr>
              <w:t>بررسی شیوه تبیین ابن میثم و ابن ابی الحدید استدلال</w:t>
            </w:r>
            <w:r>
              <w:rPr>
                <w:rStyle w:val="IndexLink"/>
                <w:rtl w:val="true"/>
              </w:rPr>
              <w:tab/>
            </w:r>
            <w:r>
              <w:rPr>
                <w:rStyle w:val="IndexLink"/>
              </w:rPr>
              <w:t>25</w:t>
            </w:r>
          </w:hyperlink>
        </w:p>
        <w:p>
          <w:pPr>
            <w:pStyle w:val="Contents3"/>
            <w:tabs>
              <w:tab w:val="clear" w:pos="8459"/>
              <w:tab w:val="right" w:pos="9026" w:leader="dot"/>
            </w:tabs>
            <w:rPr/>
          </w:pPr>
          <w:hyperlink w:anchor="__RefHeading___Toc5568999_2870459653">
            <w:r>
              <w:rPr>
                <w:webHidden/>
                <w:rStyle w:val="IndexLink"/>
                <w:rtl w:val="true"/>
              </w:rPr>
              <w:t>ابن میثم در شرح نهج البلاغه می نویسد</w:t>
            </w:r>
            <w:r>
              <w:rPr>
                <w:rStyle w:val="IndexLink"/>
                <w:rtl w:val="true"/>
              </w:rPr>
              <w:t>:</w:t>
              <w:tab/>
            </w:r>
            <w:r>
              <w:rPr>
                <w:rStyle w:val="IndexLink"/>
              </w:rPr>
              <w:t>25</w:t>
            </w:r>
          </w:hyperlink>
        </w:p>
        <w:p>
          <w:pPr>
            <w:pStyle w:val="Contents3"/>
            <w:tabs>
              <w:tab w:val="clear" w:pos="8459"/>
              <w:tab w:val="right" w:pos="9026" w:leader="dot"/>
            </w:tabs>
            <w:rPr/>
          </w:pPr>
          <w:hyperlink w:anchor="__RefHeading___Toc5569001_2870459653">
            <w:r>
              <w:rPr>
                <w:webHidden/>
                <w:rStyle w:val="IndexLink"/>
                <w:rtl w:val="true"/>
              </w:rPr>
              <w:t>مناظره امام صادق با ابن ابی العوجاء</w:t>
            </w:r>
            <w:r>
              <w:rPr>
                <w:rStyle w:val="IndexLink"/>
                <w:rtl w:val="true"/>
              </w:rPr>
              <w:t>:</w:t>
              <w:tab/>
            </w:r>
            <w:r>
              <w:rPr>
                <w:rStyle w:val="IndexLink"/>
              </w:rPr>
              <w:t>26</w:t>
            </w:r>
          </w:hyperlink>
        </w:p>
        <w:p>
          <w:pPr>
            <w:pStyle w:val="Contents3"/>
            <w:tabs>
              <w:tab w:val="clear" w:pos="8459"/>
              <w:tab w:val="right" w:pos="9026" w:leader="dot"/>
            </w:tabs>
            <w:rPr/>
          </w:pPr>
          <w:hyperlink w:anchor="__RefHeading___Toc5569003_2870459653">
            <w:r>
              <w:rPr>
                <w:webHidden/>
                <w:rStyle w:val="IndexLink"/>
                <w:rtl w:val="true"/>
              </w:rPr>
              <w:t xml:space="preserve">بررسی اصطلاح </w:t>
            </w:r>
            <w:r>
              <w:rPr>
                <w:rStyle w:val="IndexLink"/>
                <w:rtl w:val="true"/>
              </w:rPr>
              <w:t>«</w:t>
            </w:r>
            <w:r>
              <w:rPr>
                <w:rStyle w:val="IndexLink"/>
                <w:rtl w:val="true"/>
              </w:rPr>
              <w:t>قدیم</w:t>
            </w:r>
            <w:r>
              <w:rPr>
                <w:rStyle w:val="IndexLink"/>
                <w:rtl w:val="true"/>
              </w:rPr>
              <w:t xml:space="preserve">» </w:t>
            </w:r>
            <w:r>
              <w:rPr>
                <w:rStyle w:val="IndexLink"/>
                <w:rtl w:val="true"/>
              </w:rPr>
              <w:t>در فلسفه</w:t>
            </w:r>
            <w:r>
              <w:rPr>
                <w:rStyle w:val="IndexLink"/>
                <w:rtl w:val="true"/>
              </w:rPr>
              <w:tab/>
            </w:r>
            <w:r>
              <w:rPr>
                <w:rStyle w:val="IndexLink"/>
              </w:rPr>
              <w:t>27</w:t>
            </w:r>
          </w:hyperlink>
        </w:p>
        <w:p>
          <w:pPr>
            <w:pStyle w:val="Contents3"/>
            <w:tabs>
              <w:tab w:val="clear" w:pos="8459"/>
              <w:tab w:val="right" w:pos="9026" w:leader="dot"/>
            </w:tabs>
            <w:rPr/>
          </w:pPr>
          <w:hyperlink w:anchor="__RefHeading___Toc5569005_2870459653">
            <w:r>
              <w:rPr>
                <w:webHidden/>
                <w:rStyle w:val="IndexLink"/>
                <w:rtl w:val="true"/>
              </w:rPr>
              <w:t xml:space="preserve">تبیین معنای </w:t>
            </w:r>
            <w:r>
              <w:rPr>
                <w:rStyle w:val="IndexLink"/>
                <w:rtl w:val="true"/>
              </w:rPr>
              <w:t>«</w:t>
            </w:r>
            <w:r>
              <w:rPr>
                <w:rStyle w:val="IndexLink"/>
                <w:rtl w:val="true"/>
              </w:rPr>
              <w:t>اوّل</w:t>
            </w:r>
            <w:r>
              <w:rPr>
                <w:rStyle w:val="IndexLink"/>
                <w:rtl w:val="true"/>
              </w:rPr>
              <w:t xml:space="preserve">» </w:t>
            </w:r>
            <w:r>
              <w:rPr>
                <w:rStyle w:val="IndexLink"/>
                <w:rtl w:val="true"/>
              </w:rPr>
              <w:t xml:space="preserve">و </w:t>
            </w:r>
            <w:r>
              <w:rPr>
                <w:rStyle w:val="IndexLink"/>
                <w:rtl w:val="true"/>
              </w:rPr>
              <w:t>«</w:t>
            </w:r>
            <w:r>
              <w:rPr>
                <w:rStyle w:val="IndexLink"/>
                <w:rtl w:val="true"/>
              </w:rPr>
              <w:t>آخِر</w:t>
            </w:r>
            <w:r>
              <w:rPr>
                <w:rStyle w:val="IndexLink"/>
                <w:rtl w:val="true"/>
              </w:rPr>
              <w:t xml:space="preserve">» </w:t>
            </w:r>
            <w:r>
              <w:rPr>
                <w:rStyle w:val="IndexLink"/>
                <w:rtl w:val="true"/>
              </w:rPr>
              <w:t>پیرامون ذات الهی</w:t>
            </w:r>
            <w:r>
              <w:rPr>
                <w:rStyle w:val="IndexLink"/>
                <w:rtl w:val="true"/>
              </w:rPr>
              <w:tab/>
            </w:r>
            <w:r>
              <w:rPr>
                <w:rStyle w:val="IndexLink"/>
              </w:rPr>
              <w:t>28</w:t>
            </w:r>
          </w:hyperlink>
        </w:p>
        <w:p>
          <w:pPr>
            <w:pStyle w:val="Contents3"/>
            <w:tabs>
              <w:tab w:val="clear" w:pos="8459"/>
              <w:tab w:val="right" w:pos="9026" w:leader="dot"/>
            </w:tabs>
            <w:rPr/>
          </w:pPr>
          <w:hyperlink w:anchor="__RefHeading___Toc5569007_2870459653">
            <w:r>
              <w:rPr>
                <w:webHidden/>
                <w:rStyle w:val="IndexLink"/>
                <w:rtl w:val="true"/>
              </w:rPr>
              <w:t>پی نوشت ها</w:t>
            </w:r>
            <w:r>
              <w:rPr>
                <w:rStyle w:val="IndexLink"/>
                <w:rtl w:val="true"/>
              </w:rPr>
              <w:t>:</w:t>
              <w:tab/>
            </w:r>
            <w:r>
              <w:rPr>
                <w:rStyle w:val="IndexLink"/>
              </w:rPr>
              <w:t>31</w:t>
            </w:r>
          </w:hyperlink>
        </w:p>
        <w:p>
          <w:pPr>
            <w:pStyle w:val="Contents3"/>
            <w:tabs>
              <w:tab w:val="clear" w:pos="8459"/>
              <w:tab w:val="right" w:pos="9026" w:leader="dot"/>
            </w:tabs>
            <w:rPr/>
          </w:pPr>
          <w:hyperlink w:anchor="__RefHeading___Toc5569009_2870459653">
            <w:r>
              <w:rPr>
                <w:webHidden/>
                <w:rStyle w:val="IndexLink"/>
                <w:rtl w:val="true"/>
              </w:rPr>
              <w:t>منابع و مآخذ</w:t>
            </w:r>
            <w:r>
              <w:rPr>
                <w:rStyle w:val="IndexLink"/>
                <w:rtl w:val="true"/>
              </w:rPr>
              <w:t>:</w:t>
              <w:tab/>
            </w:r>
            <w:r>
              <w:rPr>
                <w:rStyle w:val="IndexLink"/>
              </w:rPr>
              <w:t>32</w:t>
            </w:r>
          </w:hyperlink>
        </w:p>
        <w:p>
          <w:pPr>
            <w:pStyle w:val="Contents2"/>
            <w:tabs>
              <w:tab w:val="clear" w:pos="8743"/>
              <w:tab w:val="right" w:pos="9026" w:leader="dot"/>
            </w:tabs>
            <w:rPr/>
          </w:pPr>
          <w:hyperlink w:anchor="__RefHeading___Toc5569011_2870459653">
            <w:r>
              <w:rPr>
                <w:webHidden/>
                <w:rStyle w:val="IndexLink"/>
                <w:rtl w:val="true"/>
              </w:rPr>
              <w:t>بخش دوم</w:t>
            </w:r>
            <w:r>
              <w:rPr>
                <w:rStyle w:val="IndexLink"/>
                <w:rtl w:val="true"/>
              </w:rPr>
              <w:t xml:space="preserve">: </w:t>
            </w:r>
            <w:r>
              <w:rPr>
                <w:rStyle w:val="IndexLink"/>
                <w:rtl w:val="true"/>
              </w:rPr>
              <w:t>شرح دعای افتتاح</w:t>
            </w:r>
            <w:r>
              <w:rPr>
                <w:rStyle w:val="IndexLink"/>
                <w:rtl w:val="true"/>
              </w:rPr>
              <w:tab/>
            </w:r>
            <w:r>
              <w:rPr>
                <w:rStyle w:val="IndexLink"/>
              </w:rPr>
              <w:t>33</w:t>
            </w:r>
          </w:hyperlink>
        </w:p>
        <w:p>
          <w:pPr>
            <w:pStyle w:val="Contents3"/>
            <w:tabs>
              <w:tab w:val="clear" w:pos="8459"/>
              <w:tab w:val="right" w:pos="9026" w:leader="dot"/>
            </w:tabs>
            <w:rPr/>
          </w:pPr>
          <w:hyperlink w:anchor="__RefHeading___Toc5569013_287045965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569015_2870459653">
            <w:r>
              <w:rPr>
                <w:webHidden/>
                <w:rStyle w:val="IndexLink"/>
                <w:rtl w:val="true"/>
              </w:rPr>
              <w:t>درآمد</w:t>
            </w:r>
            <w:r>
              <w:rPr>
                <w:rStyle w:val="IndexLink"/>
                <w:rtl w:val="true"/>
              </w:rPr>
              <w:tab/>
            </w:r>
            <w:r>
              <w:rPr>
                <w:rStyle w:val="IndexLink"/>
              </w:rPr>
              <w:t>33</w:t>
            </w:r>
          </w:hyperlink>
        </w:p>
        <w:p>
          <w:pPr>
            <w:pStyle w:val="Contents3"/>
            <w:tabs>
              <w:tab w:val="clear" w:pos="8459"/>
              <w:tab w:val="right" w:pos="9026" w:leader="dot"/>
            </w:tabs>
            <w:rPr/>
          </w:pPr>
          <w:hyperlink w:anchor="__RefHeading___Toc5569017_2870459653">
            <w:r>
              <w:rPr>
                <w:webHidden/>
                <w:rStyle w:val="IndexLink"/>
                <w:rtl w:val="true"/>
              </w:rPr>
              <w:t>لقب امیرالمؤمنین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5569019_2870459653">
            <w:r>
              <w:rPr>
                <w:webHidden/>
                <w:rStyle w:val="IndexLink"/>
                <w:rtl w:val="true"/>
              </w:rPr>
              <w:t>نتیجه گیری</w:t>
            </w:r>
            <w:r>
              <w:rPr>
                <w:rStyle w:val="IndexLink"/>
                <w:rtl w:val="true"/>
              </w:rPr>
              <w:t>:</w:t>
              <w:tab/>
            </w:r>
            <w:r>
              <w:rPr>
                <w:rStyle w:val="IndexLink"/>
              </w:rPr>
              <w:t>41</w:t>
            </w:r>
          </w:hyperlink>
        </w:p>
        <w:p>
          <w:pPr>
            <w:pStyle w:val="Contents3"/>
            <w:tabs>
              <w:tab w:val="clear" w:pos="8459"/>
              <w:tab w:val="right" w:pos="9026" w:leader="dot"/>
            </w:tabs>
            <w:rPr/>
          </w:pPr>
          <w:hyperlink w:anchor="__RefHeading___Toc5569021_2870459653">
            <w:r>
              <w:rPr>
                <w:webHidden/>
                <w:rStyle w:val="IndexLink"/>
                <w:rtl w:val="true"/>
              </w:rPr>
              <w:t>پی نوشت ها</w:t>
            </w:r>
            <w:r>
              <w:rPr>
                <w:rStyle w:val="IndexLink"/>
                <w:rtl w:val="true"/>
              </w:rPr>
              <w:t>:</w:t>
              <w:tab/>
            </w:r>
            <w:r>
              <w:rPr>
                <w:rStyle w:val="IndexLink"/>
              </w:rPr>
              <w:t>42</w:t>
            </w:r>
          </w:hyperlink>
        </w:p>
        <w:p>
          <w:pPr>
            <w:pStyle w:val="Contents3"/>
            <w:tabs>
              <w:tab w:val="clear" w:pos="8459"/>
              <w:tab w:val="right" w:pos="9026" w:leader="dot"/>
            </w:tabs>
            <w:rPr/>
          </w:pPr>
          <w:hyperlink w:anchor="__RefHeading___Toc5569023_2870459653">
            <w:r>
              <w:rPr>
                <w:webHidden/>
                <w:rStyle w:val="IndexLink"/>
                <w:rtl w:val="true"/>
              </w:rPr>
              <w:t>منابع و مأخذ</w:t>
            </w:r>
            <w:r>
              <w:rPr>
                <w:rStyle w:val="IndexLink"/>
                <w:rtl w:val="true"/>
              </w:rPr>
              <w:t>:</w:t>
              <w:tab/>
            </w:r>
            <w:r>
              <w:rPr>
                <w:rStyle w:val="IndexLink"/>
              </w:rPr>
              <w:t>45</w:t>
            </w:r>
          </w:hyperlink>
        </w:p>
        <w:p>
          <w:pPr>
            <w:pStyle w:val="Contents2"/>
            <w:tabs>
              <w:tab w:val="clear" w:pos="8743"/>
              <w:tab w:val="right" w:pos="9026" w:leader="dot"/>
            </w:tabs>
            <w:rPr/>
          </w:pPr>
          <w:hyperlink w:anchor="__RefHeading___Toc5569025_2870459653">
            <w:r>
              <w:rPr>
                <w:webHidden/>
                <w:rStyle w:val="IndexLink"/>
                <w:rtl w:val="true"/>
              </w:rPr>
              <w:t>بخش دوم</w:t>
            </w:r>
            <w:r>
              <w:rPr>
                <w:rStyle w:val="IndexLink"/>
                <w:rtl w:val="true"/>
              </w:rPr>
              <w:t xml:space="preserve">: </w:t>
            </w:r>
            <w:r>
              <w:rPr>
                <w:rStyle w:val="IndexLink"/>
                <w:rtl w:val="true"/>
              </w:rPr>
              <w:t>ارزیابی نظر به ملاصدرا در باب معاد جسمانی</w:t>
            </w:r>
            <w:r>
              <w:rPr>
                <w:rStyle w:val="IndexLink"/>
                <w:rtl w:val="true"/>
              </w:rPr>
              <w:tab/>
            </w:r>
            <w:r>
              <w:rPr>
                <w:rStyle w:val="IndexLink"/>
              </w:rPr>
              <w:t>46</w:t>
            </w:r>
          </w:hyperlink>
        </w:p>
        <w:p>
          <w:pPr>
            <w:pStyle w:val="Contents3"/>
            <w:tabs>
              <w:tab w:val="clear" w:pos="8459"/>
              <w:tab w:val="right" w:pos="9026" w:leader="dot"/>
            </w:tabs>
            <w:rPr/>
          </w:pPr>
          <w:hyperlink w:anchor="__RefHeading___Toc5569027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569029_2870459653">
            <w:r>
              <w:rPr>
                <w:webHidden/>
                <w:rStyle w:val="IndexLink"/>
                <w:rtl w:val="true"/>
              </w:rPr>
              <w:t>رؤوس مطالب</w:t>
            </w:r>
            <w:r>
              <w:rPr>
                <w:rStyle w:val="IndexLink"/>
                <w:rtl w:val="true"/>
              </w:rPr>
              <w:tab/>
            </w:r>
            <w:r>
              <w:rPr>
                <w:rStyle w:val="IndexLink"/>
              </w:rPr>
              <w:t>46</w:t>
            </w:r>
          </w:hyperlink>
        </w:p>
        <w:p>
          <w:pPr>
            <w:pStyle w:val="Contents3"/>
            <w:tabs>
              <w:tab w:val="clear" w:pos="8459"/>
              <w:tab w:val="right" w:pos="9026" w:leader="dot"/>
            </w:tabs>
            <w:rPr/>
          </w:pPr>
          <w:hyperlink w:anchor="__RefHeading___Toc5569031_2870459653">
            <w:r>
              <w:rPr>
                <w:webHidden/>
                <w:rStyle w:val="IndexLink"/>
                <w:rtl w:val="true"/>
              </w:rPr>
              <w:t>درآمد</w:t>
            </w:r>
            <w:r>
              <w:rPr>
                <w:rStyle w:val="IndexLink"/>
                <w:rtl w:val="true"/>
              </w:rPr>
              <w:tab/>
            </w:r>
            <w:r>
              <w:rPr>
                <w:rStyle w:val="IndexLink"/>
              </w:rPr>
              <w:t>46</w:t>
            </w:r>
          </w:hyperlink>
        </w:p>
        <w:p>
          <w:pPr>
            <w:pStyle w:val="Contents2"/>
            <w:tabs>
              <w:tab w:val="clear" w:pos="8743"/>
              <w:tab w:val="right" w:pos="9026" w:leader="dot"/>
            </w:tabs>
            <w:rPr/>
          </w:pPr>
          <w:hyperlink w:anchor="__RefHeading___Toc5569033_2870459653">
            <w:r>
              <w:rPr>
                <w:webHidden/>
                <w:rStyle w:val="IndexLink"/>
                <w:rtl w:val="true"/>
              </w:rPr>
              <w:t>برخورد جدی خاندان وحی با تصوف</w:t>
            </w:r>
            <w:r>
              <w:rPr>
                <w:rStyle w:val="IndexLink"/>
                <w:rtl w:val="true"/>
              </w:rPr>
              <w:tab/>
            </w:r>
            <w:r>
              <w:rPr>
                <w:rStyle w:val="IndexLink"/>
              </w:rPr>
              <w:t>52</w:t>
            </w:r>
          </w:hyperlink>
        </w:p>
        <w:p>
          <w:pPr>
            <w:pStyle w:val="Contents3"/>
            <w:tabs>
              <w:tab w:val="clear" w:pos="8459"/>
              <w:tab w:val="right" w:pos="9026" w:leader="dot"/>
            </w:tabs>
            <w:rPr/>
          </w:pPr>
          <w:hyperlink w:anchor="__RefHeading___Toc5569035_2870459653">
            <w:r>
              <w:rPr>
                <w:webHidden/>
                <w:rStyle w:val="IndexLink"/>
                <w:rtl w:val="true"/>
              </w:rPr>
              <w:t>رؤوس مطالب</w:t>
            </w:r>
            <w:r>
              <w:rPr>
                <w:rStyle w:val="IndexLink"/>
                <w:rtl w:val="true"/>
              </w:rPr>
              <w:tab/>
            </w:r>
            <w:r>
              <w:rPr>
                <w:rStyle w:val="IndexLink"/>
              </w:rPr>
              <w:t>52</w:t>
            </w:r>
          </w:hyperlink>
        </w:p>
        <w:p>
          <w:pPr>
            <w:pStyle w:val="Contents3"/>
            <w:tabs>
              <w:tab w:val="clear" w:pos="8459"/>
              <w:tab w:val="right" w:pos="9026" w:leader="dot"/>
            </w:tabs>
            <w:rPr/>
          </w:pPr>
          <w:hyperlink w:anchor="__RefHeading___Toc5569037_2870459653">
            <w:r>
              <w:rPr>
                <w:webHidden/>
                <w:rStyle w:val="IndexLink"/>
                <w:rtl w:val="true"/>
              </w:rPr>
              <w:t>درآمد</w:t>
            </w:r>
            <w:r>
              <w:rPr>
                <w:rStyle w:val="IndexLink"/>
                <w:rtl w:val="true"/>
              </w:rPr>
              <w:tab/>
            </w:r>
            <w:r>
              <w:rPr>
                <w:rStyle w:val="IndexLink"/>
              </w:rPr>
              <w:t>52</w:t>
            </w:r>
          </w:hyperlink>
        </w:p>
        <w:p>
          <w:pPr>
            <w:pStyle w:val="Contents3"/>
            <w:tabs>
              <w:tab w:val="clear" w:pos="8459"/>
              <w:tab w:val="right" w:pos="9026" w:leader="dot"/>
            </w:tabs>
            <w:rPr/>
          </w:pPr>
          <w:hyperlink w:anchor="__RefHeading___Toc5569039_2870459653">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5569041_2870459653">
            <w:r>
              <w:rPr>
                <w:webHidden/>
                <w:rStyle w:val="IndexLink"/>
                <w:rtl w:val="true"/>
              </w:rPr>
              <w:t xml:space="preserve">موضع رسول مکرم اسلام صلی الله علیه و آله را در برابر </w:t>
            </w:r>
            <w:r>
              <w:rPr>
                <w:rStyle w:val="IndexLink"/>
                <w:rtl w:val="true"/>
              </w:rPr>
              <w:t>«</w:t>
            </w:r>
            <w:r>
              <w:rPr>
                <w:rStyle w:val="IndexLink"/>
                <w:rtl w:val="true"/>
              </w:rPr>
              <w:t>صوفیّه</w:t>
            </w:r>
            <w:r>
              <w:rPr>
                <w:rStyle w:val="IndexLink"/>
                <w:rtl w:val="true"/>
              </w:rPr>
              <w:t>»</w:t>
              <w:tab/>
            </w:r>
            <w:r>
              <w:rPr>
                <w:rStyle w:val="IndexLink"/>
              </w:rPr>
              <w:t>53</w:t>
            </w:r>
          </w:hyperlink>
        </w:p>
        <w:p>
          <w:pPr>
            <w:pStyle w:val="Contents3"/>
            <w:tabs>
              <w:tab w:val="clear" w:pos="8459"/>
              <w:tab w:val="right" w:pos="9026" w:leader="dot"/>
            </w:tabs>
            <w:rPr/>
          </w:pPr>
          <w:hyperlink w:anchor="__RefHeading___Toc5569043_2870459653">
            <w:r>
              <w:rPr>
                <w:webHidden/>
                <w:rStyle w:val="IndexLink"/>
                <w:rtl w:val="true"/>
              </w:rPr>
              <w:t xml:space="preserve">امام باقر علیه السلام و </w:t>
            </w:r>
            <w:r>
              <w:rPr>
                <w:rStyle w:val="IndexLink"/>
                <w:rtl w:val="true"/>
              </w:rPr>
              <w:t>«</w:t>
            </w:r>
            <w:r>
              <w:rPr>
                <w:rStyle w:val="IndexLink"/>
                <w:rtl w:val="true"/>
              </w:rPr>
              <w:t>صوفیّه</w:t>
            </w:r>
            <w:r>
              <w:rPr>
                <w:rStyle w:val="IndexLink"/>
                <w:rtl w:val="true"/>
              </w:rPr>
              <w:t>»</w:t>
              <w:tab/>
            </w:r>
            <w:r>
              <w:rPr>
                <w:rStyle w:val="IndexLink"/>
              </w:rPr>
              <w:t>55</w:t>
            </w:r>
          </w:hyperlink>
        </w:p>
        <w:p>
          <w:pPr>
            <w:pStyle w:val="Contents3"/>
            <w:tabs>
              <w:tab w:val="clear" w:pos="8459"/>
              <w:tab w:val="right" w:pos="9026" w:leader="dot"/>
            </w:tabs>
            <w:rPr/>
          </w:pPr>
          <w:hyperlink w:anchor="__RefHeading___Toc5569045_2870459653">
            <w:r>
              <w:rPr>
                <w:webHidden/>
                <w:rStyle w:val="IndexLink"/>
                <w:rtl w:val="true"/>
              </w:rPr>
              <w:t xml:space="preserve">امام صادق علیه السلام و </w:t>
            </w:r>
            <w:r>
              <w:rPr>
                <w:rStyle w:val="IndexLink"/>
                <w:rtl w:val="true"/>
              </w:rPr>
              <w:t>«</w:t>
            </w:r>
            <w:r>
              <w:rPr>
                <w:rStyle w:val="IndexLink"/>
                <w:rtl w:val="true"/>
              </w:rPr>
              <w:t>صوفیّه</w:t>
            </w:r>
            <w:r>
              <w:rPr>
                <w:rStyle w:val="IndexLink"/>
                <w:rtl w:val="true"/>
              </w:rPr>
              <w:t>»</w:t>
              <w:tab/>
            </w:r>
            <w:r>
              <w:rPr>
                <w:rStyle w:val="IndexLink"/>
              </w:rPr>
              <w:t>56</w:t>
            </w:r>
          </w:hyperlink>
        </w:p>
        <w:p>
          <w:pPr>
            <w:pStyle w:val="Contents3"/>
            <w:tabs>
              <w:tab w:val="clear" w:pos="8459"/>
              <w:tab w:val="right" w:pos="9026" w:leader="dot"/>
            </w:tabs>
            <w:rPr/>
          </w:pPr>
          <w:hyperlink w:anchor="__RefHeading___Toc5569047_2870459653">
            <w:r>
              <w:rPr>
                <w:webHidden/>
                <w:rStyle w:val="IndexLink"/>
                <w:rtl w:val="true"/>
              </w:rPr>
              <w:t xml:space="preserve">موضع امام رضا علیه السلام در برابر </w:t>
            </w:r>
            <w:r>
              <w:rPr>
                <w:rStyle w:val="IndexLink"/>
                <w:rtl w:val="true"/>
              </w:rPr>
              <w:t>«</w:t>
            </w:r>
            <w:r>
              <w:rPr>
                <w:rStyle w:val="IndexLink"/>
                <w:rtl w:val="true"/>
              </w:rPr>
              <w:t>صوفیّه</w:t>
            </w:r>
            <w:r>
              <w:rPr>
                <w:rStyle w:val="IndexLink"/>
                <w:rtl w:val="true"/>
              </w:rPr>
              <w:t>»</w:t>
              <w:tab/>
            </w:r>
            <w:r>
              <w:rPr>
                <w:rStyle w:val="IndexLink"/>
              </w:rPr>
              <w:t>57</w:t>
            </w:r>
          </w:hyperlink>
        </w:p>
        <w:p>
          <w:pPr>
            <w:pStyle w:val="Contents3"/>
            <w:tabs>
              <w:tab w:val="clear" w:pos="8459"/>
              <w:tab w:val="right" w:pos="9026" w:leader="dot"/>
            </w:tabs>
            <w:rPr/>
          </w:pPr>
          <w:hyperlink w:anchor="__RefHeading___Toc5569049_2870459653">
            <w:r>
              <w:rPr>
                <w:webHidden/>
                <w:rStyle w:val="IndexLink"/>
                <w:rtl w:val="true"/>
              </w:rPr>
              <w:t>موضع امام هادی علیه السلام در برابر صوفیّه</w:t>
            </w:r>
            <w:r>
              <w:rPr>
                <w:rStyle w:val="IndexLink"/>
                <w:rtl w:val="true"/>
              </w:rPr>
              <w:tab/>
            </w:r>
            <w:r>
              <w:rPr>
                <w:rStyle w:val="IndexLink"/>
              </w:rPr>
              <w:t>59</w:t>
            </w:r>
          </w:hyperlink>
        </w:p>
        <w:p>
          <w:pPr>
            <w:pStyle w:val="Contents3"/>
            <w:tabs>
              <w:tab w:val="clear" w:pos="8459"/>
              <w:tab w:val="right" w:pos="9026" w:leader="dot"/>
            </w:tabs>
            <w:rPr/>
          </w:pPr>
          <w:hyperlink w:anchor="__RefHeading___Toc5569051_2870459653">
            <w:r>
              <w:rPr>
                <w:webHidden/>
                <w:rStyle w:val="IndexLink"/>
                <w:rtl w:val="true"/>
              </w:rPr>
              <w:t xml:space="preserve">امام حسن عسگری علیه السلام و </w:t>
            </w:r>
            <w:r>
              <w:rPr>
                <w:rStyle w:val="IndexLink"/>
                <w:rtl w:val="true"/>
              </w:rPr>
              <w:t>«</w:t>
            </w:r>
            <w:r>
              <w:rPr>
                <w:rStyle w:val="IndexLink"/>
                <w:rtl w:val="true"/>
              </w:rPr>
              <w:t>صوفیّه</w:t>
            </w:r>
            <w:r>
              <w:rPr>
                <w:rStyle w:val="IndexLink"/>
                <w:rtl w:val="true"/>
              </w:rPr>
              <w:t>»</w:t>
              <w:tab/>
            </w:r>
            <w:r>
              <w:rPr>
                <w:rStyle w:val="IndexLink"/>
              </w:rPr>
              <w:t>60</w:t>
            </w:r>
          </w:hyperlink>
        </w:p>
        <w:p>
          <w:pPr>
            <w:pStyle w:val="Contents3"/>
            <w:tabs>
              <w:tab w:val="clear" w:pos="8459"/>
              <w:tab w:val="right" w:pos="9026" w:leader="dot"/>
            </w:tabs>
            <w:rPr/>
          </w:pPr>
          <w:hyperlink w:anchor="__RefHeading___Toc5569053_2870459653">
            <w:r>
              <w:rPr>
                <w:webHidden/>
                <w:rStyle w:val="IndexLink"/>
                <w:rtl w:val="true"/>
              </w:rPr>
              <w:t>خاتمه</w:t>
            </w:r>
            <w:r>
              <w:rPr>
                <w:rStyle w:val="IndexLink"/>
                <w:rtl w:val="true"/>
              </w:rPr>
              <w:t>:</w:t>
              <w:tab/>
            </w:r>
            <w:r>
              <w:rPr>
                <w:rStyle w:val="IndexLink"/>
              </w:rPr>
              <w:t>60</w:t>
            </w:r>
          </w:hyperlink>
        </w:p>
        <w:p>
          <w:pPr>
            <w:pStyle w:val="Contents3"/>
            <w:tabs>
              <w:tab w:val="clear" w:pos="8459"/>
              <w:tab w:val="right" w:pos="9026" w:leader="dot"/>
            </w:tabs>
            <w:rPr/>
          </w:pPr>
          <w:hyperlink w:anchor="__RefHeading___Toc5569055_2870459653">
            <w:r>
              <w:rPr>
                <w:webHidden/>
                <w:rStyle w:val="IndexLink"/>
                <w:rtl w:val="true"/>
              </w:rPr>
              <w:t>اهل بیت عصمت علیهم السلام بر آن ها چنین طعن زده اند</w:t>
            </w:r>
            <w:r>
              <w:rPr>
                <w:rStyle w:val="IndexLink"/>
                <w:rtl w:val="true"/>
              </w:rPr>
              <w:t>:</w:t>
              <w:tab/>
            </w:r>
            <w:r>
              <w:rPr>
                <w:rStyle w:val="IndexLink"/>
              </w:rPr>
              <w:t>61</w:t>
            </w:r>
          </w:hyperlink>
        </w:p>
        <w:p>
          <w:pPr>
            <w:pStyle w:val="Contents3"/>
            <w:tabs>
              <w:tab w:val="clear" w:pos="8459"/>
              <w:tab w:val="right" w:pos="9026" w:leader="dot"/>
            </w:tabs>
            <w:rPr/>
          </w:pPr>
          <w:hyperlink w:anchor="__RefHeading___Toc5569057_2870459653">
            <w:r>
              <w:rPr>
                <w:webHidden/>
                <w:rStyle w:val="IndexLink"/>
                <w:rtl w:val="true"/>
              </w:rPr>
              <w:t>پی نوشت ها</w:t>
            </w:r>
            <w:r>
              <w:rPr>
                <w:rStyle w:val="IndexLink"/>
                <w:rtl w:val="true"/>
              </w:rPr>
              <w:t>:</w:t>
              <w:tab/>
            </w:r>
            <w:r>
              <w:rPr>
                <w:rStyle w:val="IndexLink"/>
              </w:rPr>
              <w:t>63</w:t>
            </w:r>
          </w:hyperlink>
        </w:p>
        <w:p>
          <w:pPr>
            <w:pStyle w:val="Contents3"/>
            <w:tabs>
              <w:tab w:val="clear" w:pos="8459"/>
              <w:tab w:val="right" w:pos="9026" w:leader="dot"/>
            </w:tabs>
            <w:rPr/>
          </w:pPr>
          <w:hyperlink w:anchor="__RefHeading___Toc5569059_2870459653">
            <w:r>
              <w:rPr>
                <w:webHidden/>
                <w:rStyle w:val="IndexLink"/>
                <w:rtl w:val="true"/>
              </w:rPr>
              <w:t>منابع و مآخذ</w:t>
            </w:r>
            <w:r>
              <w:rPr>
                <w:rStyle w:val="IndexLink"/>
                <w:rtl w:val="true"/>
              </w:rPr>
              <w:t>:</w:t>
              <w:tab/>
            </w:r>
            <w:r>
              <w:rPr>
                <w:rStyle w:val="IndexLink"/>
              </w:rPr>
              <w:t>64</w:t>
            </w:r>
          </w:hyperlink>
        </w:p>
        <w:p>
          <w:pPr>
            <w:pStyle w:val="Contents2"/>
            <w:tabs>
              <w:tab w:val="clear" w:pos="8743"/>
              <w:tab w:val="right" w:pos="9026" w:leader="dot"/>
            </w:tabs>
            <w:rPr/>
          </w:pPr>
          <w:hyperlink w:anchor="__RefHeading___Toc5569061_2870459653">
            <w:r>
              <w:rPr>
                <w:webHidden/>
                <w:rStyle w:val="IndexLink"/>
                <w:rtl w:val="true"/>
              </w:rPr>
              <w:t>بررسی دیدگاه فخر رازی پیرامون شاهد رسالت</w:t>
            </w:r>
            <w:r>
              <w:rPr>
                <w:rStyle w:val="IndexLink"/>
                <w:rtl w:val="true"/>
              </w:rPr>
              <w:tab/>
            </w:r>
            <w:r>
              <w:rPr>
                <w:rStyle w:val="IndexLink"/>
              </w:rPr>
              <w:t>66</w:t>
            </w:r>
          </w:hyperlink>
        </w:p>
        <w:p>
          <w:pPr>
            <w:pStyle w:val="Contents3"/>
            <w:tabs>
              <w:tab w:val="clear" w:pos="8459"/>
              <w:tab w:val="right" w:pos="9026" w:leader="dot"/>
            </w:tabs>
            <w:rPr/>
          </w:pPr>
          <w:hyperlink w:anchor="__RefHeading___Toc5569063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5569065_2870459653">
            <w:r>
              <w:rPr>
                <w:webHidden/>
                <w:rStyle w:val="IndexLink"/>
                <w:rtl w:val="true"/>
              </w:rPr>
              <w:t>رؤوس مطالب</w:t>
            </w:r>
            <w:r>
              <w:rPr>
                <w:rStyle w:val="IndexLink"/>
                <w:rtl w:val="true"/>
              </w:rPr>
              <w:tab/>
            </w:r>
            <w:r>
              <w:rPr>
                <w:rStyle w:val="IndexLink"/>
              </w:rPr>
              <w:t>66</w:t>
            </w:r>
          </w:hyperlink>
        </w:p>
        <w:p>
          <w:pPr>
            <w:pStyle w:val="Contents3"/>
            <w:tabs>
              <w:tab w:val="clear" w:pos="8459"/>
              <w:tab w:val="right" w:pos="9026" w:leader="dot"/>
            </w:tabs>
            <w:rPr/>
          </w:pPr>
          <w:hyperlink w:anchor="__RefHeading___Toc5569067_2870459653">
            <w:r>
              <w:rPr>
                <w:webHidden/>
                <w:rStyle w:val="IndexLink"/>
                <w:rtl w:val="true"/>
              </w:rPr>
              <w:t>درآمد</w:t>
            </w:r>
            <w:r>
              <w:rPr>
                <w:rStyle w:val="IndexLink"/>
                <w:rtl w:val="true"/>
              </w:rPr>
              <w:tab/>
            </w:r>
            <w:r>
              <w:rPr>
                <w:rStyle w:val="IndexLink"/>
              </w:rPr>
              <w:t>67</w:t>
            </w:r>
          </w:hyperlink>
        </w:p>
        <w:p>
          <w:pPr>
            <w:pStyle w:val="Contents3"/>
            <w:tabs>
              <w:tab w:val="clear" w:pos="8459"/>
              <w:tab w:val="right" w:pos="9026" w:leader="dot"/>
            </w:tabs>
            <w:rPr/>
          </w:pPr>
          <w:hyperlink w:anchor="__RefHeading___Toc5569069_2870459653">
            <w:r>
              <w:rPr>
                <w:webHidden/>
                <w:rStyle w:val="IndexLink"/>
                <w:rtl w:val="true"/>
              </w:rPr>
              <w:t>مقام شهادت بزرگ ترین منقبت امیرمؤمنان علی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5569071_2870459653">
            <w:r>
              <w:rPr>
                <w:webHidden/>
                <w:rStyle w:val="IndexLink"/>
                <w:rtl w:val="true"/>
              </w:rPr>
              <w:t>توضیح و تفسیر آیات مربوط از دیدگاه فخر رازی</w:t>
            </w:r>
            <w:r>
              <w:rPr>
                <w:rStyle w:val="IndexLink"/>
                <w:rtl w:val="true"/>
              </w:rPr>
              <w:tab/>
            </w:r>
            <w:r>
              <w:rPr>
                <w:rStyle w:val="IndexLink"/>
              </w:rPr>
              <w:t>68</w:t>
            </w:r>
          </w:hyperlink>
        </w:p>
        <w:p>
          <w:pPr>
            <w:pStyle w:val="Contents3"/>
            <w:tabs>
              <w:tab w:val="clear" w:pos="8459"/>
              <w:tab w:val="right" w:pos="9026" w:leader="dot"/>
            </w:tabs>
            <w:rPr/>
          </w:pPr>
          <w:hyperlink w:anchor="__RefHeading___Toc5569073_2870459653">
            <w:r>
              <w:rPr>
                <w:webHidden/>
                <w:rStyle w:val="IndexLink"/>
                <w:rtl w:val="true"/>
              </w:rPr>
              <w:t>نقاط قوّت و ضعف دیدگاه فخر رازی</w:t>
            </w:r>
            <w:r>
              <w:rPr>
                <w:rStyle w:val="IndexLink"/>
                <w:rtl w:val="true"/>
              </w:rPr>
              <w:tab/>
            </w:r>
            <w:r>
              <w:rPr>
                <w:rStyle w:val="IndexLink"/>
              </w:rPr>
              <w:t>69</w:t>
            </w:r>
          </w:hyperlink>
        </w:p>
        <w:p>
          <w:pPr>
            <w:pStyle w:val="Contents3"/>
            <w:tabs>
              <w:tab w:val="clear" w:pos="8459"/>
              <w:tab w:val="right" w:pos="9026" w:leader="dot"/>
            </w:tabs>
            <w:rPr/>
          </w:pPr>
          <w:hyperlink w:anchor="__RefHeading___Toc5569075_2870459653">
            <w:r>
              <w:rPr>
                <w:webHidden/>
                <w:rStyle w:val="IndexLink"/>
                <w:rtl w:val="true"/>
              </w:rPr>
              <w:t>نقاط ضعف تفسیر فخر رازی نیز در سه مورد به چشم می خورد</w:t>
            </w:r>
            <w:r>
              <w:rPr>
                <w:rStyle w:val="IndexLink"/>
                <w:rtl w:val="true"/>
              </w:rPr>
              <w:t>:</w:t>
              <w:tab/>
            </w:r>
            <w:r>
              <w:rPr>
                <w:rStyle w:val="IndexLink"/>
              </w:rPr>
              <w:t>70</w:t>
            </w:r>
          </w:hyperlink>
        </w:p>
        <w:p>
          <w:pPr>
            <w:pStyle w:val="Contents3"/>
            <w:tabs>
              <w:tab w:val="clear" w:pos="8459"/>
              <w:tab w:val="right" w:pos="9026" w:leader="dot"/>
            </w:tabs>
            <w:rPr/>
          </w:pPr>
          <w:hyperlink w:anchor="__RefHeading___Toc5569077_2870459653">
            <w:r>
              <w:rPr>
                <w:webHidden/>
                <w:rStyle w:val="IndexLink"/>
                <w:rtl w:val="true"/>
              </w:rPr>
              <w:t xml:space="preserve">قرائنی دیگر برای </w:t>
            </w:r>
            <w:r>
              <w:rPr>
                <w:rStyle w:val="IndexLink"/>
                <w:rtl w:val="true"/>
              </w:rPr>
              <w:t>«</w:t>
            </w:r>
            <w:r>
              <w:rPr>
                <w:rStyle w:val="IndexLink"/>
                <w:rtl w:val="true"/>
              </w:rPr>
              <w:t>شاهد</w:t>
            </w:r>
            <w:r>
              <w:rPr>
                <w:rStyle w:val="IndexLink"/>
                <w:rtl w:val="true"/>
              </w:rPr>
              <w:t xml:space="preserve">» </w:t>
            </w:r>
            <w:r>
              <w:rPr>
                <w:rStyle w:val="IndexLink"/>
                <w:rtl w:val="true"/>
              </w:rPr>
              <w:t>بودن امام علی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5569079_2870459653">
            <w:r>
              <w:rPr>
                <w:webHidden/>
                <w:rStyle w:val="IndexLink"/>
                <w:rtl w:val="true"/>
              </w:rPr>
              <w:t>شاهدی از بنی اسرائیل</w:t>
            </w:r>
            <w:r>
              <w:rPr>
                <w:rStyle w:val="IndexLink"/>
                <w:rtl w:val="true"/>
              </w:rPr>
              <w:tab/>
            </w:r>
            <w:r>
              <w:rPr>
                <w:rStyle w:val="IndexLink"/>
              </w:rPr>
              <w:t>72</w:t>
            </w:r>
          </w:hyperlink>
        </w:p>
        <w:p>
          <w:pPr>
            <w:pStyle w:val="Contents3"/>
            <w:tabs>
              <w:tab w:val="clear" w:pos="8459"/>
              <w:tab w:val="right" w:pos="9026" w:leader="dot"/>
            </w:tabs>
            <w:rPr/>
          </w:pPr>
          <w:hyperlink w:anchor="__RefHeading___Toc5569081_2870459653">
            <w:r>
              <w:rPr>
                <w:webHidden/>
                <w:rStyle w:val="IndexLink"/>
                <w:rtl w:val="true"/>
              </w:rPr>
              <w:t>تفسیر آیه با توجه به سایر آیات مرتبط</w:t>
            </w:r>
            <w:r>
              <w:rPr>
                <w:rStyle w:val="IndexLink"/>
                <w:rtl w:val="true"/>
              </w:rPr>
              <w:tab/>
            </w:r>
            <w:r>
              <w:rPr>
                <w:rStyle w:val="IndexLink"/>
              </w:rPr>
              <w:t>73</w:t>
            </w:r>
          </w:hyperlink>
        </w:p>
        <w:p>
          <w:pPr>
            <w:pStyle w:val="Contents3"/>
            <w:tabs>
              <w:tab w:val="clear" w:pos="8459"/>
              <w:tab w:val="right" w:pos="9026" w:leader="dot"/>
            </w:tabs>
            <w:rPr/>
          </w:pPr>
          <w:hyperlink w:anchor="__RefHeading___Toc5569083_2870459653">
            <w:r>
              <w:rPr>
                <w:webHidden/>
                <w:rStyle w:val="IndexLink"/>
                <w:rtl w:val="true"/>
              </w:rPr>
              <w:t>سایر آیات مرتبط با این آیه، به این عبارت است</w:t>
            </w:r>
            <w:r>
              <w:rPr>
                <w:rStyle w:val="IndexLink"/>
                <w:rtl w:val="true"/>
              </w:rPr>
              <w:t>:</w:t>
              <w:tab/>
            </w:r>
            <w:r>
              <w:rPr>
                <w:rStyle w:val="IndexLink"/>
              </w:rPr>
              <w:t>73</w:t>
            </w:r>
          </w:hyperlink>
        </w:p>
        <w:p>
          <w:pPr>
            <w:pStyle w:val="Contents3"/>
            <w:tabs>
              <w:tab w:val="clear" w:pos="8459"/>
              <w:tab w:val="right" w:pos="9026" w:leader="dot"/>
            </w:tabs>
            <w:rPr/>
          </w:pPr>
          <w:hyperlink w:anchor="__RefHeading___Toc5569085_2870459653">
            <w:r>
              <w:rPr>
                <w:webHidden/>
                <w:rStyle w:val="IndexLink"/>
                <w:rtl w:val="true"/>
              </w:rPr>
              <w:t xml:space="preserve">مصادیق </w:t>
            </w:r>
            <w:r>
              <w:rPr>
                <w:rStyle w:val="IndexLink"/>
                <w:rtl w:val="true"/>
              </w:rPr>
              <w:t>«</w:t>
            </w:r>
            <w:r>
              <w:rPr>
                <w:rStyle w:val="IndexLink"/>
                <w:rtl w:val="true"/>
              </w:rPr>
              <w:t>شاهد</w:t>
            </w:r>
            <w:r>
              <w:rPr>
                <w:rStyle w:val="IndexLink"/>
                <w:rtl w:val="true"/>
              </w:rPr>
              <w:t>»</w:t>
            </w:r>
            <w:r>
              <w:rPr>
                <w:rStyle w:val="IndexLink"/>
                <w:rtl w:val="true"/>
              </w:rPr>
              <w:t xml:space="preserve">، </w:t>
            </w:r>
            <w:r>
              <w:rPr>
                <w:rStyle w:val="IndexLink"/>
                <w:rtl w:val="true"/>
              </w:rPr>
              <w:t>«</w:t>
            </w:r>
            <w:r>
              <w:rPr>
                <w:rStyle w:val="IndexLink"/>
                <w:rtl w:val="true"/>
              </w:rPr>
              <w:t>شهید</w:t>
            </w:r>
            <w:r>
              <w:rPr>
                <w:rStyle w:val="IndexLink"/>
                <w:rtl w:val="true"/>
              </w:rPr>
              <w:t xml:space="preserve">» </w:t>
            </w:r>
            <w:r>
              <w:rPr>
                <w:rStyle w:val="IndexLink"/>
                <w:rtl w:val="true"/>
              </w:rPr>
              <w:t xml:space="preserve">و </w:t>
            </w:r>
            <w:r>
              <w:rPr>
                <w:rStyle w:val="IndexLink"/>
                <w:rtl w:val="true"/>
              </w:rPr>
              <w:t>«</w:t>
            </w:r>
            <w:r>
              <w:rPr>
                <w:rStyle w:val="IndexLink"/>
                <w:rtl w:val="true"/>
              </w:rPr>
              <w:t>شهادت</w:t>
            </w:r>
            <w:r>
              <w:rPr>
                <w:rStyle w:val="IndexLink"/>
                <w:rtl w:val="true"/>
              </w:rPr>
              <w:t xml:space="preserve">» </w:t>
            </w:r>
            <w:r>
              <w:rPr>
                <w:rStyle w:val="IndexLink"/>
                <w:rtl w:val="true"/>
              </w:rPr>
              <w:t>از نگاهی دیگر</w:t>
            </w:r>
            <w:r>
              <w:rPr>
                <w:rStyle w:val="IndexLink"/>
                <w:rtl w:val="true"/>
              </w:rPr>
              <w:tab/>
            </w:r>
            <w:r>
              <w:rPr>
                <w:rStyle w:val="IndexLink"/>
              </w:rPr>
              <w:t>74</w:t>
            </w:r>
          </w:hyperlink>
        </w:p>
        <w:p>
          <w:pPr>
            <w:pStyle w:val="Contents3"/>
            <w:tabs>
              <w:tab w:val="clear" w:pos="8459"/>
              <w:tab w:val="right" w:pos="9026" w:leader="dot"/>
            </w:tabs>
            <w:rPr/>
          </w:pPr>
          <w:hyperlink w:anchor="__RefHeading___Toc5569087_2870459653">
            <w:r>
              <w:rPr>
                <w:webHidden/>
                <w:rStyle w:val="IndexLink"/>
                <w:rtl w:val="true"/>
              </w:rPr>
              <w:t>«</w:t>
            </w:r>
            <w:r>
              <w:rPr>
                <w:rStyle w:val="IndexLink"/>
                <w:rtl w:val="true"/>
              </w:rPr>
              <w:t>عبدالله بن سلام</w:t>
            </w:r>
            <w:r>
              <w:rPr>
                <w:rStyle w:val="IndexLink"/>
                <w:rtl w:val="true"/>
              </w:rPr>
              <w:t xml:space="preserve">» </w:t>
            </w:r>
            <w:r>
              <w:rPr>
                <w:rStyle w:val="IndexLink"/>
                <w:rtl w:val="true"/>
              </w:rPr>
              <w:t xml:space="preserve">نمی تواند </w:t>
            </w:r>
            <w:r>
              <w:rPr>
                <w:rStyle w:val="IndexLink"/>
                <w:rtl w:val="true"/>
              </w:rPr>
              <w:t>«</w:t>
            </w:r>
            <w:r>
              <w:rPr>
                <w:rStyle w:val="IndexLink"/>
                <w:rtl w:val="true"/>
              </w:rPr>
              <w:t>شاهد</w:t>
            </w:r>
            <w:r>
              <w:rPr>
                <w:rStyle w:val="IndexLink"/>
                <w:rtl w:val="true"/>
              </w:rPr>
              <w:t xml:space="preserve">» </w:t>
            </w:r>
            <w:r>
              <w:rPr>
                <w:rStyle w:val="IndexLink"/>
                <w:rtl w:val="true"/>
              </w:rPr>
              <w:t>رسالت باشد</w:t>
            </w:r>
            <w:r>
              <w:rPr>
                <w:rStyle w:val="IndexLink"/>
                <w:rtl w:val="true"/>
              </w:rPr>
              <w:tab/>
            </w:r>
            <w:r>
              <w:rPr>
                <w:rStyle w:val="IndexLink"/>
              </w:rPr>
              <w:t>75</w:t>
            </w:r>
          </w:hyperlink>
        </w:p>
        <w:p>
          <w:pPr>
            <w:pStyle w:val="Contents3"/>
            <w:tabs>
              <w:tab w:val="clear" w:pos="8459"/>
              <w:tab w:val="right" w:pos="9026" w:leader="dot"/>
            </w:tabs>
            <w:rPr/>
          </w:pPr>
          <w:hyperlink w:anchor="__RefHeading___Toc5569089_2870459653">
            <w:r>
              <w:rPr>
                <w:webHidden/>
                <w:rStyle w:val="IndexLink"/>
                <w:rtl w:val="true"/>
              </w:rPr>
              <w:t>منظور از علم الکتاب چیست؟</w:t>
            </w:r>
            <w:r>
              <w:rPr>
                <w:rStyle w:val="IndexLink"/>
                <w:rtl w:val="true"/>
              </w:rPr>
              <w:tab/>
            </w:r>
            <w:r>
              <w:rPr>
                <w:rStyle w:val="IndexLink"/>
              </w:rPr>
              <w:t>76</w:t>
            </w:r>
          </w:hyperlink>
        </w:p>
        <w:p>
          <w:pPr>
            <w:pStyle w:val="Contents3"/>
            <w:tabs>
              <w:tab w:val="clear" w:pos="8459"/>
              <w:tab w:val="right" w:pos="9026" w:leader="dot"/>
            </w:tabs>
            <w:rPr/>
          </w:pPr>
          <w:hyperlink w:anchor="__RefHeading___Toc5569091_2870459653">
            <w:r>
              <w:rPr>
                <w:webHidden/>
                <w:rStyle w:val="IndexLink"/>
                <w:rtl w:val="true"/>
              </w:rPr>
              <w:t>چه کسی دارای علم الکتاب است؟</w:t>
            </w:r>
            <w:r>
              <w:rPr>
                <w:rStyle w:val="IndexLink"/>
                <w:rtl w:val="true"/>
              </w:rPr>
              <w:tab/>
            </w:r>
            <w:r>
              <w:rPr>
                <w:rStyle w:val="IndexLink"/>
              </w:rPr>
              <w:t>76</w:t>
            </w:r>
          </w:hyperlink>
        </w:p>
        <w:p>
          <w:pPr>
            <w:pStyle w:val="Contents3"/>
            <w:tabs>
              <w:tab w:val="clear" w:pos="8459"/>
              <w:tab w:val="right" w:pos="9026" w:leader="dot"/>
            </w:tabs>
            <w:rPr/>
          </w:pPr>
          <w:hyperlink w:anchor="__RefHeading___Toc5569093_2870459653">
            <w:r>
              <w:rPr>
                <w:webHidden/>
                <w:rStyle w:val="IndexLink"/>
                <w:rtl w:val="true"/>
              </w:rPr>
              <w:t>استمرار و تداوم مقام شاهد رسالت</w:t>
            </w:r>
            <w:r>
              <w:rPr>
                <w:rStyle w:val="IndexLink"/>
                <w:rtl w:val="true"/>
              </w:rPr>
              <w:tab/>
            </w:r>
            <w:r>
              <w:rPr>
                <w:rStyle w:val="IndexLink"/>
              </w:rPr>
              <w:t>77</w:t>
            </w:r>
          </w:hyperlink>
        </w:p>
        <w:p>
          <w:pPr>
            <w:pStyle w:val="Contents3"/>
            <w:tabs>
              <w:tab w:val="clear" w:pos="8459"/>
              <w:tab w:val="right" w:pos="9026" w:leader="dot"/>
            </w:tabs>
            <w:rPr/>
          </w:pPr>
          <w:hyperlink w:anchor="__RefHeading___Toc5569095_2870459653">
            <w:r>
              <w:rPr>
                <w:webHidden/>
                <w:rStyle w:val="IndexLink"/>
                <w:rtl w:val="true"/>
              </w:rPr>
              <w:t>«</w:t>
            </w:r>
            <w:r>
              <w:rPr>
                <w:rStyle w:val="IndexLink"/>
                <w:rtl w:val="true"/>
              </w:rPr>
              <w:t>شهادت</w:t>
            </w:r>
            <w:r>
              <w:rPr>
                <w:rStyle w:val="IndexLink"/>
                <w:rtl w:val="true"/>
              </w:rPr>
              <w:t xml:space="preserve">» </w:t>
            </w:r>
            <w:r>
              <w:rPr>
                <w:rStyle w:val="IndexLink"/>
                <w:rtl w:val="true"/>
              </w:rPr>
              <w:t xml:space="preserve">همزمان با </w:t>
            </w:r>
            <w:r>
              <w:rPr>
                <w:rStyle w:val="IndexLink"/>
                <w:rtl w:val="true"/>
              </w:rPr>
              <w:t>«</w:t>
            </w:r>
            <w:r>
              <w:rPr>
                <w:rStyle w:val="IndexLink"/>
                <w:rtl w:val="true"/>
              </w:rPr>
              <w:t>بعثت</w:t>
            </w:r>
            <w:r>
              <w:rPr>
                <w:rStyle w:val="IndexLink"/>
                <w:rtl w:val="true"/>
              </w:rPr>
              <w:t>»</w:t>
              <w:tab/>
            </w:r>
            <w:r>
              <w:rPr>
                <w:rStyle w:val="IndexLink"/>
              </w:rPr>
              <w:t>79</w:t>
            </w:r>
          </w:hyperlink>
        </w:p>
        <w:p>
          <w:pPr>
            <w:pStyle w:val="Contents3"/>
            <w:tabs>
              <w:tab w:val="clear" w:pos="8459"/>
              <w:tab w:val="right" w:pos="9026" w:leader="dot"/>
            </w:tabs>
            <w:rPr/>
          </w:pPr>
          <w:hyperlink w:anchor="__RefHeading___Toc5569097_2870459653">
            <w:r>
              <w:rPr>
                <w:webHidden/>
                <w:rStyle w:val="IndexLink"/>
                <w:rtl w:val="true"/>
              </w:rPr>
              <w:t xml:space="preserve">مقام </w:t>
            </w:r>
            <w:r>
              <w:rPr>
                <w:rStyle w:val="IndexLink"/>
                <w:rtl w:val="true"/>
              </w:rPr>
              <w:t>«</w:t>
            </w:r>
            <w:r>
              <w:rPr>
                <w:rStyle w:val="IndexLink"/>
                <w:rtl w:val="true"/>
              </w:rPr>
              <w:t>شهادت</w:t>
            </w:r>
            <w:r>
              <w:rPr>
                <w:rStyle w:val="IndexLink"/>
                <w:rtl w:val="true"/>
              </w:rPr>
              <w:t xml:space="preserve">» </w:t>
            </w:r>
            <w:r>
              <w:rPr>
                <w:rStyle w:val="IndexLink"/>
                <w:rtl w:val="true"/>
              </w:rPr>
              <w:t xml:space="preserve">در اَثنای تبلیغ </w:t>
            </w:r>
            <w:r>
              <w:rPr>
                <w:rStyle w:val="IndexLink"/>
                <w:rtl w:val="true"/>
              </w:rPr>
              <w:t>«</w:t>
            </w:r>
            <w:r>
              <w:rPr>
                <w:rStyle w:val="IndexLink"/>
                <w:rtl w:val="true"/>
              </w:rPr>
              <w:t>رسالت</w:t>
            </w:r>
            <w:r>
              <w:rPr>
                <w:rStyle w:val="IndexLink"/>
                <w:rtl w:val="true"/>
              </w:rPr>
              <w:t>»</w:t>
              <w:tab/>
            </w:r>
            <w:r>
              <w:rPr>
                <w:rStyle w:val="IndexLink"/>
              </w:rPr>
              <w:t>79</w:t>
            </w:r>
          </w:hyperlink>
        </w:p>
        <w:p>
          <w:pPr>
            <w:pStyle w:val="Contents3"/>
            <w:tabs>
              <w:tab w:val="clear" w:pos="8459"/>
              <w:tab w:val="right" w:pos="9026" w:leader="dot"/>
            </w:tabs>
            <w:rPr/>
          </w:pPr>
          <w:hyperlink w:anchor="__RefHeading___Toc5569099_2870459653">
            <w:r>
              <w:rPr>
                <w:webHidden/>
                <w:rStyle w:val="IndexLink"/>
                <w:rtl w:val="true"/>
              </w:rPr>
              <w:t xml:space="preserve">وجه استدلال برای </w:t>
            </w:r>
            <w:r>
              <w:rPr>
                <w:rStyle w:val="IndexLink"/>
                <w:rtl w:val="true"/>
              </w:rPr>
              <w:t>«</w:t>
            </w:r>
            <w:r>
              <w:rPr>
                <w:rStyle w:val="IndexLink"/>
                <w:rtl w:val="true"/>
              </w:rPr>
              <w:t>شاهد</w:t>
            </w:r>
            <w:r>
              <w:rPr>
                <w:rStyle w:val="IndexLink"/>
                <w:rtl w:val="true"/>
              </w:rPr>
              <w:t xml:space="preserve">» </w:t>
            </w:r>
            <w:r>
              <w:rPr>
                <w:rStyle w:val="IndexLink"/>
                <w:rtl w:val="true"/>
              </w:rPr>
              <w:t>رسالت</w:t>
            </w:r>
            <w:r>
              <w:rPr>
                <w:rStyle w:val="IndexLink"/>
                <w:rtl w:val="true"/>
              </w:rPr>
              <w:tab/>
            </w:r>
            <w:r>
              <w:rPr>
                <w:rStyle w:val="IndexLink"/>
              </w:rPr>
              <w:t>82</w:t>
            </w:r>
          </w:hyperlink>
        </w:p>
        <w:p>
          <w:pPr>
            <w:pStyle w:val="Contents3"/>
            <w:tabs>
              <w:tab w:val="clear" w:pos="8459"/>
              <w:tab w:val="right" w:pos="9026" w:leader="dot"/>
            </w:tabs>
            <w:rPr/>
          </w:pPr>
          <w:hyperlink w:anchor="__RefHeading___Toc5569101_2870459653">
            <w:r>
              <w:rPr>
                <w:webHidden/>
                <w:rStyle w:val="IndexLink"/>
                <w:rtl w:val="true"/>
              </w:rPr>
              <w:t>«</w:t>
            </w:r>
            <w:r>
              <w:rPr>
                <w:rStyle w:val="IndexLink"/>
                <w:rtl w:val="true"/>
              </w:rPr>
              <w:t>شاهد</w:t>
            </w:r>
            <w:r>
              <w:rPr>
                <w:rStyle w:val="IndexLink"/>
                <w:rtl w:val="true"/>
              </w:rPr>
              <w:t xml:space="preserve">» </w:t>
            </w:r>
            <w:r>
              <w:rPr>
                <w:rStyle w:val="IndexLink"/>
                <w:rtl w:val="true"/>
              </w:rPr>
              <w:t>در قلب دوست و دشمن</w:t>
            </w:r>
            <w:r>
              <w:rPr>
                <w:rStyle w:val="IndexLink"/>
                <w:rtl w:val="true"/>
              </w:rPr>
              <w:tab/>
            </w:r>
            <w:r>
              <w:rPr>
                <w:rStyle w:val="IndexLink"/>
              </w:rPr>
              <w:t>82</w:t>
            </w:r>
          </w:hyperlink>
        </w:p>
        <w:p>
          <w:pPr>
            <w:pStyle w:val="Contents3"/>
            <w:tabs>
              <w:tab w:val="clear" w:pos="8459"/>
              <w:tab w:val="right" w:pos="9026" w:leader="dot"/>
            </w:tabs>
            <w:rPr/>
          </w:pPr>
          <w:hyperlink w:anchor="__RefHeading___Toc5569103_2870459653">
            <w:r>
              <w:rPr>
                <w:webHidden/>
                <w:rStyle w:val="IndexLink"/>
                <w:rtl w:val="true"/>
              </w:rPr>
              <w:t>«</w:t>
            </w:r>
            <w:r>
              <w:rPr>
                <w:rStyle w:val="IndexLink"/>
                <w:rtl w:val="true"/>
              </w:rPr>
              <w:t>شاهد</w:t>
            </w:r>
            <w:r>
              <w:rPr>
                <w:rStyle w:val="IndexLink"/>
                <w:rtl w:val="true"/>
              </w:rPr>
              <w:t xml:space="preserve">» </w:t>
            </w:r>
            <w:r>
              <w:rPr>
                <w:rStyle w:val="IndexLink"/>
                <w:rtl w:val="true"/>
              </w:rPr>
              <w:t>در محشر</w:t>
            </w:r>
            <w:r>
              <w:rPr>
                <w:rStyle w:val="IndexLink"/>
                <w:rtl w:val="true"/>
              </w:rPr>
              <w:tab/>
            </w:r>
            <w:r>
              <w:rPr>
                <w:rStyle w:val="IndexLink"/>
              </w:rPr>
              <w:t>83</w:t>
            </w:r>
          </w:hyperlink>
        </w:p>
        <w:p>
          <w:pPr>
            <w:pStyle w:val="Contents3"/>
            <w:tabs>
              <w:tab w:val="clear" w:pos="8459"/>
              <w:tab w:val="right" w:pos="9026" w:leader="dot"/>
            </w:tabs>
            <w:rPr/>
          </w:pPr>
          <w:hyperlink w:anchor="__RefHeading___Toc5569105_2870459653">
            <w:r>
              <w:rPr>
                <w:webHidden/>
                <w:rStyle w:val="IndexLink"/>
                <w:rtl w:val="true"/>
              </w:rPr>
              <w:t>نهج البلاغه نشانه ای از کرامت حضرت علی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569107_2870459653">
            <w:r>
              <w:rPr>
                <w:webHidden/>
                <w:rStyle w:val="IndexLink"/>
                <w:rtl w:val="true"/>
              </w:rPr>
              <w:t>نتیجه</w:t>
            </w:r>
            <w:r>
              <w:rPr>
                <w:rStyle w:val="IndexLink"/>
                <w:rtl w:val="true"/>
              </w:rPr>
              <w:tab/>
            </w:r>
            <w:r>
              <w:rPr>
                <w:rStyle w:val="IndexLink"/>
              </w:rPr>
              <w:t>86</w:t>
            </w:r>
          </w:hyperlink>
        </w:p>
        <w:p>
          <w:pPr>
            <w:pStyle w:val="Contents3"/>
            <w:tabs>
              <w:tab w:val="clear" w:pos="8459"/>
              <w:tab w:val="right" w:pos="9026" w:leader="dot"/>
            </w:tabs>
            <w:rPr/>
          </w:pPr>
          <w:hyperlink w:anchor="__RefHeading___Toc5569109_2870459653">
            <w:r>
              <w:rPr>
                <w:webHidden/>
                <w:rStyle w:val="IndexLink"/>
                <w:rtl w:val="true"/>
              </w:rPr>
              <w:t>پی نوشت ها</w:t>
            </w:r>
            <w:r>
              <w:rPr>
                <w:rStyle w:val="IndexLink"/>
                <w:rtl w:val="true"/>
              </w:rPr>
              <w:t>:</w:t>
              <w:tab/>
            </w:r>
            <w:r>
              <w:rPr>
                <w:rStyle w:val="IndexLink"/>
              </w:rPr>
              <w:t>87</w:t>
            </w:r>
          </w:hyperlink>
        </w:p>
        <w:p>
          <w:pPr>
            <w:pStyle w:val="Contents3"/>
            <w:tabs>
              <w:tab w:val="clear" w:pos="8459"/>
              <w:tab w:val="right" w:pos="9026" w:leader="dot"/>
            </w:tabs>
            <w:rPr/>
          </w:pPr>
          <w:hyperlink w:anchor="__RefHeading___Toc5569111_2870459653">
            <w:r>
              <w:rPr>
                <w:webHidden/>
                <w:rStyle w:val="IndexLink"/>
                <w:rtl w:val="true"/>
              </w:rPr>
              <w:t>منابع و مآخذ</w:t>
            </w:r>
            <w:r>
              <w:rPr>
                <w:rStyle w:val="IndexLink"/>
                <w:rtl w:val="true"/>
              </w:rPr>
              <w:t>:</w:t>
              <w:tab/>
            </w:r>
            <w:r>
              <w:rPr>
                <w:rStyle w:val="IndexLink"/>
              </w:rPr>
              <w:t>89</w:t>
            </w:r>
          </w:hyperlink>
        </w:p>
        <w:p>
          <w:pPr>
            <w:pStyle w:val="Contents2"/>
            <w:tabs>
              <w:tab w:val="clear" w:pos="8743"/>
              <w:tab w:val="right" w:pos="9026" w:leader="dot"/>
            </w:tabs>
            <w:rPr/>
          </w:pPr>
          <w:hyperlink w:anchor="__RefHeading___Toc5569113_2870459653">
            <w:r>
              <w:rPr>
                <w:webHidden/>
                <w:rStyle w:val="IndexLink"/>
                <w:rtl w:val="true"/>
              </w:rPr>
              <w:t>پژوهشی در مسیحیت</w:t>
            </w:r>
            <w:r>
              <w:rPr>
                <w:rStyle w:val="IndexLink"/>
                <w:rtl w:val="true"/>
              </w:rPr>
              <w:tab/>
            </w:r>
            <w:r>
              <w:rPr>
                <w:rStyle w:val="IndexLink"/>
              </w:rPr>
              <w:t>90</w:t>
            </w:r>
          </w:hyperlink>
        </w:p>
        <w:p>
          <w:pPr>
            <w:pStyle w:val="Contents3"/>
            <w:tabs>
              <w:tab w:val="clear" w:pos="8459"/>
              <w:tab w:val="right" w:pos="9026" w:leader="dot"/>
            </w:tabs>
            <w:rPr/>
          </w:pPr>
          <w:hyperlink w:anchor="__RefHeading___Toc5569115_2870459653">
            <w:r>
              <w:rPr>
                <w:webHidden/>
                <w:rStyle w:val="IndexLink"/>
                <w:rtl w:val="true"/>
              </w:rPr>
              <w:t>رؤوس مطالب</w:t>
            </w:r>
            <w:r>
              <w:rPr>
                <w:rStyle w:val="IndexLink"/>
                <w:rtl w:val="true"/>
              </w:rPr>
              <w:tab/>
            </w:r>
            <w:r>
              <w:rPr>
                <w:rStyle w:val="IndexLink"/>
              </w:rPr>
              <w:t>90</w:t>
            </w:r>
          </w:hyperlink>
        </w:p>
        <w:p>
          <w:pPr>
            <w:pStyle w:val="Contents3"/>
            <w:tabs>
              <w:tab w:val="clear" w:pos="8459"/>
              <w:tab w:val="right" w:pos="9026" w:leader="dot"/>
            </w:tabs>
            <w:rPr/>
          </w:pPr>
          <w:hyperlink w:anchor="__RefHeading___Toc5569117_2870459653">
            <w:r>
              <w:rPr>
                <w:webHidden/>
                <w:rStyle w:val="IndexLink"/>
                <w:rtl w:val="true"/>
              </w:rPr>
              <w:t>درآمد</w:t>
            </w:r>
            <w:r>
              <w:rPr>
                <w:rStyle w:val="IndexLink"/>
                <w:rtl w:val="true"/>
              </w:rPr>
              <w:tab/>
            </w:r>
            <w:r>
              <w:rPr>
                <w:rStyle w:val="IndexLink"/>
              </w:rPr>
              <w:t>90</w:t>
            </w:r>
          </w:hyperlink>
        </w:p>
        <w:p>
          <w:pPr>
            <w:pStyle w:val="Contents3"/>
            <w:tabs>
              <w:tab w:val="clear" w:pos="8459"/>
              <w:tab w:val="right" w:pos="9026" w:leader="dot"/>
            </w:tabs>
            <w:rPr/>
          </w:pPr>
          <w:hyperlink w:anchor="__RefHeading___Toc5569119_2870459653">
            <w:r>
              <w:rPr>
                <w:webHidden/>
                <w:rStyle w:val="IndexLink"/>
                <w:rtl w:val="true"/>
              </w:rPr>
              <w:t>حضرت عیسی و یهودیت</w:t>
            </w:r>
            <w:r>
              <w:rPr>
                <w:rStyle w:val="IndexLink"/>
                <w:rtl w:val="true"/>
              </w:rPr>
              <w:tab/>
            </w:r>
            <w:r>
              <w:rPr>
                <w:rStyle w:val="IndexLink"/>
              </w:rPr>
              <w:t>91</w:t>
            </w:r>
          </w:hyperlink>
        </w:p>
        <w:p>
          <w:pPr>
            <w:pStyle w:val="Contents3"/>
            <w:tabs>
              <w:tab w:val="clear" w:pos="8459"/>
              <w:tab w:val="right" w:pos="9026" w:leader="dot"/>
            </w:tabs>
            <w:rPr/>
          </w:pPr>
          <w:hyperlink w:anchor="__RefHeading___Toc5569121_2870459653">
            <w:r>
              <w:rPr>
                <w:webHidden/>
                <w:rStyle w:val="IndexLink"/>
                <w:rtl w:val="true"/>
              </w:rPr>
              <w:t>معرفی عهد جدید و معنا و مفهوم انجیل</w:t>
            </w:r>
            <w:r>
              <w:rPr>
                <w:rStyle w:val="IndexLink"/>
                <w:rtl w:val="true"/>
              </w:rPr>
              <w:tab/>
            </w:r>
            <w:r>
              <w:rPr>
                <w:rStyle w:val="IndexLink"/>
              </w:rPr>
              <w:t>92</w:t>
            </w:r>
          </w:hyperlink>
        </w:p>
        <w:p>
          <w:pPr>
            <w:pStyle w:val="Contents4"/>
            <w:tabs>
              <w:tab w:val="clear" w:pos="8176"/>
              <w:tab w:val="right" w:pos="9026" w:leader="dot"/>
            </w:tabs>
            <w:rPr/>
          </w:pPr>
          <w:hyperlink w:anchor="__RefHeading___Toc5569123_2870459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5569125_2870459653">
            <w:r>
              <w:rPr>
                <w:webHidden/>
                <w:rStyle w:val="IndexLink"/>
                <w:rtl w:val="true"/>
              </w:rPr>
              <w:t>الف</w:t>
            </w:r>
            <w:r>
              <w:rPr>
                <w:rStyle w:val="IndexLink"/>
                <w:rtl w:val="true"/>
              </w:rPr>
              <w:t xml:space="preserve">- </w:t>
            </w:r>
            <w:r>
              <w:rPr>
                <w:rStyle w:val="IndexLink"/>
                <w:rtl w:val="true"/>
              </w:rPr>
              <w:t xml:space="preserve">انجيل ها </w:t>
            </w:r>
            <w:r>
              <w:rPr>
                <w:rStyle w:val="IndexLink"/>
                <w:rtl w:val="true"/>
              </w:rPr>
              <w:t>(</w:t>
            </w:r>
            <w:r>
              <w:rPr>
                <w:rStyle w:val="IndexLink"/>
                <w:rtl w:val="true"/>
              </w:rPr>
              <w:t>و اعمال رسولان</w:t>
            </w:r>
            <w:r>
              <w:rPr>
                <w:rStyle w:val="IndexLink"/>
                <w:rtl w:val="true"/>
              </w:rPr>
              <w:t>)</w:t>
              <w:tab/>
            </w:r>
            <w:r>
              <w:rPr>
                <w:rStyle w:val="IndexLink"/>
              </w:rPr>
              <w:t>92</w:t>
            </w:r>
          </w:hyperlink>
        </w:p>
        <w:p>
          <w:pPr>
            <w:pStyle w:val="Contents4"/>
            <w:tabs>
              <w:tab w:val="clear" w:pos="8176"/>
              <w:tab w:val="right" w:pos="9026" w:leader="dot"/>
            </w:tabs>
            <w:rPr/>
          </w:pPr>
          <w:hyperlink w:anchor="__RefHeading___Toc5569127_2870459653">
            <w:r>
              <w:rPr>
                <w:webHidden/>
                <w:rStyle w:val="IndexLink"/>
                <w:rtl w:val="true"/>
              </w:rPr>
              <w:t>ب</w:t>
            </w:r>
            <w:r>
              <w:rPr>
                <w:rStyle w:val="IndexLink"/>
                <w:rtl w:val="true"/>
              </w:rPr>
              <w:t xml:space="preserve">- </w:t>
            </w:r>
            <w:r>
              <w:rPr>
                <w:rStyle w:val="IndexLink"/>
                <w:rtl w:val="true"/>
              </w:rPr>
              <w:t>رساله های پولس به</w:t>
            </w:r>
            <w:r>
              <w:rPr>
                <w:rStyle w:val="IndexLink"/>
                <w:rtl w:val="true"/>
              </w:rPr>
              <w:t>:</w:t>
              <w:tab/>
            </w:r>
            <w:r>
              <w:rPr>
                <w:rStyle w:val="IndexLink"/>
              </w:rPr>
              <w:t>92</w:t>
            </w:r>
          </w:hyperlink>
        </w:p>
        <w:p>
          <w:pPr>
            <w:pStyle w:val="Contents4"/>
            <w:tabs>
              <w:tab w:val="clear" w:pos="8176"/>
              <w:tab w:val="right" w:pos="9026" w:leader="dot"/>
            </w:tabs>
            <w:rPr/>
          </w:pPr>
          <w:hyperlink w:anchor="__RefHeading___Toc5569129_2870459653">
            <w:r>
              <w:rPr>
                <w:webHidden/>
                <w:rStyle w:val="IndexLink"/>
                <w:rtl w:val="true"/>
              </w:rPr>
              <w:t>ج</w:t>
            </w:r>
            <w:r>
              <w:rPr>
                <w:rStyle w:val="IndexLink"/>
                <w:rtl w:val="true"/>
              </w:rPr>
              <w:t xml:space="preserve">- </w:t>
            </w:r>
            <w:r>
              <w:rPr>
                <w:rStyle w:val="IndexLink"/>
                <w:rtl w:val="true"/>
              </w:rPr>
              <w:t>رساله ها</w:t>
            </w:r>
            <w:r>
              <w:rPr>
                <w:rStyle w:val="IndexLink"/>
                <w:rtl w:val="true"/>
              </w:rPr>
              <w:tab/>
            </w:r>
            <w:r>
              <w:rPr>
                <w:rStyle w:val="IndexLink"/>
              </w:rPr>
              <w:t>94</w:t>
            </w:r>
          </w:hyperlink>
        </w:p>
        <w:p>
          <w:pPr>
            <w:pStyle w:val="Contents3"/>
            <w:tabs>
              <w:tab w:val="clear" w:pos="8459"/>
              <w:tab w:val="right" w:pos="9026" w:leader="dot"/>
            </w:tabs>
            <w:rPr/>
          </w:pPr>
          <w:hyperlink w:anchor="__RefHeading___Toc5569131_2870459653">
            <w:r>
              <w:rPr>
                <w:webHidden/>
                <w:rStyle w:val="IndexLink"/>
                <w:rtl w:val="true"/>
              </w:rPr>
              <w:t>شکل گیری اناجیل</w:t>
            </w:r>
            <w:r>
              <w:rPr>
                <w:rStyle w:val="IndexLink"/>
                <w:rtl w:val="true"/>
              </w:rPr>
              <w:tab/>
            </w:r>
            <w:r>
              <w:rPr>
                <w:rStyle w:val="IndexLink"/>
              </w:rPr>
              <w:t>96</w:t>
            </w:r>
          </w:hyperlink>
        </w:p>
        <w:p>
          <w:pPr>
            <w:pStyle w:val="Contents3"/>
            <w:tabs>
              <w:tab w:val="clear" w:pos="8459"/>
              <w:tab w:val="right" w:pos="9026" w:leader="dot"/>
            </w:tabs>
            <w:rPr/>
          </w:pPr>
          <w:hyperlink w:anchor="__RefHeading___Toc5569133_2870459653">
            <w:r>
              <w:rPr>
                <w:webHidden/>
                <w:rStyle w:val="IndexLink"/>
                <w:rtl w:val="true"/>
              </w:rPr>
              <w:t>پی نوشت ها</w:t>
            </w:r>
            <w:r>
              <w:rPr>
                <w:rStyle w:val="IndexLink"/>
                <w:rtl w:val="true"/>
              </w:rPr>
              <w:t>:</w:t>
              <w:tab/>
            </w:r>
            <w:r>
              <w:rPr>
                <w:rStyle w:val="IndexLink"/>
              </w:rPr>
              <w:t>99</w:t>
            </w:r>
          </w:hyperlink>
        </w:p>
        <w:p>
          <w:pPr>
            <w:pStyle w:val="Contents3"/>
            <w:tabs>
              <w:tab w:val="clear" w:pos="8459"/>
              <w:tab w:val="right" w:pos="9026" w:leader="dot"/>
            </w:tabs>
            <w:rPr/>
          </w:pPr>
          <w:hyperlink w:anchor="__RefHeading___Toc5569135_2870459653">
            <w:r>
              <w:rPr>
                <w:webHidden/>
                <w:rStyle w:val="IndexLink"/>
                <w:rtl w:val="true"/>
              </w:rPr>
              <w:t>منابع و مآخذ</w:t>
            </w:r>
            <w:r>
              <w:rPr>
                <w:rStyle w:val="IndexLink"/>
                <w:rtl w:val="true"/>
              </w:rPr>
              <w:t>:</w:t>
              <w:tab/>
            </w:r>
            <w:r>
              <w:rPr>
                <w:rStyle w:val="IndexLink"/>
              </w:rPr>
              <w:t>100</w:t>
            </w:r>
          </w:hyperlink>
        </w:p>
        <w:p>
          <w:pPr>
            <w:pStyle w:val="Contents2"/>
            <w:tabs>
              <w:tab w:val="clear" w:pos="8743"/>
              <w:tab w:val="right" w:pos="9026" w:leader="dot"/>
            </w:tabs>
            <w:rPr/>
          </w:pPr>
          <w:hyperlink w:anchor="__RefHeading___Toc5569137_2870459653">
            <w:r>
              <w:rPr>
                <w:webHidden/>
                <w:rStyle w:val="IndexLink"/>
                <w:rtl w:val="true"/>
              </w:rPr>
              <w:t>پدیده دین گریزی</w:t>
            </w:r>
            <w:r>
              <w:rPr>
                <w:rStyle w:val="IndexLink"/>
                <w:rtl w:val="true"/>
              </w:rPr>
              <w:tab/>
            </w:r>
            <w:r>
              <w:rPr>
                <w:rStyle w:val="IndexLink"/>
              </w:rPr>
              <w:t>102</w:t>
            </w:r>
          </w:hyperlink>
        </w:p>
        <w:p>
          <w:pPr>
            <w:pStyle w:val="Contents3"/>
            <w:tabs>
              <w:tab w:val="clear" w:pos="8459"/>
              <w:tab w:val="right" w:pos="9026" w:leader="dot"/>
            </w:tabs>
            <w:rPr/>
          </w:pPr>
          <w:hyperlink w:anchor="__RefHeading___Toc5569139_2870459653">
            <w:r>
              <w:rPr>
                <w:webHidden/>
                <w:rStyle w:val="IndexLink"/>
                <w:rtl w:val="true"/>
              </w:rPr>
              <w:t>عوامل و پیامدهای دین گریزی در جوامع اسلامی و غیر اسلامی</w:t>
            </w:r>
            <w:r>
              <w:rPr>
                <w:rStyle w:val="IndexLink"/>
                <w:rtl w:val="true"/>
              </w:rPr>
              <w:tab/>
            </w:r>
            <w:r>
              <w:rPr>
                <w:rStyle w:val="IndexLink"/>
              </w:rPr>
              <w:t>102</w:t>
            </w:r>
          </w:hyperlink>
        </w:p>
        <w:p>
          <w:pPr>
            <w:pStyle w:val="Contents3"/>
            <w:tabs>
              <w:tab w:val="clear" w:pos="8459"/>
              <w:tab w:val="right" w:pos="9026" w:leader="dot"/>
            </w:tabs>
            <w:rPr/>
          </w:pPr>
          <w:hyperlink w:anchor="__RefHeading___Toc5569141_2870459653">
            <w:r>
              <w:rPr>
                <w:webHidden/>
                <w:rStyle w:val="IndexLink"/>
                <w:rtl w:val="true"/>
              </w:rPr>
              <w:t>رؤوس مطالب</w:t>
            </w:r>
            <w:r>
              <w:rPr>
                <w:rStyle w:val="IndexLink"/>
                <w:rtl w:val="true"/>
              </w:rPr>
              <w:tab/>
            </w:r>
            <w:r>
              <w:rPr>
                <w:rStyle w:val="IndexLink"/>
              </w:rPr>
              <w:t>102</w:t>
            </w:r>
          </w:hyperlink>
        </w:p>
        <w:p>
          <w:pPr>
            <w:pStyle w:val="Contents3"/>
            <w:tabs>
              <w:tab w:val="clear" w:pos="8459"/>
              <w:tab w:val="right" w:pos="9026" w:leader="dot"/>
            </w:tabs>
            <w:rPr/>
          </w:pPr>
          <w:hyperlink w:anchor="__RefHeading___Toc5569143_2870459653">
            <w:r>
              <w:rPr>
                <w:webHidden/>
                <w:rStyle w:val="IndexLink"/>
                <w:rtl w:val="true"/>
              </w:rPr>
              <w:t>درآمد</w:t>
            </w:r>
            <w:r>
              <w:rPr>
                <w:rStyle w:val="IndexLink"/>
                <w:rtl w:val="true"/>
              </w:rPr>
              <w:tab/>
            </w:r>
            <w:r>
              <w:rPr>
                <w:rStyle w:val="IndexLink"/>
              </w:rPr>
              <w:t>103</w:t>
            </w:r>
          </w:hyperlink>
        </w:p>
        <w:p>
          <w:pPr>
            <w:pStyle w:val="Contents3"/>
            <w:tabs>
              <w:tab w:val="clear" w:pos="8459"/>
              <w:tab w:val="right" w:pos="9026" w:leader="dot"/>
            </w:tabs>
            <w:rPr/>
          </w:pPr>
          <w:hyperlink w:anchor="__RefHeading___Toc5569145_2870459653">
            <w:r>
              <w:rPr>
                <w:webHidden/>
                <w:rStyle w:val="IndexLink"/>
                <w:rtl w:val="true"/>
              </w:rPr>
              <w:t>مفهوم شناسی واژگان کلیدی</w:t>
            </w:r>
            <w:r>
              <w:rPr>
                <w:rStyle w:val="IndexLink"/>
                <w:rtl w:val="true"/>
              </w:rPr>
              <w:tab/>
            </w:r>
            <w:r>
              <w:rPr>
                <w:rStyle w:val="IndexLink"/>
              </w:rPr>
              <w:t>104</w:t>
            </w:r>
          </w:hyperlink>
        </w:p>
        <w:p>
          <w:pPr>
            <w:pStyle w:val="Contents3"/>
            <w:tabs>
              <w:tab w:val="clear" w:pos="8459"/>
              <w:tab w:val="right" w:pos="9026" w:leader="dot"/>
            </w:tabs>
            <w:rPr/>
          </w:pPr>
          <w:hyperlink w:anchor="__RefHeading___Toc5569147_2870459653">
            <w:r>
              <w:rPr>
                <w:webHidden/>
                <w:rStyle w:val="IndexLink"/>
                <w:rtl w:val="true"/>
              </w:rPr>
              <w:t>عوامل جامعه شناختی دین گریزی</w:t>
            </w:r>
            <w:r>
              <w:rPr>
                <w:rStyle w:val="IndexLink"/>
                <w:rtl w:val="true"/>
              </w:rPr>
              <w:tab/>
            </w:r>
            <w:r>
              <w:rPr>
                <w:rStyle w:val="IndexLink"/>
              </w:rPr>
              <w:t>104</w:t>
            </w:r>
          </w:hyperlink>
        </w:p>
        <w:p>
          <w:pPr>
            <w:pStyle w:val="Contents4"/>
            <w:tabs>
              <w:tab w:val="clear" w:pos="8176"/>
              <w:tab w:val="right" w:pos="9026" w:leader="dot"/>
            </w:tabs>
            <w:rPr/>
          </w:pPr>
          <w:hyperlink w:anchor="__RefHeading___Toc5569149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5569151_2870459653">
            <w:r>
              <w:rPr>
                <w:webHidden/>
                <w:rStyle w:val="IndexLink"/>
                <w:rtl w:val="true"/>
              </w:rPr>
              <w:t>الف</w:t>
            </w:r>
            <w:r>
              <w:rPr>
                <w:rStyle w:val="IndexLink"/>
                <w:rtl w:val="true"/>
              </w:rPr>
              <w:t xml:space="preserve">: </w:t>
            </w:r>
            <w:r>
              <w:rPr>
                <w:rStyle w:val="IndexLink"/>
                <w:rtl w:val="true"/>
              </w:rPr>
              <w:t>خانواده</w:t>
            </w:r>
            <w:r>
              <w:rPr>
                <w:rStyle w:val="IndexLink"/>
                <w:rtl w:val="true"/>
              </w:rPr>
              <w:tab/>
            </w:r>
            <w:r>
              <w:rPr>
                <w:rStyle w:val="IndexLink"/>
              </w:rPr>
              <w:t>104</w:t>
            </w:r>
          </w:hyperlink>
        </w:p>
        <w:p>
          <w:pPr>
            <w:pStyle w:val="Contents4"/>
            <w:tabs>
              <w:tab w:val="clear" w:pos="8176"/>
              <w:tab w:val="right" w:pos="9026" w:leader="dot"/>
            </w:tabs>
            <w:rPr/>
          </w:pPr>
          <w:hyperlink w:anchor="__RefHeading___Toc5569153_2870459653">
            <w:r>
              <w:rPr>
                <w:webHidden/>
                <w:rStyle w:val="IndexLink"/>
                <w:rtl w:val="true"/>
              </w:rPr>
              <w:t>ب</w:t>
            </w:r>
            <w:r>
              <w:rPr>
                <w:rStyle w:val="IndexLink"/>
                <w:rtl w:val="true"/>
              </w:rPr>
              <w:t xml:space="preserve">. </w:t>
            </w:r>
            <w:r>
              <w:rPr>
                <w:rStyle w:val="IndexLink"/>
                <w:rtl w:val="true"/>
              </w:rPr>
              <w:t>گروه های صمیمی</w:t>
            </w:r>
            <w:r>
              <w:rPr>
                <w:rStyle w:val="IndexLink"/>
                <w:rtl w:val="true"/>
              </w:rPr>
              <w:tab/>
            </w:r>
            <w:r>
              <w:rPr>
                <w:rStyle w:val="IndexLink"/>
              </w:rPr>
              <w:t>105</w:t>
            </w:r>
          </w:hyperlink>
        </w:p>
        <w:p>
          <w:pPr>
            <w:pStyle w:val="Contents4"/>
            <w:tabs>
              <w:tab w:val="clear" w:pos="8176"/>
              <w:tab w:val="right" w:pos="9026" w:leader="dot"/>
            </w:tabs>
            <w:rPr/>
          </w:pPr>
          <w:hyperlink w:anchor="__RefHeading___Toc5569155_2870459653">
            <w:r>
              <w:rPr>
                <w:webHidden/>
                <w:rStyle w:val="IndexLink"/>
                <w:rtl w:val="true"/>
              </w:rPr>
              <w:t>ج</w:t>
            </w:r>
            <w:r>
              <w:rPr>
                <w:rStyle w:val="IndexLink"/>
                <w:rtl w:val="true"/>
              </w:rPr>
              <w:t xml:space="preserve">. </w:t>
            </w:r>
            <w:r>
              <w:rPr>
                <w:rStyle w:val="IndexLink"/>
                <w:rtl w:val="true"/>
              </w:rPr>
              <w:t>ملأ</w:t>
            </w:r>
            <w:r>
              <w:rPr>
                <w:rStyle w:val="IndexLink"/>
                <w:rtl w:val="true"/>
              </w:rPr>
              <w:tab/>
            </w:r>
            <w:r>
              <w:rPr>
                <w:rStyle w:val="IndexLink"/>
              </w:rPr>
              <w:t>106</w:t>
            </w:r>
          </w:hyperlink>
        </w:p>
        <w:p>
          <w:pPr>
            <w:pStyle w:val="Contents3"/>
            <w:tabs>
              <w:tab w:val="clear" w:pos="8459"/>
              <w:tab w:val="right" w:pos="9026" w:leader="dot"/>
            </w:tabs>
            <w:rPr/>
          </w:pPr>
          <w:hyperlink w:anchor="__RefHeading___Toc5569157_2870459653">
            <w:r>
              <w:rPr>
                <w:webHidden/>
                <w:rStyle w:val="IndexLink"/>
                <w:rtl w:val="true"/>
              </w:rPr>
              <w:t>ابزارها و راهکارهای زمینه سازان دین گریزی</w:t>
            </w:r>
            <w:r>
              <w:rPr>
                <w:rStyle w:val="IndexLink"/>
                <w:rtl w:val="true"/>
              </w:rPr>
              <w:tab/>
            </w:r>
            <w:r>
              <w:rPr>
                <w:rStyle w:val="IndexLink"/>
              </w:rPr>
              <w:t>107</w:t>
            </w:r>
          </w:hyperlink>
        </w:p>
        <w:p>
          <w:pPr>
            <w:pStyle w:val="Contents4"/>
            <w:tabs>
              <w:tab w:val="clear" w:pos="8176"/>
              <w:tab w:val="right" w:pos="9026" w:leader="dot"/>
            </w:tabs>
            <w:rPr/>
          </w:pPr>
          <w:hyperlink w:anchor="__RefHeading___Toc5569159_2870459653">
            <w:r>
              <w:rPr>
                <w:webHidden/>
                <w:rStyle w:val="IndexLink"/>
              </w:rPr>
              <w:t>1</w:t>
            </w:r>
            <w:r>
              <w:rPr>
                <w:rStyle w:val="IndexLink"/>
                <w:rtl w:val="true"/>
              </w:rPr>
              <w:t xml:space="preserve">. </w:t>
            </w:r>
            <w:r>
              <w:rPr>
                <w:rStyle w:val="IndexLink"/>
                <w:rtl w:val="true"/>
              </w:rPr>
              <w:t>تبليغات</w:t>
            </w:r>
            <w:r>
              <w:rPr>
                <w:rStyle w:val="IndexLink"/>
                <w:rtl w:val="true"/>
              </w:rPr>
              <w:tab/>
            </w:r>
            <w:r>
              <w:rPr>
                <w:rStyle w:val="IndexLink"/>
              </w:rPr>
              <w:t>107</w:t>
            </w:r>
          </w:hyperlink>
        </w:p>
        <w:p>
          <w:pPr>
            <w:pStyle w:val="Contents5"/>
            <w:tabs>
              <w:tab w:val="clear" w:pos="7892"/>
              <w:tab w:val="right" w:pos="9026" w:leader="dot"/>
            </w:tabs>
            <w:rPr/>
          </w:pPr>
          <w:hyperlink w:anchor="__RefHeading___Toc5569161_2870459653">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5569163_2870459653">
            <w:r>
              <w:rPr>
                <w:webHidden/>
                <w:rStyle w:val="IndexLink"/>
                <w:rtl w:val="true"/>
              </w:rPr>
              <w:t>الف</w:t>
            </w:r>
            <w:r>
              <w:rPr>
                <w:rStyle w:val="IndexLink"/>
                <w:rtl w:val="true"/>
              </w:rPr>
              <w:t xml:space="preserve">. </w:t>
            </w:r>
            <w:r>
              <w:rPr>
                <w:rStyle w:val="IndexLink"/>
                <w:rtl w:val="true"/>
              </w:rPr>
              <w:t>شایعه و تهمت</w:t>
            </w:r>
            <w:r>
              <w:rPr>
                <w:rStyle w:val="IndexLink"/>
                <w:rtl w:val="true"/>
              </w:rPr>
              <w:t>:</w:t>
              <w:tab/>
            </w:r>
            <w:r>
              <w:rPr>
                <w:rStyle w:val="IndexLink"/>
              </w:rPr>
              <w:t>107</w:t>
            </w:r>
          </w:hyperlink>
        </w:p>
        <w:p>
          <w:pPr>
            <w:pStyle w:val="Contents5"/>
            <w:tabs>
              <w:tab w:val="clear" w:pos="7892"/>
              <w:tab w:val="right" w:pos="9026" w:leader="dot"/>
            </w:tabs>
            <w:rPr/>
          </w:pPr>
          <w:hyperlink w:anchor="__RefHeading___Toc5569165_2870459653">
            <w:r>
              <w:rPr>
                <w:webHidden/>
                <w:rStyle w:val="IndexLink"/>
                <w:rtl w:val="true"/>
              </w:rPr>
              <w:t>ب</w:t>
            </w:r>
            <w:r>
              <w:rPr>
                <w:rStyle w:val="IndexLink"/>
                <w:rtl w:val="true"/>
              </w:rPr>
              <w:t xml:space="preserve">. </w:t>
            </w:r>
            <w:r>
              <w:rPr>
                <w:rStyle w:val="IndexLink"/>
                <w:rtl w:val="true"/>
              </w:rPr>
              <w:t>ترویج شک گرایی و شبهه افکنی</w:t>
            </w:r>
            <w:r>
              <w:rPr>
                <w:rStyle w:val="IndexLink"/>
                <w:rtl w:val="true"/>
              </w:rPr>
              <w:tab/>
            </w:r>
            <w:r>
              <w:rPr>
                <w:rStyle w:val="IndexLink"/>
              </w:rPr>
              <w:t>108</w:t>
            </w:r>
          </w:hyperlink>
        </w:p>
        <w:p>
          <w:pPr>
            <w:pStyle w:val="Contents5"/>
            <w:tabs>
              <w:tab w:val="clear" w:pos="7892"/>
              <w:tab w:val="right" w:pos="9026" w:leader="dot"/>
            </w:tabs>
            <w:rPr/>
          </w:pPr>
          <w:hyperlink w:anchor="__RefHeading___Toc5569167_2870459653">
            <w:r>
              <w:rPr>
                <w:webHidden/>
                <w:rStyle w:val="IndexLink"/>
                <w:rtl w:val="true"/>
              </w:rPr>
              <w:t>ج</w:t>
            </w:r>
            <w:r>
              <w:rPr>
                <w:rStyle w:val="IndexLink"/>
                <w:rtl w:val="true"/>
              </w:rPr>
              <w:t xml:space="preserve">. </w:t>
            </w:r>
            <w:r>
              <w:rPr>
                <w:rStyle w:val="IndexLink"/>
                <w:rtl w:val="true"/>
              </w:rPr>
              <w:t>تحقیر و استهزا</w:t>
            </w:r>
            <w:r>
              <w:rPr>
                <w:rStyle w:val="IndexLink"/>
                <w:rtl w:val="true"/>
              </w:rPr>
              <w:t>:</w:t>
              <w:tab/>
            </w:r>
            <w:r>
              <w:rPr>
                <w:rStyle w:val="IndexLink"/>
              </w:rPr>
              <w:t>109</w:t>
            </w:r>
          </w:hyperlink>
        </w:p>
        <w:p>
          <w:pPr>
            <w:pStyle w:val="Contents4"/>
            <w:tabs>
              <w:tab w:val="clear" w:pos="8176"/>
              <w:tab w:val="right" w:pos="9026" w:leader="dot"/>
            </w:tabs>
            <w:rPr/>
          </w:pPr>
          <w:hyperlink w:anchor="__RefHeading___Toc5569169_2870459653">
            <w:r>
              <w:rPr>
                <w:webHidden/>
                <w:rStyle w:val="IndexLink"/>
              </w:rPr>
              <w:t>2</w:t>
            </w:r>
            <w:r>
              <w:rPr>
                <w:rStyle w:val="IndexLink"/>
                <w:rtl w:val="true"/>
              </w:rPr>
              <w:t xml:space="preserve">. </w:t>
            </w:r>
            <w:r>
              <w:rPr>
                <w:rStyle w:val="IndexLink"/>
                <w:rtl w:val="true"/>
              </w:rPr>
              <w:t>تهدید</w:t>
            </w:r>
            <w:r>
              <w:rPr>
                <w:rStyle w:val="IndexLink"/>
                <w:rtl w:val="true"/>
              </w:rPr>
              <w:tab/>
            </w:r>
            <w:r>
              <w:rPr>
                <w:rStyle w:val="IndexLink"/>
              </w:rPr>
              <w:t>110</w:t>
            </w:r>
          </w:hyperlink>
        </w:p>
        <w:p>
          <w:pPr>
            <w:pStyle w:val="Contents5"/>
            <w:tabs>
              <w:tab w:val="clear" w:pos="7892"/>
              <w:tab w:val="right" w:pos="9026" w:leader="dot"/>
            </w:tabs>
            <w:rPr/>
          </w:pPr>
          <w:hyperlink w:anchor="__RefHeading___Toc5569171_287045965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5569173_2870459653">
            <w:r>
              <w:rPr>
                <w:webHidden/>
                <w:rStyle w:val="IndexLink"/>
                <w:rtl w:val="true"/>
              </w:rPr>
              <w:t>الف</w:t>
            </w:r>
            <w:r>
              <w:rPr>
                <w:rStyle w:val="IndexLink"/>
                <w:rtl w:val="true"/>
              </w:rPr>
              <w:t xml:space="preserve">. </w:t>
            </w:r>
            <w:r>
              <w:rPr>
                <w:rStyle w:val="IndexLink"/>
                <w:rtl w:val="true"/>
              </w:rPr>
              <w:t>تهدید به برخوردهای فیزیکی و تبعید</w:t>
            </w:r>
            <w:r>
              <w:rPr>
                <w:rStyle w:val="IndexLink"/>
                <w:rtl w:val="true"/>
              </w:rPr>
              <w:tab/>
            </w:r>
            <w:r>
              <w:rPr>
                <w:rStyle w:val="IndexLink"/>
              </w:rPr>
              <w:t>110</w:t>
            </w:r>
          </w:hyperlink>
        </w:p>
        <w:p>
          <w:pPr>
            <w:pStyle w:val="Contents5"/>
            <w:tabs>
              <w:tab w:val="clear" w:pos="7892"/>
              <w:tab w:val="right" w:pos="9026" w:leader="dot"/>
            </w:tabs>
            <w:rPr/>
          </w:pPr>
          <w:hyperlink w:anchor="__RefHeading___Toc5569175_2870459653">
            <w:r>
              <w:rPr>
                <w:webHidden/>
                <w:rStyle w:val="IndexLink"/>
                <w:rtl w:val="true"/>
              </w:rPr>
              <w:t>ب</w:t>
            </w:r>
            <w:r>
              <w:rPr>
                <w:rStyle w:val="IndexLink"/>
                <w:rtl w:val="true"/>
              </w:rPr>
              <w:t xml:space="preserve">. </w:t>
            </w:r>
            <w:r>
              <w:rPr>
                <w:rStyle w:val="IndexLink"/>
                <w:rtl w:val="true"/>
              </w:rPr>
              <w:t>فرهنگ سازی اختناق</w:t>
            </w:r>
            <w:r>
              <w:rPr>
                <w:rStyle w:val="IndexLink"/>
                <w:rtl w:val="true"/>
              </w:rPr>
              <w:tab/>
            </w:r>
            <w:r>
              <w:rPr>
                <w:rStyle w:val="IndexLink"/>
              </w:rPr>
              <w:t>110</w:t>
            </w:r>
          </w:hyperlink>
        </w:p>
        <w:p>
          <w:pPr>
            <w:pStyle w:val="Contents3"/>
            <w:tabs>
              <w:tab w:val="clear" w:pos="8459"/>
              <w:tab w:val="right" w:pos="9026" w:leader="dot"/>
            </w:tabs>
            <w:rPr/>
          </w:pPr>
          <w:hyperlink w:anchor="__RefHeading___Toc5569177_2870459653">
            <w:r>
              <w:rPr>
                <w:webHidden/>
                <w:rStyle w:val="IndexLink"/>
                <w:rtl w:val="true"/>
              </w:rPr>
              <w:t>عوامل گرایشی</w:t>
            </w:r>
            <w:r>
              <w:rPr>
                <w:rStyle w:val="IndexLink"/>
                <w:rtl w:val="true"/>
              </w:rPr>
              <w:tab/>
            </w:r>
            <w:r>
              <w:rPr>
                <w:rStyle w:val="IndexLink"/>
              </w:rPr>
              <w:t>111</w:t>
            </w:r>
          </w:hyperlink>
        </w:p>
        <w:p>
          <w:pPr>
            <w:pStyle w:val="Contents4"/>
            <w:tabs>
              <w:tab w:val="clear" w:pos="8176"/>
              <w:tab w:val="right" w:pos="9026" w:leader="dot"/>
            </w:tabs>
            <w:rPr/>
          </w:pPr>
          <w:hyperlink w:anchor="__RefHeading___Toc5569179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5569181_2870459653">
            <w:r>
              <w:rPr>
                <w:webHidden/>
                <w:rStyle w:val="IndexLink"/>
                <w:rtl w:val="true"/>
              </w:rPr>
              <w:t>الف</w:t>
            </w:r>
            <w:r>
              <w:rPr>
                <w:rStyle w:val="IndexLink"/>
                <w:rtl w:val="true"/>
              </w:rPr>
              <w:t xml:space="preserve">. </w:t>
            </w:r>
            <w:r>
              <w:rPr>
                <w:rStyle w:val="IndexLink"/>
                <w:rtl w:val="true"/>
              </w:rPr>
              <w:t>انگیزه استکبار و قدرت طلبی</w:t>
            </w:r>
            <w:r>
              <w:rPr>
                <w:rStyle w:val="IndexLink"/>
                <w:rtl w:val="true"/>
              </w:rPr>
              <w:t>:</w:t>
              <w:tab/>
            </w:r>
            <w:r>
              <w:rPr>
                <w:rStyle w:val="IndexLink"/>
              </w:rPr>
              <w:t>111</w:t>
            </w:r>
          </w:hyperlink>
        </w:p>
        <w:p>
          <w:pPr>
            <w:pStyle w:val="Contents4"/>
            <w:tabs>
              <w:tab w:val="clear" w:pos="8176"/>
              <w:tab w:val="right" w:pos="9026" w:leader="dot"/>
            </w:tabs>
            <w:rPr/>
          </w:pPr>
          <w:hyperlink w:anchor="__RefHeading___Toc5569183_2870459653">
            <w:r>
              <w:rPr>
                <w:webHidden/>
                <w:rStyle w:val="IndexLink"/>
                <w:rtl w:val="true"/>
              </w:rPr>
              <w:t>ب</w:t>
            </w:r>
            <w:r>
              <w:rPr>
                <w:rStyle w:val="IndexLink"/>
                <w:rtl w:val="true"/>
              </w:rPr>
              <w:t xml:space="preserve">. </w:t>
            </w:r>
            <w:r>
              <w:rPr>
                <w:rStyle w:val="IndexLink"/>
                <w:rtl w:val="true"/>
              </w:rPr>
              <w:t>دنیا دوستی و ثروت طلبی</w:t>
            </w:r>
            <w:r>
              <w:rPr>
                <w:rStyle w:val="IndexLink"/>
                <w:rtl w:val="true"/>
              </w:rPr>
              <w:tab/>
            </w:r>
            <w:r>
              <w:rPr>
                <w:rStyle w:val="IndexLink"/>
              </w:rPr>
              <w:t>112</w:t>
            </w:r>
          </w:hyperlink>
        </w:p>
        <w:p>
          <w:pPr>
            <w:pStyle w:val="Contents4"/>
            <w:tabs>
              <w:tab w:val="clear" w:pos="8176"/>
              <w:tab w:val="right" w:pos="9026" w:leader="dot"/>
            </w:tabs>
            <w:rPr/>
          </w:pPr>
          <w:hyperlink w:anchor="__RefHeading___Toc5569185_2870459653">
            <w:r>
              <w:rPr>
                <w:webHidden/>
                <w:rStyle w:val="IndexLink"/>
                <w:rtl w:val="true"/>
              </w:rPr>
              <w:t>ج</w:t>
            </w:r>
            <w:r>
              <w:rPr>
                <w:rStyle w:val="IndexLink"/>
                <w:rtl w:val="true"/>
              </w:rPr>
              <w:t xml:space="preserve">. </w:t>
            </w:r>
            <w:r>
              <w:rPr>
                <w:rStyle w:val="IndexLink"/>
                <w:rtl w:val="true"/>
              </w:rPr>
              <w:t>رفاه طلبی</w:t>
            </w:r>
            <w:r>
              <w:rPr>
                <w:rStyle w:val="IndexLink"/>
                <w:rtl w:val="true"/>
              </w:rPr>
              <w:t>:</w:t>
              <w:tab/>
            </w:r>
            <w:r>
              <w:rPr>
                <w:rStyle w:val="IndexLink"/>
              </w:rPr>
              <w:t>113</w:t>
            </w:r>
          </w:hyperlink>
        </w:p>
        <w:p>
          <w:pPr>
            <w:pStyle w:val="Contents3"/>
            <w:tabs>
              <w:tab w:val="clear" w:pos="8459"/>
              <w:tab w:val="right" w:pos="9026" w:leader="dot"/>
            </w:tabs>
            <w:rPr/>
          </w:pPr>
          <w:hyperlink w:anchor="__RefHeading___Toc5569187_2870459653">
            <w:r>
              <w:rPr>
                <w:webHidden/>
                <w:rStyle w:val="IndexLink"/>
                <w:rtl w:val="true"/>
              </w:rPr>
              <w:t>بررسی جنبش های مذهبی غیر متداول در جهان غرب که بر پایه دین گریزی تأسیس شده اند</w:t>
            </w:r>
            <w:r>
              <w:rPr>
                <w:rStyle w:val="IndexLink"/>
                <w:rtl w:val="true"/>
              </w:rPr>
              <w:t>.</w:t>
              <w:tab/>
            </w:r>
            <w:r>
              <w:rPr>
                <w:rStyle w:val="IndexLink"/>
              </w:rPr>
              <w:t>114</w:t>
            </w:r>
          </w:hyperlink>
        </w:p>
        <w:p>
          <w:pPr>
            <w:pStyle w:val="Contents3"/>
            <w:tabs>
              <w:tab w:val="clear" w:pos="8459"/>
              <w:tab w:val="right" w:pos="9026" w:leader="dot"/>
            </w:tabs>
            <w:rPr/>
          </w:pPr>
          <w:hyperlink w:anchor="__RefHeading___Toc5569189_2870459653">
            <w:r>
              <w:rPr>
                <w:webHidden/>
                <w:rStyle w:val="IndexLink"/>
                <w:rtl w:val="true"/>
              </w:rPr>
              <w:t>علل پیدایش این گروه ها</w:t>
            </w:r>
            <w:r>
              <w:rPr>
                <w:rStyle w:val="IndexLink"/>
                <w:rtl w:val="true"/>
              </w:rPr>
              <w:tab/>
            </w:r>
            <w:r>
              <w:rPr>
                <w:rStyle w:val="IndexLink"/>
              </w:rPr>
              <w:t>115</w:t>
            </w:r>
          </w:hyperlink>
        </w:p>
        <w:p>
          <w:pPr>
            <w:pStyle w:val="Contents3"/>
            <w:tabs>
              <w:tab w:val="clear" w:pos="8459"/>
              <w:tab w:val="right" w:pos="9026" w:leader="dot"/>
            </w:tabs>
            <w:rPr/>
          </w:pPr>
          <w:hyperlink w:anchor="__RefHeading___Toc5569191_2870459653">
            <w:r>
              <w:rPr>
                <w:webHidden/>
                <w:rStyle w:val="IndexLink"/>
                <w:rtl w:val="true"/>
              </w:rPr>
              <w:t>ویژگی های گروهی</w:t>
            </w:r>
            <w:r>
              <w:rPr>
                <w:rStyle w:val="IndexLink"/>
                <w:rtl w:val="true"/>
              </w:rPr>
              <w:tab/>
            </w:r>
            <w:r>
              <w:rPr>
                <w:rStyle w:val="IndexLink"/>
              </w:rPr>
              <w:t>117</w:t>
            </w:r>
          </w:hyperlink>
        </w:p>
        <w:p>
          <w:pPr>
            <w:pStyle w:val="Contents3"/>
            <w:tabs>
              <w:tab w:val="clear" w:pos="8459"/>
              <w:tab w:val="right" w:pos="9026" w:leader="dot"/>
            </w:tabs>
            <w:rPr/>
          </w:pPr>
          <w:hyperlink w:anchor="__RefHeading___Toc5569193_2870459653">
            <w:r>
              <w:rPr>
                <w:webHidden/>
                <w:rStyle w:val="IndexLink"/>
                <w:rtl w:val="true"/>
              </w:rPr>
              <w:t xml:space="preserve">گروه های مذهبی و شیء پرواز کننده ناشناخته </w:t>
            </w:r>
            <w:r>
              <w:rPr>
                <w:rStyle w:val="IndexLink"/>
                <w:rtl w:val="true"/>
              </w:rPr>
              <w:t>(</w:t>
            </w:r>
            <w:r>
              <w:rPr>
                <w:rStyle w:val="IndexLink"/>
                <w:rtl w:val="true"/>
              </w:rPr>
              <w:t>یوفو</w:t>
            </w:r>
            <w:r>
              <w:rPr>
                <w:rStyle w:val="IndexLink"/>
                <w:rtl w:val="true"/>
              </w:rPr>
              <w:t>)</w:t>
              <w:tab/>
            </w:r>
            <w:r>
              <w:rPr>
                <w:rStyle w:val="IndexLink"/>
              </w:rPr>
              <w:t>118</w:t>
            </w:r>
          </w:hyperlink>
        </w:p>
        <w:p>
          <w:pPr>
            <w:pStyle w:val="Contents3"/>
            <w:tabs>
              <w:tab w:val="clear" w:pos="8459"/>
              <w:tab w:val="right" w:pos="9026" w:leader="dot"/>
            </w:tabs>
            <w:rPr/>
          </w:pPr>
          <w:hyperlink w:anchor="__RefHeading___Toc5569195_2870459653">
            <w:r>
              <w:rPr>
                <w:webHidden/>
                <w:rStyle w:val="IndexLink"/>
                <w:rtl w:val="true"/>
              </w:rPr>
              <w:t>گروه شیطان پرستان</w:t>
            </w:r>
            <w:r>
              <w:rPr>
                <w:rStyle w:val="IndexLink"/>
                <w:rtl w:val="true"/>
              </w:rPr>
              <w:tab/>
            </w:r>
            <w:r>
              <w:rPr>
                <w:rStyle w:val="IndexLink"/>
              </w:rPr>
              <w:t>119</w:t>
            </w:r>
          </w:hyperlink>
        </w:p>
        <w:p>
          <w:pPr>
            <w:pStyle w:val="Contents3"/>
            <w:tabs>
              <w:tab w:val="clear" w:pos="8459"/>
              <w:tab w:val="right" w:pos="9026" w:leader="dot"/>
            </w:tabs>
            <w:rPr/>
          </w:pPr>
          <w:hyperlink w:anchor="__RefHeading___Toc5569197_2870459653">
            <w:r>
              <w:rPr>
                <w:webHidden/>
                <w:rStyle w:val="IndexLink"/>
                <w:rtl w:val="true"/>
              </w:rPr>
              <w:t>ارتباط با فراماسون ها</w:t>
            </w:r>
            <w:r>
              <w:rPr>
                <w:rStyle w:val="IndexLink"/>
                <w:rtl w:val="true"/>
              </w:rPr>
              <w:tab/>
            </w:r>
            <w:r>
              <w:rPr>
                <w:rStyle w:val="IndexLink"/>
              </w:rPr>
              <w:t>120</w:t>
            </w:r>
          </w:hyperlink>
        </w:p>
        <w:p>
          <w:pPr>
            <w:pStyle w:val="Contents3"/>
            <w:tabs>
              <w:tab w:val="clear" w:pos="8459"/>
              <w:tab w:val="right" w:pos="9026" w:leader="dot"/>
            </w:tabs>
            <w:rPr/>
          </w:pPr>
          <w:hyperlink w:anchor="__RefHeading___Toc5569199_2870459653">
            <w:r>
              <w:rPr>
                <w:webHidden/>
                <w:rStyle w:val="IndexLink"/>
                <w:rtl w:val="true"/>
              </w:rPr>
              <w:t>اقدامات کشورهای اروپایی علیه این گروه ها</w:t>
            </w:r>
            <w:r>
              <w:rPr>
                <w:rStyle w:val="IndexLink"/>
                <w:rtl w:val="true"/>
              </w:rPr>
              <w:tab/>
            </w:r>
            <w:r>
              <w:rPr>
                <w:rStyle w:val="IndexLink"/>
              </w:rPr>
              <w:t>121</w:t>
            </w:r>
          </w:hyperlink>
        </w:p>
        <w:p>
          <w:pPr>
            <w:pStyle w:val="Contents3"/>
            <w:tabs>
              <w:tab w:val="clear" w:pos="8459"/>
              <w:tab w:val="right" w:pos="9026" w:leader="dot"/>
            </w:tabs>
            <w:rPr/>
          </w:pPr>
          <w:hyperlink w:anchor="__RefHeading___Toc5569201_2870459653">
            <w:r>
              <w:rPr>
                <w:webHidden/>
                <w:rStyle w:val="IndexLink"/>
                <w:rtl w:val="true"/>
              </w:rPr>
              <w:t>سخن پایانی</w:t>
            </w:r>
            <w:r>
              <w:rPr>
                <w:rStyle w:val="IndexLink"/>
                <w:rtl w:val="true"/>
              </w:rPr>
              <w:tab/>
            </w:r>
            <w:r>
              <w:rPr>
                <w:rStyle w:val="IndexLink"/>
              </w:rPr>
              <w:t>122</w:t>
            </w:r>
          </w:hyperlink>
        </w:p>
        <w:p>
          <w:pPr>
            <w:pStyle w:val="Contents3"/>
            <w:tabs>
              <w:tab w:val="clear" w:pos="8459"/>
              <w:tab w:val="right" w:pos="9026" w:leader="dot"/>
            </w:tabs>
            <w:rPr/>
          </w:pPr>
          <w:hyperlink w:anchor="__RefHeading___Toc5569203_2870459653">
            <w:r>
              <w:rPr>
                <w:webHidden/>
                <w:rStyle w:val="IndexLink"/>
                <w:rtl w:val="true"/>
              </w:rPr>
              <w:t>پی نوشت ها</w:t>
            </w:r>
            <w:r>
              <w:rPr>
                <w:rStyle w:val="IndexLink"/>
                <w:rtl w:val="true"/>
              </w:rPr>
              <w:t>:</w:t>
              <w:tab/>
            </w:r>
            <w:r>
              <w:rPr>
                <w:rStyle w:val="IndexLink"/>
              </w:rPr>
              <w:t>124</w:t>
            </w:r>
          </w:hyperlink>
        </w:p>
        <w:p>
          <w:pPr>
            <w:pStyle w:val="Contents3"/>
            <w:tabs>
              <w:tab w:val="clear" w:pos="8459"/>
              <w:tab w:val="right" w:pos="9026" w:leader="dot"/>
            </w:tabs>
            <w:rPr/>
          </w:pPr>
          <w:hyperlink w:anchor="__RefHeading___Toc5569205_2870459653">
            <w:r>
              <w:rPr>
                <w:webHidden/>
                <w:rStyle w:val="IndexLink"/>
                <w:rtl w:val="true"/>
              </w:rPr>
              <w:t>منابع و مآخذ</w:t>
            </w:r>
            <w:r>
              <w:rPr>
                <w:rStyle w:val="IndexLink"/>
                <w:rtl w:val="true"/>
              </w:rPr>
              <w:t>:</w:t>
              <w:tab/>
            </w:r>
            <w:r>
              <w:rPr>
                <w:rStyle w:val="IndexLink"/>
              </w:rPr>
              <w:t>125</w:t>
            </w:r>
          </w:hyperlink>
        </w:p>
        <w:p>
          <w:pPr>
            <w:pStyle w:val="Contents2"/>
            <w:tabs>
              <w:tab w:val="clear" w:pos="8743"/>
              <w:tab w:val="right" w:pos="9026" w:leader="dot"/>
            </w:tabs>
            <w:rPr/>
          </w:pPr>
          <w:hyperlink w:anchor="__RefHeading___Toc5569207_2870459653">
            <w:r>
              <w:rPr>
                <w:webHidden/>
                <w:rStyle w:val="IndexLink"/>
                <w:rtl w:val="true"/>
              </w:rPr>
              <w:t>پژوهشی در باب سماع</w:t>
            </w:r>
            <w:r>
              <w:rPr>
                <w:rStyle w:val="IndexLink"/>
                <w:rtl w:val="true"/>
              </w:rPr>
              <w:tab/>
            </w:r>
            <w:r>
              <w:rPr>
                <w:rStyle w:val="IndexLink"/>
              </w:rPr>
              <w:t>126</w:t>
            </w:r>
          </w:hyperlink>
        </w:p>
        <w:p>
          <w:pPr>
            <w:pStyle w:val="Contents3"/>
            <w:tabs>
              <w:tab w:val="clear" w:pos="8459"/>
              <w:tab w:val="right" w:pos="9026" w:leader="dot"/>
            </w:tabs>
            <w:rPr/>
          </w:pPr>
          <w:hyperlink w:anchor="__RefHeading___Toc5569209_2870459653">
            <w:r>
              <w:rPr>
                <w:webHidden/>
                <w:rStyle w:val="IndexLink"/>
                <w:rtl w:val="true"/>
              </w:rPr>
              <w:t>با تکیه بر اندیشه های مولوی</w:t>
            </w:r>
            <w:r>
              <w:rPr>
                <w:rStyle w:val="IndexLink"/>
                <w:rtl w:val="true"/>
              </w:rPr>
              <w:t xml:space="preserve">/ </w:t>
            </w:r>
            <w:r>
              <w:rPr>
                <w:rStyle w:val="IndexLink"/>
                <w:rtl w:val="true"/>
              </w:rPr>
              <w:t>حجت الاسلام جعفر فاضل</w:t>
            </w:r>
            <w:r>
              <w:rPr>
                <w:rStyle w:val="IndexLink"/>
                <w:rtl w:val="true"/>
              </w:rPr>
              <w:tab/>
            </w:r>
            <w:r>
              <w:rPr>
                <w:rStyle w:val="IndexLink"/>
              </w:rPr>
              <w:t>126</w:t>
            </w:r>
          </w:hyperlink>
        </w:p>
        <w:p>
          <w:pPr>
            <w:pStyle w:val="Contents3"/>
            <w:tabs>
              <w:tab w:val="clear" w:pos="8459"/>
              <w:tab w:val="right" w:pos="9026" w:leader="dot"/>
            </w:tabs>
            <w:rPr/>
          </w:pPr>
          <w:hyperlink w:anchor="__RefHeading___Toc5569211_2870459653">
            <w:r>
              <w:rPr>
                <w:webHidden/>
                <w:rStyle w:val="IndexLink"/>
                <w:rtl w:val="true"/>
              </w:rPr>
              <w:t>درآمد</w:t>
            </w:r>
            <w:r>
              <w:rPr>
                <w:rStyle w:val="IndexLink"/>
                <w:rtl w:val="true"/>
              </w:rPr>
              <w:tab/>
            </w:r>
            <w:r>
              <w:rPr>
                <w:rStyle w:val="IndexLink"/>
              </w:rPr>
              <w:t>126</w:t>
            </w:r>
          </w:hyperlink>
        </w:p>
        <w:p>
          <w:pPr>
            <w:pStyle w:val="Contents3"/>
            <w:tabs>
              <w:tab w:val="clear" w:pos="8459"/>
              <w:tab w:val="right" w:pos="9026" w:leader="dot"/>
            </w:tabs>
            <w:rPr/>
          </w:pPr>
          <w:hyperlink w:anchor="__RefHeading___Toc5569213_2870459653">
            <w:r>
              <w:rPr>
                <w:webHidden/>
                <w:rStyle w:val="IndexLink"/>
                <w:rtl w:val="true"/>
              </w:rPr>
              <w:t>سماع</w:t>
            </w:r>
            <w:r>
              <w:rPr>
                <w:rStyle w:val="IndexLink"/>
                <w:rtl w:val="true"/>
              </w:rPr>
              <w:t xml:space="preserve">: </w:t>
            </w:r>
            <w:r>
              <w:rPr>
                <w:rStyle w:val="IndexLink"/>
                <w:rtl w:val="true"/>
              </w:rPr>
              <w:t>تعریف لغوی و اصطلاحی</w:t>
            </w:r>
            <w:r>
              <w:rPr>
                <w:rStyle w:val="IndexLink"/>
                <w:rtl w:val="true"/>
              </w:rPr>
              <w:tab/>
            </w:r>
            <w:r>
              <w:rPr>
                <w:rStyle w:val="IndexLink"/>
              </w:rPr>
              <w:t>127</w:t>
            </w:r>
          </w:hyperlink>
        </w:p>
        <w:p>
          <w:pPr>
            <w:pStyle w:val="Contents3"/>
            <w:tabs>
              <w:tab w:val="clear" w:pos="8459"/>
              <w:tab w:val="right" w:pos="9026" w:leader="dot"/>
            </w:tabs>
            <w:rPr/>
          </w:pPr>
          <w:hyperlink w:anchor="__RefHeading___Toc5569215_2870459653">
            <w:r>
              <w:rPr>
                <w:webHidden/>
                <w:rStyle w:val="IndexLink"/>
                <w:rtl w:val="true"/>
              </w:rPr>
              <w:t xml:space="preserve">سیمای </w:t>
            </w:r>
            <w:r>
              <w:rPr>
                <w:rStyle w:val="IndexLink"/>
                <w:rtl w:val="true"/>
              </w:rPr>
              <w:t>«</w:t>
            </w:r>
            <w:r>
              <w:rPr>
                <w:rStyle w:val="IndexLink"/>
                <w:rtl w:val="true"/>
              </w:rPr>
              <w:t>سماع</w:t>
            </w:r>
            <w:r>
              <w:rPr>
                <w:rStyle w:val="IndexLink"/>
                <w:rtl w:val="true"/>
              </w:rPr>
              <w:t>»</w:t>
              <w:tab/>
            </w:r>
            <w:r>
              <w:rPr>
                <w:rStyle w:val="IndexLink"/>
              </w:rPr>
              <w:t>127</w:t>
            </w:r>
          </w:hyperlink>
        </w:p>
        <w:p>
          <w:pPr>
            <w:pStyle w:val="Contents3"/>
            <w:tabs>
              <w:tab w:val="clear" w:pos="8459"/>
              <w:tab w:val="right" w:pos="9026" w:leader="dot"/>
            </w:tabs>
            <w:rPr/>
          </w:pPr>
          <w:hyperlink w:anchor="__RefHeading___Toc5569217_2870459653">
            <w:r>
              <w:rPr>
                <w:webHidden/>
                <w:rStyle w:val="IndexLink"/>
                <w:rtl w:val="true"/>
              </w:rPr>
              <w:t>پیشینه سماع</w:t>
            </w:r>
            <w:r>
              <w:rPr>
                <w:rStyle w:val="IndexLink"/>
                <w:rtl w:val="true"/>
              </w:rPr>
              <w:tab/>
            </w:r>
            <w:r>
              <w:rPr>
                <w:rStyle w:val="IndexLink"/>
              </w:rPr>
              <w:t>127</w:t>
            </w:r>
          </w:hyperlink>
        </w:p>
        <w:p>
          <w:pPr>
            <w:pStyle w:val="Contents3"/>
            <w:tabs>
              <w:tab w:val="clear" w:pos="8459"/>
              <w:tab w:val="right" w:pos="9026" w:leader="dot"/>
            </w:tabs>
            <w:rPr/>
          </w:pPr>
          <w:hyperlink w:anchor="__RefHeading___Toc5569219_2870459653">
            <w:r>
              <w:rPr>
                <w:webHidden/>
                <w:rStyle w:val="IndexLink"/>
                <w:rtl w:val="true"/>
              </w:rPr>
              <w:t>دیدگاه های گوناگون متصوّفه درباره سماع</w:t>
            </w:r>
            <w:r>
              <w:rPr>
                <w:rStyle w:val="IndexLink"/>
                <w:rtl w:val="true"/>
              </w:rPr>
              <w:tab/>
            </w:r>
            <w:r>
              <w:rPr>
                <w:rStyle w:val="IndexLink"/>
              </w:rPr>
              <w:t>128</w:t>
            </w:r>
          </w:hyperlink>
        </w:p>
        <w:p>
          <w:pPr>
            <w:pStyle w:val="Contents4"/>
            <w:tabs>
              <w:tab w:val="clear" w:pos="8176"/>
              <w:tab w:val="right" w:pos="9026" w:leader="dot"/>
            </w:tabs>
            <w:rPr/>
          </w:pPr>
          <w:hyperlink w:anchor="__RefHeading___Toc5569221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569223_2870459653">
            <w:r>
              <w:rPr>
                <w:webHidden/>
                <w:rStyle w:val="IndexLink"/>
                <w:rtl w:val="true"/>
              </w:rPr>
              <w:t>یکم</w:t>
            </w:r>
            <w:r>
              <w:rPr>
                <w:rStyle w:val="IndexLink"/>
                <w:rtl w:val="true"/>
              </w:rPr>
              <w:t xml:space="preserve">: </w:t>
            </w:r>
            <w:r>
              <w:rPr>
                <w:rStyle w:val="IndexLink"/>
                <w:rtl w:val="true"/>
              </w:rPr>
              <w:t>افراطی گراها</w:t>
            </w:r>
            <w:r>
              <w:rPr>
                <w:rStyle w:val="IndexLink"/>
                <w:rtl w:val="true"/>
              </w:rPr>
              <w:tab/>
            </w:r>
            <w:r>
              <w:rPr>
                <w:rStyle w:val="IndexLink"/>
              </w:rPr>
              <w:t>128</w:t>
            </w:r>
          </w:hyperlink>
        </w:p>
        <w:p>
          <w:pPr>
            <w:pStyle w:val="Contents4"/>
            <w:tabs>
              <w:tab w:val="clear" w:pos="8176"/>
              <w:tab w:val="right" w:pos="9026" w:leader="dot"/>
            </w:tabs>
            <w:rPr/>
          </w:pPr>
          <w:hyperlink w:anchor="__RefHeading___Toc5569225_2870459653">
            <w:r>
              <w:rPr>
                <w:webHidden/>
                <w:rStyle w:val="IndexLink"/>
                <w:rtl w:val="true"/>
              </w:rPr>
              <w:t>دوّم</w:t>
            </w:r>
            <w:r>
              <w:rPr>
                <w:rStyle w:val="IndexLink"/>
                <w:rtl w:val="true"/>
              </w:rPr>
              <w:t xml:space="preserve">: </w:t>
            </w:r>
            <w:r>
              <w:rPr>
                <w:rStyle w:val="IndexLink"/>
                <w:rtl w:val="true"/>
              </w:rPr>
              <w:t>غیر افراطی ها</w:t>
            </w:r>
            <w:r>
              <w:rPr>
                <w:rStyle w:val="IndexLink"/>
                <w:rtl w:val="true"/>
              </w:rPr>
              <w:tab/>
            </w:r>
            <w:r>
              <w:rPr>
                <w:rStyle w:val="IndexLink"/>
              </w:rPr>
              <w:t>129</w:t>
            </w:r>
          </w:hyperlink>
        </w:p>
        <w:p>
          <w:pPr>
            <w:pStyle w:val="Contents4"/>
            <w:tabs>
              <w:tab w:val="clear" w:pos="8176"/>
              <w:tab w:val="right" w:pos="9026" w:leader="dot"/>
            </w:tabs>
            <w:rPr/>
          </w:pPr>
          <w:hyperlink w:anchor="__RefHeading___Toc5569227_2870459653">
            <w:r>
              <w:rPr>
                <w:webHidden/>
                <w:rStyle w:val="IndexLink"/>
                <w:rtl w:val="true"/>
              </w:rPr>
              <w:t>سوّم</w:t>
            </w:r>
            <w:r>
              <w:rPr>
                <w:rStyle w:val="IndexLink"/>
                <w:rtl w:val="true"/>
              </w:rPr>
              <w:t xml:space="preserve">: </w:t>
            </w:r>
            <w:r>
              <w:rPr>
                <w:rStyle w:val="IndexLink"/>
                <w:rtl w:val="true"/>
              </w:rPr>
              <w:t>مخالفان</w:t>
            </w:r>
            <w:r>
              <w:rPr>
                <w:rStyle w:val="IndexLink"/>
                <w:rtl w:val="true"/>
              </w:rPr>
              <w:tab/>
            </w:r>
            <w:r>
              <w:rPr>
                <w:rStyle w:val="IndexLink"/>
              </w:rPr>
              <w:t>129</w:t>
            </w:r>
          </w:hyperlink>
        </w:p>
        <w:p>
          <w:pPr>
            <w:pStyle w:val="Contents3"/>
            <w:tabs>
              <w:tab w:val="clear" w:pos="8459"/>
              <w:tab w:val="right" w:pos="9026" w:leader="dot"/>
            </w:tabs>
            <w:rPr/>
          </w:pPr>
          <w:hyperlink w:anchor="__RefHeading___Toc5569229_2870459653">
            <w:r>
              <w:rPr>
                <w:webHidden/>
                <w:rStyle w:val="IndexLink"/>
                <w:rtl w:val="true"/>
              </w:rPr>
              <w:t>ادلّه جایز بودن سماع</w:t>
            </w:r>
            <w:r>
              <w:rPr>
                <w:rStyle w:val="IndexLink"/>
                <w:rtl w:val="true"/>
              </w:rPr>
              <w:tab/>
            </w:r>
            <w:r>
              <w:rPr>
                <w:rStyle w:val="IndexLink"/>
              </w:rPr>
              <w:t>130</w:t>
            </w:r>
          </w:hyperlink>
        </w:p>
        <w:p>
          <w:pPr>
            <w:pStyle w:val="Contents3"/>
            <w:tabs>
              <w:tab w:val="clear" w:pos="8459"/>
              <w:tab w:val="right" w:pos="9026" w:leader="dot"/>
            </w:tabs>
            <w:rPr/>
          </w:pPr>
          <w:hyperlink w:anchor="__RefHeading___Toc5569231_2870459653">
            <w:r>
              <w:rPr>
                <w:webHidden/>
                <w:rStyle w:val="IndexLink"/>
                <w:rtl w:val="true"/>
              </w:rPr>
              <w:t>ادلّه مطلوبیّت و قرب آوری سماع</w:t>
            </w:r>
            <w:r>
              <w:rPr>
                <w:rStyle w:val="IndexLink"/>
                <w:rtl w:val="true"/>
              </w:rPr>
              <w:tab/>
            </w:r>
            <w:r>
              <w:rPr>
                <w:rStyle w:val="IndexLink"/>
              </w:rPr>
              <w:t>130</w:t>
            </w:r>
          </w:hyperlink>
        </w:p>
        <w:p>
          <w:pPr>
            <w:pStyle w:val="Contents3"/>
            <w:tabs>
              <w:tab w:val="clear" w:pos="8459"/>
              <w:tab w:val="right" w:pos="9026" w:leader="dot"/>
            </w:tabs>
            <w:rPr/>
          </w:pPr>
          <w:hyperlink w:anchor="__RefHeading___Toc5569233_2870459653">
            <w:r>
              <w:rPr>
                <w:webHidden/>
                <w:rStyle w:val="IndexLink"/>
                <w:rtl w:val="true"/>
              </w:rPr>
              <w:t>مولوی می سراید</w:t>
            </w:r>
            <w:r>
              <w:rPr>
                <w:rStyle w:val="IndexLink"/>
                <w:rtl w:val="true"/>
              </w:rPr>
              <w:t>:</w:t>
              <w:tab/>
            </w:r>
            <w:r>
              <w:rPr>
                <w:rStyle w:val="IndexLink"/>
              </w:rPr>
              <w:t>131</w:t>
            </w:r>
          </w:hyperlink>
        </w:p>
        <w:p>
          <w:pPr>
            <w:pStyle w:val="Contents3"/>
            <w:tabs>
              <w:tab w:val="clear" w:pos="8459"/>
              <w:tab w:val="right" w:pos="9026" w:leader="dot"/>
            </w:tabs>
            <w:rPr/>
          </w:pPr>
          <w:hyperlink w:anchor="__RefHeading___Toc5569235_2870459653">
            <w:r>
              <w:rPr>
                <w:webHidden/>
                <w:rStyle w:val="IndexLink"/>
                <w:rtl w:val="true"/>
              </w:rPr>
              <w:t>هنر از دیدگاه اسلام</w:t>
            </w:r>
            <w:r>
              <w:rPr>
                <w:rStyle w:val="IndexLink"/>
                <w:rtl w:val="true"/>
              </w:rPr>
              <w:tab/>
            </w:r>
            <w:r>
              <w:rPr>
                <w:rStyle w:val="IndexLink"/>
              </w:rPr>
              <w:t>134</w:t>
            </w:r>
          </w:hyperlink>
        </w:p>
        <w:p>
          <w:pPr>
            <w:pStyle w:val="Contents3"/>
            <w:tabs>
              <w:tab w:val="clear" w:pos="8459"/>
              <w:tab w:val="right" w:pos="9026" w:leader="dot"/>
            </w:tabs>
            <w:rPr/>
          </w:pPr>
          <w:hyperlink w:anchor="__RefHeading___Toc5569237_2870459653">
            <w:r>
              <w:rPr>
                <w:webHidden/>
                <w:rStyle w:val="IndexLink"/>
                <w:rtl w:val="true"/>
              </w:rPr>
              <w:t>مستندات قرآنی سماع گرایان</w:t>
            </w:r>
            <w:r>
              <w:rPr>
                <w:rStyle w:val="IndexLink"/>
                <w:rtl w:val="true"/>
              </w:rPr>
              <w:tab/>
            </w:r>
            <w:r>
              <w:rPr>
                <w:rStyle w:val="IndexLink"/>
              </w:rPr>
              <w:t>135</w:t>
            </w:r>
          </w:hyperlink>
        </w:p>
        <w:p>
          <w:pPr>
            <w:pStyle w:val="Contents3"/>
            <w:tabs>
              <w:tab w:val="clear" w:pos="8459"/>
              <w:tab w:val="right" w:pos="9026" w:leader="dot"/>
            </w:tabs>
            <w:rPr/>
          </w:pPr>
          <w:hyperlink w:anchor="__RefHeading___Toc5569239_2870459653">
            <w:r>
              <w:rPr>
                <w:webHidden/>
                <w:rStyle w:val="IndexLink"/>
                <w:rtl w:val="true"/>
              </w:rPr>
              <w:t>مستندات روایی سماع گرایان</w:t>
            </w:r>
            <w:r>
              <w:rPr>
                <w:rStyle w:val="IndexLink"/>
                <w:rtl w:val="true"/>
              </w:rPr>
              <w:tab/>
            </w:r>
            <w:r>
              <w:rPr>
                <w:rStyle w:val="IndexLink"/>
              </w:rPr>
              <w:t>138</w:t>
            </w:r>
          </w:hyperlink>
        </w:p>
        <w:p>
          <w:pPr>
            <w:pStyle w:val="Contents3"/>
            <w:tabs>
              <w:tab w:val="clear" w:pos="8459"/>
              <w:tab w:val="right" w:pos="9026" w:leader="dot"/>
            </w:tabs>
            <w:rPr/>
          </w:pPr>
          <w:hyperlink w:anchor="__RefHeading___Toc5569241_2870459653">
            <w:r>
              <w:rPr>
                <w:webHidden/>
                <w:rStyle w:val="IndexLink"/>
                <w:rtl w:val="true"/>
              </w:rPr>
              <w:t>استدلال به فطرت</w:t>
            </w:r>
            <w:r>
              <w:rPr>
                <w:rStyle w:val="IndexLink"/>
                <w:rtl w:val="true"/>
              </w:rPr>
              <w:tab/>
            </w:r>
            <w:r>
              <w:rPr>
                <w:rStyle w:val="IndexLink"/>
              </w:rPr>
              <w:t>138</w:t>
            </w:r>
          </w:hyperlink>
        </w:p>
        <w:p>
          <w:pPr>
            <w:pStyle w:val="Contents3"/>
            <w:tabs>
              <w:tab w:val="clear" w:pos="8459"/>
              <w:tab w:val="right" w:pos="9026" w:leader="dot"/>
            </w:tabs>
            <w:rPr/>
          </w:pPr>
          <w:hyperlink w:anchor="__RefHeading___Toc5569243_2870459653">
            <w:r>
              <w:rPr>
                <w:webHidden/>
                <w:rStyle w:val="IndexLink"/>
                <w:rtl w:val="true"/>
              </w:rPr>
              <w:t>پی نوشت ها</w:t>
            </w:r>
            <w:r>
              <w:rPr>
                <w:rStyle w:val="IndexLink"/>
                <w:rtl w:val="true"/>
              </w:rPr>
              <w:t>:</w:t>
              <w:tab/>
            </w:r>
            <w:r>
              <w:rPr>
                <w:rStyle w:val="IndexLink"/>
              </w:rPr>
              <w:t>140</w:t>
            </w:r>
          </w:hyperlink>
        </w:p>
        <w:p>
          <w:pPr>
            <w:pStyle w:val="Contents3"/>
            <w:tabs>
              <w:tab w:val="clear" w:pos="8459"/>
              <w:tab w:val="right" w:pos="9026" w:leader="dot"/>
            </w:tabs>
            <w:rPr/>
          </w:pPr>
          <w:hyperlink w:anchor="__RefHeading___Toc5569245_2870459653">
            <w:r>
              <w:rPr>
                <w:webHidden/>
                <w:rStyle w:val="IndexLink"/>
                <w:rtl w:val="true"/>
              </w:rPr>
              <w:t>منابع و مآخذ</w:t>
            </w:r>
            <w:r>
              <w:rPr>
                <w:rStyle w:val="IndexLink"/>
                <w:rtl w:val="true"/>
              </w:rPr>
              <w:t>:</w:t>
              <w:tab/>
            </w:r>
            <w:r>
              <w:rPr>
                <w:rStyle w:val="IndexLink"/>
              </w:rPr>
              <w:t>144</w:t>
            </w:r>
          </w:hyperlink>
        </w:p>
        <w:p>
          <w:pPr>
            <w:pStyle w:val="Contents2"/>
            <w:tabs>
              <w:tab w:val="clear" w:pos="8743"/>
              <w:tab w:val="right" w:pos="9026" w:leader="dot"/>
            </w:tabs>
            <w:rPr/>
          </w:pPr>
          <w:hyperlink w:anchor="__RefHeading___Toc5569247_2870459653">
            <w:r>
              <w:rPr>
                <w:webHidden/>
                <w:rStyle w:val="IndexLink"/>
                <w:rtl w:val="true"/>
              </w:rPr>
              <w:t>بخش دوّم</w:t>
            </w:r>
            <w:r>
              <w:rPr>
                <w:rStyle w:val="IndexLink"/>
                <w:rtl w:val="true"/>
              </w:rPr>
              <w:t xml:space="preserve">: </w:t>
            </w:r>
            <w:r>
              <w:rPr>
                <w:rStyle w:val="IndexLink"/>
                <w:rtl w:val="true"/>
              </w:rPr>
              <w:t>خورشید فروزان معصوم</w:t>
            </w:r>
            <w:r>
              <w:rPr>
                <w:rStyle w:val="IndexLink"/>
                <w:rtl w:val="true"/>
              </w:rPr>
              <w:tab/>
            </w:r>
            <w:r>
              <w:rPr>
                <w:rStyle w:val="IndexLink"/>
              </w:rPr>
              <w:t>146</w:t>
            </w:r>
          </w:hyperlink>
        </w:p>
        <w:p>
          <w:pPr>
            <w:pStyle w:val="Contents3"/>
            <w:tabs>
              <w:tab w:val="clear" w:pos="8459"/>
              <w:tab w:val="right" w:pos="9026" w:leader="dot"/>
            </w:tabs>
            <w:rPr/>
          </w:pPr>
          <w:hyperlink w:anchor="__RefHeading___Toc5569249_2870459653">
            <w:r>
              <w:rPr>
                <w:webHidden/>
                <w:rStyle w:val="IndexLink"/>
                <w:rtl w:val="true"/>
              </w:rPr>
              <w:t>بررسی شباهت های پیشوایان معصوم و خورشید تابان</w:t>
            </w:r>
            <w:r>
              <w:rPr>
                <w:rStyle w:val="IndexLink"/>
                <w:rtl w:val="true"/>
              </w:rPr>
              <w:tab/>
            </w:r>
            <w:r>
              <w:rPr>
                <w:rStyle w:val="IndexLink"/>
              </w:rPr>
              <w:t>146</w:t>
            </w:r>
          </w:hyperlink>
        </w:p>
        <w:p>
          <w:pPr>
            <w:pStyle w:val="Contents3"/>
            <w:tabs>
              <w:tab w:val="clear" w:pos="8459"/>
              <w:tab w:val="right" w:pos="9026" w:leader="dot"/>
            </w:tabs>
            <w:rPr/>
          </w:pPr>
          <w:hyperlink w:anchor="__RefHeading___Toc5569251_2870459653">
            <w:r>
              <w:rPr>
                <w:webHidden/>
                <w:rStyle w:val="IndexLink"/>
                <w:rtl w:val="true"/>
              </w:rPr>
              <w:t>رؤوس مطالب</w:t>
            </w:r>
            <w:r>
              <w:rPr>
                <w:rStyle w:val="IndexLink"/>
                <w:rtl w:val="true"/>
              </w:rPr>
              <w:tab/>
            </w:r>
            <w:r>
              <w:rPr>
                <w:rStyle w:val="IndexLink"/>
              </w:rPr>
              <w:t>146</w:t>
            </w:r>
          </w:hyperlink>
        </w:p>
        <w:p>
          <w:pPr>
            <w:pStyle w:val="Contents3"/>
            <w:tabs>
              <w:tab w:val="clear" w:pos="8459"/>
              <w:tab w:val="right" w:pos="9026" w:leader="dot"/>
            </w:tabs>
            <w:rPr/>
          </w:pPr>
          <w:hyperlink w:anchor="__RefHeading___Toc5569253_2870459653">
            <w:r>
              <w:rPr>
                <w:webHidden/>
                <w:rStyle w:val="IndexLink"/>
                <w:rtl w:val="true"/>
              </w:rPr>
              <w:t>درآمد</w:t>
            </w:r>
            <w:r>
              <w:rPr>
                <w:rStyle w:val="IndexLink"/>
                <w:rtl w:val="true"/>
              </w:rPr>
              <w:tab/>
            </w:r>
            <w:r>
              <w:rPr>
                <w:rStyle w:val="IndexLink"/>
              </w:rPr>
              <w:t>146</w:t>
            </w:r>
          </w:hyperlink>
        </w:p>
        <w:p>
          <w:pPr>
            <w:pStyle w:val="Contents4"/>
            <w:tabs>
              <w:tab w:val="clear" w:pos="8176"/>
              <w:tab w:val="right" w:pos="9026" w:leader="dot"/>
            </w:tabs>
            <w:rPr/>
          </w:pPr>
          <w:hyperlink w:anchor="__RefHeading___Toc5569255_2870459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5569257_2870459653">
            <w:r>
              <w:rPr>
                <w:webHidden/>
                <w:rStyle w:val="IndexLink"/>
                <w:rtl w:val="true"/>
              </w:rPr>
              <w:t>یکم</w:t>
            </w:r>
            <w:r>
              <w:rPr>
                <w:rStyle w:val="IndexLink"/>
                <w:rtl w:val="true"/>
              </w:rPr>
              <w:t xml:space="preserve">: </w:t>
            </w:r>
            <w:r>
              <w:rPr>
                <w:rStyle w:val="IndexLink"/>
                <w:rtl w:val="true"/>
              </w:rPr>
              <w:t>خورشید دائماً در حال نورافشانی است</w:t>
            </w:r>
            <w:r>
              <w:rPr>
                <w:rStyle w:val="IndexLink"/>
                <w:rtl w:val="true"/>
              </w:rPr>
              <w:t>.</w:t>
              <w:tab/>
            </w:r>
            <w:r>
              <w:rPr>
                <w:rStyle w:val="IndexLink"/>
              </w:rPr>
              <w:t>147</w:t>
            </w:r>
          </w:hyperlink>
        </w:p>
        <w:p>
          <w:pPr>
            <w:pStyle w:val="Contents4"/>
            <w:tabs>
              <w:tab w:val="clear" w:pos="8176"/>
              <w:tab w:val="right" w:pos="9026" w:leader="dot"/>
            </w:tabs>
            <w:rPr/>
          </w:pPr>
          <w:hyperlink w:anchor="__RefHeading___Toc5569259_2870459653">
            <w:r>
              <w:rPr>
                <w:webHidden/>
                <w:rStyle w:val="IndexLink"/>
                <w:rtl w:val="true"/>
              </w:rPr>
              <w:t>دوّم</w:t>
            </w:r>
            <w:r>
              <w:rPr>
                <w:rStyle w:val="IndexLink"/>
                <w:rtl w:val="true"/>
              </w:rPr>
              <w:t xml:space="preserve">: </w:t>
            </w:r>
            <w:r>
              <w:rPr>
                <w:rStyle w:val="IndexLink"/>
                <w:rtl w:val="true"/>
              </w:rPr>
              <w:t>به طور مستقیم نمی توان به خورشید نگریست</w:t>
            </w:r>
            <w:r>
              <w:rPr>
                <w:rStyle w:val="IndexLink"/>
                <w:rtl w:val="true"/>
              </w:rPr>
              <w:t>.</w:t>
              <w:tab/>
            </w:r>
            <w:r>
              <w:rPr>
                <w:rStyle w:val="IndexLink"/>
              </w:rPr>
              <w:t>150</w:t>
            </w:r>
          </w:hyperlink>
        </w:p>
        <w:p>
          <w:pPr>
            <w:pStyle w:val="Contents4"/>
            <w:tabs>
              <w:tab w:val="clear" w:pos="8176"/>
              <w:tab w:val="right" w:pos="9026" w:leader="dot"/>
            </w:tabs>
            <w:rPr/>
          </w:pPr>
          <w:hyperlink w:anchor="__RefHeading___Toc5569261_2870459653">
            <w:r>
              <w:rPr>
                <w:webHidden/>
                <w:rStyle w:val="IndexLink"/>
                <w:rtl w:val="true"/>
              </w:rPr>
              <w:t>سوّم</w:t>
            </w:r>
            <w:r>
              <w:rPr>
                <w:rStyle w:val="IndexLink"/>
                <w:rtl w:val="true"/>
              </w:rPr>
              <w:t xml:space="preserve">: </w:t>
            </w:r>
            <w:r>
              <w:rPr>
                <w:rStyle w:val="IndexLink"/>
                <w:rtl w:val="true"/>
              </w:rPr>
              <w:t>خورشید در جایگاهی دور از دسترس است</w:t>
            </w:r>
            <w:r>
              <w:rPr>
                <w:rStyle w:val="IndexLink"/>
                <w:rtl w:val="true"/>
              </w:rPr>
              <w:t>.</w:t>
              <w:tab/>
            </w:r>
            <w:r>
              <w:rPr>
                <w:rStyle w:val="IndexLink"/>
              </w:rPr>
              <w:t>152</w:t>
            </w:r>
          </w:hyperlink>
        </w:p>
        <w:p>
          <w:pPr>
            <w:pStyle w:val="Contents4"/>
            <w:tabs>
              <w:tab w:val="clear" w:pos="8176"/>
              <w:tab w:val="right" w:pos="9026" w:leader="dot"/>
            </w:tabs>
            <w:rPr/>
          </w:pPr>
          <w:hyperlink w:anchor="__RefHeading___Toc5569263_2870459653">
            <w:r>
              <w:rPr>
                <w:webHidden/>
                <w:rStyle w:val="IndexLink"/>
                <w:rtl w:val="true"/>
              </w:rPr>
              <w:t>چهارم</w:t>
            </w:r>
            <w:r>
              <w:rPr>
                <w:rStyle w:val="IndexLink"/>
                <w:rtl w:val="true"/>
              </w:rPr>
              <w:t xml:space="preserve">: </w:t>
            </w:r>
            <w:r>
              <w:rPr>
                <w:rStyle w:val="IndexLink"/>
                <w:rtl w:val="true"/>
              </w:rPr>
              <w:t>تفاوت سیّارات در مقدار کسب نور از خورشید</w:t>
            </w:r>
            <w:r>
              <w:rPr>
                <w:rStyle w:val="IndexLink"/>
                <w:rtl w:val="true"/>
              </w:rPr>
              <w:tab/>
            </w:r>
            <w:r>
              <w:rPr>
                <w:rStyle w:val="IndexLink"/>
              </w:rPr>
              <w:t>153</w:t>
            </w:r>
          </w:hyperlink>
        </w:p>
        <w:p>
          <w:pPr>
            <w:pStyle w:val="Contents4"/>
            <w:tabs>
              <w:tab w:val="clear" w:pos="8176"/>
              <w:tab w:val="right" w:pos="9026" w:leader="dot"/>
            </w:tabs>
            <w:rPr/>
          </w:pPr>
          <w:hyperlink w:anchor="__RefHeading___Toc5569265_2870459653">
            <w:r>
              <w:rPr>
                <w:webHidden/>
                <w:rStyle w:val="IndexLink"/>
                <w:rtl w:val="true"/>
              </w:rPr>
              <w:t>پنجم</w:t>
            </w:r>
            <w:r>
              <w:rPr>
                <w:rStyle w:val="IndexLink"/>
                <w:rtl w:val="true"/>
              </w:rPr>
              <w:t xml:space="preserve">: </w:t>
            </w:r>
            <w:r>
              <w:rPr>
                <w:rStyle w:val="IndexLink"/>
                <w:rtl w:val="true"/>
              </w:rPr>
              <w:t>هرچه به خورشید نزدیک تر شویم، عظمتش را بهتر و بیشتر در می یابیم</w:t>
            </w:r>
            <w:r>
              <w:rPr>
                <w:rStyle w:val="IndexLink"/>
                <w:rtl w:val="true"/>
              </w:rPr>
              <w:tab/>
            </w:r>
            <w:r>
              <w:rPr>
                <w:rStyle w:val="IndexLink"/>
              </w:rPr>
              <w:t>156</w:t>
            </w:r>
          </w:hyperlink>
        </w:p>
        <w:p>
          <w:pPr>
            <w:pStyle w:val="Contents3"/>
            <w:tabs>
              <w:tab w:val="clear" w:pos="8459"/>
              <w:tab w:val="right" w:pos="9026" w:leader="dot"/>
            </w:tabs>
            <w:rPr/>
          </w:pPr>
          <w:hyperlink w:anchor="__RefHeading___Toc5569267_2870459653">
            <w:r>
              <w:rPr>
                <w:webHidden/>
                <w:rStyle w:val="IndexLink"/>
                <w:rtl w:val="true"/>
              </w:rPr>
              <w:t>پی نوشت ها</w:t>
            </w:r>
            <w:r>
              <w:rPr>
                <w:rStyle w:val="IndexLink"/>
                <w:rtl w:val="true"/>
              </w:rPr>
              <w:t>:</w:t>
              <w:tab/>
            </w:r>
            <w:r>
              <w:rPr>
                <w:rStyle w:val="IndexLink"/>
              </w:rPr>
              <w:t>159</w:t>
            </w:r>
          </w:hyperlink>
        </w:p>
        <w:p>
          <w:pPr>
            <w:pStyle w:val="Contents3"/>
            <w:tabs>
              <w:tab w:val="clear" w:pos="8459"/>
              <w:tab w:val="right" w:pos="9026" w:leader="dot"/>
            </w:tabs>
            <w:rPr/>
          </w:pPr>
          <w:hyperlink w:anchor="__RefHeading___Toc5569269_2870459653">
            <w:r>
              <w:rPr>
                <w:webHidden/>
                <w:rStyle w:val="IndexLink"/>
                <w:rtl w:val="true"/>
              </w:rPr>
              <w:t>منابع و مآخذ</w:t>
            </w:r>
            <w:r>
              <w:rPr>
                <w:rStyle w:val="IndexLink"/>
                <w:rtl w:val="true"/>
              </w:rPr>
              <w:t>:</w:t>
              <w:tab/>
            </w:r>
            <w:r>
              <w:rPr>
                <w:rStyle w:val="IndexLink"/>
              </w:rPr>
              <w:t>160</w:t>
            </w:r>
          </w:hyperlink>
        </w:p>
        <w:p>
          <w:pPr>
            <w:pStyle w:val="Contents2"/>
            <w:tabs>
              <w:tab w:val="clear" w:pos="8743"/>
              <w:tab w:val="right" w:pos="9026" w:leader="dot"/>
            </w:tabs>
            <w:rPr/>
          </w:pPr>
          <w:hyperlink w:anchor="__RefHeading___Toc5569271_2870459653">
            <w:r>
              <w:rPr>
                <w:webHidden/>
                <w:rStyle w:val="IndexLink"/>
                <w:rtl w:val="true"/>
              </w:rPr>
              <w:t>ادبیات و اهل بیت علیهم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5569273_2870459653">
            <w:r>
              <w:rPr>
                <w:webHidden/>
                <w:rStyle w:val="IndexLink"/>
                <w:rtl w:val="true"/>
              </w:rPr>
              <w:t>درآمد</w:t>
            </w:r>
            <w:r>
              <w:rPr>
                <w:rStyle w:val="IndexLink"/>
                <w:rtl w:val="true"/>
              </w:rPr>
              <w:tab/>
            </w:r>
            <w:r>
              <w:rPr>
                <w:rStyle w:val="IndexLink"/>
              </w:rPr>
              <w:t>162</w:t>
            </w:r>
          </w:hyperlink>
        </w:p>
        <w:p>
          <w:pPr>
            <w:pStyle w:val="Contents3"/>
            <w:tabs>
              <w:tab w:val="clear" w:pos="8459"/>
              <w:tab w:val="right" w:pos="9026" w:leader="dot"/>
            </w:tabs>
            <w:rPr/>
          </w:pPr>
          <w:hyperlink w:anchor="__RefHeading___Toc5569275_2870459653">
            <w:r>
              <w:rPr>
                <w:webHidden/>
                <w:rStyle w:val="IndexLink"/>
                <w:rtl w:val="true"/>
              </w:rPr>
              <w:t>فهرست اشعار</w:t>
            </w:r>
            <w:r>
              <w:rPr>
                <w:rStyle w:val="IndexLink"/>
                <w:rtl w:val="true"/>
              </w:rPr>
              <w:tab/>
            </w:r>
            <w:r>
              <w:rPr>
                <w:rStyle w:val="IndexLink"/>
              </w:rPr>
              <w:t>163</w:t>
            </w:r>
          </w:hyperlink>
        </w:p>
        <w:p>
          <w:pPr>
            <w:pStyle w:val="Contents3"/>
            <w:tabs>
              <w:tab w:val="clear" w:pos="8459"/>
              <w:tab w:val="right" w:pos="9026" w:leader="dot"/>
            </w:tabs>
            <w:rPr/>
          </w:pPr>
          <w:hyperlink w:anchor="__RefHeading___Toc5569277_2870459653">
            <w:r>
              <w:rPr>
                <w:webHidden/>
                <w:rStyle w:val="IndexLink"/>
                <w:rtl w:val="true"/>
              </w:rPr>
              <w:t>مناجات</w:t>
            </w:r>
            <w:r>
              <w:rPr>
                <w:rStyle w:val="IndexLink"/>
                <w:rtl w:val="true"/>
              </w:rPr>
              <w:tab/>
            </w:r>
            <w:r>
              <w:rPr>
                <w:rStyle w:val="IndexLink"/>
              </w:rPr>
              <w:t>164</w:t>
            </w:r>
          </w:hyperlink>
        </w:p>
        <w:p>
          <w:pPr>
            <w:pStyle w:val="Contents4"/>
            <w:tabs>
              <w:tab w:val="clear" w:pos="8176"/>
              <w:tab w:val="right" w:pos="9026" w:leader="dot"/>
            </w:tabs>
            <w:rPr/>
          </w:pPr>
          <w:hyperlink w:anchor="__RefHeading___Toc5569279_2870459653">
            <w:r>
              <w:rPr>
                <w:webHidden/>
                <w:rStyle w:val="IndexLink"/>
                <w:rtl w:val="true"/>
              </w:rPr>
              <w:t>(</w:t>
            </w:r>
            <w:r>
              <w:rPr>
                <w:rStyle w:val="IndexLink"/>
                <w:rtl w:val="true"/>
              </w:rPr>
              <w:t>راز و نیاز با خالق یکتا</w:t>
            </w:r>
            <w:r>
              <w:rPr>
                <w:rStyle w:val="IndexLink"/>
                <w:rtl w:val="true"/>
              </w:rPr>
              <w:t>)</w:t>
              <w:tab/>
            </w:r>
            <w:r>
              <w:rPr>
                <w:rStyle w:val="IndexLink"/>
              </w:rPr>
              <w:t>164</w:t>
            </w:r>
          </w:hyperlink>
        </w:p>
        <w:p>
          <w:pPr>
            <w:pStyle w:val="Contents3"/>
            <w:tabs>
              <w:tab w:val="clear" w:pos="8459"/>
              <w:tab w:val="right" w:pos="9026" w:leader="dot"/>
            </w:tabs>
            <w:rPr/>
          </w:pPr>
          <w:hyperlink w:anchor="__RefHeading___Toc5569281_2870459653">
            <w:r>
              <w:rPr>
                <w:webHidden/>
                <w:rStyle w:val="IndexLink"/>
                <w:rtl w:val="true"/>
              </w:rPr>
              <w:t>عید غدیر، عید ولایت</w:t>
            </w:r>
            <w:r>
              <w:rPr>
                <w:rStyle w:val="IndexLink"/>
                <w:rtl w:val="true"/>
              </w:rPr>
              <w:tab/>
            </w:r>
            <w:r>
              <w:rPr>
                <w:rStyle w:val="IndexLink"/>
              </w:rPr>
              <w:t>165</w:t>
            </w:r>
          </w:hyperlink>
        </w:p>
        <w:p>
          <w:pPr>
            <w:pStyle w:val="Contents3"/>
            <w:tabs>
              <w:tab w:val="clear" w:pos="8459"/>
              <w:tab w:val="right" w:pos="9026" w:leader="dot"/>
            </w:tabs>
            <w:rPr/>
          </w:pPr>
          <w:hyperlink w:anchor="__RefHeading___Toc5569283_2870459653">
            <w:r>
              <w:rPr>
                <w:webHidden/>
                <w:rStyle w:val="IndexLink"/>
                <w:rtl w:val="true"/>
              </w:rPr>
              <w:t>يوم الترويه</w:t>
            </w:r>
            <w:r>
              <w:rPr>
                <w:rStyle w:val="IndexLink"/>
                <w:rtl w:val="true"/>
              </w:rPr>
              <w:tab/>
            </w:r>
            <w:r>
              <w:rPr>
                <w:rStyle w:val="IndexLink"/>
              </w:rPr>
              <w:t>166</w:t>
            </w:r>
          </w:hyperlink>
        </w:p>
        <w:p>
          <w:pPr>
            <w:pStyle w:val="Contents4"/>
            <w:tabs>
              <w:tab w:val="clear" w:pos="8176"/>
              <w:tab w:val="right" w:pos="9026" w:leader="dot"/>
            </w:tabs>
            <w:rPr/>
          </w:pPr>
          <w:hyperlink w:anchor="__RefHeading___Toc5569285_2870459653">
            <w:r>
              <w:rPr>
                <w:webHidden/>
                <w:rStyle w:val="IndexLink"/>
                <w:rtl w:val="true"/>
              </w:rPr>
              <w:t xml:space="preserve">هشتم ذی الحجه </w:t>
            </w:r>
            <w:r>
              <w:rPr>
                <w:rStyle w:val="IndexLink"/>
                <w:rtl w:val="true"/>
              </w:rPr>
              <w:t>(</w:t>
            </w:r>
            <w:r>
              <w:rPr>
                <w:rStyle w:val="IndexLink"/>
                <w:rtl w:val="true"/>
              </w:rPr>
              <w:t>روز ذخیره نمودن آب</w:t>
            </w:r>
            <w:r>
              <w:rPr>
                <w:rStyle w:val="IndexLink"/>
                <w:rtl w:val="true"/>
              </w:rPr>
              <w:t>)</w:t>
              <w:tab/>
            </w:r>
            <w:r>
              <w:rPr>
                <w:rStyle w:val="IndexLink"/>
              </w:rPr>
              <w:t>166</w:t>
            </w:r>
          </w:hyperlink>
        </w:p>
        <w:p>
          <w:pPr>
            <w:pStyle w:val="Contents3"/>
            <w:tabs>
              <w:tab w:val="clear" w:pos="8459"/>
              <w:tab w:val="right" w:pos="9026" w:leader="dot"/>
            </w:tabs>
            <w:rPr/>
          </w:pPr>
          <w:hyperlink w:anchor="__RefHeading___Toc5569287_2870459653">
            <w:r>
              <w:rPr>
                <w:webHidden/>
                <w:rStyle w:val="IndexLink"/>
                <w:rtl w:val="true"/>
              </w:rPr>
              <w:t>خون بها</w:t>
            </w:r>
            <w:r>
              <w:rPr>
                <w:rStyle w:val="IndexLink"/>
                <w:rtl w:val="true"/>
              </w:rPr>
              <w:tab/>
            </w:r>
            <w:r>
              <w:rPr>
                <w:rStyle w:val="IndexLink"/>
              </w:rPr>
              <w:t>167</w:t>
            </w:r>
          </w:hyperlink>
        </w:p>
        <w:p>
          <w:pPr>
            <w:pStyle w:val="Contents4"/>
            <w:tabs>
              <w:tab w:val="clear" w:pos="8176"/>
              <w:tab w:val="right" w:pos="9026" w:leader="dot"/>
            </w:tabs>
            <w:rPr/>
          </w:pPr>
          <w:hyperlink w:anchor="__RefHeading___Toc5569289_2870459653">
            <w:r>
              <w:rPr>
                <w:webHidden/>
                <w:rStyle w:val="IndexLink"/>
                <w:rtl w:val="true"/>
              </w:rPr>
              <w:t>برای امام حسین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5569291_2870459653">
            <w:r>
              <w:rPr>
                <w:webHidden/>
                <w:rStyle w:val="IndexLink"/>
                <w:rtl w:val="true"/>
              </w:rPr>
              <w:t>مدح و ثنای باقر العلوم 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5569293_2870459653">
            <w:r>
              <w:rPr>
                <w:webHidden/>
                <w:rStyle w:val="IndexLink"/>
                <w:rtl w:val="true"/>
              </w:rPr>
              <w:t>شکافنده علوم</w:t>
            </w:r>
            <w:r>
              <w:rPr>
                <w:rStyle w:val="IndexLink"/>
                <w:rtl w:val="true"/>
              </w:rPr>
              <w:tab/>
            </w:r>
            <w:r>
              <w:rPr>
                <w:rStyle w:val="IndexLink"/>
              </w:rPr>
              <w:t>168</w:t>
            </w:r>
          </w:hyperlink>
        </w:p>
        <w:p>
          <w:pPr>
            <w:pStyle w:val="Contents3"/>
            <w:tabs>
              <w:tab w:val="clear" w:pos="8459"/>
              <w:tab w:val="right" w:pos="9026" w:leader="dot"/>
            </w:tabs>
            <w:rPr/>
          </w:pPr>
          <w:hyperlink w:anchor="__RefHeading___Toc5569295_2870459653">
            <w:r>
              <w:rPr>
                <w:webHidden/>
                <w:rStyle w:val="IndexLink"/>
                <w:rtl w:val="true"/>
              </w:rPr>
              <w:t>تکیه گاه</w:t>
            </w:r>
            <w:r>
              <w:rPr>
                <w:rStyle w:val="IndexLink"/>
                <w:rtl w:val="true"/>
              </w:rPr>
              <w:tab/>
            </w:r>
            <w:r>
              <w:rPr>
                <w:rStyle w:val="IndexLink"/>
              </w:rPr>
              <w:t>169</w:t>
            </w:r>
          </w:hyperlink>
        </w:p>
        <w:p>
          <w:pPr>
            <w:pStyle w:val="Contents4"/>
            <w:tabs>
              <w:tab w:val="clear" w:pos="8176"/>
              <w:tab w:val="right" w:pos="9026" w:leader="dot"/>
            </w:tabs>
            <w:rPr/>
          </w:pPr>
          <w:hyperlink w:anchor="__RefHeading___Toc5569297_2870459653">
            <w:r>
              <w:rPr>
                <w:webHidden/>
                <w:rStyle w:val="IndexLink"/>
                <w:rtl w:val="true"/>
              </w:rPr>
              <w:t>مدح علی بن موسی الرضا علیه السلام، امام رئوف</w:t>
            </w:r>
            <w:r>
              <w:rPr>
                <w:rStyle w:val="IndexLink"/>
                <w:rtl w:val="true"/>
              </w:rPr>
              <w:tab/>
            </w:r>
            <w:r>
              <w:rPr>
                <w:rStyle w:val="IndexLink"/>
              </w:rPr>
              <w:t>169</w:t>
            </w:r>
          </w:hyperlink>
        </w:p>
        <w:p>
          <w:pPr>
            <w:pStyle w:val="Contents3"/>
            <w:tabs>
              <w:tab w:val="clear" w:pos="8459"/>
              <w:tab w:val="right" w:pos="9026" w:leader="dot"/>
            </w:tabs>
            <w:rPr/>
          </w:pPr>
          <w:hyperlink w:anchor="__RefHeading___Toc5569299_2870459653">
            <w:r>
              <w:rPr>
                <w:webHidden/>
                <w:rStyle w:val="IndexLink"/>
                <w:rtl w:val="true"/>
              </w:rPr>
              <w:t>کوی دوست</w:t>
            </w:r>
            <w:r>
              <w:rPr>
                <w:rStyle w:val="IndexLink"/>
                <w:rtl w:val="true"/>
              </w:rPr>
              <w:tab/>
            </w:r>
            <w:r>
              <w:rPr>
                <w:rStyle w:val="IndexLink"/>
              </w:rPr>
              <w:t>170</w:t>
            </w:r>
          </w:hyperlink>
        </w:p>
        <w:p>
          <w:pPr>
            <w:pStyle w:val="Contents4"/>
            <w:tabs>
              <w:tab w:val="clear" w:pos="8176"/>
              <w:tab w:val="right" w:pos="9026" w:leader="dot"/>
            </w:tabs>
            <w:rPr/>
          </w:pPr>
          <w:hyperlink w:anchor="__RefHeading___Toc5569301_2870459653">
            <w:r>
              <w:rPr>
                <w:webHidden/>
                <w:rStyle w:val="IndexLink"/>
                <w:rtl w:val="true"/>
              </w:rPr>
              <w:t>مشهد الرضا، ضریح دل های شیدا</w:t>
            </w:r>
            <w:r>
              <w:rPr>
                <w:rStyle w:val="IndexLink"/>
                <w:rtl w:val="true"/>
              </w:rPr>
              <w:tab/>
            </w:r>
            <w:r>
              <w:rPr>
                <w:rStyle w:val="IndexLink"/>
              </w:rPr>
              <w:t>170</w:t>
            </w:r>
          </w:hyperlink>
        </w:p>
        <w:p>
          <w:pPr>
            <w:pStyle w:val="Contents3"/>
            <w:tabs>
              <w:tab w:val="clear" w:pos="8459"/>
              <w:tab w:val="right" w:pos="9026" w:leader="dot"/>
            </w:tabs>
            <w:rPr/>
          </w:pPr>
          <w:hyperlink w:anchor="__RefHeading___Toc5569303_2870459653">
            <w:r>
              <w:rPr>
                <w:webHidden/>
                <w:rStyle w:val="IndexLink"/>
                <w:rtl w:val="true"/>
              </w:rPr>
              <w:t>عطر بهشت</w:t>
            </w:r>
            <w:r>
              <w:rPr>
                <w:rStyle w:val="IndexLink"/>
                <w:rtl w:val="true"/>
              </w:rPr>
              <w:tab/>
            </w:r>
            <w:r>
              <w:rPr>
                <w:rStyle w:val="IndexLink"/>
              </w:rPr>
              <w:t>171</w:t>
            </w:r>
          </w:hyperlink>
        </w:p>
        <w:p>
          <w:pPr>
            <w:pStyle w:val="Contents4"/>
            <w:tabs>
              <w:tab w:val="clear" w:pos="8176"/>
              <w:tab w:val="right" w:pos="9026" w:leader="dot"/>
            </w:tabs>
            <w:rPr/>
          </w:pPr>
          <w:hyperlink w:anchor="__RefHeading___Toc5569305_2870459653">
            <w:r>
              <w:rPr>
                <w:webHidden/>
                <w:rStyle w:val="IndexLink"/>
                <w:rtl w:val="true"/>
              </w:rPr>
              <w:t xml:space="preserve">مدح موسی بن جعفر </w:t>
            </w:r>
            <w:r>
              <w:rPr>
                <w:rStyle w:val="IndexLink"/>
                <w:rtl w:val="true"/>
              </w:rPr>
              <w:t>(</w:t>
            </w:r>
            <w:r>
              <w:rPr>
                <w:rStyle w:val="IndexLink"/>
                <w:rtl w:val="true"/>
              </w:rPr>
              <w:t>باب الحوائج</w:t>
            </w:r>
            <w:r>
              <w:rPr>
                <w:rStyle w:val="IndexLink"/>
                <w:rtl w:val="true"/>
              </w:rPr>
              <w:t>)</w:t>
              <w:tab/>
            </w:r>
            <w:r>
              <w:rPr>
                <w:rStyle w:val="IndexLink"/>
              </w:rPr>
              <w:t>171</w:t>
            </w:r>
          </w:hyperlink>
        </w:p>
        <w:p>
          <w:pPr>
            <w:pStyle w:val="Contents3"/>
            <w:tabs>
              <w:tab w:val="clear" w:pos="8459"/>
              <w:tab w:val="right" w:pos="9026" w:leader="dot"/>
            </w:tabs>
            <w:rPr/>
          </w:pPr>
          <w:hyperlink w:anchor="__RefHeading___Toc5569307_2870459653">
            <w:r>
              <w:rPr>
                <w:webHidden/>
                <w:rStyle w:val="IndexLink"/>
                <w:rtl w:val="true"/>
              </w:rPr>
              <w:t>نور جمال امام هادی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5569309_2870459653">
            <w:r>
              <w:rPr>
                <w:webHidden/>
                <w:rStyle w:val="IndexLink"/>
                <w:rtl w:val="true"/>
              </w:rPr>
              <w:t>درد فراق یار</w:t>
            </w:r>
            <w:r>
              <w:rPr>
                <w:rStyle w:val="IndexLink"/>
                <w:rtl w:val="true"/>
              </w:rPr>
              <w:tab/>
            </w:r>
            <w:r>
              <w:rPr>
                <w:rStyle w:val="IndexLink"/>
              </w:rPr>
              <w:t>173</w:t>
            </w:r>
          </w:hyperlink>
        </w:p>
        <w:p>
          <w:pPr>
            <w:pStyle w:val="Contents3"/>
            <w:tabs>
              <w:tab w:val="clear" w:pos="8459"/>
              <w:tab w:val="right" w:pos="9026" w:leader="dot"/>
            </w:tabs>
            <w:rPr/>
          </w:pPr>
          <w:hyperlink w:anchor="__RefHeading___Toc5569311_2870459653">
            <w:r>
              <w:rPr>
                <w:webHidden/>
                <w:rStyle w:val="IndexLink"/>
                <w:rtl w:val="true"/>
              </w:rPr>
              <w:t>نمی دانم کجایی</w:t>
            </w:r>
            <w:r>
              <w:rPr>
                <w:rStyle w:val="IndexLink"/>
                <w:rtl w:val="true"/>
              </w:rPr>
              <w:tab/>
            </w:r>
            <w:r>
              <w:rPr>
                <w:rStyle w:val="IndexLink"/>
              </w:rPr>
              <w:t>174</w:t>
            </w:r>
          </w:hyperlink>
        </w:p>
        <w:p>
          <w:pPr>
            <w:pStyle w:val="Contents2"/>
            <w:tabs>
              <w:tab w:val="clear" w:pos="8743"/>
              <w:tab w:val="right" w:pos="9026" w:leader="dot"/>
            </w:tabs>
            <w:rPr/>
          </w:pPr>
          <w:hyperlink w:anchor="__RefHeading___Toc5569313_2870459653">
            <w:r>
              <w:rPr>
                <w:webHidden/>
                <w:rStyle w:val="IndexLink"/>
                <w:rtl w:val="true"/>
              </w:rPr>
              <w:t>بخش اول</w:t>
            </w:r>
            <w:r>
              <w:rPr>
                <w:rStyle w:val="IndexLink"/>
                <w:rtl w:val="true"/>
              </w:rPr>
              <w:t xml:space="preserve">: </w:t>
            </w:r>
            <w:r>
              <w:rPr>
                <w:rStyle w:val="IndexLink"/>
                <w:rtl w:val="true"/>
              </w:rPr>
              <w:t>مثنوی از منظر قرآن و سنت</w:t>
            </w:r>
            <w:r>
              <w:rPr>
                <w:rStyle w:val="IndexLink"/>
                <w:rtl w:val="true"/>
              </w:rPr>
              <w:tab/>
            </w:r>
            <w:r>
              <w:rPr>
                <w:rStyle w:val="IndexLink"/>
              </w:rPr>
              <w:t>176</w:t>
            </w:r>
          </w:hyperlink>
        </w:p>
        <w:p>
          <w:pPr>
            <w:pStyle w:val="Contents3"/>
            <w:tabs>
              <w:tab w:val="clear" w:pos="8459"/>
              <w:tab w:val="right" w:pos="9026" w:leader="dot"/>
            </w:tabs>
            <w:rPr/>
          </w:pPr>
          <w:hyperlink w:anchor="__RefHeading___Toc5569315_2870459653">
            <w:r>
              <w:rPr>
                <w:webHidden/>
                <w:rStyle w:val="IndexLink"/>
                <w:rtl w:val="true"/>
              </w:rPr>
              <w:t>سیری در آراء و اندیشه های مولوی</w:t>
            </w:r>
            <w:r>
              <w:rPr>
                <w:rStyle w:val="IndexLink"/>
                <w:rtl w:val="true"/>
              </w:rPr>
              <w:tab/>
            </w:r>
            <w:r>
              <w:rPr>
                <w:rStyle w:val="IndexLink"/>
              </w:rPr>
              <w:t>176</w:t>
            </w:r>
          </w:hyperlink>
        </w:p>
        <w:p>
          <w:pPr>
            <w:pStyle w:val="Contents3"/>
            <w:tabs>
              <w:tab w:val="clear" w:pos="8459"/>
              <w:tab w:val="right" w:pos="9026" w:leader="dot"/>
            </w:tabs>
            <w:rPr/>
          </w:pPr>
          <w:hyperlink w:anchor="__RefHeading___Toc5569317_2870459653">
            <w:r>
              <w:rPr>
                <w:webHidden/>
                <w:rStyle w:val="IndexLink"/>
                <w:rtl w:val="true"/>
              </w:rPr>
              <w:t>رؤوس مطالب</w:t>
            </w:r>
            <w:r>
              <w:rPr>
                <w:rStyle w:val="IndexLink"/>
                <w:rtl w:val="true"/>
              </w:rPr>
              <w:tab/>
            </w:r>
            <w:r>
              <w:rPr>
                <w:rStyle w:val="IndexLink"/>
              </w:rPr>
              <w:t>176</w:t>
            </w:r>
          </w:hyperlink>
        </w:p>
        <w:p>
          <w:pPr>
            <w:pStyle w:val="Contents3"/>
            <w:tabs>
              <w:tab w:val="clear" w:pos="8459"/>
              <w:tab w:val="right" w:pos="9026" w:leader="dot"/>
            </w:tabs>
            <w:rPr/>
          </w:pPr>
          <w:hyperlink w:anchor="__RefHeading___Toc5569319_2870459653">
            <w:r>
              <w:rPr>
                <w:webHidden/>
                <w:rStyle w:val="IndexLink"/>
                <w:rtl w:val="true"/>
              </w:rPr>
              <w:t>درآمد</w:t>
            </w:r>
            <w:r>
              <w:rPr>
                <w:rStyle w:val="IndexLink"/>
                <w:rtl w:val="true"/>
              </w:rPr>
              <w:tab/>
            </w:r>
            <w:r>
              <w:rPr>
                <w:rStyle w:val="IndexLink"/>
              </w:rPr>
              <w:t>176</w:t>
            </w:r>
          </w:hyperlink>
        </w:p>
        <w:p>
          <w:pPr>
            <w:pStyle w:val="Contents3"/>
            <w:tabs>
              <w:tab w:val="clear" w:pos="8459"/>
              <w:tab w:val="right" w:pos="9026" w:leader="dot"/>
            </w:tabs>
            <w:rPr/>
          </w:pPr>
          <w:hyperlink w:anchor="__RefHeading___Toc5569321_2870459653">
            <w:r>
              <w:rPr>
                <w:webHidden/>
                <w:rStyle w:val="IndexLink"/>
                <w:rtl w:val="true"/>
              </w:rPr>
              <w:t>مقدّمه</w:t>
            </w:r>
            <w:r>
              <w:rPr>
                <w:rStyle w:val="IndexLink"/>
                <w:rtl w:val="true"/>
              </w:rPr>
              <w:tab/>
            </w:r>
            <w:r>
              <w:rPr>
                <w:rStyle w:val="IndexLink"/>
              </w:rPr>
              <w:t>177</w:t>
            </w:r>
          </w:hyperlink>
        </w:p>
        <w:p>
          <w:pPr>
            <w:pStyle w:val="Contents4"/>
            <w:tabs>
              <w:tab w:val="clear" w:pos="8176"/>
              <w:tab w:val="right" w:pos="9026" w:leader="dot"/>
            </w:tabs>
            <w:rPr/>
          </w:pPr>
          <w:hyperlink w:anchor="__RefHeading___Toc5569323_2870459653">
            <w:r>
              <w:rPr>
                <w:webHidden/>
                <w:rStyle w:val="IndexLink"/>
                <w:rtl w:val="true"/>
              </w:rPr>
              <w:t>الف</w:t>
            </w:r>
            <w:r>
              <w:rPr>
                <w:rStyle w:val="IndexLink"/>
                <w:rtl w:val="true"/>
              </w:rPr>
              <w:t xml:space="preserve">) </w:t>
            </w:r>
            <w:r>
              <w:rPr>
                <w:rStyle w:val="IndexLink"/>
                <w:rtl w:val="true"/>
              </w:rPr>
              <w:t>توحید در مثنوی</w:t>
            </w:r>
            <w:r>
              <w:rPr>
                <w:rStyle w:val="IndexLink"/>
                <w:rtl w:val="true"/>
              </w:rPr>
              <w:tab/>
            </w:r>
            <w:r>
              <w:rPr>
                <w:rStyle w:val="IndexLink"/>
              </w:rPr>
              <w:t>177</w:t>
            </w:r>
          </w:hyperlink>
        </w:p>
        <w:p>
          <w:pPr>
            <w:pStyle w:val="Contents5"/>
            <w:tabs>
              <w:tab w:val="clear" w:pos="7892"/>
              <w:tab w:val="right" w:pos="9026" w:leader="dot"/>
            </w:tabs>
            <w:rPr/>
          </w:pPr>
          <w:hyperlink w:anchor="__RefHeading___Toc5569325_2870459653">
            <w:r>
              <w:rPr>
                <w:webHidden/>
                <w:rStyle w:val="IndexLink"/>
              </w:rPr>
              <w:t>2</w:t>
            </w:r>
            <w:r>
              <w:rPr>
                <w:rStyle w:val="IndexLink"/>
                <w:rtl w:val="true"/>
              </w:rPr>
              <w:t xml:space="preserve">- </w:t>
            </w:r>
            <w:r>
              <w:rPr>
                <w:rStyle w:val="IndexLink"/>
                <w:rtl w:val="true"/>
              </w:rPr>
              <w:t>عقیده مولوی در مورد حلول و اتّحاد</w:t>
            </w:r>
            <w:r>
              <w:rPr>
                <w:rStyle w:val="IndexLink"/>
                <w:rtl w:val="true"/>
              </w:rPr>
              <w:tab/>
            </w:r>
            <w:r>
              <w:rPr>
                <w:rStyle w:val="IndexLink"/>
              </w:rPr>
              <w:t>181</w:t>
            </w:r>
          </w:hyperlink>
        </w:p>
        <w:p>
          <w:pPr>
            <w:pStyle w:val="Contents5"/>
            <w:tabs>
              <w:tab w:val="clear" w:pos="7892"/>
              <w:tab w:val="right" w:pos="9026" w:leader="dot"/>
            </w:tabs>
            <w:rPr/>
          </w:pPr>
          <w:hyperlink w:anchor="__RefHeading___Toc5569327_2870459653">
            <w:r>
              <w:rPr>
                <w:webHidden/>
                <w:rStyle w:val="IndexLink"/>
              </w:rPr>
              <w:t>3</w:t>
            </w:r>
            <w:r>
              <w:rPr>
                <w:rStyle w:val="IndexLink"/>
                <w:rtl w:val="true"/>
              </w:rPr>
              <w:t xml:space="preserve">- </w:t>
            </w:r>
            <w:r>
              <w:rPr>
                <w:rStyle w:val="IndexLink"/>
                <w:rtl w:val="true"/>
              </w:rPr>
              <w:t>ادعای معرفت به کُنه ذات باری تعالی</w:t>
            </w:r>
            <w:r>
              <w:rPr>
                <w:rStyle w:val="IndexLink"/>
                <w:rtl w:val="true"/>
              </w:rPr>
              <w:tab/>
            </w:r>
            <w:r>
              <w:rPr>
                <w:rStyle w:val="IndexLink"/>
              </w:rPr>
              <w:t>181</w:t>
            </w:r>
          </w:hyperlink>
        </w:p>
        <w:p>
          <w:pPr>
            <w:pStyle w:val="Contents5"/>
            <w:tabs>
              <w:tab w:val="clear" w:pos="7892"/>
              <w:tab w:val="right" w:pos="9026" w:leader="dot"/>
            </w:tabs>
            <w:rPr/>
          </w:pPr>
          <w:hyperlink w:anchor="__RefHeading___Toc5569329_2870459653">
            <w:r>
              <w:rPr>
                <w:webHidden/>
                <w:rStyle w:val="IndexLink"/>
              </w:rPr>
              <w:t>4</w:t>
            </w:r>
            <w:r>
              <w:rPr>
                <w:rStyle w:val="IndexLink"/>
                <w:rtl w:val="true"/>
              </w:rPr>
              <w:t xml:space="preserve">- </w:t>
            </w:r>
            <w:r>
              <w:rPr>
                <w:rStyle w:val="IndexLink"/>
                <w:rtl w:val="true"/>
              </w:rPr>
              <w:t>ادّعای رؤیت ظاهری خدای متعال</w:t>
            </w:r>
            <w:r>
              <w:rPr>
                <w:rStyle w:val="IndexLink"/>
                <w:rtl w:val="true"/>
              </w:rPr>
              <w:tab/>
            </w:r>
            <w:r>
              <w:rPr>
                <w:rStyle w:val="IndexLink"/>
              </w:rPr>
              <w:t>182</w:t>
            </w:r>
          </w:hyperlink>
        </w:p>
        <w:p>
          <w:pPr>
            <w:pStyle w:val="Contents6"/>
            <w:tabs>
              <w:tab w:val="clear" w:pos="7609"/>
              <w:tab w:val="right" w:pos="9026" w:leader="dot"/>
            </w:tabs>
            <w:rPr/>
          </w:pPr>
          <w:hyperlink w:anchor="__RefHeading___Toc5569331_2870459653">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5569333_2870459653">
            <w:r>
              <w:rPr>
                <w:webHidden/>
                <w:rStyle w:val="IndexLink"/>
                <w:rtl w:val="true"/>
              </w:rPr>
              <w:t>بحث درباره مصراع دوم از بیت دوم است</w:t>
            </w:r>
            <w:r>
              <w:rPr>
                <w:rStyle w:val="IndexLink"/>
                <w:rtl w:val="true"/>
              </w:rPr>
              <w:t>.</w:t>
              <w:tab/>
            </w:r>
            <w:r>
              <w:rPr>
                <w:rStyle w:val="IndexLink"/>
              </w:rPr>
              <w:t>183</w:t>
            </w:r>
          </w:hyperlink>
        </w:p>
        <w:p>
          <w:pPr>
            <w:pStyle w:val="Contents4"/>
            <w:tabs>
              <w:tab w:val="clear" w:pos="8176"/>
              <w:tab w:val="right" w:pos="9026" w:leader="dot"/>
            </w:tabs>
            <w:rPr/>
          </w:pPr>
          <w:hyperlink w:anchor="__RefHeading___Toc5569335_2870459653">
            <w:r>
              <w:rPr>
                <w:webHidden/>
                <w:rStyle w:val="IndexLink"/>
                <w:rtl w:val="true"/>
              </w:rPr>
              <w:t>ب</w:t>
            </w:r>
            <w:r>
              <w:rPr>
                <w:rStyle w:val="IndexLink"/>
                <w:rtl w:val="true"/>
              </w:rPr>
              <w:t xml:space="preserve">) </w:t>
            </w:r>
            <w:r>
              <w:rPr>
                <w:rStyle w:val="IndexLink"/>
                <w:rtl w:val="true"/>
              </w:rPr>
              <w:t>تحریف حدیث سفینه نوح</w:t>
            </w:r>
            <w:r>
              <w:rPr>
                <w:rStyle w:val="IndexLink"/>
                <w:rtl w:val="true"/>
              </w:rPr>
              <w:tab/>
            </w:r>
            <w:r>
              <w:rPr>
                <w:rStyle w:val="IndexLink"/>
              </w:rPr>
              <w:t>184</w:t>
            </w:r>
          </w:hyperlink>
        </w:p>
        <w:p>
          <w:pPr>
            <w:pStyle w:val="Contents4"/>
            <w:tabs>
              <w:tab w:val="clear" w:pos="8176"/>
              <w:tab w:val="right" w:pos="9026" w:leader="dot"/>
            </w:tabs>
            <w:rPr/>
          </w:pPr>
          <w:hyperlink w:anchor="__RefHeading___Toc5569337_2870459653">
            <w:r>
              <w:rPr>
                <w:webHidden/>
                <w:rStyle w:val="IndexLink"/>
                <w:rtl w:val="true"/>
              </w:rPr>
              <w:t>ج</w:t>
            </w:r>
            <w:r>
              <w:rPr>
                <w:rStyle w:val="IndexLink"/>
                <w:rtl w:val="true"/>
              </w:rPr>
              <w:t xml:space="preserve">) </w:t>
            </w:r>
            <w:r>
              <w:rPr>
                <w:rStyle w:val="IndexLink"/>
                <w:rtl w:val="true"/>
              </w:rPr>
              <w:t>تبرئه أشقى الأشقياء</w:t>
            </w:r>
            <w:r>
              <w:rPr>
                <w:rStyle w:val="IndexLink"/>
                <w:rtl w:val="true"/>
              </w:rPr>
              <w:tab/>
            </w:r>
            <w:r>
              <w:rPr>
                <w:rStyle w:val="IndexLink"/>
              </w:rPr>
              <w:t>186</w:t>
            </w:r>
          </w:hyperlink>
        </w:p>
        <w:p>
          <w:pPr>
            <w:pStyle w:val="Contents4"/>
            <w:tabs>
              <w:tab w:val="clear" w:pos="8176"/>
              <w:tab w:val="right" w:pos="9026" w:leader="dot"/>
            </w:tabs>
            <w:rPr/>
          </w:pPr>
          <w:hyperlink w:anchor="__RefHeading___Toc5569339_2870459653">
            <w:r>
              <w:rPr>
                <w:webHidden/>
                <w:rStyle w:val="IndexLink"/>
                <w:rtl w:val="true"/>
              </w:rPr>
              <w:t>د</w:t>
            </w:r>
            <w:r>
              <w:rPr>
                <w:rStyle w:val="IndexLink"/>
                <w:rtl w:val="true"/>
              </w:rPr>
              <w:t xml:space="preserve">) </w:t>
            </w:r>
            <w:r>
              <w:rPr>
                <w:rStyle w:val="IndexLink"/>
                <w:rtl w:val="true"/>
              </w:rPr>
              <w:t>مولوی و تجلیل از معاویه</w:t>
            </w:r>
            <w:r>
              <w:rPr>
                <w:rStyle w:val="IndexLink"/>
                <w:rtl w:val="true"/>
              </w:rPr>
              <w:tab/>
            </w:r>
            <w:r>
              <w:rPr>
                <w:rStyle w:val="IndexLink"/>
              </w:rPr>
              <w:t>189</w:t>
            </w:r>
          </w:hyperlink>
        </w:p>
        <w:p>
          <w:pPr>
            <w:pStyle w:val="Contents4"/>
            <w:tabs>
              <w:tab w:val="clear" w:pos="8176"/>
              <w:tab w:val="right" w:pos="9026" w:leader="dot"/>
            </w:tabs>
            <w:rPr/>
          </w:pPr>
          <w:hyperlink w:anchor="__RefHeading___Toc5569341_2870459653">
            <w:r>
              <w:rPr>
                <w:webHidden/>
                <w:rStyle w:val="IndexLink"/>
                <w:rtl w:val="true"/>
              </w:rPr>
              <w:t>ه</w:t>
            </w:r>
            <w:r>
              <w:rPr>
                <w:rStyle w:val="IndexLink"/>
                <w:rtl w:val="true"/>
              </w:rPr>
              <w:t xml:space="preserve">) </w:t>
            </w:r>
            <w:r>
              <w:rPr>
                <w:rStyle w:val="IndexLink"/>
                <w:rtl w:val="true"/>
              </w:rPr>
              <w:t>اسائه ادب به ساحت حضرت ابی طالب علیه السلام و اجداد پیامبر</w:t>
            </w:r>
            <w:r>
              <w:rPr>
                <w:rStyle w:val="IndexLink"/>
                <w:rtl w:val="true"/>
              </w:rPr>
              <w:tab/>
            </w:r>
            <w:r>
              <w:rPr>
                <w:rStyle w:val="IndexLink"/>
              </w:rPr>
              <w:t>190</w:t>
            </w:r>
          </w:hyperlink>
        </w:p>
        <w:p>
          <w:pPr>
            <w:pStyle w:val="Contents3"/>
            <w:tabs>
              <w:tab w:val="clear" w:pos="8459"/>
              <w:tab w:val="right" w:pos="9026" w:leader="dot"/>
            </w:tabs>
            <w:rPr/>
          </w:pPr>
          <w:hyperlink w:anchor="__RefHeading___Toc5569343_2870459653">
            <w:r>
              <w:rPr>
                <w:webHidden/>
                <w:rStyle w:val="IndexLink"/>
                <w:rtl w:val="true"/>
              </w:rPr>
              <w:t>پی نوشت ها</w:t>
            </w:r>
            <w:r>
              <w:rPr>
                <w:rStyle w:val="IndexLink"/>
                <w:rtl w:val="true"/>
              </w:rPr>
              <w:t>:</w:t>
              <w:tab/>
            </w:r>
            <w:r>
              <w:rPr>
                <w:rStyle w:val="IndexLink"/>
              </w:rPr>
              <w:t>193</w:t>
            </w:r>
          </w:hyperlink>
        </w:p>
        <w:p>
          <w:pPr>
            <w:pStyle w:val="Contents3"/>
            <w:tabs>
              <w:tab w:val="clear" w:pos="8459"/>
              <w:tab w:val="right" w:pos="9026" w:leader="dot"/>
            </w:tabs>
            <w:rPr/>
          </w:pPr>
          <w:hyperlink w:anchor="__RefHeading___Toc5569345_2870459653">
            <w:r>
              <w:rPr>
                <w:webHidden/>
                <w:rStyle w:val="IndexLink"/>
                <w:rtl w:val="true"/>
              </w:rPr>
              <w:t>منابع و مآخذ</w:t>
            </w:r>
            <w:r>
              <w:rPr>
                <w:rStyle w:val="IndexLink"/>
                <w:rtl w:val="true"/>
              </w:rPr>
              <w:t>:</w:t>
              <w:tab/>
            </w:r>
            <w:r>
              <w:rPr>
                <w:rStyle w:val="IndexLink"/>
              </w:rPr>
              <w:t>195</w:t>
            </w:r>
          </w:hyperlink>
        </w:p>
        <w:p>
          <w:pPr>
            <w:pStyle w:val="Contents2"/>
            <w:tabs>
              <w:tab w:val="clear" w:pos="8743"/>
              <w:tab w:val="right" w:pos="9026" w:leader="dot"/>
            </w:tabs>
            <w:rPr/>
          </w:pPr>
          <w:hyperlink w:anchor="__RefHeading___Toc5569347_2870459653">
            <w:r>
              <w:rPr>
                <w:webHidden/>
                <w:rStyle w:val="IndexLink"/>
                <w:rtl w:val="true"/>
              </w:rPr>
              <w:t>برخی از باودر های شیعه</w:t>
            </w:r>
            <w:r>
              <w:rPr>
                <w:rStyle w:val="IndexLink"/>
                <w:rtl w:val="true"/>
              </w:rPr>
              <w:tab/>
            </w:r>
            <w:r>
              <w:rPr>
                <w:rStyle w:val="IndexLink"/>
              </w:rPr>
              <w:t>196</w:t>
            </w:r>
          </w:hyperlink>
        </w:p>
        <w:p>
          <w:pPr>
            <w:pStyle w:val="Contents3"/>
            <w:tabs>
              <w:tab w:val="clear" w:pos="8459"/>
              <w:tab w:val="right" w:pos="9026" w:leader="dot"/>
            </w:tabs>
            <w:rPr/>
          </w:pPr>
          <w:hyperlink w:anchor="__RefHeading___Toc5569349_2870459653">
            <w:r>
              <w:rPr>
                <w:webHidden/>
                <w:rStyle w:val="IndexLink"/>
                <w:rtl w:val="true"/>
              </w:rPr>
              <w:t>از زبان متکلّم بزرگوار شیعه، شیخ مفید</w:t>
            </w:r>
            <w:r>
              <w:rPr>
                <w:rStyle w:val="IndexLink"/>
                <w:rtl w:val="true"/>
              </w:rPr>
              <w:tab/>
            </w:r>
            <w:r>
              <w:rPr>
                <w:rStyle w:val="IndexLink"/>
              </w:rPr>
              <w:t>196</w:t>
            </w:r>
          </w:hyperlink>
        </w:p>
        <w:p>
          <w:pPr>
            <w:pStyle w:val="Contents3"/>
            <w:tabs>
              <w:tab w:val="clear" w:pos="8459"/>
              <w:tab w:val="right" w:pos="9026" w:leader="dot"/>
            </w:tabs>
            <w:rPr/>
          </w:pPr>
          <w:hyperlink w:anchor="__RefHeading___Toc5569351_2870459653">
            <w:r>
              <w:rPr>
                <w:webHidden/>
                <w:rStyle w:val="IndexLink"/>
                <w:rtl w:val="true"/>
              </w:rPr>
              <w:t>رؤوس مطالب</w:t>
            </w:r>
            <w:r>
              <w:rPr>
                <w:rStyle w:val="IndexLink"/>
                <w:rtl w:val="true"/>
              </w:rPr>
              <w:tab/>
            </w:r>
            <w:r>
              <w:rPr>
                <w:rStyle w:val="IndexLink"/>
              </w:rPr>
              <w:t>196</w:t>
            </w:r>
          </w:hyperlink>
        </w:p>
        <w:p>
          <w:pPr>
            <w:pStyle w:val="Contents3"/>
            <w:tabs>
              <w:tab w:val="clear" w:pos="8459"/>
              <w:tab w:val="right" w:pos="9026" w:leader="dot"/>
            </w:tabs>
            <w:rPr/>
          </w:pPr>
          <w:hyperlink w:anchor="__RefHeading___Toc5569353_2870459653">
            <w:r>
              <w:rPr>
                <w:webHidden/>
                <w:rStyle w:val="IndexLink"/>
                <w:rtl w:val="true"/>
              </w:rPr>
              <w:t>درآمد</w:t>
            </w:r>
            <w:r>
              <w:rPr>
                <w:rStyle w:val="IndexLink"/>
                <w:rtl w:val="true"/>
              </w:rPr>
              <w:tab/>
            </w:r>
            <w:r>
              <w:rPr>
                <w:rStyle w:val="IndexLink"/>
              </w:rPr>
              <w:t>196</w:t>
            </w:r>
          </w:hyperlink>
        </w:p>
        <w:p>
          <w:pPr>
            <w:pStyle w:val="Contents3"/>
            <w:tabs>
              <w:tab w:val="clear" w:pos="8459"/>
              <w:tab w:val="right" w:pos="9026" w:leader="dot"/>
            </w:tabs>
            <w:rPr/>
          </w:pPr>
          <w:hyperlink w:anchor="__RefHeading___Toc5569355_2870459653">
            <w:r>
              <w:rPr>
                <w:webHidden/>
                <w:rStyle w:val="IndexLink"/>
                <w:rtl w:val="true"/>
              </w:rPr>
              <w:t>گفتار امامیّه در باب اعتماد به خواب</w:t>
            </w:r>
            <w:r>
              <w:rPr>
                <w:rStyle w:val="IndexLink"/>
                <w:rtl w:val="true"/>
              </w:rPr>
              <w:tab/>
            </w:r>
            <w:r>
              <w:rPr>
                <w:rStyle w:val="IndexLink"/>
              </w:rPr>
              <w:t>197</w:t>
            </w:r>
          </w:hyperlink>
        </w:p>
        <w:p>
          <w:pPr>
            <w:pStyle w:val="Contents3"/>
            <w:tabs>
              <w:tab w:val="clear" w:pos="8459"/>
              <w:tab w:val="right" w:pos="9026" w:leader="dot"/>
            </w:tabs>
            <w:rPr/>
          </w:pPr>
          <w:hyperlink w:anchor="__RefHeading___Toc5569357_2870459653">
            <w:r>
              <w:rPr>
                <w:webHidden/>
                <w:rStyle w:val="IndexLink"/>
                <w:rtl w:val="true"/>
              </w:rPr>
              <w:t>دیدگاه امامیّه در باب معجزه</w:t>
            </w:r>
            <w:r>
              <w:rPr>
                <w:rStyle w:val="IndexLink"/>
                <w:rtl w:val="true"/>
              </w:rPr>
              <w:tab/>
            </w:r>
            <w:r>
              <w:rPr>
                <w:rStyle w:val="IndexLink"/>
              </w:rPr>
              <w:t>198</w:t>
            </w:r>
          </w:hyperlink>
        </w:p>
        <w:p>
          <w:pPr>
            <w:pStyle w:val="Contents3"/>
            <w:tabs>
              <w:tab w:val="clear" w:pos="8459"/>
              <w:tab w:val="right" w:pos="9026" w:leader="dot"/>
            </w:tabs>
            <w:rPr/>
          </w:pPr>
          <w:hyperlink w:anchor="__RefHeading___Toc5569359_2870459653">
            <w:r>
              <w:rPr>
                <w:webHidden/>
                <w:rStyle w:val="IndexLink"/>
                <w:rtl w:val="true"/>
              </w:rPr>
              <w:t>دیدگاه امامیه در باب زیارت قبور</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8_86578"/>
      <w:bookmarkStart w:id="1" w:name="pg9398_86578"/>
      <w:bookmarkEnd w:id="1"/>
    </w:p>
    <w:p>
      <w:pPr>
        <w:pStyle w:val="Heading2"/>
        <w:numPr>
          <w:ilvl w:val="1"/>
          <w:numId w:val="1"/>
        </w:numPr>
        <w:rPr/>
      </w:pPr>
      <w:bookmarkStart w:id="2" w:name="pg9398_86578"/>
      <w:bookmarkStart w:id="3" w:name="__RefHeading___Toc5568975_2870459653"/>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بَادِرُوا أَوْلاَدَکُمْ بِالْحَدِیثِ قَبْلَ أَنْ یَسْبِقَکُمْ إِلَیْهِمُ اَلْمُرْجِئَهُ</w:t>
      </w:r>
      <w:r>
        <w:rPr>
          <w:rFonts w:ascii="IRNazanin" w:hAnsi="IRNazanin" w:eastAsia="IRNazanin"/>
          <w:color w:val="111111"/>
          <w:sz w:val="28"/>
          <w:sz w:val="28"/>
          <w:szCs w:val="28"/>
          <w:rtl w:val="true"/>
          <w:lang w:bidi="fa-IR"/>
        </w:rPr>
        <w:t xml:space="preserve"> در آموزش حدیث به فرزندانتان شتاب کنید پیش از آن که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شما به سراغ آن ها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8977_2870459653"/>
      <w:bookmarkStart w:id="6" w:name="_Toc2"/>
      <w:bookmarkEnd w:id="5"/>
      <w:r>
        <w:rPr>
          <w:rtl w:val="true"/>
        </w:rPr>
        <w:t>مکتب وحی</w:t>
      </w:r>
      <w:bookmarkEnd w:id="6"/>
    </w:p>
    <w:p>
      <w:pPr>
        <w:pStyle w:val="BookText"/>
        <w:rPr/>
      </w:pP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سرنوشتار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در تاریکی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p>
    <w:p>
      <w:pPr>
        <w:pStyle w:val="BookText"/>
        <w:rPr/>
      </w:pPr>
      <w:r>
        <w:rPr>
          <w:rFonts w:ascii="IRNazanin" w:hAnsi="IRNazanin" w:eastAsia="IRNazanin"/>
          <w:color w:val="111111"/>
          <w:sz w:val="28"/>
          <w:sz w:val="28"/>
          <w:szCs w:val="28"/>
          <w:rtl w:val="true"/>
          <w:lang w:bidi="fa-IR"/>
        </w:rPr>
        <w:t>الهیات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جعفر سیدان</w:t>
      </w:r>
    </w:p>
    <w:p>
      <w:pPr>
        <w:pStyle w:val="BookText"/>
        <w:rPr/>
      </w:pPr>
      <w:r>
        <w:rPr>
          <w:rFonts w:ascii="IRNazanin" w:hAnsi="IRNazanin" w:eastAsia="IRNazanin"/>
          <w:color w:val="111111"/>
          <w:sz w:val="28"/>
          <w:sz w:val="28"/>
          <w:szCs w:val="28"/>
          <w:rtl w:val="true"/>
          <w:lang w:bidi="fa-IR"/>
        </w:rPr>
        <w:t>شرح دعای افتتاح</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 xml:space="preserve">ارزیابی نظریه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درس آیت الله مصباح</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طاهری</w:t>
      </w:r>
    </w:p>
    <w:p>
      <w:pPr>
        <w:pStyle w:val="BookText"/>
        <w:rPr/>
      </w:pPr>
      <w:r>
        <w:rPr>
          <w:rFonts w:ascii="IRNazanin" w:hAnsi="IRNazanin" w:eastAsia="IRNazanin"/>
          <w:color w:val="111111"/>
          <w:sz w:val="28"/>
          <w:sz w:val="28"/>
          <w:szCs w:val="28"/>
          <w:rtl w:val="true"/>
          <w:lang w:bidi="fa-IR"/>
        </w:rPr>
        <w:t>برخورد جدی خاندان وحی با تصوف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بررسی دیدگاه فخر رازی پیرامون شاهد رسالت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ایماندوست</w:t>
      </w:r>
    </w:p>
    <w:p>
      <w:pPr>
        <w:pStyle w:val="BookText"/>
        <w:rPr/>
      </w:pPr>
      <w:r>
        <w:rPr>
          <w:rFonts w:ascii="IRNazanin" w:hAnsi="IRNazanin" w:eastAsia="IRNazanin"/>
          <w:color w:val="111111"/>
          <w:sz w:val="28"/>
          <w:sz w:val="28"/>
          <w:szCs w:val="28"/>
          <w:rtl w:val="true"/>
          <w:lang w:bidi="fa-IR"/>
        </w:rPr>
        <w:t>پژوهشی در مسیحیت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پدیده دین گریزی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پژوهشی در باب سماع</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جعفر فاضل</w:t>
      </w:r>
    </w:p>
    <w:p>
      <w:pPr>
        <w:pStyle w:val="BookText"/>
        <w:rPr/>
      </w:pPr>
      <w:r>
        <w:rPr>
          <w:rFonts w:ascii="IRNazanin" w:hAnsi="IRNazanin" w:eastAsia="IRNazanin"/>
          <w:color w:val="111111"/>
          <w:sz w:val="28"/>
          <w:sz w:val="28"/>
          <w:szCs w:val="28"/>
          <w:rtl w:val="true"/>
          <w:lang w:bidi="fa-IR"/>
        </w:rPr>
        <w:t>خورشید فروزان معصوم</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حسینی</w:t>
      </w:r>
    </w:p>
    <w:p>
      <w:pPr>
        <w:pStyle w:val="BookText"/>
        <w:rPr/>
      </w:pPr>
      <w:r>
        <w:rPr>
          <w:rFonts w:ascii="IRNazanin" w:hAnsi="IRNazanin" w:eastAsia="IRNazanin"/>
          <w:color w:val="111111"/>
          <w:sz w:val="28"/>
          <w:sz w:val="28"/>
          <w:szCs w:val="28"/>
          <w:rtl w:val="true"/>
          <w:lang w:bidi="fa-IR"/>
        </w:rPr>
        <w:t>ادبیات و اهل بیت</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مثنوی از منظر قرآن و سنت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باورهای شیعه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شیرازی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کتاب فروشی غفرانی</w:t>
      </w:r>
    </w:p>
    <w:p>
      <w:pPr>
        <w:pStyle w:val="BookText"/>
        <w:rPr/>
      </w:pPr>
      <w:r>
        <w:rPr>
          <w:rFonts w:ascii="IRNazanin" w:hAnsi="IRNazanin" w:eastAsia="IRNazanin"/>
          <w:color w:val="111111"/>
          <w:sz w:val="28"/>
          <w:sz w:val="28"/>
          <w:szCs w:val="28"/>
          <w:rtl w:val="true"/>
          <w:lang w:bidi="fa-IR"/>
        </w:rPr>
        <w:t xml:space="preserve">بن بست دوم سمت چپ، کوچه سالاری شماره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09157001433</w:t>
      </w:r>
    </w:p>
    <w:p>
      <w:pPr>
        <w:pStyle w:val="BookText"/>
        <w:rPr/>
      </w:pPr>
      <w:r>
        <w:rPr>
          <w:rFonts w:eastAsia="Times New Roman" w:cs="Times New Roman" w:ascii="Times New Roman" w:hAnsi="Times New Roman"/>
          <w:color w:val="111111"/>
          <w:sz w:val="28"/>
          <w:szCs w:val="28"/>
          <w:lang w:val="en-US" w:bidi="en-US"/>
        </w:rPr>
        <w:t>www.maktabvahy.com</w:t>
      </w:r>
    </w:p>
    <w:p>
      <w:pPr>
        <w:pStyle w:val="BookText"/>
        <w:rPr/>
      </w:pPr>
      <w:r>
        <w:rPr>
          <w:rFonts w:ascii="IRNazanin" w:hAnsi="IRNazanin" w:eastAsia="IRNazanin"/>
          <w:color w:val="111111"/>
          <w:sz w:val="28"/>
          <w:sz w:val="28"/>
          <w:szCs w:val="28"/>
          <w:rtl w:val="true"/>
          <w:lang w:bidi="fa-IR"/>
        </w:rPr>
        <w:t>طراحی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چشم سوم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09155139442</w:t>
      </w:r>
      <w:r>
        <w:rPr>
          <w:rFonts w:eastAsia="IRNazanin" w:cs="IRNazanin"/>
          <w:color w:val="111111"/>
          <w:sz w:val="28"/>
          <w:szCs w:val="28"/>
          <w:rtl w:val="true"/>
          <w:lang w:bidi="fa-IR"/>
        </w:rPr>
        <w:t xml:space="preserve"> </w:t>
      </w:r>
      <w:bookmarkStart w:id="7" w:name="pg9398_86580"/>
    </w:p>
    <w:p>
      <w:pPr>
        <w:pStyle w:val="Heading2"/>
        <w:numPr>
          <w:ilvl w:val="1"/>
          <w:numId w:val="1"/>
        </w:numPr>
        <w:rPr/>
      </w:pPr>
      <w:bookmarkStart w:id="8" w:name="__RefHeading___Toc5568979_2870459653"/>
      <w:bookmarkStart w:id="9" w:name="_Toc3"/>
      <w:bookmarkEnd w:id="7"/>
      <w:bookmarkEnd w:id="8"/>
      <w:r>
        <w:rPr>
          <w:rtl w:val="true"/>
        </w:rPr>
        <w:t>سرنوشتار</w:t>
      </w:r>
      <w:r>
        <w:rPr>
          <w:rtl w:val="true"/>
        </w:rPr>
        <w:t xml:space="preserve">: </w:t>
      </w:r>
      <w:r>
        <w:rPr>
          <w:rtl w:val="true"/>
        </w:rPr>
        <w:t>سلوک در تاریکی</w:t>
      </w:r>
      <w:bookmarkEnd w:id="9"/>
    </w:p>
    <w:p>
      <w:pPr>
        <w:pStyle w:val="BookText"/>
        <w:rPr/>
      </w:pPr>
      <w:r>
        <w:rPr>
          <w:rFonts w:ascii="IRNazanin" w:hAnsi="IRNazanin" w:eastAsia="IRNazanin"/>
          <w:color w:val="111111"/>
          <w:sz w:val="28"/>
          <w:sz w:val="28"/>
          <w:szCs w:val="28"/>
          <w:rtl w:val="true"/>
          <w:lang w:bidi="fa-IR"/>
        </w:rPr>
        <w:t>سرّ اصلی کارهای شگفت انگیز برخی از صوفیه و نیز مرتاض ها، که سال ها در پس پرده بود و زمینه برخی ادعاها را فراهم می ساخت دیگر بر همگان معلوم شده است و آن تقویت روح از طریق تمرکز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آدمی در کسب توانمندی استعدادی شگرف دارد و خاستگاه آن یکی ریاضت های نفسانی و دیگری اِفاضات غیبی است؛ امیال جسمانی، شهوات نفسانی و حتّی حواسّ پنج گانه ظاهری هر یک مانعی بر سر راه توانمند شدن روح است و از قدرت آن می کاهند به همین لحاظ اگر پرتوهای متعدّد روح در یک نقطه متمرکز شود منشأ اثر می گردد و تنها در این صورت از انسان کارهای بهت آوری سر می زند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که بسیاری از آن غافل بوده و هستند این است که میان تهذیب روح و تقویت روح تفاوت بسیار است تقویت روح لزوماً مرتبط به تقوا و ایمان نیست و با ریاضت و ترک امیال و امثال آن نیز حاصل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تجربه نشان داده است روح آدمی در کسب توانمندی هایی مثل احضار اجنه، تصرف در قلب ها، تاثیر در آن چه خارج از بدن است و بسیاری از کارهای بهت آور دیگر، استعدادی شگرف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توانمندی های روحی لزوماً نه نشانه حقانیت و قرب به مقام ربوبی است و نه دلیل بر کمال و تحصیل آن بر هر شخصی که تحمل ریاضت ها و تمرکز دادن به روح را بنماید میسور است، همان طور که تحصیل قدرت جسم نیز با تحمل مشقات و ورزش و تمرین مداوم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از شخصیتی مشهور که مدت ها در مسیر ریاضت قدم برداشت و از قدرت های روحی فراوان و بهت انگیزی برخوردار شد نام ببریم، او مرحوم وفایی است، که سال های بسیار در خدمت مرشدان و پیران بود و از هر یک از آنان هرچه را که داشت آموخت و در عین حال همواره می دید حال مرشد از مسترشد خرابتر و دستش خالی تر است ولی از آن جا که مرحوم وفایی روح زلالی داشت و در واقع در پی حقیقت بود نه نفس، به مصداق آیه شریفه </w:t>
      </w:r>
      <w:r>
        <w:rPr>
          <w:rFonts w:ascii="Amiri" w:hAnsi="Amiri" w:eastAsia="Amiri" w:cs="Amiri"/>
          <w:color w:val="111111"/>
          <w:sz w:val="28"/>
          <w:sz w:val="28"/>
          <w:szCs w:val="28"/>
          <w:rtl w:val="true"/>
          <w:lang w:bidi="ar-SA"/>
        </w:rPr>
        <w:t>وَالَّذِينَ جَاهَدُوا فِينَا لَنَهْدِيَنَّهُمْ سُبُلَنَا</w:t>
      </w:r>
      <w:r>
        <w:rPr>
          <w:rStyle w:val="FootnoteAnchor"/>
          <w:rtl w:val="true"/>
        </w:rPr>
        <w:footnoteReference w:id="2"/>
      </w:r>
      <w:r>
        <w:rPr>
          <w:rFonts w:ascii="IRNazanin" w:hAnsi="IRNazanin" w:eastAsia="IRNazanin"/>
          <w:color w:val="111111"/>
          <w:sz w:val="28"/>
          <w:sz w:val="28"/>
          <w:szCs w:val="28"/>
          <w:rtl w:val="true"/>
          <w:lang w:bidi="fa-IR"/>
        </w:rPr>
        <w:t>شبی در عالم رویا حضرت علی بن موسی الرضا علیه السلام او را زیارت نمود که حضرت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وفایی، به نجف برو که مقصود تو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شوشتری در ابتدا گمان کرد مراد حضرت، میرزا ابراهیم خان است که در آن زمان سرآمد صوفیه بود و کارهای شگفتی از او ظهور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ورود به نجف با دلالت سیدی دانست مقصود، مرحوم شیخ مرتضی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وفایی با ملازمت شیخ به کسب علوم ربانی بسیار نائل گردید و سودای خدمت مرشدان را برای همیشه از ذهن خود خارج نمود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خدمات بزرگ مرحوم وفایی نامه او به مؤمنین است که به دستور مرحوم شیخ جعفر شوشتری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 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مدت ها اهل ریاضت و عالِم به فنون مُکاشفات بوده از سرّ و راز این کارهای بهت آور پرده بر می دارد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وفائی</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نقل می گردد، که اهل بصیرت در آن به دیده عبرت و اعتبار بنگرند، به نظر می رسد آن چه ما می خواهیم بگوییم در این نامه گنجانده شده است</w:t>
      </w:r>
      <w:r>
        <w:rPr>
          <w:rFonts w:eastAsia="IRNazanin" w:cs="IRNazanin"/>
          <w:color w:val="111111"/>
          <w:sz w:val="28"/>
          <w:szCs w:val="28"/>
          <w:rtl w:val="true"/>
          <w:lang w:bidi="fa-IR"/>
        </w:rPr>
        <w:t xml:space="preserve">. </w:t>
      </w:r>
      <w:bookmarkStart w:id="10" w:name="pg9398_86582"/>
    </w:p>
    <w:p>
      <w:pPr>
        <w:pStyle w:val="Heading2"/>
        <w:numPr>
          <w:ilvl w:val="1"/>
          <w:numId w:val="1"/>
        </w:numPr>
        <w:rPr/>
      </w:pPr>
      <w:bookmarkStart w:id="11" w:name="__RefHeading___Toc5568981_2870459653"/>
      <w:bookmarkStart w:id="12" w:name="_Toc4"/>
      <w:bookmarkEnd w:id="10"/>
      <w:bookmarkEnd w:id="11"/>
      <w:r>
        <w:rPr>
          <w:rtl w:val="true"/>
        </w:rPr>
        <w:t>متن نامه مرحوم وفایی</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مَنَّ عَلَى بالهدايَة بَعد الضَّلالةِ وألهَمَنِى لِما هُو مَحْجُوبٌ عَن أكثرِ النَّاسِ بَل أوحد الرِّجال، فأسئلُهُ أن يَمُنَّ عَلىّ بِحُسن الخاتمة و خير المسائل بحق محمد و آله صلى الله عليه و آله، ما تعاقب الايام والليالي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مطلبی لازم العَرض است که به حكم ﴿إِذَا ظَهَرَتِ اَلْبِدَعُ فِی أُمَّتِی فَلْیُظْهِرِ اَلْعَالِمُ عِلْمَهُ وَ إِلاَّ فَعَلَیْهِ لَعْنَهُ اَللّهِ وَ اَلْمَلائِکَهِ وَ اَلنّاسِ أَجْمَعِینَ</w:t>
      </w:r>
      <w:r>
        <w:rPr>
          <w:rFonts w:ascii="IRNazanin" w:hAnsi="IRNazanin" w:eastAsia="IRNazanin"/>
          <w:color w:val="111111"/>
          <w:sz w:val="28"/>
          <w:sz w:val="28"/>
          <w:szCs w:val="28"/>
          <w:rtl w:val="true"/>
          <w:lang w:bidi="fa-IR"/>
        </w:rPr>
        <w:t xml:space="preserve"> تحریر و بیانش بر این بنده هیچ مدان، فرض است، هرچند که نه از اهل علمم و نه از اهل حال و نه از صاحبان فَضلم و نه از ارباب کمال، امّا چون از عُلَمای ربّانی اَحَدى متعرّض این مطلب نشده و تحقیق در این باب نفرموده است، در اظهار ناچارم؛ زیرا که از مخفی بودن این امر بسیاری از نیکان و پاکان و طالبان حقّ از اهل ایمان کارشان به ضلالت و هلاکت کشیده و سالکان این مَسالک، پر از اشتباه هر یک به غَرَض و مرضی کتمان نموده و امر را بر اشتباه گذاشته و از اَنظار </w:t>
      </w:r>
      <w:r>
        <w:rPr>
          <w:rStyle w:val="FootnoteAnchor"/>
          <w:rtl w:val="true"/>
        </w:rPr>
        <w:footnoteReference w:id="4"/>
      </w:r>
      <w:r>
        <w:rPr>
          <w:rFonts w:ascii="IRNazanin" w:hAnsi="IRNazanin" w:eastAsia="IRNazanin"/>
          <w:color w:val="111111"/>
          <w:sz w:val="28"/>
          <w:sz w:val="28"/>
          <w:szCs w:val="28"/>
          <w:rtl w:val="true"/>
          <w:lang w:bidi="fa-IR"/>
        </w:rPr>
        <w:t xml:space="preserve">عبادالله پوشیده اند و غیر سالکین این مسلک را اطّلاع و خبری از خرابی راه نبوده و نیست که به طور تحقیق شرح کفر و طریق ضلالت ایشان را نماید تا این زمان که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چنین خواست که بعد از مشاهده و عیان حلّ این مشکل به دست این بنده جاهل و ضایع روزگار و بی حاصل یعنی وفائی شوشتری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باب المقدّمه بر سبیل اِجمال و اختصار عرض می شود در وجود انسانی یعنی وجود ابتدایی و اصلی انسان چیزی است که او اعظم و اکمل و اجمل و اجل و اتم از جمیع ممکنات است و کمال باری او اقوی دلیل است بر اثبات مدعا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أَنْشَأْنَاهُ خَلْقاً آخَرَ فَتَبَارَكَ اللَّهُ أَحْسَنُ الْخَالِقِينَ</w:t>
      </w:r>
      <w:r>
        <w:rPr>
          <w:rStyle w:val="FootnoteAnchor"/>
          <w:rtl w:val="true"/>
        </w:rPr>
        <w:footnoteReference w:id="5"/>
      </w:r>
      <w:r>
        <w:rPr>
          <w:rFonts w:ascii="IRNazanin" w:hAnsi="IRNazanin" w:eastAsia="IRNazanin"/>
          <w:color w:val="111111"/>
          <w:sz w:val="28"/>
          <w:sz w:val="28"/>
          <w:szCs w:val="28"/>
          <w:rtl w:val="true"/>
          <w:lang w:bidi="fa-IR"/>
        </w:rPr>
        <w:t>و مراد از انسان آن چیزی است که روح و نفس و طبع و ماده و اعضا و جوارح و جمیعاً مضافند به سوی او و منسوب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واضح است و می بینی که همه چیز خود را به او نسبت می دهی و همه را به سوی او مضاف می نمایی، حتی روح و جانت را و ما دون او همه منسوب به او هستند و او اجل و اعظم از آن است که فهمیده شود یا اسمی بر او صادق آید و اوست که حضرت قدوة السالكين و امام المخلصين علی بن ابی طالب علیه السلام می فرمایند </w:t>
      </w:r>
      <w:r>
        <w:rPr>
          <w:rFonts w:ascii="Amiri" w:hAnsi="Amiri" w:eastAsia="Amiri" w:cs="Amiri"/>
          <w:color w:val="111111"/>
          <w:sz w:val="28"/>
          <w:sz w:val="28"/>
          <w:szCs w:val="28"/>
          <w:rtl w:val="true"/>
          <w:lang w:bidi="ar-SA"/>
        </w:rPr>
        <w:t>أَ تَزعُمُ أَنَّکَ جِرْمٌ صَغِیرٌ وَ فِیکَ انْطَوَی الْعَالَمُ الْأَکْبَرُ</w:t>
      </w:r>
      <w:r>
        <w:rPr>
          <w:rFonts w:ascii="IRNazanin" w:hAnsi="IRNazanin" w:eastAsia="IRNazanin"/>
          <w:color w:val="111111"/>
          <w:sz w:val="28"/>
          <w:sz w:val="28"/>
          <w:szCs w:val="28"/>
          <w:rtl w:val="true"/>
          <w:lang w:bidi="fa-IR"/>
        </w:rPr>
        <w:t xml:space="preserve"> و حكما او را نفس ناطقه خوانند و در کلام مجید از او به روح تعبیر شده است همچنان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یَسْأَلُونَکَ عَنِ الرُّوحِ قُلِ الرُّوحُ مِنْ أَمْرِ رَبِّی</w:t>
      </w:r>
      <w:r>
        <w:rPr>
          <w:rStyle w:val="FootnoteAnchor"/>
          <w:rtl w:val="true"/>
        </w:rPr>
        <w:footnoteReference w:id="6"/>
      </w:r>
      <w:r>
        <w:rPr>
          <w:rFonts w:ascii="IRNazanin" w:hAnsi="IRNazanin" w:eastAsia="IRNazanin"/>
          <w:color w:val="111111"/>
          <w:sz w:val="28"/>
          <w:sz w:val="28"/>
          <w:szCs w:val="28"/>
          <w:rtl w:val="true"/>
          <w:lang w:bidi="fa-IR"/>
        </w:rPr>
        <w:t xml:space="preserve">زیرا که سائلین بالاتر از روح چیزی را تصور می کردند مثل اغلبی که </w:t>
      </w:r>
    </w:p>
    <w:p>
      <w:pPr>
        <w:pStyle w:val="BookText"/>
        <w:rPr/>
      </w:pPr>
      <w:r>
        <w:rPr>
          <w:rFonts w:ascii="IRNazanin" w:hAnsi="IRNazanin" w:eastAsia="IRNazanin"/>
          <w:color w:val="111111"/>
          <w:sz w:val="28"/>
          <w:sz w:val="28"/>
          <w:szCs w:val="28"/>
          <w:rtl w:val="true"/>
          <w:lang w:bidi="fa-IR"/>
        </w:rPr>
        <w:t>حالا بالاتر چیزی را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همین آیه شریفه و اخبار اهل بیت عصت و طهارت علیهم السلام اجمعین این ممکن از عالم امر است و جمیع مضافات و منسوبات او متدرجاً و مرتباً همه از عالم خلقند و در آن رتبه که اوست سعادت و شقاوتی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 شقی در آن رتبه هر دو یکسانند و طینت که مستلزم سعادت و شقاوتست بعد از آن است و از عالم خلق است و خدای عالَم آن چیز را یعنی انسان و انسانیّت را به حکمت بالغه و قدرت قاهره خود به اغشیه و حجب نفس و غبارهای ماده و طبع محجوب، زندانی و اسیر فرموده از برای مصالحی چند که ذکر آن ها دَخلی به مقام ندارد و یکی از آن ها این است که تا سرکشی نکند و ادّعای اُلوهیّت و رُبوبیّت ننماید و خود را هلاک ابدی نسازد و جماعت مُرتاضین از مشایخ صوفیّه و عُرَفا </w:t>
      </w:r>
      <w:r>
        <w:rPr>
          <w:rFonts w:ascii="Amiri" w:hAnsi="Amiri" w:eastAsia="Amiri" w:cs="Amiri"/>
          <w:color w:val="111111"/>
          <w:sz w:val="28"/>
          <w:sz w:val="28"/>
          <w:szCs w:val="28"/>
          <w:rtl w:val="true"/>
          <w:lang w:bidi="ar-SA"/>
        </w:rPr>
        <w:t>الذين لا يعرفُونَ اللهَ أبداً</w:t>
      </w:r>
      <w:r>
        <w:rPr>
          <w:rStyle w:val="FootnoteAnchor"/>
          <w:rtl w:val="true"/>
        </w:rPr>
        <w:footnoteReference w:id="7"/>
      </w:r>
      <w:r>
        <w:rPr>
          <w:rFonts w:ascii="IRNazanin" w:hAnsi="IRNazanin" w:eastAsia="IRNazanin"/>
          <w:color w:val="111111"/>
          <w:sz w:val="28"/>
          <w:sz w:val="28"/>
          <w:szCs w:val="28"/>
          <w:rtl w:val="true"/>
          <w:lang w:bidi="fa-IR"/>
        </w:rPr>
        <w:t xml:space="preserve">به رياضات خاصّه و کَسر نفس هر یک به قدر استعداد تا قریب به آن رتبه و مقام رسیده اند از بس که او را عظیم و جلیل و جمیل و سلطان یافتند و متّصفش به صفات الوهیّت و ربوبیّت دیدند چنین پنداشتند که او است </w:t>
      </w:r>
      <w:r>
        <w:rPr>
          <w:rFonts w:ascii="Amiri" w:hAnsi="Amiri" w:eastAsia="Amiri" w:cs="Amiri"/>
          <w:color w:val="111111"/>
          <w:sz w:val="28"/>
          <w:sz w:val="28"/>
          <w:szCs w:val="28"/>
          <w:rtl w:val="true"/>
          <w:lang w:bidi="ar-SA"/>
        </w:rPr>
        <w:t>الله تَعَالَى وَ رَبُّ الأرباب لاَ غَير، تَعَالَى الله عَمَّا يَقولُ الظَّالِمُونَ عُلُوّاً كَبيراً؛ فلهذا 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جُبَّتي سِوَي اللّهِ</w:t>
      </w:r>
      <w:r>
        <w:rPr>
          <w:rFonts w:ascii="IRNazanin" w:hAnsi="IRNazanin" w:eastAsia="IRNazanin"/>
          <w:color w:val="111111"/>
          <w:sz w:val="28"/>
          <w:sz w:val="28"/>
          <w:szCs w:val="28"/>
          <w:rtl w:val="true"/>
          <w:lang w:bidi="fa-IR"/>
        </w:rPr>
        <w:t xml:space="preserve"> گفت و دیگری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الْحَقَّ</w:t>
      </w:r>
      <w:r>
        <w:rPr>
          <w:rFonts w:ascii="IRNazanin" w:hAnsi="IRNazanin" w:eastAsia="IRNazanin"/>
          <w:color w:val="111111"/>
          <w:sz w:val="28"/>
          <w:sz w:val="28"/>
          <w:szCs w:val="28"/>
          <w:rtl w:val="true"/>
          <w:lang w:bidi="fa-IR"/>
        </w:rPr>
        <w:t xml:space="preserve"> بر زبان جاری نمود و هر کدام از ایشان به کلامی بیهوده لب گشوده اند و از همین جا و مقام است که همه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و وجود واجب جَلَّ اسْمُهُ را در هر چیزی جاری و ساری می دانند و اکثری از حکما هم ایشان را در این باب متابعت نموده اند و احدی از مرتاضین مذکورین به کنه و حقیقت این مقام كما هو حقه نرسیده و نخواهد رسید و حدیث شریف </w:t>
      </w: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از تعلیقات محالیه است یعنی چنان که به کنه و حقیقت خود نمی توان رسید همچنین به کنه و حقیقت رب الارباب نمی توان رسید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مقدّمه کافی است از برای مطلب کفری که در نظر است و آن این است که اگر بخواهیم یک نفر کافر یهودی یا مسلمان متّقی هر کدام باشد، فرق نمی کند؛ زیرا این مطلب دَخل به کفر و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آن یهودی را اوّلا مزاجش را عادت می دهم به تَقلیل غذا تا چهل روز و تدریجاً غذای او را کم می کنم به حدّ خاصّی که خود می دانم بعد از آن چهل روز دیگر او را پرهیز می دهم از خوردن حیوانی تا آن که جمیع مضافات و منسوبات نفس ناطقه او که حجاب هستند به این سبب رقیق و ضعیف گردند و از کدورات نفسانیّه و طبیعیّه و مادیّه به کلّی تصفیه شود و از ابتدای امر ذکری به او تعلیم می کنم که بخوانَد را ليلاً و نهاراً و او را مشغول به آن ذکر می کنم، کارش به جایی می رسد که حتّی در خواب می خواند و اگر کسی پهلوی او باشد می شنود و لازم نیست که آن ذکر اسمی از اسماء الله و اسماء شریفه باشد، هرچه باشد فرقی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باشد مقصود نه آن ذکر است، بلکه مقصود </w:t>
      </w:r>
    </w:p>
    <w:p>
      <w:pPr>
        <w:pStyle w:val="BookText"/>
        <w:rPr/>
      </w:pPr>
      <w:r>
        <w:rPr>
          <w:rFonts w:ascii="IRNazanin" w:hAnsi="IRNazanin" w:eastAsia="IRNazanin"/>
          <w:color w:val="111111"/>
          <w:sz w:val="28"/>
          <w:sz w:val="28"/>
          <w:szCs w:val="28"/>
          <w:rtl w:val="true"/>
          <w:lang w:bidi="fa-IR"/>
        </w:rPr>
        <w:t>اشتغال او است به یک چیزی که از آن چیز آنی و زمانی خیال خود را خارج نکند تا آن که رفته رفته خیال از همه چیز و از همه جا جمع شود و همّ او همّ واحد گردد، بلکه به جایی می رسد که همّ واحد او هم نمی ماند جمیع خیالات و هموم او به کلی برطرف می شود و از این تشتّت بال و تفرّق خیال کم کم فارق گردد و از هر جا خیال او جمع و ساکن شود تا مدّت سه اربعین؛ یک اربعین تقلیل و یک اربعین پرهیز و یک اربعین وقوف در انتهای سیر و تعیین به اربعین از این باب است که نهایتش اربعین است و أقلّش سبعه به اختلاف استعدادات و حالات عامل، بسته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بین، شروط و آدابی هست که اظهار آن ها جایز نیست؛ شرط أعظم آن است که به اطّلاع و نظر خود بنده می باید چون که در مدّت ریاضت همه روزه می باید از حالش مطّلع باشم و از مقامی به مقامی او را سیر و حرکت دهم به دستورالعملی که ممهد و معهود است؛ آن وقت آن یهودی به حدّی که جميع می رسد مراتب وجود خود را بر سبیل قهقرا طَیّ می نماید و سیر می کند تا به تمام نفس ناطقه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کَفَره این را سیر الی الله گویند و کلام عرفا است که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النّهاية هُوَ الرّجوعُ إلى البِداية</w:t>
      </w:r>
      <w:r>
        <w:rPr>
          <w:rFonts w:ascii="IRNazanin" w:hAnsi="IRNazanin" w:eastAsia="IRNazanin"/>
          <w:color w:val="111111"/>
          <w:sz w:val="28"/>
          <w:sz w:val="28"/>
          <w:szCs w:val="28"/>
          <w:rtl w:val="true"/>
          <w:lang w:bidi="fa-IR"/>
        </w:rPr>
        <w:t xml:space="preserve"> و چون به این مقام رسید، به حس و عیان همه چیز را مشاهده کند؛ حتّی ملکوت سماوات و اَرَضین را و احاطه و استیلا و تصرّف در ملک به حسب استعداد خود پیدا می کند و این مقامی است که بعضی از ایشان تکلیف را ساقط می دانند و خود را واصل می نامند و از برای آیه شریفه </w:t>
      </w:r>
      <w:r>
        <w:rPr>
          <w:rFonts w:ascii="Amiri" w:hAnsi="Amiri" w:eastAsia="Amiri" w:cs="Amiri"/>
          <w:color w:val="111111"/>
          <w:sz w:val="28"/>
          <w:sz w:val="28"/>
          <w:szCs w:val="28"/>
          <w:rtl w:val="true"/>
          <w:lang w:bidi="ar-SA"/>
        </w:rPr>
        <w:t>وَاعْبُد رَبَّكَ حَتّى يَأْتِيَكَ الْيَقين</w:t>
      </w:r>
      <w:r>
        <w:rPr>
          <w:rFonts w:ascii="IRNazanin" w:hAnsi="IRNazanin" w:eastAsia="IRNazanin"/>
          <w:color w:val="111111"/>
          <w:sz w:val="28"/>
          <w:sz w:val="28"/>
          <w:szCs w:val="28"/>
          <w:rtl w:val="true"/>
          <w:lang w:bidi="fa-IR"/>
        </w:rPr>
        <w:t xml:space="preserve"> معنا می بافند و بعضی از ایشان اگر شنیده باشی از مَناهی و مُحَّرمات اجتناب نمی نمایند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او را در آن مقام که منتهای سیر است، نگاه می دارم تا هفت روز یا بیشتر إلى اربعين و بعد از مدّت معهود به آداب و شرائطی چند که خود می دانم تدریجاً بر می گردانم تا مقام اول و این سیر را </w:t>
      </w:r>
      <w:r>
        <w:rPr>
          <w:rFonts w:ascii="Amiri" w:hAnsi="Amiri" w:eastAsia="Amiri" w:cs="Amiri"/>
          <w:color w:val="111111"/>
          <w:sz w:val="28"/>
          <w:sz w:val="28"/>
          <w:szCs w:val="28"/>
          <w:rtl w:val="true"/>
          <w:lang w:bidi="ar-SA"/>
        </w:rPr>
        <w:t>سیر من الله إلَی الخَلق</w:t>
      </w:r>
      <w:r>
        <w:rPr>
          <w:rFonts w:ascii="IRNazanin" w:hAnsi="IRNazanin" w:eastAsia="IRNazanin"/>
          <w:color w:val="111111"/>
          <w:sz w:val="28"/>
          <w:sz w:val="28"/>
          <w:szCs w:val="28"/>
          <w:rtl w:val="true"/>
          <w:lang w:bidi="fa-IR"/>
        </w:rPr>
        <w:t xml:space="preserve"> گویند و بعد ذلک هرگاه بخواهد به آن مقام صعود و عروج کند به ریاضت خاصّه جزئی که چندان طولی ندارد می تواند عروج نموده و گاه باشد که تصرّف و قاهریّت او به جایی می رسد که حتّی تصرّف در خیال غیر می تواند کرد که شب را در نظر روز و روز را در نظر و خیال او شب نماید و می شود که جدار و سقف خانه را در نظر کسی طلا کند و باز به حال اول برگرداند و پای خود را از زمین بر لب بام گذارد و از نظر غایب گردد و در اطاق بسته داخل شود و از اطاق بسته بیرون آید و می شود قطعه مسی را به دست بمالد و طلا نماید و باز به حال خود برگرداند و دوام طلا بودن آن مس به قدر قوّت نفس او است و گاه باشد که بعضی نفوس مستعدّه با شور و محبّت را که مایلند به عالَم عرفان و حقیقت آن یهودی به یک نگاه بهم زند و منقلب سازد و او را بی خود نماید و تغییر کلی در حالات او بدهد و با همان اسمی که در ایّام سیر ذکر او بوده است بسیاری از کارهای جزئی را مثل تسکین صداع و درد شکم و عقرب گزیده و </w:t>
      </w:r>
    </w:p>
    <w:p>
      <w:pPr>
        <w:pStyle w:val="BookText"/>
        <w:rPr/>
      </w:pPr>
      <w:r>
        <w:rPr>
          <w:rFonts w:ascii="IRNazanin" w:hAnsi="IRNazanin" w:eastAsia="IRNazanin"/>
          <w:color w:val="111111"/>
          <w:sz w:val="28"/>
          <w:sz w:val="28"/>
          <w:szCs w:val="28"/>
          <w:rtl w:val="true"/>
          <w:lang w:bidi="fa-IR"/>
        </w:rPr>
        <w:t>باز کردن اقفال و امثال ذلک می تواند کرد و همان اسم را در منترها داخل می نماید بعینه یا حروفات آن را در میان منتر درج می نمایند و از آن جمله است شیخ ابوسعید ابوالخیر خراسانی که اسم سیر خود را در جمیع رباعیات مندرج نموده است و بالاتر از این ها همان است که در مدّت یک ساعت کسی را سیر دو ساله یا سه ساله بدهد یعنی تصرّف در خیال او می کند و او را مثلاً به هند بفرستد و در آن جا مدّت ها با مردم مخالطه و آمیزش نماید و لیل و نهار بر او بگذرد و چون باز او را برگرداند یک ساعت بیش نگذشته باشد و این یهودی ما و جماعت عرفا اسم این را طیّ زمان گذاشته اند و این حرف بسیار غلط و بی معنا است بلکه از بابت استیلا و غلبه یهودی است بر آن کس و از بابت مغلوبیّت نفس او است مر یهودی را مثل استیلا و غلبه خواب بر تو که فی الجمله نمونه ای از آن است که بعضی از مضافات و منسوبات نفس ناطقه منخلع می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باشد که در عالَم خواب سفرهای طولانی می کنی و عالَم ها طی می نمایی و حال آن که مدّت خواب تو یک ساعت بیشتر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طَیّ زمان و طی زمین مخصوص به پیغمبر و ائمّه معصومین علیهم السلام أجمعین است و از برای غیر ایشان محال و ممتنع است و البته این را شنیده ای که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کوفه به من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فِي اَلْمَدِينَةِ</w:t>
      </w:r>
      <w:r>
        <w:rPr>
          <w:rStyle w:val="FootnoteAnchor"/>
          <w:rtl w:val="true"/>
        </w:rPr>
        <w:footnoteReference w:id="8"/>
      </w:r>
      <w:r>
        <w:rPr>
          <w:rFonts w:ascii="IRNazanin" w:hAnsi="IRNazanin" w:eastAsia="IRNazanin"/>
          <w:color w:val="111111"/>
          <w:sz w:val="28"/>
          <w:sz w:val="28"/>
          <w:szCs w:val="28"/>
          <w:rtl w:val="true"/>
          <w:lang w:bidi="fa-IR"/>
        </w:rPr>
        <w:t xml:space="preserve">به خدا قسم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کوفه شنیدم و نونش را در مدینه و اگر در حقّ غیر ایشان از بابت طی زمان و طی زمین چیزی شنیده باشی، دروغ و بی اصل است و این یهودی ما خیلی کارها از او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این چیزها که عرض شد در حقّ این طایفه حکایت می کنند غالباً صدق است مگر طی زمان و طی زمین و این سیری که به یهودی داده شده و مقامی که مفصّلاً عرض شد مقامی است که خدای متعال جَلّ ذِكْرُهُ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عَبْدی أَطِعْنی أَجْعَلَکَ مِثْلی أَنَا تَقُولُ لِشَیْءٍ کُنْ فَیَکُونُ</w:t>
      </w:r>
      <w:r>
        <w:rPr>
          <w:rFonts w:ascii="IRNazanin" w:hAnsi="IRNazanin" w:eastAsia="IRNazanin"/>
          <w:color w:val="111111"/>
          <w:sz w:val="28"/>
          <w:sz w:val="28"/>
          <w:szCs w:val="28"/>
          <w:rtl w:val="true"/>
          <w:lang w:bidi="fa-IR"/>
        </w:rPr>
        <w:t xml:space="preserve"> اما این جماعت یعنی عرفا </w:t>
      </w:r>
      <w:r>
        <w:rPr>
          <w:rFonts w:ascii="Amiri" w:hAnsi="Amiri" w:eastAsia="Amiri" w:cs="Amiri"/>
          <w:color w:val="111111"/>
          <w:sz w:val="28"/>
          <w:sz w:val="28"/>
          <w:szCs w:val="28"/>
          <w:rtl w:val="true"/>
          <w:lang w:bidi="ar-SA"/>
        </w:rPr>
        <w:t>لاَ یَعْرِفُونَ اَللَّهَ</w:t>
      </w:r>
      <w:r>
        <w:rPr>
          <w:rFonts w:ascii="IRNazanin" w:hAnsi="IRNazanin" w:eastAsia="IRNazanin"/>
          <w:color w:val="111111"/>
          <w:sz w:val="28"/>
          <w:sz w:val="28"/>
          <w:szCs w:val="28"/>
          <w:rtl w:val="true"/>
          <w:lang w:bidi="fa-IR"/>
        </w:rPr>
        <w:t xml:space="preserve"> از راه اطاعت نرفته اند؛ چون اطاعت را دشوار و مشکل دیدند به ریاضات ممنوعه منحوسه کار را بر خود آسان کرده اند و از راه مخالفت به قهر و غلبه رفته اند؛ زیرا که اطاعت و بندگی مخالف با هوای ایشان بود اول قدمش خود را به خدا دادن و راضی به قضا بودن و از ماسوی گذشتن است و یهودی ما از بدو امر می خواهد که قاهریّت و سلطنت بر ماسوا داشته و تغییر قدر و دفع قضا نماید و این راه را بسیار سهل و آسان دیدند؛ زیرا که هیچ مکروه و حرامی مانع از رفتن و طی نمودن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ایمان از شرایط آن است و نه اسلام و نه مظالم ناس صاحب و مانع راه است و نه خوردن مال شبهه و حرام مانند اطاعت و عبودیت صعب و دشوار نیست که یک نمازش هزار آداب و شرایط خواسته باشد تا معراج المؤمن شود و بعد از معراج شدن هفتاد اذان را به عوض یک درهم از مظالم ببرند نه حبطی در آن راه است و نه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دارد همان جوع و سکوت است به </w:t>
      </w:r>
    </w:p>
    <w:p>
      <w:pPr>
        <w:pStyle w:val="BookText"/>
        <w:rPr/>
      </w:pPr>
      <w:r>
        <w:rPr>
          <w:rFonts w:ascii="IRNazanin" w:hAnsi="IRNazanin" w:eastAsia="IRNazanin"/>
          <w:color w:val="111111"/>
          <w:sz w:val="28"/>
          <w:sz w:val="28"/>
          <w:szCs w:val="28"/>
          <w:rtl w:val="true"/>
          <w:lang w:bidi="fa-IR"/>
        </w:rPr>
        <w:t>دستورالعملی مخصوص از جناب مرشد و خاصیّت آن قهری و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غیر اهل خبره انکار یا تأمّلی در کرامات و مکاشفات یهودی ما دارد ده روز جوع و سکوت را بر خود قرار دهد و اشتغال به یک چیز را شعار نماید، اگر تفاوت فاحش در حالات خود دید بداند هرچه گفته و نوشته ایم همه صدق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اگرچه این دو راه در خاصیّت و اثر با هم شبیه اند، اما بينهما بَون </w:t>
      </w:r>
      <w:r>
        <w:rPr>
          <w:rStyle w:val="FootnoteAnchor"/>
          <w:rtl w:val="true"/>
        </w:rPr>
        <w:footnoteReference w:id="9"/>
      </w:r>
      <w:r>
        <w:rPr>
          <w:rFonts w:ascii="IRNazanin" w:hAnsi="IRNazanin" w:eastAsia="IRNazanin"/>
          <w:color w:val="111111"/>
          <w:sz w:val="28"/>
          <w:sz w:val="28"/>
          <w:szCs w:val="28"/>
          <w:rtl w:val="true"/>
          <w:lang w:bidi="fa-IR"/>
        </w:rPr>
        <w:t xml:space="preserve">بعيد و البُعْدُ بيّن الطريقين كَبُعْدِ المشرقَین هزار نکته باریک تر ز مو این جا است به نشان های عبادت و علامات عبودیّت که فی الجمله در رسالة سُراجُ المُحتاج اشاره به آن شده است و این طایفه بعد از سیری چند که به دست می آورند، هر کدامی به قدر استعداد اوست و آن هم چیز ناقص معیوبی است که دوام و ثباتش به قدر قابلیت او است نه به اندازه دوام و 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أجْعَلكَ مثلى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أجعلك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است که طی آن به ارشاد و جذب خود باری است لاغیر و آن نمی شود إلّا به اطاعت و عبودیت و این عارف بیچاره گاه باشد چندین امر واجب از جانب حقّ به او متوجّه است مثل حاصل نمودن برائت ذمّه از مظالم عباد و قضا کردن نمازهای بی تقلید و اجتهاد همه را گذاشته مشغول به ریاضت و خواندن ذکر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جمعی طفل طبعان و احمقان مرید او می شوند؛ چرا؟ چون که از خبايا و ضمایر گاهی خبر می دهد و حالا که دارای این مقام است پس از اولیاء خدا و مقربان حقّ است این مصراع چه قدر مناسب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شَيئاً و غابَتْ عَنكَ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اگر آقای یهودی ما را ببینند چه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غرض از این تحریر و سیر دادن یهودی فقیر و ذکر او به تفصیلی که عرض شد این است که محقَّق و معلوم گردد این همه آوازه ها که سال هاست بلند است، دخلی به عبودیت و بندگی و خداپرستی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صنعت و صنعت محض است و این صنعتی است از صنایع و سرّی است از اسرار مشایخ و رؤسای صوفیّه كَفَره فَجَره خَذَلَهُمُ الله و فی الجمله نمونه ای از آن هم در دست فرق مسلمین بوده و هست به گمان این که شاید راه وصول به حق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الله مطلب از برای اهل حق آشکار و بدیهی شد که این راه ابداً دخلی و ربطی به خداپرستی ندارد و مؤمن و کافر هر دو در آن یکسانند و محض صنعت است مثل این که مؤمن و کافری هر دو تحصیل علم می نمایند یا هر دو ساعت سازی یا خیّاطی یاد گیرند و اگر این امر چیزی بود که دخلی به دین و ایمان می داشت، پس می بایست ائمه طاهرین علیهم السلام بیش از امور و احکام دیگر اهتمام در این باب فرموده باشند و دستورالعمل به مردم داده و کتاب تدوین نموده باشند، بلکه منع فرموده و لعن کرده اند اشخاصی را که عامل این کارها بوده و به این روش عبادت از برای خود به هم بافته اند، بلکه طریقه </w:t>
      </w:r>
    </w:p>
    <w:p>
      <w:pPr>
        <w:pStyle w:val="BookText"/>
        <w:rPr/>
      </w:pPr>
      <w:r>
        <w:rPr>
          <w:rFonts w:ascii="IRNazanin" w:hAnsi="IRNazanin" w:eastAsia="IRNazanin"/>
          <w:color w:val="111111"/>
          <w:sz w:val="28"/>
          <w:sz w:val="28"/>
          <w:szCs w:val="28"/>
          <w:rtl w:val="true"/>
          <w:lang w:bidi="fa-IR"/>
        </w:rPr>
        <w:t>اطاعت و بندگی همین است که ابلاغ فرموده و حجّت را بر همه تمام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از ایشان سَلامُ الله عَلَيهِم أجمَعينَ رسیده و میزانش معیّن گردیده، تفکّر ساعت است و حضور قلب در صلوات خمس و فراغ بال از خیالات دنیویّه و خلوت کردن از اغیار در آخر شب ها از برای مناجات و زاری به درگاه قاضی الحاجات و توکّل یا استخاره از برای رفع وسواس و تردید در امورات؛ زیرا که وسواس و تردید، قلب را تیره و کدر می نماید و غذا خوردن به قدر حاجت و کفاف، نه به قدر میل و اشتها و ذکر موت از برای قطع آرزو و آمال و حرف زدن به قدر ضرورت و معاشرت به قدر حاجت و نظایر این ها بسیار است که از شارع حکیم و مرشد حقیقی دستورالعمل رسیده، جائی که آداب تخلّی را از برای عبادالله بیان فرموده باشند، چگونه می شود در چنین امر بزرگی اهمال نموده باشند و این چیزی که به اعتقاد آقای مرشد اصل مطلب و موجب وصول به حق است ابداً در آن بیانی نفرمایند و به طالبان حق كما هو حقه نرسانند حاشا و صنعت بودن این امر از بابت شدّت مشابهتش به حق بر اغلبی پوشیده و مخفی است خصوصاً در محلی که ملبّس و ممزوج به دین و ایمان باشد و بعید نیست که بر اکثری از خود عرفا هم پوشیده باشد؛ زیرا که اثر و خاصیّتی بر این صنعت مترتب است و از خواص قهریّه آن است شباهتی به کارهای انبیاء و اولیاء دارد به صورتی که بر خود عامل و صاحب صنعت هم پوشیده شده است و امر بر خودش هم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گمان دارد که این ها از تأثیر وجود مبارک است؛ زیرا که در این بین در بعضی از اوامر و نواهی اطاعت حکم شارع را هم می کند، نماز و روزه و تهجّد و بعض مستحبات دیگر را به جا می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گمان کرده که از تأثیر این اطاعت ها می باشد و همه خرابی کار مرید و مراد از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این اعمال و اوراد و اذکار که از شارع مقدّس در دست جناب مرشد است خالصاً لوجه الله باشد چیزی است جدا و آن صنعت چیزی است جدا و ابداً دخلی به هم ندارند و چون هر دو با هم ممزوج شده است مایه خرابی و اشتباه از برای طالب و مطلوب است و اگر این چیزی که از شارع در دست است خالص از برای حق است اثراتی دیگر دارد که اهل خبره آن می دانند و می شناسند، مثل پاره ای از جُهّال فریفته این ذکر و حال و اِخبار از ماضی و استقبال نمی شوند و اگر جناب مرشد معتقد باشد که این ها از بابت عبودیت و خلوص نیت است، همین اعتقادش دلیلی است محکم برخلاف آن چیزی که اعتقاد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عارف سالک یهودی به آن تفصیلی که عرض شد عامل این همه صنعت عجیب باشد، جناب مرشد واصل و آقای عارف کامل دیگر چرا مغرور به مکاشفات و کرامات باشد که خود را هلاک و بندگان خدا را گمراه نماید و فرق میان کرامت و صنعت نگذارد تا کار به جایی رسد که حتی بر خود مولانا امر مشتبه شود و تمییز میان کرامت و صنعت را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چیزی را می گویند که خداوند از برای بنده خاصّ خالص مؤمن خود إكراماً له می کند بدون اراده و میلی از او بدون خبر و اطّلاع او؛ زیرا که آن بنده خالص مطیع تماماً خود را به حق داده و قطع جمیع آرزوها و خواهش ها در راه حق نموده است ابداً اراده و میلی از خود ندارد و اراده و میل او در اراده حق به کلّی فانی و مضمحل است و در مقام رضا و تسلیم است و چون قلب منوّر او فارغ از هرچیز است محل نزول و جلوه گاه حق است و حضرت حق از برای اعزاز خود در بعضی موارد اموری چند که جلوه و نمودی داشته باشد در آن محل صادر می فرماید، حتی بعد از مردن و از دنیا رفتنش و مرده را می دانی که دیگر اراده و میلی نیست و همین است دلیل بر این که در ایّام حیات هم اراده و میلی از خود نداشته است و این هم یک معنی است به این که حیات و ممات ایشان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ها همه اکرامی هستند از برای بنده مؤمن که از خود اراده و تمنایی ندارد و این مقام غیر از دعا است و غیر از مرحله آرزو و تمنّا است و مقام دعا و خواهش از حق تعالی چیزی دیگر است و در آن خوب و بد یکسان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و خواهش نیکان و پاکان از حضرت حق جوری است و سؤال بدان جوری و این مطلبی است که محتاج به تفصیل طویلی است که در اینجا مقامش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بیان معنی کرامت بود چنان که معروض شد نه مثل جناب مولانا که صاحب صنعت شده و به هوای نفس و میل خاطر شریف هرچه بخواهد در هرجا که بخواهد خودنمائی کند و مردم را فریفته حالات ذکر و فکر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تمیز این دو برای طالبان دنیا و تابعان نفس و هوا بسیار مشکل است از بابت مشابهت این ها به هم، مگر کسی که احاطه کلی بر حالات سلوک و رفتار ائمه معصومین علیهم السلام داشته باشد حفظ و عصمت خدایی هم شامل احوالش باشد که اگر عصمت الاهیّه شامل حال نباشد، هر چند که حضرت فیل هم که باشد خواهد لغزید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مقصود اصلی از تحریر این اوراق اثبات نمودن صنعت بودن این امر است بحمد الله مبیّن و مبرهن شد به نوعی که ابداً از برای طالبان حق شبهه ای باقی نمانده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جناب مرشد بفرماید هر چه گفتی و هرچه نوشتی همه صحیح است و من هم در صنعت بودن این امر و بطلان این طریقه با تو هم قول و هم زبان و در کفر این طایفه با تو هم داستانم و طریقه من همان طریقه اطاعت و بندگی است که به آن اشاره نمودی، اما جواب بسیار است و حرف بی شمار و این مختصر گنجایش مُحاجّه بی معنی و لجاج را ندارد و وضع این رساله، نه از برای هدایت یافتن جناب مرشد است </w:t>
      </w:r>
    </w:p>
    <w:p>
      <w:pPr>
        <w:pStyle w:val="BookText"/>
        <w:rPr/>
      </w:pPr>
      <w:r>
        <w:rPr>
          <w:rFonts w:ascii="IRNazanin" w:hAnsi="IRNazanin" w:eastAsia="IRNazanin"/>
          <w:color w:val="111111"/>
          <w:sz w:val="28"/>
          <w:sz w:val="28"/>
          <w:szCs w:val="28"/>
          <w:rtl w:val="true"/>
          <w:lang w:bidi="fa-IR"/>
        </w:rPr>
        <w:t xml:space="preserve">و آن جناب کارش از این نقل ها گذشته و اجلّ از این است که هدایت یابد و نه از برای اشخاصی است که داخل سلسله شده و به ارشاد جناب مرشد فایز گردیده و نه از برای اشخاصی است که ایمان به کرامات و مکاشفات بیاصل آن جناب آورده اند و نه از برای اشخاصی است که از نفس مبارک آقا تمنّای منصب و جاه دارند که خون مسلمانان را بخورند و نه از برای کسانی است که از برای امور دنیویه و اصلاح کارها از وجود شریف مرشد استمداد همّت می طلبند بلکه وضع این رساله از برای کسانی است که در حق آن جناب یا غیر تحیّر و تردّد داشته باشند از تردید و حیرت بیرون و از برای اتمام حجّت و تمیز حق از باطل است به جهت كافه </w:t>
      </w:r>
      <w:r>
        <w:rPr>
          <w:rStyle w:val="FootnoteAnchor"/>
          <w:rtl w:val="true"/>
        </w:rPr>
        <w:footnoteReference w:id="10"/>
      </w:r>
      <w:r>
        <w:rPr>
          <w:rFonts w:ascii="IRNazanin" w:hAnsi="IRNazanin" w:eastAsia="IRNazanin"/>
          <w:color w:val="111111"/>
          <w:sz w:val="28"/>
          <w:sz w:val="28"/>
          <w:szCs w:val="28"/>
          <w:rtl w:val="true"/>
          <w:lang w:bidi="fa-IR"/>
        </w:rPr>
        <w:t xml:space="preserve">مردم </w:t>
      </w:r>
      <w:r>
        <w:rPr>
          <w:rFonts w:ascii="Amiri" w:hAnsi="Amiri" w:eastAsia="Amiri" w:cs="Amiri"/>
          <w:color w:val="111111"/>
          <w:sz w:val="28"/>
          <w:sz w:val="28"/>
          <w:szCs w:val="28"/>
          <w:rtl w:val="true"/>
          <w:lang w:bidi="ar-SA"/>
        </w:rPr>
        <w:t>لِّيَهْلِكَ مَنْ هَلَكَ عَن بَيِّنَةٍ وَ يَحْيَى مَنْ حَيَّ عَن بَيِّنَةٍ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که فرمودند که با شما هم زبانم بیاصل و دروغ است و اگر این فرمایش صحیح باشد، پس ارشاد و مرشدیّت جناب آقا غلط و بی جا است؛ زیرا که ثابت نمودیم از برای به دست آوردن این صنعت و طریقه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وجودى كامل مثل جناب آقا ضروری است و اما راه حق منحصر است به ارشاد و جذب مُرشد حقیقی که حضرت واجب تعالی است به حکم آیات قرآنیّه که به رسول صلی الله علیه و آله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 لا تَهْدِي مَنْ أَحْبَبْتَ وَلَكِنَّ اللّهَ يَهْدِي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شِئْنَا لَآتَيْنَا كُلَّ نَفْسٍ هُدَيهَا</w:t>
      </w:r>
      <w:r>
        <w:rPr>
          <w:rFonts w:ascii="IRNazanin" w:hAnsi="IRNazanin" w:eastAsia="IRNazanin"/>
          <w:color w:val="111111"/>
          <w:sz w:val="28"/>
          <w:sz w:val="28"/>
          <w:szCs w:val="28"/>
          <w:rtl w:val="true"/>
          <w:lang w:bidi="fa-IR"/>
        </w:rPr>
        <w:t xml:space="preserve"> و باز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عَلَيْكُمْ وَرَحْمَتُهُ مَا زَكَى مِنْكُمْ مِنْ أَحَدٍ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یَهْدِ اللّهُ فَهُوَ الْمُهْتَدِ وَ مَنْ یُضْلِلْ فَلَنْ تَجِدَ لَهُ وَلِیًّا مُرْشِداً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قرآن می خواند می داند که آیات قرآنیّه همه صریح اند بر این که هدایت مخصوص است به حضرت باری تعالی و جذب او و همه آیات دلیلاند بر اثبات مُدّعی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بفرمایید ارسال رُسُل و بَعث انبیا و نَصْب اوصیا از برای چیست؟ مگر این ها همه از برای هدایت و ارشاد نیست؟ عمده مقصود بنده این بود که گفت وگو به این جا رسد و حرف به این جا کِشَد تا آن جناب ارشاد انبیا و اوصیا را از برای ارشاد و مُرشد بودن خود دلیل و حجّت نماید که دلیل خودش را بر خودش نقض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اوصیا ایشان همه از جانب حق مأمور و منصوبند؛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گویند از جانب حق است و از خود بدعتی در دین خدا نمی گذارند؛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نفس و هوا نیستند که هر کس اظهار ارادت و محبّتی از برای مال و منصب و جاه به ایشان کند، او را مدد کنند و به او عطا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ایشان از بدع کفار و مخالفین در دین حضرت ربّ العالمین مَزج و خلط ننموده كه سير مِن الخلق إلى الله و سیر مِن الله إلى الخلق به امّت خود بدهد و به ایشان کسوت بپوشد و داخل سلسله و حلقه کند و </w:t>
      </w:r>
    </w:p>
    <w:p>
      <w:pPr>
        <w:pStyle w:val="BookText"/>
        <w:rPr/>
      </w:pPr>
      <w:r>
        <w:rPr>
          <w:rFonts w:ascii="IRNazanin" w:hAnsi="IRNazanin" w:eastAsia="IRNazanin"/>
          <w:color w:val="111111"/>
          <w:sz w:val="28"/>
          <w:sz w:val="28"/>
          <w:szCs w:val="28"/>
          <w:rtl w:val="true"/>
          <w:lang w:bidi="fa-IR"/>
        </w:rPr>
        <w:t xml:space="preserve">ریاضات منحوسه </w:t>
      </w:r>
      <w:r>
        <w:rPr>
          <w:rStyle w:val="FootnoteAnchor"/>
          <w:rtl w:val="true"/>
        </w:rPr>
        <w:footnoteReference w:id="11"/>
      </w:r>
      <w:r>
        <w:rPr>
          <w:rFonts w:ascii="IRNazanin" w:hAnsi="IRNazanin" w:eastAsia="IRNazanin"/>
          <w:color w:val="111111"/>
          <w:sz w:val="28"/>
          <w:sz w:val="28"/>
          <w:szCs w:val="28"/>
          <w:rtl w:val="true"/>
          <w:lang w:bidi="fa-IR"/>
        </w:rPr>
        <w:t xml:space="preserve">اهل باطل را به ایشان تعلیم کند تا بر خبايا </w:t>
      </w:r>
      <w:r>
        <w:rPr>
          <w:rStyle w:val="FootnoteAnchor"/>
          <w:rtl w:val="true"/>
        </w:rPr>
        <w:footnoteReference w:id="12"/>
      </w:r>
      <w:r>
        <w:rPr>
          <w:rFonts w:ascii="IRNazanin" w:hAnsi="IRNazanin" w:eastAsia="IRNazanin"/>
          <w:color w:val="111111"/>
          <w:sz w:val="28"/>
          <w:sz w:val="28"/>
          <w:szCs w:val="28"/>
          <w:rtl w:val="true"/>
          <w:lang w:bidi="fa-IR"/>
        </w:rPr>
        <w:t>و ضمایر مطّلع شوند و خداپرستی را موقوف به پرستیدن مرشد کامل واصل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نمی دانم کیستی و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هستی و هر کجا که هستی، اگر اهل حقّی و حقیقتاً بنده خدایی، خود را در میان مردم مخفی نما و پنهان کن و اسباب دکان داری و خودنمایی را برچین و در مصداق </w:t>
      </w:r>
      <w:r>
        <w:rPr>
          <w:rFonts w:ascii="Amiri" w:hAnsi="Amiri" w:eastAsia="Amiri" w:cs="Amiri"/>
          <w:color w:val="111111"/>
          <w:sz w:val="28"/>
          <w:sz w:val="28"/>
          <w:szCs w:val="28"/>
          <w:rtl w:val="true"/>
          <w:lang w:bidi="ar-SA"/>
        </w:rPr>
        <w:t>اَلَّذِینَ یَمْشُونَ عَلَی اَلْأَرْضِ هَوْناً</w:t>
      </w:r>
      <w:r>
        <w:rPr>
          <w:rFonts w:ascii="IRNazanin" w:hAnsi="IRNazanin" w:eastAsia="IRNazanin"/>
          <w:color w:val="111111"/>
          <w:sz w:val="28"/>
          <w:sz w:val="28"/>
          <w:szCs w:val="28"/>
          <w:rtl w:val="true"/>
          <w:lang w:bidi="fa-IR"/>
        </w:rPr>
        <w:t xml:space="preserve"> باش و چهره دین حضرت سیدالمرسلین را به ناخن نادانی مخراش و اگر هوای آقایی و خودنمایی تو را مانع است پس خدا و محمّد مصطفی و علیّ مرتضی و این بنده روسیاه را از جناب مولانا خواهش و استدعا چنین است که دین را ممزوج به صنعت نفرمایید و اسم صنعت را ایمان و تقوا نگذارید به همین طوری که میرزا مَلکُم خان و یهودی بیایمان ما هستند آن جناب هم سلوک و رفتار فرمایید؛ زیرا که محض صنعت فروشی و خودنمایی ضرری را برای دین و مسلمانی ندارد و هرگاه کسی از عُرفا و مُرشدین به من ایراد کنند و بگویند سرّی را که سال ها بر آن طریق بودی و استادان فن کتمان کرده و مخفی نموده اند، تو چرا فاش و اظهار نمودی؟ و از عقوق مشایخ و پدران سلسله احتراز و پروا نکردی؟ عرض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اهل فنّ می دانند که چقدر ستّاری و پرده پوشی نموده ام و تعمّد در ساده نویسی کرده ام به آیات قرآنیّه و کلمات اهل بیت معصومین علیهم السلام ایشان را مُفَتضَح </w:t>
      </w:r>
      <w:r>
        <w:rPr>
          <w:rStyle w:val="FootnoteAnchor"/>
          <w:rtl w:val="true"/>
        </w:rPr>
        <w:footnoteReference w:id="13"/>
      </w:r>
      <w:r>
        <w:rPr>
          <w:rFonts w:ascii="IRNazanin" w:hAnsi="IRNazanin" w:eastAsia="IRNazanin"/>
          <w:color w:val="111111"/>
          <w:sz w:val="28"/>
          <w:sz w:val="28"/>
          <w:szCs w:val="28"/>
          <w:rtl w:val="true"/>
          <w:lang w:bidi="fa-IR"/>
        </w:rPr>
        <w:t>ننموده و کلمات خودشان را که مُشعِر بر کفر ایشان است ننوشته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ناخَلَف در هر سلسله و قومی بوده است و از آن جمله محمّد بن أبی بکر و هرگاه در این سلسله هم یکی باشد نقص و عیب نیست؛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المَأمور مَعذور، به امر و فرمایش حجّة الإسلام و المسلمين العالم العامل الموحّد الكامل شيخنا الأكبر الشّيخ جعفر الشوشَتری اَدَامَ الله ظِلّهُ الْعَالِى عَلَی رُؤوسِ الْمُسْلِمِین بوده است و چون امتثال امرش بر کافّه امّت حضرت سیّدالمرسلین صلی الله علیه و اله فرض و لازم است، فلهذا معذورم و العُذر عند كِرام النّاس مَقبول وَ كانَ ذَلِكَ فِي أَرْضِ الْغَرَى در سال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اگر انسان امر دیانت را ملعبه و بازیچه خود قرار نداده باشد، همین اندازه فرمایشات و نصایح وفایی او را کفایت می کند و می فهمد که طریق معرفت و قرب إلى الله و مجاهده با نفس احتیاجی به خدمت این مرشدان که سراپا محتاج به حطام دنیا و اسیر قوای نفس اند،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جعفر فاضل </w:t>
      </w:r>
      <w:bookmarkStart w:id="13" w:name="pg9398_86591"/>
    </w:p>
    <w:p>
      <w:pPr>
        <w:pStyle w:val="Heading2"/>
        <w:numPr>
          <w:ilvl w:val="1"/>
          <w:numId w:val="1"/>
        </w:numPr>
        <w:rPr/>
      </w:pPr>
      <w:bookmarkStart w:id="14" w:name="__RefHeading___Toc5568983_2870459653"/>
      <w:bookmarkStart w:id="15" w:name="_Toc5"/>
      <w:bookmarkEnd w:id="13"/>
      <w:bookmarkEnd w:id="14"/>
      <w:r>
        <w:rPr>
          <w:rtl w:val="true"/>
        </w:rPr>
        <w:t>پی نوشت ها</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w:t>
      </w:r>
      <w:r>
        <w:rPr>
          <w:rFonts w:eastAsia="IRNazanin" w:cs="IRNazanin"/>
          <w:color w:val="111111"/>
          <w:sz w:val="28"/>
          <w:szCs w:val="28"/>
          <w:lang w:bidi="fa-IR"/>
        </w:rPr>
        <w:t>14</w:t>
      </w:r>
    </w:p>
    <w:p>
      <w:pPr>
        <w:pStyle w:val="Heading2"/>
        <w:numPr>
          <w:ilvl w:val="1"/>
          <w:numId w:val="1"/>
        </w:numPr>
        <w:rPr/>
      </w:pPr>
      <w:bookmarkStart w:id="16" w:name="__RefHeading___Toc5568985_2870459653"/>
      <w:bookmarkStart w:id="17" w:name="_Toc6"/>
      <w:bookmarkEnd w:id="16"/>
      <w:r>
        <w:rPr>
          <w:rtl w:val="true"/>
        </w:rPr>
        <w:t>ماخذ</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شوشتری، مولی فتح الله، دیوان وفایی، انتشارات حضرت بقیه الله، قم</w:t>
      </w:r>
      <w:r>
        <w:rPr>
          <w:rFonts w:eastAsia="IRNazanin" w:cs="IRNazanin"/>
          <w:color w:val="111111"/>
          <w:sz w:val="28"/>
          <w:szCs w:val="28"/>
          <w:rtl w:val="true"/>
          <w:lang w:bidi="fa-IR"/>
        </w:rPr>
        <w:t>.</w:t>
      </w:r>
      <w:bookmarkStart w:id="18" w:name="pg9398_86592"/>
    </w:p>
    <w:p>
      <w:pPr>
        <w:pStyle w:val="Heading2"/>
        <w:numPr>
          <w:ilvl w:val="1"/>
          <w:numId w:val="1"/>
        </w:numPr>
        <w:rPr/>
      </w:pPr>
      <w:bookmarkStart w:id="19" w:name="__RefHeading___Toc5568987_2870459653"/>
      <w:bookmarkStart w:id="20" w:name="_Toc7"/>
      <w:bookmarkEnd w:id="18"/>
      <w:bookmarkEnd w:id="19"/>
      <w:r>
        <w:rPr>
          <w:rtl w:val="true"/>
        </w:rPr>
        <w:t>(</w:t>
      </w:r>
      <w:r>
        <w:rPr>
          <w:rtl w:val="true"/>
        </w:rPr>
        <w:t>بخش نهم</w:t>
      </w:r>
      <w:r>
        <w:rPr>
          <w:rtl w:val="true"/>
        </w:rPr>
        <w:t xml:space="preserve">): </w:t>
      </w:r>
      <w:r>
        <w:rPr>
          <w:rtl w:val="true"/>
        </w:rPr>
        <w:t>الهیات در نهج البلاغه</w:t>
      </w:r>
      <w:bookmarkEnd w:id="20"/>
    </w:p>
    <w:p>
      <w:pPr>
        <w:pStyle w:val="Heading3"/>
        <w:numPr>
          <w:ilvl w:val="2"/>
          <w:numId w:val="1"/>
        </w:numPr>
        <w:rPr/>
      </w:pPr>
      <w:bookmarkStart w:id="21" w:name="__RefHeading___Toc5568989_287045965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آیت الله سیّد جعفر سّیدان</w:t>
      </w:r>
    </w:p>
    <w:p>
      <w:pPr>
        <w:pStyle w:val="Heading3"/>
        <w:numPr>
          <w:ilvl w:val="2"/>
          <w:numId w:val="1"/>
        </w:numPr>
        <w:rPr/>
      </w:pPr>
      <w:bookmarkStart w:id="23" w:name="__RefHeading___Toc5568991_2870459653"/>
      <w:bookmarkStart w:id="24" w:name="_Toc9"/>
      <w:bookmarkEnd w:id="23"/>
      <w:r>
        <w:rPr>
          <w:rtl w:val="true"/>
        </w:rPr>
        <w:t>رؤوس مطالب</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اَزَلیّت خدای سبحان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شیوه تبیین ابن میثم و ابن ابی الحدید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امام صادق علیه السلام با ابن ابی العوجاء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ذات الهی</w:t>
      </w:r>
    </w:p>
    <w:p>
      <w:pPr>
        <w:pStyle w:val="Heading3"/>
        <w:numPr>
          <w:ilvl w:val="2"/>
          <w:numId w:val="1"/>
        </w:numPr>
        <w:rPr/>
      </w:pPr>
      <w:bookmarkStart w:id="25" w:name="__RefHeading___Toc5568993_2870459653"/>
      <w:bookmarkStart w:id="26" w:name="_Toc10"/>
      <w:bookmarkEnd w:id="25"/>
      <w:r>
        <w:rPr>
          <w:rtl w:val="true"/>
        </w:rPr>
        <w:t>درآمد</w:t>
      </w:r>
      <w:bookmarkEnd w:id="26"/>
    </w:p>
    <w:p>
      <w:pPr>
        <w:pStyle w:val="BookText"/>
        <w:rPr/>
      </w:pPr>
      <w:r>
        <w:rPr>
          <w:rFonts w:ascii="IRNazanin" w:hAnsi="IRNazanin" w:eastAsia="IRNazanin"/>
          <w:color w:val="111111"/>
          <w:sz w:val="28"/>
          <w:sz w:val="28"/>
          <w:szCs w:val="28"/>
          <w:rtl w:val="true"/>
          <w:lang w:bidi="fa-IR"/>
        </w:rPr>
        <w:t xml:space="preserve">استاد در این بخش، به ادامه بررسی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آموزه های مکتب وحی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قدیم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اصطلاحات مُتکلِّمان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گرفته شده؛ امّا فلاسفه، با تعابیر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بحث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با بیان این مطلب که اگر سخنان و مکتوبات امام علی علیه اللسام با دقّت بیشتری مورد بررسی قرار گیرد، عبارات دیگری به دست می آید که در ضمن آن ها موضوع اَزَلیّت حضرت حقّ به اثبات رسیده است، متذکّر می شود که در بسیاری از این عبارات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خدای متعال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تصریح استاد، این عبارات، معنایی را که ابن عربی و بعضی در تفسیر آیه </w:t>
      </w:r>
      <w:r>
        <w:rPr>
          <w:rFonts w:ascii="Amiri" w:hAnsi="Amiri" w:eastAsia="Amiri" w:cs="Amiri"/>
          <w:color w:val="111111"/>
          <w:sz w:val="28"/>
          <w:sz w:val="28"/>
          <w:szCs w:val="28"/>
          <w:rtl w:val="true"/>
          <w:lang w:bidi="ar-SA"/>
        </w:rPr>
        <w:t>هُوَ الاَْوَّلُ وَ الاْخِرُ وَالظّاهِرُ وَ الْباطِنُ وَ هُوَ بِکُلِّ شَیْءٍ عَلیمٌ</w:t>
      </w:r>
      <w:r>
        <w:rPr>
          <w:rFonts w:ascii="IRNazanin" w:hAnsi="IRNazanin" w:eastAsia="IRNazanin"/>
          <w:color w:val="111111"/>
          <w:sz w:val="28"/>
          <w:sz w:val="28"/>
          <w:szCs w:val="28"/>
          <w:rtl w:val="true"/>
          <w:lang w:bidi="fa-IR"/>
        </w:rPr>
        <w:t xml:space="preserve"> بيان داشته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 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وحی همان جاودان و ماندگار بودن و پایان نداشتن پروردگار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قَدیم، اوّل، آخِر، ظاهِر، باطن، حدوث، حادِث، نهج البلاغه، ابن میثم بحرانی، ابن ابی الحدید معتزلی</w:t>
      </w:r>
      <w:r>
        <w:rPr>
          <w:rFonts w:eastAsia="IRNazanin" w:cs="IRNazanin"/>
          <w:color w:val="111111"/>
          <w:sz w:val="28"/>
          <w:szCs w:val="28"/>
          <w:rtl w:val="true"/>
          <w:lang w:bidi="fa-IR"/>
        </w:rPr>
        <w:t xml:space="preserve">. </w:t>
      </w:r>
      <w:bookmarkStart w:id="27" w:name="pg9398_86593"/>
    </w:p>
    <w:p>
      <w:pPr>
        <w:pStyle w:val="Heading3"/>
        <w:numPr>
          <w:ilvl w:val="2"/>
          <w:numId w:val="1"/>
        </w:numPr>
        <w:rPr/>
      </w:pPr>
      <w:bookmarkStart w:id="28" w:name="__RefHeading___Toc5568995_2870459653"/>
      <w:bookmarkStart w:id="29" w:name="_Toc11"/>
      <w:bookmarkEnd w:id="27"/>
      <w:bookmarkEnd w:id="28"/>
      <w:r>
        <w:rPr>
          <w:rtl w:val="true"/>
        </w:rPr>
        <w:t>اَزَلیّت خدای سبحان</w:t>
      </w:r>
      <w:bookmarkEnd w:id="29"/>
    </w:p>
    <w:p>
      <w:pPr>
        <w:pStyle w:val="BookText"/>
        <w:rPr/>
      </w:pPr>
      <w:r>
        <w:rPr>
          <w:rFonts w:ascii="IRNazanin" w:hAnsi="IRNazanin" w:eastAsia="IRNazanin"/>
          <w:color w:val="111111"/>
          <w:sz w:val="28"/>
          <w:sz w:val="28"/>
          <w:szCs w:val="28"/>
          <w:rtl w:val="true"/>
          <w:lang w:bidi="fa-IR"/>
        </w:rPr>
        <w:t>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توصیف کرد، او را محدود ساخت و هر که محدودش ساخت، او را شمرد و هر که او را به شمارش آورد، اَزلیّت او را باطل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همین خطبه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الدَّالّ عَلَى وُجُودِهِ بِخَلْقِهِ وَ بِمُحْدَثِ خَلْقِهِ عَلَى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آفرینش بندگان خویش بر هستی خود راهنماست و آفریده های نو به نو او بر ازلیت وی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استدلالی دیگر بر اَزَلیّتِ خداست و از عبارتی که در آغاز سخن آمده،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الَّذي لَمْ يَسْبِقْ لَهُ حالٌ حالاً، فَيَكُونَ أَوَّلاً قَبْلَ أَنْ يَكُونَ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ویژهٔ خدایی است که برای او حالی بر حال دیگر پیشی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حالات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پیش از پایان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خطبه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لاَ شَیْءَ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 است که چیزی پیش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لَمْ يَزَلْ قَائِماً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پیوسته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اَلَّذِی لَمْ یَکُنْ لَهُ قَبْلٌ فَیَکُونَ شَیْءٌ قَبْلَهُ، وَ اَلْآخِرُ اَلَّذِی لَیْسَ لَهُ بَعْدٌ فَیَکُونَ شَیْءٌ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که قَبل ندارد تا چیزی پیش از او باشد و آخری است که بعد ندارد تا چیزی پس از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نیز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اَلَّذِی لاَ غَایَهَ لَهُ فَیَنْتَهِیَ وَ لاَ آخِرَ لَهُ فَیَنْقَضِیَ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که هیچ غایتی ندارد تا پایان پذیرد و سرانجامی ندارد تا انقضا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اَلْأَوَّلِ فَلاَ شَیْءَ قَبْلَهُ وَ اَلْآخِرِ فَلاَ شَیْءَ بَعْدَهُ وَ اَلظَّاهِرِ فَلاَ شَیْءَ فَوْقَهُ وَ اَلْبَاطِنِ فَلاَ شَیْءَ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نخستین است پس چیزی پیش از او نیست و آخرین است، پس چیزی بعد از او نمی باشد؛ ظاهر است پس چیزی فوقِ او نیست و باطن است، پس چیزی پایین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این عبارات نظیر هماند و این جملات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خدای متعال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عبارات، معنایی را که ابن عربی و بعضی در تفسیر آیه </w:t>
      </w:r>
      <w:r>
        <w:rPr>
          <w:rFonts w:ascii="Amiri" w:hAnsi="Amiri" w:eastAsia="Amiri" w:cs="Amiri"/>
          <w:color w:val="111111"/>
          <w:sz w:val="28"/>
          <w:sz w:val="28"/>
          <w:szCs w:val="28"/>
          <w:rtl w:val="true"/>
          <w:lang w:bidi="ar-SA"/>
        </w:rPr>
        <w:t>الأوَّلُ والآخرُ وَالظَّاهرُ وَالْبَاطِنُ وَ هُوَ بِكُلِّ شَيْءٍ عَلِيمٌ</w:t>
      </w:r>
      <w:r>
        <w:rPr>
          <w:rStyle w:val="FootnoteAnchor"/>
          <w:rtl w:val="true"/>
        </w:rPr>
        <w:footnoteReference w:id="14"/>
      </w:r>
      <w:r>
        <w:rPr>
          <w:rFonts w:ascii="IRNazanin" w:hAnsi="IRNazanin" w:eastAsia="IRNazanin"/>
          <w:color w:val="111111"/>
          <w:sz w:val="28"/>
          <w:sz w:val="28"/>
          <w:szCs w:val="28"/>
          <w:rtl w:val="true"/>
          <w:lang w:bidi="fa-IR"/>
        </w:rPr>
        <w:t xml:space="preserve">بیان داشته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معناست که پیش از او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و آغازی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نهایتی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لِأَوَّلِیَّتِهِ ابْتِدَاءٌ وَ لَا لِأَزَلِیَّتِهِ انْقِضَاءٌ هُوَ الْأَوَّلُ لَمْ یَزَلْ وَ الْبَاقِی بِلَا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اوّلیّت خدا آغاز و ابتدایی نیست و برای اَزَلیّتش پایان و انقضایی وجود ندارد؛ او اوّل است پیوسته اوّل خواهد بود و باقی و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مدت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آن که بتوان اَجَل و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پندارهای نادرستی را که ممکن است از عباراتِ پیشین به ذهن بیاید، می زداید و به صراحت،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سازد؛ که همان جاودان و ماندگار بودن و پایان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یُولَدْ سُبْحَانَهُ فَیَکُونَ فِی اَلْعِزِّ مُشَارَکاً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چیزی متولّد و جدا نشده تا در عزّت و توانایی دارای شریک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نیز، همان اَزَلی بودن خداست؛ زیرا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معلول نیست تا اشکالات گوناگون درباره اش مطرح گردد؛ از جمله این که در توانمندی شریک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عَلَی قِدَمِهِ بِحُدُوثِ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حادث بودن آفریدگانش،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را ثابت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همین خطبه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مُسْتَشْهِدٌ بِحُدُوثِ الْأَشْيَاءِ عَلى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بودن مخلوقات، گواه بر اَزَلیّت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 الأَوْقَاتَ كَوْنُهُ، والعَدَمَ وَجُودُهُ، والابْتِدَاءَ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او بر زمان ها پیش است و وجودش بر عَدَم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خطبه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بَعْدَ أَنْ لَمْ یَکُنْ، فَتَجْرِیَ عَلَیْهِ 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نبود و پدید آمد؛ که اگر چنین گفته شود، صفات و نشانه های پدیده ها را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اَزَلیّتش خلل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جملاتی از نهج البلاغه هستند که بر اَزَلی بودنِ خدای متعال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و مکتوبات امام علیه السلام با دقت بیشتری مورد بررسی قرار گیرد، عبارات بیشتری از این قبیل به دست می آید که در ضمن آن ها موضوع اَزَلیّت حضرت حق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بیانات معصومین علیهم السلام خودِ مدّعا، بدون استدلال بیان شده و گاه استدلال آن نیز آمده است؛ درست مانند قرآن کریم که دربارۀ توحید گاه خودِ مدّعا آمده،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Style w:val="FootnoteAnchor"/>
          <w:rtl w:val="true"/>
        </w:rPr>
        <w:footnoteReference w:id="15"/>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خدایی است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صمد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کسی را زاده و نه زاییده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هیچ همتایی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هم بر توحید استدلال شده؛ مانند این آیه که خدای متعال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کَانَ فِیهِمَا آلِهَهٌ إلا اللّهُ لَفَسَدَتَا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الله، خدایان دیگری بود،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تباهی می گرایید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عباراتی که ذکر شد، صرفاً بیان مدّعا بود و در تعدادی مدّعا با استدلال همراه بود؛ مانند عبارت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بِمُحْدَثِ خَلْقِهِ عَلى أَزَلِيَّتِهِ</w:t>
      </w:r>
      <w:r>
        <w:rPr>
          <w:rFonts w:ascii="IRNazanin" w:hAnsi="IRNazanin" w:eastAsia="IRNazanin"/>
          <w:color w:val="111111"/>
          <w:sz w:val="28"/>
          <w:sz w:val="28"/>
          <w:szCs w:val="28"/>
          <w:rtl w:val="true"/>
          <w:lang w:bidi="fa-IR"/>
        </w:rPr>
        <w:t xml:space="preserve"> یا </w:t>
      </w:r>
      <w:r>
        <w:rPr>
          <w:rFonts w:ascii="Amiri" w:hAnsi="Amiri" w:eastAsia="Amiri" w:cs="Amiri"/>
          <w:color w:val="111111"/>
          <w:sz w:val="28"/>
          <w:sz w:val="28"/>
          <w:szCs w:val="28"/>
          <w:rtl w:val="true"/>
          <w:lang w:bidi="ar-SA"/>
        </w:rPr>
        <w:t>الدَّالِّ عَلَى قِدَمِهِ بِحُدُوثِ خَلْقِهِ</w:t>
      </w:r>
      <w:r>
        <w:rPr>
          <w:rFonts w:ascii="IRNazanin" w:hAnsi="IRNazanin" w:eastAsia="IRNazanin"/>
          <w:color w:val="111111"/>
          <w:sz w:val="28"/>
          <w:sz w:val="28"/>
          <w:szCs w:val="28"/>
          <w:rtl w:val="true"/>
          <w:lang w:bidi="fa-IR"/>
        </w:rPr>
        <w:t xml:space="preserve"> و یا </w:t>
      </w:r>
      <w:r>
        <w:rPr>
          <w:rFonts w:ascii="Amiri" w:hAnsi="Amiri" w:eastAsia="Amiri" w:cs="Amiri"/>
          <w:color w:val="111111"/>
          <w:sz w:val="28"/>
          <w:sz w:val="28"/>
          <w:szCs w:val="28"/>
          <w:rtl w:val="true"/>
          <w:lang w:bidi="ar-SA"/>
        </w:rPr>
        <w:t>مُسْتَشْهِدٌ بِحُدُوثِ الْأَشْيَاءِ عَلى أَزَلِيَّتِهِ</w:t>
      </w:r>
      <w:r>
        <w:rPr>
          <w:rFonts w:eastAsia="Times New Roman" w:cs="Times New Roman" w:ascii="Times New Roman" w:hAnsi="Times New Roman"/>
          <w:color w:val="111111"/>
          <w:sz w:val="28"/>
          <w:szCs w:val="28"/>
          <w:rtl w:val="true"/>
          <w:lang w:val="en-US" w:bidi="en-US"/>
        </w:rPr>
        <w:t xml:space="preserve">. </w:t>
      </w:r>
      <w:bookmarkStart w:id="30" w:name="pg9398_86596"/>
    </w:p>
    <w:p>
      <w:pPr>
        <w:pStyle w:val="Heading3"/>
        <w:numPr>
          <w:ilvl w:val="2"/>
          <w:numId w:val="1"/>
        </w:numPr>
        <w:rPr/>
      </w:pPr>
      <w:bookmarkStart w:id="31" w:name="__RefHeading___Toc5568997_2870459653"/>
      <w:bookmarkStart w:id="32" w:name="_Toc12"/>
      <w:bookmarkEnd w:id="30"/>
      <w:bookmarkEnd w:id="31"/>
      <w:r>
        <w:rPr>
          <w:rtl w:val="true"/>
        </w:rPr>
        <w:t>بررسی شیوه تبیین ابن میثم و ابن ابی الحدید استدلال</w:t>
      </w:r>
      <w:bookmarkEnd w:id="32"/>
    </w:p>
    <w:p>
      <w:pPr>
        <w:pStyle w:val="BookText"/>
        <w:rPr/>
      </w:pPr>
      <w:r>
        <w:rPr>
          <w:rFonts w:ascii="IRNazanin" w:hAnsi="IRNazanin" w:eastAsia="IRNazanin"/>
          <w:color w:val="111111"/>
          <w:sz w:val="28"/>
          <w:sz w:val="28"/>
          <w:szCs w:val="28"/>
          <w:rtl w:val="true"/>
          <w:lang w:bidi="fa-IR"/>
        </w:rPr>
        <w:t>استدلالِ مربوط به این جملات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 و ابن ابی الحدید هر یک در شرح نهج البلاغه خود در این خصوص تقریراتی دارند که تقریر ابن ابی الحدید مطلوب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علیه السلام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بِمُحْدَثِ خَلْقِهِ عَلى أَزَلِيَّتِهِ</w:t>
      </w:r>
      <w:r>
        <w:rPr>
          <w:rFonts w:ascii="IRNazanin" w:hAnsi="IRNazanin" w:eastAsia="IRNazanin"/>
          <w:color w:val="111111"/>
          <w:sz w:val="28"/>
          <w:sz w:val="28"/>
          <w:szCs w:val="28"/>
          <w:rtl w:val="true"/>
          <w:lang w:bidi="fa-IR"/>
        </w:rPr>
        <w:t xml:space="preserve">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و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عقلانی حدوثشان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ماسِوَی الله و جز خدا هرچه هست، حادث اند؛ زیرا متغیّر و محدودند و پیداست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حدوثِ شیء را ثابت می کند و این صفات، شاهد حدوث شيء است و آن چه حادث است، نیازمند علّتی است که مُحدِث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محدث چنان چه قدیم باشد، مطلوب ثابت می شود و اگر خود نیز مُحدَث باشد، نیازمند مُحدِث دیگری است که به تسلسل می انجامد و بطلان تسلسل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مُحدَث بایستی منتهی شود به شیئی که حادث نبوده و قدیم باشد، یعنی همان معبود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قدیم و اَزَلی که از اصطلاحات مُتکلِّمان مسلمان است از روایات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فلاسفه، با تعابیر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می پردازند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همان صفاتی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ممکن الوجودی،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 اگر علّتش هم محتاج علّتی شد، تسلسل پیش می آید 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منتهی شد به وجودی که وجوب دارد مطلوب ثابت است، چون آن چه وجوب وجود داشته باشد، قدیم بودنش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مُلازم با اَزَلیّت است و فرض عدم اَزَلیّتِ آن 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وجوب وجود داشت، معنایش این است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 باید باشد، یعنی قدیم و اَزَلی بودنش قطعی و ثابت است</w:t>
      </w:r>
      <w:r>
        <w:rPr>
          <w:rFonts w:eastAsia="IRNazanin" w:cs="IRNazanin"/>
          <w:color w:val="111111"/>
          <w:sz w:val="28"/>
          <w:szCs w:val="28"/>
          <w:rtl w:val="true"/>
          <w:lang w:bidi="fa-IR"/>
        </w:rPr>
        <w:t>.</w:t>
      </w:r>
    </w:p>
    <w:p>
      <w:pPr>
        <w:pStyle w:val="Heading3"/>
        <w:numPr>
          <w:ilvl w:val="2"/>
          <w:numId w:val="1"/>
        </w:numPr>
        <w:rPr/>
      </w:pPr>
      <w:bookmarkStart w:id="33" w:name="__RefHeading___Toc5568999_2870459653"/>
      <w:bookmarkStart w:id="34" w:name="_Toc13"/>
      <w:bookmarkEnd w:id="33"/>
      <w:r>
        <w:rPr>
          <w:rtl w:val="true"/>
        </w:rPr>
        <w:t>ابن میثم در شرح نهج البلاغه می نویسد</w:t>
      </w:r>
      <w:r>
        <w:rPr>
          <w:rtl w:val="true"/>
        </w:rPr>
        <w:t>:</w:t>
      </w:r>
      <w:bookmarkEnd w:id="34"/>
    </w:p>
    <w:p>
      <w:pPr>
        <w:pStyle w:val="BookText"/>
        <w:rPr/>
      </w:pPr>
      <w:r>
        <w:rPr>
          <w:rFonts w:ascii="Amiri" w:hAnsi="Amiri" w:eastAsia="Amiri" w:cs="Amiri"/>
          <w:color w:val="111111"/>
          <w:sz w:val="28"/>
          <w:sz w:val="28"/>
          <w:szCs w:val="28"/>
          <w:rtl w:val="true"/>
          <w:lang w:bidi="ar-SA"/>
        </w:rPr>
        <w:t>و بِمُحْدَثِ خَلْقِهِ عَلَى أَزَلِيَّتِهِ و تقريرُ هذه الدَّلالَة أَنَّه قد ثَبَتَ في موضِعِه أنَّ جميعَ المَحدَثَاتِ صَادرَةٌ عن قُدرَتِهِ تعالى و مُنتَهيَةٌ عِندَهَا فَلَوْ كَانَ مُحْدَثاً لَكَانَ مُحَدِثاً لِنَفْسِهِ و هو باطلٌ بِالضَّرورةِ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پدیده ها که مُحدَث اند صادر از قدرت حضرت حق اند و منتهی می شوند به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محدَثات به او منتهی می شوند و صادره از قدرت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 اَزَلی باشد، مطلوب ثابت می شود و اگر او مُحدَث باشد، بایستی که خودش، خودش را پدید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شیء به وجود آورنده خودش باشد، بطلانش به ضرورت معلوم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 که نمی تواند به وجود آورنده خودش باشد؛ زیرا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خودش را پدید آورده است؟ آیا هنگامی که نبوده، خودش را به وجود آورده؟ در این صورت، معدوم که نمی تواند به وجود آورنده چیزی باشد و یا با بودنش، موجِد و مُحدِث خودش شده است؟ در این صورت، تحصیل حاصل است؛ پس واضح است که شیء نمی تواند به وجود آورنده خودش باشد</w:t>
      </w:r>
      <w:r>
        <w:rPr>
          <w:rFonts w:eastAsia="IRNazanin" w:cs="IRNazanin"/>
          <w:color w:val="111111"/>
          <w:sz w:val="28"/>
          <w:szCs w:val="28"/>
          <w:rtl w:val="true"/>
          <w:lang w:bidi="fa-IR"/>
        </w:rPr>
        <w:t xml:space="preserve">. </w:t>
      </w:r>
      <w:bookmarkStart w:id="35" w:name="pg9398_86597"/>
    </w:p>
    <w:p>
      <w:pPr>
        <w:pStyle w:val="BookText"/>
        <w:rPr/>
      </w:pPr>
      <w:bookmarkEnd w:id="35"/>
      <w:r>
        <w:rPr>
          <w:rFonts w:ascii="IRNazanin" w:hAnsi="IRNazanin" w:eastAsia="IRNazanin"/>
          <w:color w:val="111111"/>
          <w:sz w:val="28"/>
          <w:sz w:val="28"/>
          <w:szCs w:val="28"/>
          <w:rtl w:val="true"/>
          <w:lang w:bidi="fa-IR"/>
        </w:rPr>
        <w:t>قابل ذکر است ابن میثم با بیان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جَميعَ المُحْدَثاتِ صَادِرَةٌ عَن قُدرَتِهُ تَعَالَى وَ مُنتَهِيَةٌ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که مسأله تسلسل را مطرح نکند و آن را مَفروغٌ عنه بگیرد و به این ترتیب، اثبات اَزَلیّت شود؛ ولی استدلال بهتر، این است که احتمالات مختلف در خود استدلال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ابن ابی الحدید از این جهت جامع تر است وی 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بِمُحْدَثِ خَلْقِهِ أَزَلِيَّتِهِ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العالَمَ مَخلُوقٌ له سبحانه، حادثٌ مِن جَهتِه و المُحدَث لا بدَّ له مِن مُحدث، فإن كانَ ذلك المحدث مُحدَثاً عاد القول فيه، كالقول فى الأوّل و يسلسل؛ فلابدّ مِن مَحدِثِ قديمٍ و ذلک هو الله تعالى</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مخلوق خدای سبحان است و از ناحیهٔ خدا حادث می باشد و چیزی که حادث شد، ناگزیر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تکرار می شود؛ پس چاره ای نمی ماند جز بودن مُحدِثی قدیم و او همان خدای متعال است</w:t>
      </w:r>
      <w:r>
        <w:rPr>
          <w:rFonts w:eastAsia="IRNazanin" w:cs="IRNazanin"/>
          <w:color w:val="111111"/>
          <w:sz w:val="28"/>
          <w:szCs w:val="28"/>
          <w:rtl w:val="true"/>
          <w:lang w:bidi="fa-IR"/>
        </w:rPr>
        <w:t>.</w:t>
      </w:r>
    </w:p>
    <w:p>
      <w:pPr>
        <w:pStyle w:val="Heading3"/>
        <w:numPr>
          <w:ilvl w:val="2"/>
          <w:numId w:val="1"/>
        </w:numPr>
        <w:rPr/>
      </w:pPr>
      <w:bookmarkStart w:id="36" w:name="__RefHeading___Toc5569001_2870459653"/>
      <w:bookmarkStart w:id="37" w:name="_Toc14"/>
      <w:bookmarkEnd w:id="36"/>
      <w:r>
        <w:rPr>
          <w:rtl w:val="true"/>
        </w:rPr>
        <w:t>مناظره امام صادق با ابن ابی العوجاء</w:t>
      </w:r>
      <w:r>
        <w:rPr>
          <w:rtl w:val="true"/>
        </w:rPr>
        <w:t>:</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أمصنوعٌ أنتَ أمْ غَيْر مصنوع؟ فَقالَ عَبدالكريم 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غير مصنوع، فَقَالَ لَهُ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لی لَو کُنتَ مَصنوعا کَیفَ کُنتَ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عَبدُ الکَریمِ مَلِیّا لا یُحیرُ جَوابا، و وَلِعَ بِخَشَبَهٍ کانَت بَینَ یَدَیهِ،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طَویلٌ عَریضٌ عَمیقٌ قَصیرٌ مُتَحَرِّکٌ ساکِنٌ ، کُلُّ ذلِکَ صِفَهُ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العالِمُ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لَم تَعلَم صِفَهَ الصَّنعَهِ غَیرَها فَاجعَل نَفسَکَ مَصنوعا لِما تَجِدُ فی نَفسِکَ مِمّا یَحدُثُ مِن هذِهِ الأُمورِ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ابن ابی العوجاء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آفریده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حادِثی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غیر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قدیم هستی و آفریننده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آفریده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توصیف کن که اگر آفریده شده بودی، چگونه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فرو رفت و پاسخی نیافت و به تکّه چوبی که در مقابلش بود می نگریست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پهن، عمیق، کوتاه، متحرّک، ساکن؛ تمام این ها علائم خلقت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صفات شیء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از این ها نمی دانی، پس خودت را نیز مصنوع بدان، به خاطر آن چه که در خودت از این نشانه ها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برخوردی دیگر ابن ابی العَوجاء به حضرت عرض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تَزعَمُ أنَّ اللّهَ خالِقُ کُلِّ شَیءٍ ؟ فقالَ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فِی المَوضِعِ ثُمَّ أَلبَثُ عَنهُ فَیَصیرُ دَوابَّ، فَأَکونُ أَنَا الَّذی خَلَقتُها،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خالِقُ الشَّیءِ یَعرِفُ کَم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فتَعرِفُ الذَّکَرَ مِنها مِنَ الاُنثی، و تَعرِفُ کَم عُمرُها؟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8" w:name="pg9398_86598"/>
    </w:p>
    <w:p>
      <w:pPr>
        <w:pStyle w:val="BookText"/>
        <w:rPr/>
      </w:pPr>
      <w:bookmarkEnd w:id="38"/>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پنداری که خدا آفریننده هر چیزی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آفرینم امام صادق علیه السلام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آفرینی؟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 مدفوع می کنم، مدتی درنگ می کنم تبدیل به حشرات می شود، بنابراین، من کسی هستم که آن ها را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آفریننده چیزی، می داند چقدر آفریده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نر و ماده آن ها را می شناسی و می دانی عمر آن ها چقدر است؟ وی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اشیا حادث اند و مُحدِث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علّت و موجِد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آن موجِد آن علّت و آن مُحدِث، حادِث باشد، او نیز موجِد می خواهد و اینجاست که به تسلسل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سلسله به غیر محدَث برسیم، مطلوب ثابت است و آن اَزَلی همان مبدأ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طریق نیز استدلال شده که غیر از استدلالی است که برای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وَصَفَهُ فَقَدْ حَدَّهُ وَ مَنْ حَدَّهُ فَقَدْ عَدَّهُ وَ مَنْ عَدَّهُ فَقَدْ أَبْطَلَ أَزَلَهُ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همین استدلال را تداعی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اَزَلی نباشد، قطعاً معلول است؛ چون هرچه که اَزَلی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معلول هم علّت می خواهد و فرض این است که در ارتباط با ادلّه اثبات حضرت حق، مطلب به این جا منتهی شد که ذات مقدّس حقّ متعال معلول نیست؛ در نتیجه اَزَلی و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مطلق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قدیم باشد، اَزَلی است و اگر چیزی غیر از حق متعال اَزَلی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إلَهاً 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دوّمی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ثَنَویّت هم به حکم عقل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یک قدیم و اَزَلی نداریم و او همان ذات مقدّس حقّ متعال است، نه غیر او</w:t>
      </w:r>
      <w:r>
        <w:rPr>
          <w:rFonts w:eastAsia="IRNazanin" w:cs="IRNazanin"/>
          <w:color w:val="111111"/>
          <w:sz w:val="28"/>
          <w:szCs w:val="28"/>
          <w:rtl w:val="true"/>
          <w:lang w:bidi="fa-IR"/>
        </w:rPr>
        <w:t>.</w:t>
      </w:r>
    </w:p>
    <w:p>
      <w:pPr>
        <w:pStyle w:val="Heading3"/>
        <w:numPr>
          <w:ilvl w:val="2"/>
          <w:numId w:val="1"/>
        </w:numPr>
        <w:rPr/>
      </w:pPr>
      <w:bookmarkStart w:id="39" w:name="__RefHeading___Toc5569003_2870459653"/>
      <w:bookmarkStart w:id="40" w:name="_Toc15"/>
      <w:bookmarkEnd w:id="39"/>
      <w:r>
        <w:rPr>
          <w:rtl w:val="true"/>
        </w:rPr>
        <w:t xml:space="preserve">بررسی اصطلاح </w:t>
      </w:r>
      <w:r>
        <w:rPr>
          <w:rtl w:val="true"/>
        </w:rPr>
        <w:t>«</w:t>
      </w:r>
      <w:r>
        <w:rPr>
          <w:rtl w:val="true"/>
        </w:rPr>
        <w:t>قدیم</w:t>
      </w:r>
      <w:r>
        <w:rPr>
          <w:rtl w:val="true"/>
        </w:rPr>
        <w:t xml:space="preserve">» </w:t>
      </w:r>
      <w:r>
        <w:rPr>
          <w:rtl w:val="true"/>
        </w:rPr>
        <w:t>در فلسفه</w:t>
      </w:r>
      <w:bookmarkEnd w:id="40"/>
    </w:p>
    <w:p>
      <w:pPr>
        <w:pStyle w:val="BookText"/>
        <w:rPr/>
      </w:pPr>
      <w:r>
        <w:rPr>
          <w:rFonts w:ascii="IRNazanin" w:hAnsi="IRNazanin" w:eastAsia="IRNazanin"/>
          <w:color w:val="111111"/>
          <w:sz w:val="28"/>
          <w:sz w:val="28"/>
          <w:szCs w:val="28"/>
          <w:rtl w:val="true"/>
          <w:lang w:bidi="fa-IR"/>
        </w:rPr>
        <w:t>امّا بر اساس اصطلاحات فلسفی که برخی از آن ها مغایر یا مخالف با ظواهر روایات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قدیم داریم؛ قدیم بالذّات که همان ذات حضرت حقّ است و قدیم بالغیر که کلّ عالَم است؛ از این روست که قائل به قِدمتِ عالَم اند و این رأی با حدوث مطرح شده در روایات،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قَبْلَ کُلِّ أَوَّلٍ، وَ اَلْآخِرُ بَعْدَ کُلِّ آخِرٍ، بِأَوَّلِیَّتِهِ وَجَبَ أَنْ لاَ أَوَّلَ لَهُ، وَ بِآخِرِیَّتِهِ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أوّلی، اوّل است و بعد از هر آخِری آخر؛ به اوّل بودنش لازم آمد که آغازی برایش نباشد، و به آخر بودنش واجب شد که آخِری برایش نباشد</w:t>
      </w:r>
      <w:r>
        <w:rPr>
          <w:rFonts w:eastAsia="IRNazanin" w:cs="IRNazanin"/>
          <w:color w:val="111111"/>
          <w:sz w:val="28"/>
          <w:szCs w:val="28"/>
          <w:rtl w:val="true"/>
          <w:lang w:bidi="fa-IR"/>
        </w:rPr>
        <w:t xml:space="preserve">. </w:t>
      </w:r>
      <w:bookmarkStart w:id="41" w:name="pg9398_86599"/>
    </w:p>
    <w:p>
      <w:pPr>
        <w:pStyle w:val="BookText"/>
        <w:rPr/>
      </w:pPr>
      <w:bookmarkEnd w:id="41"/>
      <w:r>
        <w:rPr>
          <w:rFonts w:ascii="IRNazanin" w:hAnsi="IRNazanin" w:eastAsia="IRNazanin"/>
          <w:color w:val="111111"/>
          <w:sz w:val="28"/>
          <w:sz w:val="28"/>
          <w:szCs w:val="28"/>
          <w:rtl w:val="true"/>
          <w:lang w:bidi="fa-IR"/>
        </w:rPr>
        <w:t>در ارتباط با موضوع اَزَلیّت حضرت حقّ، عباراتی شفّاف و روشن از خطبه های امیرمؤمنان علی علیه السلام ذکر شد که به خوبی از آن ها استفاده می شد مثلاً این صفت، مختَصّ خدای سبحان است؛ یعنی اوست که اَزَلی است و غیر او اَزَلی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همواره بوده و همچنان خواهد بود و جز او هرچه هست، نبوده و بعداً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جملاتِ آغازین خطبه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معنا وضوح دارد؛ با این تفاوت که در بعضی از جملات خطبه های دیگر به صراحت، اَزَلیّت غیر حضرت حقّ نفی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قديماً لَكَانَ إِلَهاً ثانياً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پیدایش دارد؛ یعنی از زمانی مشخّص و معیَّن وارد مباحث و ادبیّات کتاب های مربوطه شده است وگرنه پیش از این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اَزَلی بودن و آغاز نداشتن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با ابتدا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نتیجه قواعد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مسأله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شدن به قدمتِ عالَم است و این نتیجه با آن چه از مدارک وحیانی به دست می آید سازگار نمی باشد، پای بندان به مدارک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چاره اندیشی و حلّ این 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در احادیث و مدارک وحیانی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همان حدوث واقعی مسبوق به عدم ماسوی الله می باشد که با انحصار قدمت و اَزَلیّت حضرت حق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در شرح مبسوط منظومه شان، تاریخچه این مطلب و تقسیم بندی حدوث را به ذاتی و زمانی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روایات و خطب و مدارک و حیانی آمده است، به همان معنای لغوی متفاهمی است که همه عقلا داشته اند و اصطلاحات فلاسفه بعدها پدید آمد و بر مدارک وحیانی تحمیل شد</w:t>
      </w:r>
      <w:r>
        <w:rPr>
          <w:rFonts w:eastAsia="IRNazanin" w:cs="IRNazanin"/>
          <w:color w:val="111111"/>
          <w:sz w:val="28"/>
          <w:szCs w:val="28"/>
          <w:rtl w:val="true"/>
          <w:lang w:bidi="fa-IR"/>
        </w:rPr>
        <w:t>.</w:t>
      </w:r>
    </w:p>
    <w:p>
      <w:pPr>
        <w:pStyle w:val="Heading3"/>
        <w:numPr>
          <w:ilvl w:val="2"/>
          <w:numId w:val="1"/>
        </w:numPr>
        <w:rPr/>
      </w:pPr>
      <w:bookmarkStart w:id="42" w:name="__RefHeading___Toc5569005_2870459653"/>
      <w:bookmarkStart w:id="43" w:name="_Toc16"/>
      <w:bookmarkEnd w:id="42"/>
      <w:r>
        <w:rPr>
          <w:rtl w:val="true"/>
        </w:rPr>
        <w:t xml:space="preserve">تبیین معنای </w:t>
      </w:r>
      <w:r>
        <w:rPr>
          <w:rtl w:val="true"/>
        </w:rPr>
        <w:t>«</w:t>
      </w:r>
      <w:r>
        <w:rPr>
          <w:rtl w:val="true"/>
        </w:rPr>
        <w:t>اوّل</w:t>
      </w:r>
      <w:r>
        <w:rPr>
          <w:rtl w:val="true"/>
        </w:rPr>
        <w:t xml:space="preserve">» </w:t>
      </w:r>
      <w:r>
        <w:rPr>
          <w:rtl w:val="true"/>
        </w:rPr>
        <w:t xml:space="preserve">و </w:t>
      </w:r>
      <w:r>
        <w:rPr>
          <w:rtl w:val="true"/>
        </w:rPr>
        <w:t>«</w:t>
      </w:r>
      <w:r>
        <w:rPr>
          <w:rtl w:val="true"/>
        </w:rPr>
        <w:t>آخِر</w:t>
      </w:r>
      <w:r>
        <w:rPr>
          <w:rtl w:val="true"/>
        </w:rPr>
        <w:t xml:space="preserve">» </w:t>
      </w:r>
      <w:r>
        <w:rPr>
          <w:rtl w:val="true"/>
        </w:rPr>
        <w:t>پیرامون ذات الهی</w:t>
      </w:r>
      <w:bookmarkEnd w:id="43"/>
    </w:p>
    <w:p>
      <w:pPr>
        <w:pStyle w:val="BookText"/>
        <w:rPr/>
      </w:pPr>
      <w:r>
        <w:rPr>
          <w:rFonts w:ascii="IRNazanin" w:hAnsi="IRNazanin" w:eastAsia="IRNazanin"/>
          <w:color w:val="111111"/>
          <w:sz w:val="28"/>
          <w:sz w:val="28"/>
          <w:szCs w:val="28"/>
          <w:rtl w:val="true"/>
          <w:lang w:bidi="fa-IR"/>
        </w:rPr>
        <w:t>باری، امام علی علیه السلام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قَبل كُلِّ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حق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 پیش از هر اوّلی؛ یعنی ابتدایی برای او نیست و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همین عبارت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اَلْآخِرُ بَعْدَ 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غیر از ذات مقدّس حضرت حق، آخِری دارد و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پس از خلقت، اگر اَبَدی هم باشند، ولی قابلیّت فنا را دارند و فنای آن 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،فرض،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p>
    <w:p>
      <w:pPr>
        <w:pStyle w:val="BookText"/>
        <w:rPr/>
      </w:pPr>
      <w:r>
        <w:rPr>
          <w:rFonts w:ascii="Amiri" w:hAnsi="Amiri" w:eastAsia="Amiri" w:cs="Amiri"/>
          <w:color w:val="111111"/>
          <w:sz w:val="28"/>
          <w:sz w:val="28"/>
          <w:szCs w:val="28"/>
          <w:rtl w:val="true"/>
          <w:lang w:bidi="ar-SA"/>
        </w:rPr>
        <w:t xml:space="preserve">ولى ذات مقدّس حضرت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بارها یادآوری 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و آخِری که در غیرذات مقدّس حضرت حقّ مطرح است، درباره خدا مطرح نیست؛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کنار ابتدایی ندارد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بِأَوَّلِیَّتِهِ وَجَبَ أَنْ لاَ أَوَّلَ لَهُ، وَ بِآخِرِیَّتِهِ وَجَبَ أَنْ لاَ آخِرَ لَهُ</w:t>
      </w:r>
      <w:r>
        <w:rPr>
          <w:rFonts w:ascii="IRNazanin" w:hAnsi="IRNazanin" w:eastAsia="IRNazanin"/>
          <w:color w:val="111111"/>
          <w:sz w:val="28"/>
          <w:sz w:val="28"/>
          <w:szCs w:val="28"/>
          <w:rtl w:val="true"/>
          <w:lang w:bidi="fa-IR"/>
        </w:rPr>
        <w:t xml:space="preserve"> به این که حضرت حقّ اوّل است، ایجاب می کند که اوّل نداشته باشد؛ زیرا وقتی که فرض شده او اوّل است، یعنی معلول نیست و هر آن چه که هست وابسته به اوست و او خود وابسته به چیزی نیست معلول که نشد ابتدا ندارد و اوَّلی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ابتدایی داشته باشد، باید معلول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پدیده، بدون پدیدآورنده،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ابتدایی دارد، ولی حضرت حقّ که اوّل است، ابتدایی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اوّلیّت حضرت حقّ، یعنی همان اَزَلیّت او، لازمه مصنوع نبودنش، وجوبِ وجود است؛ یعنی وجود بی ابتدا و بی انتها که در جمله بعدی بیان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بِآخِرِیَّتِهِ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بسیار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برای خدا اثبات می شود، از او نفی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است، یعنی اَبَدی است، آخِر و انتها ندارد؛ چون اگر برایش آخر و انتهایی بود، با وجوبِ وجود سازگاری نداشت، حال آن که وجودش وجوب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بِأَوَّلِیَّتِهِ وَجَبَ أَنْ لاَ أَوَّلَ لَهُ، وَ بِآخِرِیَّتِهِ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طوری دیگر نیز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تقریر اوّلی که عرض شد، چهار ضمیری که در جمله هست، به خدا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اوّلیّت حق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لاَ أَوَّلَ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أَوَّلَ لحَقِّ الْمُتَعال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ابتداء نداشتن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که چیزی قبل از او نبوده و اوست که اَزَلی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بِآخِرِيَّتِهِ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بآخريَّة حَقّ المُتَعالِ،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انتها نداشتن حضرت حق قطعی است که چیزی بعد او نخواهد بود و اوست که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 باره تقریر دیگری دارد؛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ضمیر را به حضرت حق برگردانیم و دو ضمیر دیگر را به آن چه که مصنوع حضرت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بأوّليّة المخلوق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مصنوع حضرت حق است و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اوّلیّت موجودات، دلیل است بر این که ذات حضرت حق اوّل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 مانند عباراتی است که در جاهای دیگر فرموده اند؛ از جمله این سخن که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بِتَشْعِيرِهِ الْمَشَاعِرَ عُرِفَ أَنْ لا مَشْعَرَ لَهُ وَ بِتَجْهِیرِهِ اَلْجَوَاهِرَ عُرِفَ أَنْ لاَ جَوْهَرَ 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اوّل داشتن موجودات و معلول ها و مخلوقات، وَجَبَ أن لا أوَّل له؛ زیرا اوّل داشتن، مُلازم است با معلول بودن و فرض این است که حضرت حقّ معلول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اوَّلیّت برای او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بآخريَّتِهِ وَجَبَ أَنْ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بآخريّة المعلول، موجودات همه </w:t>
      </w:r>
    </w:p>
    <w:p>
      <w:pPr>
        <w:pStyle w:val="BookText"/>
        <w:rPr/>
      </w:pPr>
      <w:r>
        <w:rPr>
          <w:rFonts w:ascii="IRNazanin" w:hAnsi="IRNazanin" w:eastAsia="IRNazanin"/>
          <w:color w:val="111111"/>
          <w:sz w:val="28"/>
          <w:sz w:val="28"/>
          <w:szCs w:val="28"/>
          <w:rtl w:val="true"/>
          <w:lang w:bidi="fa-IR"/>
        </w:rPr>
        <w:t>معالیل اند و چون معالیل اند، همه دارای آخرند نه این که خارجاً و تحقّقاً هم باید نهایت داشته باشند ممکن است ما اَبَدی باشیم، امّا همین که قابل فنا هستیم، این تعبیر صدق می کند که نهایت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موجودات آخِر و نهایت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اَن لا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و اثبات می کند که برای حضرت حق آخِر و نهایتی نباشد؛ چون آن چه که در موجودات ممکن است، در حضرت حقّ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نهایت داشتن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حضرت حق جزو صفات آن هاست؛ زیرا قابل فنااند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این صفت در حضرت حق راه ندارد؛ چرا که لازمه معلول بودن است و او معلول نیست و چون معلول نیست، اگر بخواهد آخر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 لازم می 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تقریر دوّمی است که بیان شده و مَحذوری هم ندارد و عبارت تحمُّل هر دو تقریر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می توان هر چهار ضمیر را به حضرت حق برگرداند و هم می شود دو ضمیر به حضرت حق برگردد و دو ضمیر دیگر به موجودات و معالیل برگردانده شود</w:t>
      </w:r>
      <w:r>
        <w:rPr>
          <w:rFonts w:eastAsia="IRNazanin" w:cs="IRNazanin"/>
          <w:color w:val="111111"/>
          <w:sz w:val="28"/>
          <w:szCs w:val="28"/>
          <w:rtl w:val="true"/>
          <w:lang w:bidi="fa-IR"/>
        </w:rPr>
        <w:t xml:space="preserve">. </w:t>
      </w:r>
      <w:bookmarkStart w:id="44" w:name="pg9398_86602"/>
    </w:p>
    <w:p>
      <w:pPr>
        <w:pStyle w:val="Heading3"/>
        <w:numPr>
          <w:ilvl w:val="2"/>
          <w:numId w:val="1"/>
        </w:numPr>
        <w:rPr/>
      </w:pPr>
      <w:bookmarkStart w:id="45" w:name="__RefHeading___Toc5569007_2870459653"/>
      <w:bookmarkStart w:id="46" w:name="_Toc17"/>
      <w:bookmarkEnd w:id="44"/>
      <w:bookmarkEnd w:id="45"/>
      <w:r>
        <w:rPr>
          <w:rtl w:val="true"/>
        </w:rPr>
        <w:t>پی نوشت ها</w:t>
      </w:r>
      <w:r>
        <w:rPr>
          <w:rtl w:val="true"/>
        </w:rPr>
        <w:t>:</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میثم،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bookmarkStart w:id="47" w:name="pg9398_86603"/>
    </w:p>
    <w:p>
      <w:pPr>
        <w:pStyle w:val="Heading3"/>
        <w:numPr>
          <w:ilvl w:val="2"/>
          <w:numId w:val="1"/>
        </w:numPr>
        <w:rPr/>
      </w:pPr>
      <w:bookmarkStart w:id="48" w:name="__RefHeading___Toc5569009_2870459653"/>
      <w:bookmarkStart w:id="49" w:name="_Toc18"/>
      <w:bookmarkEnd w:id="47"/>
      <w:bookmarkEnd w:id="48"/>
      <w:r>
        <w:rPr>
          <w:rtl w:val="true"/>
        </w:rPr>
        <w:t>منابع و مآخذ</w:t>
      </w:r>
      <w:r>
        <w:rPr>
          <w:rtl w:val="true"/>
        </w:rPr>
        <w:t>:</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البلاغة، به تحقیق محمد ابوالفضل ابراهیم، دار احياء الكتب العربية،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التّوحيد، به تحقیق سیّد هاشم حسینی طهرانی، چاپ جامعه مدرّسین،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میثم بحرانی، کمال الدّین میثم بن علی، شرح نهج البلاغه، الطبعة الثانية، دار احياء التراث العربی، 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چاپ سوّم به تحقیق علی اکبر غفّاری، دار الكتب الاسلاميه،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مؤسّسة الوفاء، 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0" w:name="pg9398_86604"/>
    </w:p>
    <w:p>
      <w:pPr>
        <w:pStyle w:val="Heading2"/>
        <w:numPr>
          <w:ilvl w:val="1"/>
          <w:numId w:val="1"/>
        </w:numPr>
        <w:rPr/>
      </w:pPr>
      <w:bookmarkStart w:id="51" w:name="__RefHeading___Toc5569011_2870459653"/>
      <w:bookmarkStart w:id="52" w:name="_Toc19"/>
      <w:bookmarkEnd w:id="50"/>
      <w:bookmarkEnd w:id="51"/>
      <w:r>
        <w:rPr>
          <w:rtl w:val="true"/>
        </w:rPr>
        <w:t>بخش دوم</w:t>
      </w:r>
      <w:r>
        <w:rPr>
          <w:rtl w:val="true"/>
        </w:rPr>
        <w:t xml:space="preserve">: </w:t>
      </w:r>
      <w:r>
        <w:rPr>
          <w:rtl w:val="true"/>
        </w:rPr>
        <w:t>شرح دعای افتتاح</w:t>
      </w:r>
      <w:bookmarkEnd w:id="52"/>
    </w:p>
    <w:p>
      <w:pPr>
        <w:pStyle w:val="Heading3"/>
        <w:numPr>
          <w:ilvl w:val="2"/>
          <w:numId w:val="1"/>
        </w:numPr>
        <w:rPr/>
      </w:pPr>
      <w:bookmarkStart w:id="53" w:name="__RefHeading___Toc5569013_2870459653"/>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حجّت الاسلام جعفر فاضل</w:t>
      </w:r>
    </w:p>
    <w:p>
      <w:pPr>
        <w:pStyle w:val="Heading3"/>
        <w:numPr>
          <w:ilvl w:val="2"/>
          <w:numId w:val="1"/>
        </w:numPr>
        <w:rPr/>
      </w:pPr>
      <w:bookmarkStart w:id="55" w:name="__RefHeading___Toc5569015_2870459653"/>
      <w:bookmarkStart w:id="56" w:name="_Toc21"/>
      <w:bookmarkEnd w:id="55"/>
      <w:r>
        <w:rPr>
          <w:rtl w:val="true"/>
        </w:rPr>
        <w:t>درآمد</w:t>
      </w:r>
      <w:bookmarkEnd w:id="56"/>
    </w:p>
    <w:p>
      <w:pPr>
        <w:pStyle w:val="BookText"/>
        <w:rPr/>
      </w:pPr>
      <w:r>
        <w:rPr>
          <w:rFonts w:ascii="IRNazanin" w:hAnsi="IRNazanin" w:eastAsia="IRNazanin"/>
          <w:color w:val="111111"/>
          <w:sz w:val="28"/>
          <w:sz w:val="28"/>
          <w:szCs w:val="28"/>
          <w:rtl w:val="true"/>
          <w:lang w:bidi="fa-IR"/>
        </w:rPr>
        <w:t>همان طور که در شماره پیشین آمد، دعای افتتاح در کتاب نفیس تهذيب الاحكام، تأليف شیخ طوسی نقل شده و علّامه مجلسی صاحب مجموعه عظیم بحار الانوار نیز آن را از کتاب اقبال الأعمال تأليف سیّد بن طاووس، دانشمند بزرگوار شیعه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اقبال الأعمال این دعا را با ذکر سندی به محمّد بن عثمان وکیل دوّم امام زمان علیه السلام رسانده و او دعا را از شخص امام زمان علیه السلام نقل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نخست شرح این دعا، در شماره پیشین مجلّه درج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شماره بخش دوّم 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يَخْلُقُ وَلَمْ يُخلَق﴾ به بعد، تقدیم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مورد استفاده خوانندگان گرامی قرار گیرد؛ </w:t>
      </w:r>
    </w:p>
    <w:p>
      <w:pPr>
        <w:pStyle w:val="BookText"/>
        <w:rPr/>
      </w:pPr>
      <w:r>
        <w:rPr>
          <w:rFonts w:ascii="Amiri" w:hAnsi="Amiri" w:eastAsia="Amiri" w:cs="Amiri"/>
          <w:color w:val="111111"/>
          <w:sz w:val="28"/>
          <w:sz w:val="28"/>
          <w:szCs w:val="28"/>
          <w:rtl w:val="true"/>
          <w:lang w:bidi="ar-SA"/>
        </w:rPr>
        <w:t>الْحَمْدُ لِلَّهِ الَّذي يَخْلُقُ و لَمْ يُخلَق ويَرزُقُ و لا يُرزق و يُطْعِمُ ولا يُطْعم و يُمِيتُ الأحياء و یُحْیِی اَلْمَوْتَی وَ یُمِیتُ اَلْأَحْیَاءَ وَ هُوَ حَیٌّ لاَ یَمُوتُ بِیَدِهِ اَلْخَیْرُ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ویژه خدایی است که می آفریند ولی خود آفریده نشده است و روزی می دهد ولی خودش روزی داده نشود و خوراک می دهد ولی خودش از کسی خوراک نمی گیرد و زندگان را می میراند مردگان را زنده می کند و او زنده است و نمی میرد، خیر به دست اوست و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بنابر یک تقسیم، دارای دو نوع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رزّاقیّت، زنده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فعل است؛ اما صفاتی مانند 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صفت است که شاید نسبت به همه صفات خداوند جامعیت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عبارت 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w:t>
      </w:r>
    </w:p>
    <w:p>
      <w:pPr>
        <w:pStyle w:val="BookText"/>
        <w:rPr/>
      </w:pPr>
      <w:r>
        <w:rPr>
          <w:rFonts w:ascii="IRNazanin" w:hAnsi="IRNazanin" w:eastAsia="IRNazanin"/>
          <w:color w:val="111111"/>
          <w:sz w:val="28"/>
          <w:sz w:val="28"/>
          <w:szCs w:val="28"/>
          <w:rtl w:val="true"/>
          <w:lang w:bidi="fa-IR"/>
        </w:rPr>
        <w:t>صفات فعلی مثل خالقیت، رازقیت، زنده ساختن و میراندن همه برگشت به صفت قدرت خداوند دارد و بر اساس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ساخته خداست ولی خداوند غنی بالذات است و سازنده ندارد و اگر فرض شود او نیز ساخته شده است، خدا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ذات او بودن است، فرض نبود درباره او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طرح این سؤال که چه کسی خدا را خلق کرده است، اساساً بی مورد و غلط است و نشان عدم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در مورد آب که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سؤال شود چرا آب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آب خیس است ولی خیسی آب از خودش هست و لذا سؤال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منوال، هستی هر چیزی به خداست و ولی هستی خدا از خودش هست و سؤال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سازنده داشته باشد، نیازمند خواهد بود و در این صورت اصلاً خدا نخواهد بود؛ بنابراین، فرض پذیرش خدا، مساوی با غیر مخلوق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همه روزی می دهد ولی او نیازمند کسی و چیزی نیست و نیاز به کمک و روزی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ذات غنى خدا، نیاز به هیچ چیز ندارد و او بی نیاز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زندگی همه موجودات به دست خداست و کسی نمی تواند از حیطه قدرت او خارج شود؛ او زنده ای است که مرگ ندارد؛ همه کارهای نیک دست اوست و 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پروردگار و نیز قدرت حضرت حق، اساس آن می شود که خلق کند، روزی دهد، بمیراند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موجودی که زنده نباشد منشأ اثر نیست و موجودی که قدرت نداشته باشد نیز منشأ اثر نیست و اما توجه به بی نیازی حضرت حق که همان مفهوم خالقیت است منشأ آن می شود که نیازمند کسی یا چیزی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 این که خداوند نیازمند نیست این است که در صورت نیاز محل حوادث است و قدیم نخواهد بود و در این صورت نیاز به محدث خواهد داشت، بنابر این آن گاه که گفته می شود خدا نیازمند نیست یعنی ذات او محل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ابدی و ازلی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زنده ای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قادر است قدرت او تحدید نمی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كل شی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صورت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نقصان و زیاده دارد و در ذاتش حدوث راه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 رَسُولِکَ وَ أمِینِکَ وَ صَفِیِّکَ وَ حَبِیبِکَ وَ خِیَرَتِکَ مِنْ خَلْقِکَ وَ حَافِظِ سِرِّکَ وَ مُبَلِّغِ رِسَالَاتِکَ أفْضَلَ وَ أحْسَنَ وَ أکْمَلَ وَ أجْمَلَ وَ أزْکَی وَ أنْمَی وَ أطْیَبَ وَ أطْهَرَ وَ أسْنَی وَ أکْثَرَ مَا صَلَّیْتَ وَ بَارَکْتَ وَ تَرَحَّمْتَ وَ تَحَنَّنْتَ وَ سَلَّمْتَ عَلَی أحَدٍ مِنْ عِبَادِکَ وَ أنْبِیَائِکَ وَ رُسُلِکَ وَ صَفْوَتِکَ وَ أهْلِ الْکَرَامَةِ عَلَیْکَ مِنْ خَلْقِکَ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درود فرست بر محمد بنده و فرستاده و امین و برگزیده و دوست و بهترین خلق و حافظ راز و رساننده پیامت، برترین و نیکوترین و زیباترین و کامل ترین و پاکیزه ترین و پربارترین و خوشبوترین و پاک ترین و بلندترین و بیشترین درودی که فرستادی و برکتی که دادی و رحمتی که فرستادی و مهری که ورزیدی و تحیتی که فرستادی به بندگان و انبیاء و فرستادگان و برگزیدگانت و کسانی که از میان خلقت در نزد تو احترام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دعا تا این فراز، تمامی عبارت ها در ستایش و ثنای خدا است و تاکنون درخواستی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حضرت حق، اقتضا می کند که فوراً درخواست خود را بیان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این است که در آغاز از ثنای خدا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نعمت های خدا بیان گردد و از آن تشکر شود و سپس اگر درخواستی هست،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بی مقدمه هم درخواستی کند، خداوند کریم است و اگر صلاح باشد اجابت می کند ولی این دلیل بر آن نیست که ادب در دعا، در مقابل حضرت حق تعالی، رعایت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نوبت درخواست رسیده است، اولین درخواست ما از خدای تعالی درود به کسی است که </w:t>
      </w:r>
      <w:r>
        <w:rPr>
          <w:rFonts w:ascii="Amiri" w:hAnsi="Amiri" w:eastAsia="Amiri" w:cs="Amiri"/>
          <w:color w:val="111111"/>
          <w:sz w:val="28"/>
          <w:sz w:val="28"/>
          <w:szCs w:val="28"/>
          <w:rtl w:val="true"/>
          <w:lang w:bidi="ar-SA"/>
        </w:rPr>
        <w:t>بِبِقَائِهِ بَقِیَتِ الدُّنْیَا وَ بِیُمْنِهِ رُزِقَ الْوَرَاء وَ بِوُجُودِهِ ثَبَتَتِ الْاَرْضُ وَ السَّمَاءُ</w:t>
      </w:r>
      <w:r>
        <w:rPr>
          <w:rStyle w:val="FootnoteAnchor"/>
          <w:rtl w:val="true"/>
        </w:rPr>
        <w:footnoteReference w:id="23"/>
      </w:r>
      <w:r>
        <w:rPr>
          <w:rFonts w:ascii="IRNazanin" w:hAnsi="IRNazanin" w:eastAsia="IRNazanin"/>
          <w:color w:val="111111"/>
          <w:sz w:val="28"/>
          <w:sz w:val="28"/>
          <w:szCs w:val="28"/>
          <w:rtl w:val="true"/>
          <w:lang w:bidi="fa-IR"/>
        </w:rPr>
        <w:t>و آن شخص نیست مگر وجود مقدس و پاک حضرت رسول مقدس اسلام صلی الله علیه و آله که با زحمات بسیار و تحمل مشقات راه سخت و پر پیچ و خم سعادت را برای ما آشکار نمود و آن چه که ممکن نبود با عقل محدود به آن برسیم به ما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به رسول خدا و خاندان پاکش، احترام است، ادب است، ادای مزد رسالت است، بیان اعتقاد است، شکر و سپاس است و دارای آثار وضعی و روحی بسیاری در وجود انسان است کسی که بر رسول خدا صلی الله علیه و آله درود فرستد، همه عالم به او درود خواهند فرستاد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عدة من اصحابنا عن احمد بن محمد بن خالد عن اسماعيل بن مهران عن الحسن بن علي بن ابى حمزة عن ابيه و حسين بن ابى العلاء عن ابى بصير عن ابي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ذكر النبي صلی الله علیه و آله فاكثِروا الصَّلاةَ عليه فإنَّه مَنْ صَلَّي عَلَي النَّبي صَلاة واحِدَة صَلَّى الله عَلَيْهِ أَلْفَ صَلاة في ألف صَفّ مِن الْمَلائِكَةِ وَ لَمْ يَبقِ شَيْءٍ مِمَّا خَلَقَهُ الله إِلّا صَلَّي عَلَي الْعَبْدِ لصلاه الله عليه و صلاه ملائكته فمن لم يرغب في هذا فهو جاهل مغرور قد بريء الله منه و رسوله و اهل بيته</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من درود فرستد، من ده برابر به او درود می فرستم و درود رسول اکرم صلی الله علیه و آله به شکل کمک در دنیا و آخرت و رفع مشکلات و شفاعت گناهان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صلوات کتاب های مفید و مؤثری نوشته شده است که توصیه داریم آن ها مطالعه شود بخصوص کتابی بنام فضایل صلوات که بسیار جامع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بن عبد الله صلی الله علیه و آله، دارای فضایل بسیار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تُعَّدوَ لا تُحصي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حضرت رسول صلی الله علیه و آله با آن مقام شامخی که دارند می گوییم عبد و مخلوق خداست و ایشان را نه خدا می دانیم و نه پسر خدا و مانند قوم مسیح که حضرت عیسی علیه السلام را پسر خدا و قوم یهود که عُزیر را پسر خدا دانستند و گمراه شدند،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نماز هم، هر روز می گوییم </w:t>
      </w:r>
      <w:r>
        <w:rPr>
          <w:rFonts w:ascii="Amiri" w:hAnsi="Amiri" w:eastAsia="Amiri" w:cs="Amiri"/>
          <w:color w:val="111111"/>
          <w:sz w:val="28"/>
          <w:sz w:val="28"/>
          <w:szCs w:val="28"/>
          <w:rtl w:val="true"/>
          <w:lang w:bidi="ar-SA"/>
        </w:rPr>
        <w:t>وَ اَشْهَدُ أنَّ مُحَمَّداً عَبْدُهُ وَ رَسُولُه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دعا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از میان خلقش حضرت محمد صلی الله علیه و آله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را دوست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اسرارش را عطا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سِرِّكَ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امین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هایش را به وسیله او به مردم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رِسالاتِكِ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شکل است که حضرت محمد بن عبدالله صلی الله علیه و آله، فرستاده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خدای متعال در ابتدا نوری را خلق کرد و آن را دو نیم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رسول اکرم صلی الله علیه و آله و یک قسمت را وصی رسول امیرالمؤمنین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مخلوق این نور است و قبل از آن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منظور از این که خدای متعال حضرت رسول صلی الله علیه و آله و امیرالمؤمنین علیه السلام را برای امر رسالت و امامت برگزیده، این نیست که مخلوقاتی را خلق نمود و بعد از امتحان از ایشان حضرت رسول و حضرت امیر علیه السلام را انتخاب کرد؛ بلکه منظور این است که خداوند بخاطر هدایت بشر، نوری را خلق نمود که در آن هیچ ظلمتی نیست و آن نور را محمد و علی نام گذاشت، و این لطفی است که خدای تعالی به همه بشریت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چرا این لطف به من نشده است؟ در پاسخ می گوییم ما و منی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خلق شدیم نام من بر خود می گذاریم ولی قبل از خلق، ما و منی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خاطر جودش تصمیم به خلق افرادی نمود که به آنان ابراز محبت کند و رحمتش را نثارشان کند و برای تکمیل این رحمت، پیش از این نورهایی را خلق نمود که باعث هدایت این افراد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بسیار دقیق که برای فهم آن باید بسیار اندیشه کرد و در روایات تأمل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برای همه اگر فکر کنند کاملاً قابل درک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سه نفر که هیچ طلبی از شما ندارند نه از روی نیاز بلکه از روی جود و احسان سه مبلغ متفاوت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نفر اول هزار تومان و به نفر دوم دو هزار تومان و به نفر سوم سه هزار تومان بدهید اگر نفر اول اعتراض کند چرا به من کم دادی و بگوید به من ظلم شده است در پاسخ می گوییم به تو تفضل شده است و ظلمی نشده منتهی به افراد دیگر تفضل بیشتری شده است، لذا همه باید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یکی تفضل کامل می کند می شود رسول الله صلی الله علیه و آله، می شود امیر المؤمنین علیه السلام و به دیگری تفضل کم تری، می شود سلمان و یکی با تفضل کمت 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به همه لطف شده است و کسی طلب کار خدا نیست که از خدا درخواست بیشتر کند </w:t>
      </w:r>
    </w:p>
    <w:p>
      <w:pPr>
        <w:pStyle w:val="BookText"/>
        <w:rPr/>
      </w:pPr>
      <w:r>
        <w:rPr>
          <w:rFonts w:ascii="IRNazanin" w:hAnsi="IRNazanin" w:eastAsia="IRNazanin"/>
          <w:color w:val="111111"/>
          <w:sz w:val="28"/>
          <w:sz w:val="28"/>
          <w:szCs w:val="28"/>
          <w:rtl w:val="true"/>
          <w:lang w:bidi="fa-IR"/>
        </w:rPr>
        <w:t>و همه باید شکرگزار باشند زیرا به همه عنایت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رسول خدا صلی الله علیه و اله و اهل بیت عصمت و طهارت علیهم السلام، گنجینه حفظ اسرار الهی است که به هیچ وجه آن اسرار را فاش نکنند مگر برای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 به وجود مقدس امام زمان علیه السلام می گوییم </w:t>
      </w:r>
      <w:r>
        <w:rPr>
          <w:rFonts w:ascii="Amiri" w:hAnsi="Amiri" w:eastAsia="Amiri" w:cs="Amiri"/>
          <w:color w:val="111111"/>
          <w:sz w:val="28"/>
          <w:sz w:val="28"/>
          <w:szCs w:val="28"/>
          <w:rtl w:val="true"/>
          <w:lang w:bidi="ar-SA"/>
        </w:rPr>
        <w:t>السَّلاَمُ عَلَيْكَ يَا حَافِظَ مَكنونِ أسْرارِ الرَّبّانيَّة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اسرار چیست؟ ما نمی دانیم و اگر می دانستیم که اسرار نبود ولی به طور کلی می دانیم که خداوند تمامی علوم را به اهل بیت علیهم السلام داده است و تنها یک علم را نزد خود مخفی قرار داده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بهترین، پاک ترین، بلندترین و زیباترین درود را برای رسول خدا صلی الله علیه و آله درخواست می کنیم زیرا او بهترین و پاک ترین و بلندترین و زیباترین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به خوبان قبل، درود فرستاد و به آن ها برکت داد و آنان را مورد محبت و لطف خاص خود قرار دارد بی شک طبق قاعده حکمت و عدل، بهترین خلق خود را نیز مشمول بهترین درود و برکت و محبت و لطف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درخواستی است که ما نیز از خداوند داریم زیرا کارهای ما نیز باید حکیمانه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وَصَلِّ عَلَى عَلِيَّ أَمِيرِ الْمُؤْمِنِينَ وَ وَصِيَ رَسُولِ رَبِّ الْعَالَمِينَ عَبْدِكَ وَ وَلِيِّكَ وَ أَخِي رَسُولِكَ، وَ حُجَّتِكَ عَلى خَلْقِكَ، وَ آيَتِكَ الْكُبْرَى وَ النَّبَأ العظيم</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حضرت علی امیرمؤمنان و جانشین فرستاده پروردگار جهانیان بنده و نماینده ات و برادر رسولت و حجتت بر خلقت و نشانه بزرگت و خبر عظیم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قسمت به بعد، معارف بلند و مهمی درباره اهل بیت عصمت و طهارت علیهم السلام بیان می شود که بسیار باید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گمان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رسول الله صلی الله علیه و آله است و فرستادن صلوات برای اهل بیت علیهم السلام عصمت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از دعا نسبت به حضرت علی علیه السلام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نسبت به کسانی که در مصیبات صابرند فرموده است بر آنان صلوات و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أَصابَتْهُمْ مُصِيبَةٌ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اللَّهَ وَإِنَّا إِلَيْهِ راجِعُونَ، أُولئِكَ عَلَيْهِمْ صَلَواتٌ مِنْ رَبِّهِمْ وَ رَحْمَةٌ وَأُولئِكَ هُمُ الْمُهْتَدُونَ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 ها رسد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به سوی او باز می گردیم؛ بر اینان از ناحیه پروردگارشان صلوات و درود است و رحمت است و اینان هدایت یافتگان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در ضمن تقاضای درود برای حضرت امیر مؤمنان علی علیه السلام، چند صفت و فضلیت حضرت امیر، که از اهمّیّت بیشتری برخوردار است بیان شده؛ که به صورت فهرست وار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امیرالمؤمنین علیه السلام که مختص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بلا فصل رسول خدا صلی الله علیه و آله که ویژه آن حضرت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عبد و بنده خدای متعال است</w:t>
      </w:r>
      <w:r>
        <w:rPr>
          <w:rFonts w:eastAsia="IRNazanin" w:cs="IRNazanin"/>
          <w:color w:val="111111"/>
          <w:sz w:val="28"/>
          <w:szCs w:val="28"/>
          <w:rtl w:val="true"/>
          <w:lang w:bidi="fa-IR"/>
        </w:rPr>
        <w:t xml:space="preserve">. </w:t>
      </w:r>
      <w:bookmarkStart w:id="57" w:name="pg9398_86609"/>
    </w:p>
    <w:p>
      <w:pPr>
        <w:pStyle w:val="BookText"/>
        <w:rPr/>
      </w:pPr>
      <w:bookmarkEnd w:id="5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نماینده حضرت حق جَلَّ و عَلا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نیز، مختصّ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خدای متعال بر آفریدگان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نشانه و آیت بزرگ الاهی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همان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مذکور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نیز مختص ایشان است</w:t>
      </w:r>
      <w:r>
        <w:rPr>
          <w:rFonts w:eastAsia="IRNazanin" w:cs="IRNazanin"/>
          <w:color w:val="111111"/>
          <w:sz w:val="28"/>
          <w:szCs w:val="28"/>
          <w:rtl w:val="true"/>
          <w:lang w:bidi="fa-IR"/>
        </w:rPr>
        <w:t>.</w:t>
      </w:r>
    </w:p>
    <w:p>
      <w:pPr>
        <w:pStyle w:val="Heading3"/>
        <w:numPr>
          <w:ilvl w:val="2"/>
          <w:numId w:val="1"/>
        </w:numPr>
        <w:rPr/>
      </w:pPr>
      <w:bookmarkStart w:id="58" w:name="__RefHeading___Toc5569017_2870459653"/>
      <w:bookmarkStart w:id="59" w:name="_Toc22"/>
      <w:bookmarkEnd w:id="58"/>
      <w:r>
        <w:rPr>
          <w:rtl w:val="true"/>
        </w:rPr>
        <w:t>لقب امیرالمؤمنین علیه السلام</w:t>
      </w:r>
      <w:bookmarkEnd w:id="59"/>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حضرت علی علیه السلام است و کسی حق ندارد این لقب را درباره کسی جز ایشان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هر کس به جز حضرت علی بن ابی طالب علیه السلام این لقب را برای خود انتخاب کند، دروغ گو است و افترا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قسمت می خواهم پرده ای از حقیقت این لقب بردارم تا مشخص شود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 لقب از سوی چه کسی و چه زمانی بر حضرت علی بن ابی طالب علیه السلام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از سوی خدای متعال و در عالم ذَرّ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 دانستند خدای متعال چه زمانی حضرت علی علیه السلام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فرمود، هرگز فضل و فضلیت و برتری و رهبری او را انکار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حضرت محمّد بن عبد الله صلی الله علیه و آله، از ابتدای خلقت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نبی بودم، در حالی که حضرت آدم هنوز بین آب و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علی علیه السلام نیز از ابتدای آفرینش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کشف الحق و نهج الصدق از رسول خدا صلی الله علیه و اله این حدیث را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امیرالمؤمنین بود، در حالی که حضرت آدم هنوز بین روح و جسد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با قواعد خلقت نوری کاملاً سازگار است؛ زیرا ما می دانیم که خدای متعال در ابتدا نوری را آفرید؛ نیمی از آن را نبی و نیم دیگر را وصی قرار داد که آن وصی حضرت علی بن ابی طالب علیه السلام است و خدای 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معنای واضحی که از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است که حضرت علی علیه السلام فرمانده همه مؤمنان است؛ از اوّلین و آخرین؛ خواه آن مؤمن از صنف آدمی باشد یا از جنس جن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تعریف آن توسط شخص رسول مکرم اسلام صلی الله علیه و آله بیان شده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عَلِیُّ حُبُّکَ إِیمَانٌ وَ بُغْضُکَ کُفرٌ</w:t>
      </w:r>
      <w:r>
        <w:rPr>
          <w:rFonts w:ascii="IRNazanin" w:hAnsi="IRNazanin" w:eastAsia="IRNazanin"/>
          <w:color w:val="111111"/>
          <w:sz w:val="28"/>
          <w:sz w:val="28"/>
          <w:szCs w:val="28"/>
          <w:rtl w:val="true"/>
          <w:lang w:bidi="fa-IR"/>
        </w:rPr>
        <w:t xml:space="preserve"> کاملاً واضح است که مؤمن کسی است که نسبت به حضرت علی علیه السلام حب راستین داشته باشد و حب راستین حبی است که بر اساس معرفت باشد یعنی بداند علی ولی و فرمانده اوست و بدین جهت اطاعت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دیگر که در سطح بالاتری است این است که حضرت علی علیه السلام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زیرا همه مؤمنین روزی خور اویند و اگر علمی است و اگر کمالی است همه در شعاع ولایت و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اميرالمؤمنین است یعنی سرپرست و روزی دهنده علمی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از امام صادق علیهما السلام هم روایت داریم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هُوَ مِنْ مِیرَهِ اَلْعِلْمِ يا لِأَنَّ مِیرَهَ اَلْمُؤْمِنِینَ مِنْهُ هُوَ کَانَ یَمِیرُهُمُ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بعدها خلیفه دوم این لقب را مثل خود حکومت،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 رسول اکرم صلی الله علیه و آله این لقب را به عمر داد در حالی که علاوه بر خدشه در سند، چنین چیزی ممکن نیست زیرا آن زمان مسئله حکومتی در کار نبود و رسول اکرم صلی الله علیه و آله او را نصب هم نکردند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همین کتاب آمده است خلیفه دوم این لقب را بر خود گذاشت و در تاریخ المدینه،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شده است که مغیره بن شعبه اولین کسی بود که بر این لقب تأکید کرد و به خلیفه دوم به خاطر این لقب تحیت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اَخی رَسُولِکَ</w:t>
      </w:r>
      <w:r>
        <w:rPr>
          <w:rFonts w:ascii="IRNazanin" w:hAnsi="IRNazanin" w:eastAsia="IRNazanin"/>
          <w:color w:val="111111"/>
          <w:sz w:val="28"/>
          <w:sz w:val="28"/>
          <w:szCs w:val="28"/>
          <w:rtl w:val="true"/>
          <w:lang w:bidi="fa-IR"/>
        </w:rPr>
        <w:t xml:space="preserve"> تمام تواریخ نوشته اند که رسول اکرم صلی الله علیه و آله برای هر شخصی برادری که همسنگ او بود انتخاب نمودند و حضرت امیر علیه السلام را برادر خود قرار دادند و فرمودند یا علی تو برادر من در دنیا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در بهشت هم در مقام هم و در کنار هم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علیه السلام همواره خود را چنین معرفی می کردند انا عبدالله و اخو رسول الله </w:t>
      </w:r>
      <w:r>
        <w:rPr>
          <w:rStyle w:val="FootnoteAnchor"/>
          <w:rtl w:val="true"/>
        </w:rPr>
        <w:footnoteReference w:id="29"/>
      </w:r>
      <w:r>
        <w:rPr>
          <w:rFonts w:ascii="IRNazanin" w:hAnsi="IRNazanin" w:eastAsia="IRNazanin"/>
          <w:color w:val="111111"/>
          <w:sz w:val="28"/>
          <w:sz w:val="28"/>
          <w:szCs w:val="28"/>
          <w:rtl w:val="true"/>
          <w:lang w:bidi="fa-IR"/>
        </w:rPr>
        <w:t xml:space="preserve">و به این عنوان بسیار افتخار </w:t>
      </w:r>
      <w:r>
        <w:rPr>
          <w:rStyle w:val="FootnoteAnchor"/>
          <w:rtl w:val="true"/>
        </w:rPr>
        <w:footnoteReference w:id="30"/>
      </w:r>
      <w:r>
        <w:rPr>
          <w:rFonts w:ascii="IRNazanin" w:hAnsi="IRNazanin" w:eastAsia="IRNazanin"/>
          <w:color w:val="111111"/>
          <w:sz w:val="28"/>
          <w:sz w:val="28"/>
          <w:szCs w:val="28"/>
          <w:rtl w:val="true"/>
          <w:lang w:bidi="fa-IR"/>
        </w:rPr>
        <w:t>می نمود و فرمودند هر کسی بعد از من چنین ادعایی کند دروغ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دایره امکان سمت برادری رسول خدا صلی الله علیه و اله را دارد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 که دشمنان را بسیار ناراحت می کرد و حقانیت حضرت امیر علیه السلام را همواره گوشزد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سمتی است که دو هزار سال قبل از خلقت آسمان و زمین بر در بهشت نوشته شده بود که </w:t>
      </w:r>
      <w:r>
        <w:rPr>
          <w:rFonts w:ascii="Amiri" w:hAnsi="Amiri" w:eastAsia="Amiri" w:cs="Amiri"/>
          <w:color w:val="111111"/>
          <w:sz w:val="28"/>
          <w:sz w:val="28"/>
          <w:szCs w:val="28"/>
          <w:rtl w:val="true"/>
          <w:lang w:bidi="ar-SA"/>
        </w:rPr>
        <w:t>مُحَمَّدٌ رَسُولُ اللَّهِ عَلِيُّ بْنُ أَبِي طَالِبٍ أَخُو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حُجَّتِکَ عَلی خَلْقِکَ</w:t>
      </w:r>
      <w:r>
        <w:rPr>
          <w:rFonts w:ascii="IRNazanin" w:hAnsi="IRNazanin" w:eastAsia="IRNazanin"/>
          <w:color w:val="111111"/>
          <w:sz w:val="28"/>
          <w:sz w:val="28"/>
          <w:szCs w:val="28"/>
          <w:rtl w:val="true"/>
          <w:lang w:bidi="fa-IR"/>
        </w:rPr>
        <w:t xml:space="preserve"> حجة الله یعنی کسی که خدای تعالی به او احتجاج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حجة الله هستند که خدای تعالی روز قیامت به مردمی که راه معصیت و گناه را پیشه کردند احتجاج می کند که مگر به شما استاد و اسوه خوبان را ندادم؟ آیا برای شما راهنما نفرستادم؟ آیا مطالب، بوسیله آنان به شما نرسید؟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 پیامبران و امامان را برای ما نمی فرستاد با توجه به محدودیت عقل </w:t>
      </w:r>
      <w:r>
        <w:rPr>
          <w:rStyle w:val="FootnoteAnchor"/>
          <w:rtl w:val="true"/>
        </w:rPr>
        <w:footnoteReference w:id="32"/>
      </w:r>
      <w:r>
        <w:rPr>
          <w:rFonts w:ascii="IRNazanin" w:hAnsi="IRNazanin" w:eastAsia="IRNazanin"/>
          <w:color w:val="111111"/>
          <w:sz w:val="28"/>
          <w:sz w:val="28"/>
          <w:szCs w:val="28"/>
          <w:rtl w:val="true"/>
          <w:lang w:bidi="fa-IR"/>
        </w:rPr>
        <w:t>، ما حرفی برای گفتن داشتیم که خدایا چرا برای ما کسی را نفرستادی که هدایت یابیم</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ولی حال که خداوند از جود و رحمتش بهترین ها </w:t>
      </w:r>
    </w:p>
    <w:p>
      <w:pPr>
        <w:pStyle w:val="BookText"/>
        <w:rPr/>
      </w:pPr>
      <w:r>
        <w:rPr>
          <w:rFonts w:ascii="IRNazanin" w:hAnsi="IRNazanin" w:eastAsia="IRNazanin"/>
          <w:color w:val="111111"/>
          <w:sz w:val="28"/>
          <w:sz w:val="28"/>
          <w:szCs w:val="28"/>
          <w:rtl w:val="true"/>
          <w:lang w:bidi="fa-IR"/>
        </w:rPr>
        <w:t>را فرستاده است، بر همه حجت تمام می شود و هیچ راهی برای گریز از محکمه عدل الهی نیست زیرا خداوند به این بزرگان احتجاج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حضرت امیر علیه السلام مثل حضرت رسول صلی الله علیه و آله حجت خداست که روز قیامت به او احتجاج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به حضرتش احتجاج می کند که ای مردمی که راه ولایت را نرفتید مگر علی را نشناختید؟ مگر ما او را برای شما نصب نکردیم؟ مگر پیام غدیر خم را نشنیدید؟ مگر احکام الاهی به وسیله او به شما نرسید؟</w:t>
      </w:r>
    </w:p>
    <w:p>
      <w:pPr>
        <w:pStyle w:val="BookText"/>
        <w:rPr/>
      </w:pPr>
      <w:r>
        <w:rPr>
          <w:rFonts w:ascii="Amiri" w:hAnsi="Amiri" w:eastAsia="Amiri" w:cs="Amiri"/>
          <w:color w:val="111111"/>
          <w:sz w:val="28"/>
          <w:sz w:val="28"/>
          <w:szCs w:val="28"/>
          <w:rtl w:val="true"/>
          <w:lang w:bidi="ar-SA"/>
        </w:rPr>
        <w:t>وَ آيتِكَ الْكُبْرِي وَ النَّبَاءِ الْعَظيمِ</w:t>
      </w:r>
      <w:r>
        <w:rPr>
          <w:rFonts w:ascii="IRNazanin" w:hAnsi="IRNazanin" w:eastAsia="IRNazanin"/>
          <w:color w:val="111111"/>
          <w:sz w:val="28"/>
          <w:sz w:val="28"/>
          <w:szCs w:val="28"/>
          <w:rtl w:val="true"/>
          <w:lang w:bidi="fa-IR"/>
        </w:rPr>
        <w:t xml:space="preserve"> حضرت علی علیه السلام همچون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بزرگ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آیةُ اللَّهِ الْعُظْمی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r>
        <w:rPr>
          <w:rFonts w:ascii="IRNazanin" w:hAnsi="IRNazanin" w:eastAsia="IRNazanin"/>
          <w:color w:val="111111"/>
          <w:sz w:val="28"/>
          <w:sz w:val="28"/>
          <w:szCs w:val="28"/>
          <w:rtl w:val="true"/>
          <w:lang w:bidi="fa-IR"/>
        </w:rPr>
        <w:t>لذا توصیه داریم که به مراجع عظام گفته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الله العُظمي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امیرمؤمنان علی بن ابی طالب علیه السلام است،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تعبیر و لو جنبه اصطلاحی پیدا کرده، عوض شود و به مراجع بزرگوار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الأعظم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حضرت امیر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نشانه ای بزرگ تر و خبری مهم تر از من وجود ندارد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در بعضی از روایات </w:t>
      </w:r>
      <w:r>
        <w:rPr>
          <w:rStyle w:val="FootnoteAnchor"/>
          <w:rtl w:val="true"/>
        </w:rPr>
        <w:footnoteReference w:id="37"/>
      </w:r>
      <w:r>
        <w:rPr>
          <w:rFonts w:ascii="IRNazanin" w:hAnsi="IRNazanin" w:eastAsia="IRNazanin"/>
          <w:color w:val="111111"/>
          <w:sz w:val="28"/>
          <w:sz w:val="28"/>
          <w:szCs w:val="28"/>
          <w:rtl w:val="true"/>
          <w:lang w:bidi="fa-IR"/>
        </w:rPr>
        <w:t>بیان شده است که مراد از آن خبر، مسأله ولایت و جانشینی حضرت امیرمؤمنان علیه السلام است که واقعاً هم خبری مهم تر از آن در دنیا وجود نداشته و ندارد اما مراد از این که حضرت امیر نشانه بزرگ خداست، چیست؟ یعنی به وجود حضرت استدلال به وجود خدای متعال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پیش از خلقت هر چیزی نوری را آفرید و آن نور را دو نیم کرد که نصف آن را نبی اکرم صلی الله علیه و آله و نصف آن را حضرت امیر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مخلوق، رسول الله و امیرالمؤمنین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خلقت این دو بزرگوار است که ما پی به وجود خدا می بریم؛ زیرا هر مخلوقی خالقی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مخلوقی نشان از خالق می دهد و به هر مخلوقی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حضرت رسول و حضرت امیر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 جهت کامل و جامع اند، نسبت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چون مردم بوسیله این دو بزرگوار به خداوند معرفت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وسع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اند از این جهت هم آية الله العظمي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صلى الله عليه و سلم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عیسی و موسی و قبل از همه پیامبران حتی قبل از حضرت آدم علیه السلام، به لقب امیرالمؤمنین منسوب شدند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ریشه این نام گذاری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آن گاه که خدای تعالی بر ربوبیت خویش و رسالت رسول الله و ولایت امیر المؤمنین علیهما السلام از همه اقرار گرفت، در آن جا بود که خدای اعلام نمود که علی امیرمؤمنان علیه السلام </w:t>
      </w:r>
      <w:r>
        <w:rPr>
          <w:rStyle w:val="FootnoteAnchor"/>
          <w:rtl w:val="true"/>
        </w:rPr>
        <w:footnoteReference w:id="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امیر المؤمنین چیست؟ معنای ظاهریش که حتماً مراد است یعنی حضرت، امیر همه مؤمنان است ولی وقتی در روایت کند کاو می کنیم، می بینیم معنای دقیق تری نیز اخذ شده است امیر از میره است یعنی حضرت علی علیه السلام میره المؤمنین است</w:t>
      </w:r>
      <w:r>
        <w:rPr>
          <w:rFonts w:eastAsia="IRNazanin" w:cs="IRNazanin"/>
          <w:color w:val="111111"/>
          <w:sz w:val="28"/>
          <w:szCs w:val="28"/>
          <w:rtl w:val="true"/>
          <w:lang w:bidi="fa-IR"/>
        </w:rPr>
        <w:t xml:space="preserve">. </w:t>
      </w:r>
      <w:bookmarkStart w:id="60" w:name="pg9398_86612"/>
    </w:p>
    <w:p>
      <w:pPr>
        <w:pStyle w:val="Heading3"/>
        <w:numPr>
          <w:ilvl w:val="2"/>
          <w:numId w:val="1"/>
        </w:numPr>
        <w:rPr/>
      </w:pPr>
      <w:bookmarkStart w:id="61" w:name="__RefHeading___Toc5569019_2870459653"/>
      <w:bookmarkStart w:id="62" w:name="_Toc23"/>
      <w:bookmarkEnd w:id="60"/>
      <w:bookmarkEnd w:id="61"/>
      <w:r>
        <w:rPr>
          <w:rtl w:val="true"/>
        </w:rPr>
        <w:t>نتیجه گیری</w:t>
      </w:r>
      <w:r>
        <w:rPr>
          <w:rtl w:val="true"/>
        </w:rPr>
        <w:t>:</w:t>
      </w:r>
      <w:bookmarkEnd w:id="6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گذشت به این مهم دست می یابیم که ستایش مخصوص خدایی است که می آفریند، در صورتی که کرد خود آفریده نشده است و خلیفه ای که خدا برگزیده است برترین خلق خداست که اولین مخلوق خداست زیرا خداوند در ابتدا نوری را خلق نمود و آن را به دو قسمت تقسیم نمود یک قسمت رسول اکرم صلى الله عليه وسلم و یک قسمت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 بر همه خلایق واجب است و سپس دریافتیم که آیة الله العظمی فقط مخصوص امیر مؤمنان علیه السلام است و شایسته تر آن است که مراجع عظام را آیة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خداوند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و در نهایت مشخص شد حضرت علی علیه السلام بزرگ ترین نشانه خداست از وجود او استدلال تام به وجود خدا می شود</w:t>
      </w:r>
      <w:r>
        <w:rPr>
          <w:rFonts w:eastAsia="IRNazanin" w:cs="IRNazanin"/>
          <w:color w:val="111111"/>
          <w:sz w:val="28"/>
          <w:szCs w:val="28"/>
          <w:rtl w:val="true"/>
          <w:lang w:bidi="fa-IR"/>
        </w:rPr>
        <w:t xml:space="preserve">. </w:t>
      </w:r>
      <w:bookmarkStart w:id="63" w:name="pg9398_86613"/>
    </w:p>
    <w:p>
      <w:pPr>
        <w:pStyle w:val="Heading3"/>
        <w:numPr>
          <w:ilvl w:val="2"/>
          <w:numId w:val="1"/>
        </w:numPr>
        <w:rPr/>
      </w:pPr>
      <w:bookmarkStart w:id="64" w:name="__RefHeading___Toc5569021_2870459653"/>
      <w:bookmarkStart w:id="65" w:name="_Toc24"/>
      <w:bookmarkEnd w:id="63"/>
      <w:bookmarkEnd w:id="64"/>
      <w:r>
        <w:rPr>
          <w:rtl w:val="true"/>
        </w:rPr>
        <w:t>پی نوشت ها</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يعقوب، الكافى،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مِنْ أَصْحَابِنَا ، عَنْ أَحْمَدَ بْنِ مُحَمَّدِ بْنِ خَالِدٍ ، عَنْ إِسْمَاعِیلَ بْنِ مِهْرَانَ ، عَنِ اَلْحَسَنِ بْنِ عَلِیِّ بْنِ أَبِی حَمْزَهَ ، عَنْ أَبِیهِ ، وَ حُسَیْنِ بْنِ أَبِی اَلْعَلاَءِ ، عَنْ أَبِی بَصِیرٍ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ذُکِرَ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اَلصَّلاَهَ عَلَیْهِ، فَإِنَّهُ مَنْ صَلَّی عَلَی اَلنَّبِیِّ صَلاَهً وَاحِدَهً صَلَّی اَللَّهُ عَلَیْهِ أَلْفَ صَلاَهٍ فِی أَلْفِ صَفٍّ مِنَ اَلْمَلاَئِکَهِ، وَ لَمْ یَبْقَ شَیْءٌ مِمَّا خَلَقَ اَللَّهُ إِلاَّ صَلَّی عَلَی اَلْعَبْدِ لِصَلاَهِ اَللَّهِ عَلَیْهِ وَ صَلاَهِ مَلاَئِکَتِهِ، فَمَنْ لَمْ یَرْغَبْ فِی هَذَا فَهُوَ جَاهِلٌ مَغْرُورٌ، قَدْ بَرِیءَ اَللَّهُ مِنْهُ، وَ رَسُولُهُ وَ أَهْلُ بَیْتِهِ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عِیسَی عَنِ اِبْنِ أَبِی عُمَیْرٍ عَنْ جَعْفَرِ اِبْنِ عُثْمَانَ عَنْ سَمَاعَهَ عَنْ أَبِی بَصِیرٍ وَ وَهْبِ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مَکْنُونٌ مَخْزُونٌ لاَ یَعْلَمُهُ إِلاَّ هُوَ، مِنْ ذَلِکَ یَکُونُ اَلْبَدَاءُ، وَ عِلْمٌ عَلَّمَهُ مَلاَئِکَتَهُ وَ رُسُلَهُ وَ أَنْبِیَاءَهُ فَنَحْنُ نَعْلَمُهُ</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روایة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البداية والنهاية،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البلاغه ابن ابى الحديد،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لاَ یَقُولُهَا بَعْدِی إِلاَّ کَذَّابٌ</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أَحْمَدُ بْنُ مُحَمَّدِ بْنِ غشمة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أَنْتَ أَخِی وَ صَاحِبِی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علیه السلام فِی خُطْبَةِ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أَخُو رَسُولِ اللَّهِ و أَنَا اَلصِّدِّیقُ اَلْأَکْبَرُ وَ اَلْفَارُوقُ الْأَعْظَمُ لَا یَقُولُهُ غَیْرِی إِلَّا كَذَّابٌ فَهُوَ عَبْدُ اللَّهِ عَلَی مَعْنَی الِافْتِخَارِ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كَفَی لِی فَخْراً أَنْ أَكُونَ لَكَ عَبْداً</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مِنْ مَنَاقِبِ اَلْخُوارِزْمِیِّ عَنْ جَابِرِ بْنِ عَبْدِ اَللَّهِ اَلْأَنْصَارِیِّ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عَلَی بَابِ اَلْجَنَّهِ مُحَمَّدٌ رَسُولُ اَللَّهِ عَلِیُّ بْنُ أَبِی طَالِبٍ أَخُو رَسُولِ اَللَّهِ قَبْلَ أَنْ یَخْلُقَ اَللَّهُ اَلسَّمَاوَاتِ وَ اَلْأَرْضَ بِأَلْفَیْ عَامٍ</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سُلَیْمَانَ عَنْ عَلِیِّ بْنِ إِبْرَاهِیمَ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حُجَّهُ اَللَّهِ عَلَی اَلْعِبَادِ اَلنَّبِیُّ وَ اَلْحُجَّهُ فِیمَا بَیْنَ اَلْعِبَادِ وَ بَیْنَ اَللَّهِ اَلْعَقْلُ</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عَمَّنْ ذَکَرَهُ عَنِ اَلْحَسَنِ بْنِ مُوسَی اَلْخَشَّابِ عَنْ جَعْفَرِ بْنِ مُحَمَّدٍ عَنْ کَرَّامٍ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اَلنَّاسُ رَجُلَیْنِ لَکَانَ أَحَدُهُمَا اَلْإِمَامَ وَ قَالَ إِنَّ آخِرَ مَنْ یَمُوتُ اَلْإِمَامُ لِئَلاَّ یَحْتَجَّ أَحَدٌ عَلَی اَللَّهِ عَزَّ وَ جَلَّ أَنَّهُ تَرَکَهُ بِغَیْرِ حُجَّهٍ لِلَّهِ عَلَیْهِ</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إِنِّی اَلنَّبَأُ اَلْعَظِیمُ وَ اَلصِّدِّیقُ اَلْأَکْبَرُ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 آية الله العظمي، عظمي آيه است یعنی این شخص نشانه بزرگ خداست ولی وقتی می گویید آیه الله الاعظم، اعظم صفت الله است یعنی این شخص نشانه خداي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رواية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بْنُ یَحْیَی عَنْ أَحْمَدَ بْنِ مُحَمَّدِ بْنِ أَبِی عُمَیْرٍ وَ غَیْرِهِ عَنْ مُحَمَّدِ بْنِ اَلْفُضَیْلِ عَنْ أَبِی حَمْزَهَ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اَلشِّیعَهَ یَسْأَلُونَکَ عَنْ تَفْسِیرِ هَذِهِ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إِنْ شِئْتُ أَخْبَرْتُهُمْ وَ إِنْ شِئْتُ لَمْ 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أُخْبِرُکَ بِتَفْسِیرِهَا،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یَتَسَاءَلُونَ؟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فِی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آیَهٌ هِیَ أَکْبَرُ مِنِّی، وَ لاَ لِلَّهِ مِنْ نَبَأٍ أَعْظَمُ مِنِّی</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رواية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اَلْحُسَیْنُ بْنُ مُحَمَّدٍ عَنْ مُعَلَّی بْنِ مُحَمَّدٍ عَنْ مُحَمَّدِ بْنِ أُورَمَهَ وَ مُحَمَّدِ بْنِ عَبْدِ اَللَّهِ عَنْ عَلِیِّ بْنِ حَسَّانَ</w:t>
      </w:r>
    </w:p>
    <w:p>
      <w:pPr>
        <w:pStyle w:val="BookText"/>
        <w:rPr/>
      </w:pPr>
      <w:r>
        <w:rPr>
          <w:rFonts w:ascii="Amiri" w:hAnsi="Amiri" w:eastAsia="Amiri" w:cs="Amiri"/>
          <w:color w:val="111111"/>
          <w:sz w:val="28"/>
          <w:sz w:val="28"/>
          <w:szCs w:val="28"/>
          <w:rtl w:val="true"/>
          <w:lang w:bidi="ar-SA"/>
        </w:rPr>
        <w:t xml:space="preserve">عَنْ عَبْدِ اَللَّهِ بْنِ کَثِیرٍ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قَالَ اَلنَّبَأُ اَلْعَظِیمُ اَلْوَلاَیَهُ وَ سَأَلْتُهُ عَنْ قَوْلِهِ هُنالِکَ اَلْوَلایَهُ لِلّهِ اَلْحَقِّ قَالَ وَلاَیَهُ أَمِیرِ اَلْمُؤْمِنِینَ عَلَیْهِ السَّلاَمُ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بْنُ أَبِی طَالِبٍ عَلَیْهِ السَّلاَمُ فَقَالُوا یَا رَسُولَ اَللَّهِ صَلَّی اَللَّهُ عَلَیْکَ وَ آلِکَ جَاءَ أَمِیرُ اَلْمُؤْمِنِینَ فَقَالَ إِنَّ عَلِیّاً سُمِّیَ أَمِیرَ اَلْمُؤْمِنِینَ قَبْلِی قِیلَ یَا رَسُولَ اَللَّهِ قَبْلَکَ قَالَ وَ قَبْلَ عِیسَی وَ مُوسَی فَقَالُوا وَ قَبْلَ عِیسَی وَ مُوسَی قَالَ وَ قَبْلَ سُلَیْمَانَ وَ دَاوُدَ وَ لَمْ یَزَلْ حَتَّی عَدَّدَ اَلْأَنْبِیَاءَ کُلَّهُمْ إِلَی آدَمَ عَلَیْهِ السَّلاَمُ ثُمَّ قَالَ إِنَّهُ لَمَّا خَلَقَ اَللَّهُ آدَمَ طِیناً خَلَقَ مِنْ عَیْنَیْهِ دُرَّهً تُسَبِّحُ اَللَّهَ وَ تُقَدِّسُهُ قَالَ اَللَّهُ عَزَّ وَ جَلَّ لَأُسْکِنَنَّکِ رَجُلاً أَجْعَلُهُ أَمِیرَ اَلْخَلْقِ أَجْمَعِینَ فَلَمَّا خَلَقَ اَللَّهُ عَلِیَّ بْنَ أَبِی طَالِبٍ أَسْکَنَ اَلدُّرَّهَ فِیهِ فَسُمِّیَ أَمِیرَ اَلْمُؤْمِنِینَ قَبْلَ خَلْقِ آدَمَ</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رواية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اَلْعَلاَّمَهُ أَیْضاً فِی کَشْفِ اَلْحَقِّ بِرِوَایَهٍ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مَتَی سُمِّیَ عَلِیٌّ أَمِیرَ اَلْمُؤْمِنِینَ مَا أَنْکَرُوا فَضْلَهُ سُمِّیَ أَمِیرَ اَلْمُؤْمِنِینَ وَ آدَمُ بَیْنَ اَلرُّوحِ وَ اَلْجَسَدِ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أَلَسْتُ بِرَبِّکُمْ قَالَتِ اَلْمَلاَئِکَهُ بَلَی فَقَالَ اَللَّهُ تَعَالَی أَنَا رَبُّکُمْ وَ مُحَمَّدٌ نَبِیُّکُمْ وَ عَلِیٌّ أَمِیرُکُمْ</w:t>
      </w:r>
      <w:r>
        <w:rPr>
          <w:rFonts w:eastAsia="Times New Roman" w:cs="Times New Roman" w:ascii="Times New Roman" w:hAnsi="Times New Roman"/>
          <w:color w:val="111111"/>
          <w:sz w:val="28"/>
          <w:szCs w:val="28"/>
          <w:rtl w:val="true"/>
          <w:lang w:val="en-US" w:bidi="en-US"/>
        </w:rPr>
        <w:t xml:space="preserve">. </w:t>
      </w:r>
      <w:bookmarkStart w:id="66" w:name="pg9398_86615"/>
    </w:p>
    <w:p>
      <w:pPr>
        <w:pStyle w:val="Heading3"/>
        <w:numPr>
          <w:ilvl w:val="2"/>
          <w:numId w:val="1"/>
        </w:numPr>
        <w:rPr/>
      </w:pPr>
      <w:bookmarkStart w:id="67" w:name="__RefHeading___Toc5569023_2870459653"/>
      <w:bookmarkStart w:id="68" w:name="_Toc25"/>
      <w:bookmarkEnd w:id="66"/>
      <w:bookmarkEnd w:id="67"/>
      <w:r>
        <w:rPr>
          <w:rtl w:val="true"/>
        </w:rPr>
        <w:t>منابع و مأخذ</w:t>
      </w:r>
      <w:r>
        <w:rPr>
          <w:rtl w:val="true"/>
        </w:rPr>
        <w:t>:</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فخر المحققین شیرازی، شرح زیارت جامعه کبیره، به تحقیق سید محمد جواد طبسی حائری، مؤسسه انتشارات فدک، ایران،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الحسينى الصدر، السيد على، فى رحاب الزيارة الجامعة، دار الغدیر، 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شبّر، السيد عبد الله، الانوار اللامعة، مؤسسة البعثة، تهران،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ترسلی، حسن، مجمع الصلوات، سعید، مشهد،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ترجمه و شرح دعای افتتاح، دفتر نشر فرهنگ اسلامی،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زمرّدیان شیرازی، احمد، بیان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حضرت ولی عصر علیه السلام شرح دعای افتتاح، اسلامية،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اثبات ولایت، حیدری،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الحسيني الصدر، السيد على، العقائد الحقّه، شریعت،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الحلى، نهاية المرام فی علم الکلام، تحقیق فاضل العرفان، اعتماد،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المجلسى، محمد باقر، بحار الانوار، دار الكتب الاسلامية،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ثقة الاسلام الكلينى الرازي، الاصول من الكافى، دار الكتب الاسلامية، تهران، الثالثه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خسروی موسی، ترجمه 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الكتب الاسلامية،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بحرینی، سید مجتبی، جامعه در حرم نگرشی بر زیارت جامعه کبیره، منیر،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همدانی درود آبادی، سید حسین، مترجم محمد حسین نائیجی، ترجمه شموس الطالعه شرح زیارت جامعه کبیره، پاسدار اسلام،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الحلّى، نهج الحق و كشف الصدق، دار الهجرة،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bookmarkStart w:id="69" w:name="pg9398_86616"/>
    </w:p>
    <w:p>
      <w:pPr>
        <w:pStyle w:val="Heading2"/>
        <w:numPr>
          <w:ilvl w:val="1"/>
          <w:numId w:val="1"/>
        </w:numPr>
        <w:rPr/>
      </w:pPr>
      <w:bookmarkStart w:id="70" w:name="__RefHeading___Toc5569025_2870459653"/>
      <w:bookmarkStart w:id="71" w:name="_Toc26"/>
      <w:bookmarkEnd w:id="69"/>
      <w:bookmarkEnd w:id="70"/>
      <w:r>
        <w:rPr>
          <w:rtl w:val="true"/>
        </w:rPr>
        <w:t>بخش دوم</w:t>
      </w:r>
      <w:r>
        <w:rPr>
          <w:rtl w:val="true"/>
        </w:rPr>
        <w:t xml:space="preserve">: </w:t>
      </w:r>
      <w:r>
        <w:rPr>
          <w:rtl w:val="true"/>
        </w:rPr>
        <w:t>ارزیابی نظر به ملاصدرا در باب معاد جسمانی</w:t>
      </w:r>
      <w:bookmarkEnd w:id="71"/>
    </w:p>
    <w:p>
      <w:pPr>
        <w:pStyle w:val="Heading3"/>
        <w:numPr>
          <w:ilvl w:val="2"/>
          <w:numId w:val="1"/>
        </w:numPr>
        <w:rPr/>
      </w:pPr>
      <w:bookmarkStart w:id="72" w:name="__RefHeading___Toc5569027_2870459653"/>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تقریر درس آیت الله محمد تقی مصباح یزدی</w:t>
      </w:r>
    </w:p>
    <w:p>
      <w:pPr>
        <w:pStyle w:val="BookText"/>
        <w:rPr/>
      </w:pPr>
      <w:r>
        <w:rPr>
          <w:rFonts w:ascii="IRNazanin" w:hAnsi="IRNazanin" w:eastAsia="IRNazanin"/>
          <w:color w:val="111111"/>
          <w:sz w:val="28"/>
          <w:sz w:val="28"/>
          <w:szCs w:val="28"/>
          <w:rtl w:val="true"/>
          <w:lang w:bidi="fa-IR"/>
        </w:rPr>
        <w:t>علی رضا طاهری</w:t>
      </w:r>
    </w:p>
    <w:p>
      <w:pPr>
        <w:pStyle w:val="Heading3"/>
        <w:numPr>
          <w:ilvl w:val="2"/>
          <w:numId w:val="1"/>
        </w:numPr>
        <w:rPr/>
      </w:pPr>
      <w:bookmarkStart w:id="74" w:name="__RefHeading___Toc5569029_2870459653"/>
      <w:bookmarkStart w:id="75" w:name="_Toc28"/>
      <w:bookmarkEnd w:id="74"/>
      <w:r>
        <w:rPr>
          <w:rtl w:val="true"/>
        </w:rPr>
        <w:t>رؤوس مطالب</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جسمانی الحدوث بودن نفس و اشکالات وارده بر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امکان تبدیل جسم به روح</w:t>
      </w:r>
    </w:p>
    <w:p>
      <w:pPr>
        <w:pStyle w:val="Heading3"/>
        <w:numPr>
          <w:ilvl w:val="2"/>
          <w:numId w:val="1"/>
        </w:numPr>
        <w:rPr/>
      </w:pPr>
      <w:bookmarkStart w:id="76" w:name="__RefHeading___Toc5569031_2870459653"/>
      <w:bookmarkStart w:id="77" w:name="_Toc29"/>
      <w:bookmarkEnd w:id="76"/>
      <w:r>
        <w:rPr>
          <w:rtl w:val="true"/>
        </w:rPr>
        <w:t>درآمد</w:t>
      </w:r>
      <w:bookmarkEnd w:id="77"/>
    </w:p>
    <w:p>
      <w:pPr>
        <w:pStyle w:val="BookText"/>
        <w:rPr/>
      </w:pPr>
      <w:r>
        <w:rPr>
          <w:rFonts w:ascii="IRNazanin" w:hAnsi="IRNazanin" w:eastAsia="IRNazanin"/>
          <w:color w:val="111111"/>
          <w:sz w:val="28"/>
          <w:sz w:val="28"/>
          <w:szCs w:val="28"/>
          <w:rtl w:val="true"/>
          <w:lang w:bidi="fa-IR"/>
        </w:rPr>
        <w:t>آن چه در این شماره می خوانید بخش دوّم از متن پیاده شده درس آیت الله مصباح یزدی از فیلسوفان معاصر است که در اوایل دهه شصت برای شماری از طلّاب و دانشجویان در شهر قم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بخش نخست به توضیح چهار اشکالی پرداختند که بر متن نظریّه معاد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پیروان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آن وارد است در این بخش، به بیان و توضیح چهار اشکالی که بر مبانی این نظریه وارد است پرداخته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معاد جسمانی، اصالت وجود، جسمانی الحدوث بودنِ نَفس، تَجَرّد برزخی، تَجَرّد عقلانی، عقل فَعّال، عالَم مِثال، عالَم عقلی، تَجَرّد، حرکت جوهریّه، عالَم مُجرّدات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اشکال هم روی مبانی فلسفی این نظریّه هست؛ زیرا این نظریّه بر اساس یک سلسله اصولی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مبنای واقعی این نظریّه، سه یا چهار اصل بیشتر نیست و بقیّه برای توضیح آن ها می باشد؛ خود ایشان هم نفرموده اند که همه این اصول برای تبیین نظریّه ضرورت دارد؛ گفته اند یا ضرورت دارد و یا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نظریّه بر سه، چهار اصل مبتنی است و می شود که حتّی همین تعداد اصل را هم، به کم تر از این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سه، چهار اصل است که ایشان در موارد مختلف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مبنا اصالت الوجود است، ولی آن برای بیان این نظریّه خصوصیّتی ندارد؛ بل که اصالت الوجود مبنای همه نظریّات فلسفی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چیزی که دخالت دارد در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جسمانىُّ الحُدوث بودنِ نفس است که این مبنای اوّل بحث است و ایشان می فرمایند نفس در ابتدا جسمانی است بعد تکامل پیدا می کند به تجرُّد برزخی و بعد تجرُّد عقلانی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ایشان به خرج داده اند، این است که همه این ها را مراتب وجود واحد حساب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وحدت شخصی این موجود را حفظ می کنند و ما که می گوییم همین بدن محشور می شود این همین بودنش به این است که بین مرتبه جسمانی و مرتبه برزخی اش وحدت شخصی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اوّلین مبنای این نظریّه، جسمانیُّ الحُدوث بودنِ نفس است و جسم تبدیل به موجود مجرَّد می شود و اصولاً تبدیل شدن مادّه به مجرَّد را نمی توانیم بپذیریم و نیز اشکالاتی بود که در جای خودش توضیح داده ایم و تفصیلاً به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مبنای اوّل را هنوز نتوانستیم باور کنیم و قبول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آفرینش خود آن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اندک اِدراکی داشته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همین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پیدا می شود، چیزی بیش از جسم این جا پیدا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و در همان ابتدای پیدایشش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 است که مورد مناقشه قرار گرفته و ما شک داریم که این مسأله صحیح باشد که جسم به روح تبدیل شود و اصل امکان این کار برای ما محلّ بحث است که آیا می شود جسم به غیر جسم تبدیل شود؟ این اشکال نخست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فرض این که چنین تبدیلی امکان داشته باشد، حفظ وحدت شخصی بین این موجود در این مراحل،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خاک تبدیل شد به نبات و نبات به حیوان و حیوان به انسان و انسان مجرَّد شد و شد عقل فعّال، اتّحاد با عقل فعّال پیدا کرد، آیا می شود گفت که این خاک با عقل فعّال اتّحاد دارد؟ آیا می شود گفت که هر دو یک شخص هستند؟ آری، به یک معنا که گاهی خود ایشان هم اشاره فرموده اند، همه عوالم وجود یک نحو وحدتی با هم دارند؛ از این جهت که مراتب نازله وجود، شعاعی از مرتبه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 وحدت که میان همه چیز برقرار است، در جملگی عالَم طبیعت نسبت به عالَم بالاتری که شعاعی از آن حساب می شود،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حقیقیّه و رقیقه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این بشود او، این شیءِ جسمانی تبدیل به مجرَّد و روح بشود البتّه به فرض این که چنین تبدیلی امکان پذیر باشد و بعد بگوییم این اوست، به عنوان یک واحد شخصی، یک موجود است؛ اثبات این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اساس به بیان این مطلب می پردازد که یک حرکت است از آن وقتی که از ماده شروع می شود، تا که می رسد به عالَم مثال و سپس به عالَم عقلی؛ همه این ها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واحد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گفته ایم که </w:t>
      </w:r>
    </w:p>
    <w:p>
      <w:pPr>
        <w:pStyle w:val="BookText"/>
        <w:rPr/>
      </w:pPr>
      <w:r>
        <w:rPr>
          <w:rFonts w:ascii="IRNazanin" w:hAnsi="IRNazanin" w:eastAsia="IRNazanin"/>
          <w:color w:val="111111"/>
          <w:sz w:val="28"/>
          <w:sz w:val="28"/>
          <w:szCs w:val="28"/>
          <w:rtl w:val="true"/>
          <w:lang w:bidi="fa-IR"/>
        </w:rPr>
        <w:t>این یک حرکت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حرکت در جایی است که مقطع شخصی نداشته باشیم و بین این سه عالَم، سه مقطع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ما می توانیم بگوییم یک حرکت است؛ امّا اگر یک نقطه ای را بتوانیم در کرج طول حرکت نشان دهیم، که مرز مشخَّصی در جدایی نقاط است، در آن جا نمی توانیم بگوییم یک حرکت است و چون بین عالَم ماده، عالَم برزخ و عالَم عقلی چنین مرز مشخصی وجود دارد و هر کدام برای خود آثار و لوازم خاصّی دارند، در عالَم تجرُّد اِدراک و اراده هست، ولی در عالَم ماده اصلاً چنین چیزی نیست؛ نه این که مرتبه ضعیفش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باور نداریم که در جسم شعور و حیات و اراده هست، منتهی مرتبه ضعیف و کمرنگ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قابل اثبات نیست و بحث های خود ایشان هم در اکثر موارد مبتنی بر این مطلب است؛ مخصوصاً در مورد آکِل و مأکول؛ ایشان تأکید شدید دارند بر این مطلب که اِدراک با تجرُّد مساوق است و در طبیعت اِدراکی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جاهای دیگری هم ذوق عرفانی ایشان گُل کرده است و فرموده اند که اِدراک در همه وجود هست؛ ولی این ادعا با مبنای فلسفی شان تطابق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بین عالم ماده و عالم برزخ هرچند یک نوع ارتباط و اتّصالی هست، ولی مرز مشخّص دارد تا یک جا طبیعت است و از آن جا که ادراک پیدا می شود، عالم خیال و برزخ است و از آن جایی که طبق نظر ایشان اِدراک عقلی خالص اِدراک کلیّات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اِدراک کلیّات را از این قبیل 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اِدراک را ملاک تجرُّد عقلانی می دانند از آن جایی که این اِدراک پیدا می شود که آن هم یک نقطه مشخصی است که اِدراک خیالی از اِدراک عقلی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اِدراک خیالی است و عقلی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اِدراک عقلی است و دیگر خیالی نیست و چون مرز مشخصی دارد، نمی توان گفت که حرکت واهی است و وقتی حرکت واهیه نبود، موجود واحد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و اشکال سوّم این است که ایشان در بیاناتشان، خصوصاً در اواخر جلد هشتم اسفار تصریح کرده بودند که اصلاً معنای تجرُّد قطع تعلُّق از ماده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عرض کردیم که لازمه این سخن این است که نَفسی که متعلّق به بدن بوده، هیچ اِدراکی نداشته باشد؛ چون تعلّقش از بدن قطع نشده پس مجرَّد نیست و شیئی که مجرَّد نیست، اِدراک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روی چه وجهی ایشان این تفسیر را فرموده اند؟ آیا سهو القلم بوده، معنای دیگری را در نظر داشته، یا این که منظورشان تجرُّد کامل بوده،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ایشان تجرُّد را به معنای قطع تعلّق از بدن گرفته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معنای لغوی تجرّد، یعنی بی 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که در فلسفه مطرح نیست؛ هم مشّائین و هم خود ایشان معتقدند که نَفس و یا لااَقَلّ برخی از نفوس در این عالَم مرتبه ای از تجرُّد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تجرُّد برزخی را برای همه نفوس حتّى نفوس حیوانی قائل اند؛ تا چه رسد به نفوس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تجرُّد به معنای قطع تعلُّق از ماده است، یعنی به همین اندازه اِدراکی که برایش حاصل شده، آیا دیگر تعلُّق به ماده ندارد؟ آیا تزاحمی است بین این که یک نفس مرتبه ای از تجرُّد را پیدا کرده باشد و تعلُّق به ماده هم باشد؟ چه برهان عقلی بر این مطلب داریم که اگر نَفس به مرحله تجرُّد رسید دیگر تعلُّق محال است؟ حال بفرمایید تجرُّد کامل، اگر مرحله عالی تجرُّد را پیدا کرد، دیگر محال است تعلّق به بدن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مبنا، که این ها مراتب متدرج وجود هستند به مرتبه عالی تر نمی رسد مگر مرتبه گذشته را پشت سر بگذارد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این مرتبه بگذرد تا به آن مرتبه برسد؛ همه را در طول یک خط فرض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هر شیء متحرّکی تا مرتبه قبلی را پشت سر نگذارد به مرحله بعدی نمی رسد، استنباط می کنند که این نَفس، از این تکامل در این عالَم جسمانی وقتی به عالم برزخی می رسد که مرتبه جسمانی را پشت سر بگذارد و هنگامی به عالَم عقلی می رسد که عالَم برزخی را پشت سر بگذارد ولی عملاً این پرسش است که آیا شما باور نمی کنید انسانی در این عالَم باشد و به همان معنای مشاهده عقلیّات که شما می گویید اِدراکات عقلی داشته باشد؟ پس معنایش این است که این نَفس در عین تعلُّق به ماده، به مرتبه تجرُّد عقلی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تَبایُن و تَعانُدی بین این دو از نظر عقلی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تجرُّد مثالی که به قول شما همه انسان ها و حیوانات دارند، این مرتبه تجرُّد مثالی چگونه با تعلّق به ماده می سازد؟ اگر چیزی است در طول ماده و تا از ماده نگذرد به آن نمی رسد تا متعلّق به ماده است نباید ادراک داشته باشد، پس وجود ادراکات خیالی و عقلی در این عالم، دلیل بر این است که نفس به این مرتبه از تجرُّد رسیده است و منافاتی با تعلّق به بدن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تبیین که شما می فرمایید که این ها سه مرحله از وجود مترتب هستند و جمعشان ممکن نیست و باید از این مرحله گذشت تا به مرحله بعدی برسد، ما بُرهانی بر این مطلب نیافتیم و در فرمایشات ایشان نیز جوابی بر این مطلب نیست که چگونه تعلّق به ماده در این عالم با اِدراکات خیالی و عقلی می سازد؟ پس منافات ندارد که نفس به اَعلی درجه کمال انسانی برسد و تعلُّق به ماده هم داشته باشد؛ چنان که اعتقاد ما درباره وجود مقدَّس پیامبر اکرم صلی الله علیه و اله و ائمّه اَطهار علیهم السلام همین است که نفوسشان به اَعلی درجه کمال رسیده بوده و این منافاتی هم با تعلُّق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ممکن است با بیان دیگری بگوییم که این نوع مقام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اصطلاحات عرفانی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که در عین حالی که به آن مقام عالی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خیلی عالی تری است که هم اِدراکات عقلی را به طور کامل داشته باشد و هم بتواند تدبیر بدن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مظهر خدای متعال است که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يَشْغَلُهُ شَأنٌ عَن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وجودی و بی نهایت شدّت وجود و این در یک مرتبه نازل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نهایت قوت و کمال است؛ امّا تعلّق به ماده هم دارد و هیچ مزاحمتی با آن مراتب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نفوس ضعیف ما این تزاحم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در آنِ واحد به دو چیز توجّه داشته باشیم و از انجام بسیاری امور دیگر نیز ناتوانیم؛ ولی در همین عالَم، نفوسی هستند که با انجام تمرین هایی به تکامل هایی نائل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نفوسی که کامل می شوند، آن قدر قدرت پیدا بکنند که تدبیر بدن هیچ مزاحمتی برای ایشان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نمونه اش را در خودمان نمی بینیم؛ این دلیل بر بُطلان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نفوس کامل این 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بُرهانی برای این مطلب نداریم که اگر نَفسی به مرتبه کمال عقلانی رسید حتماً باید بدن را خلع کند و از آن جدا شود و موت طبیعی برای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 که مبنای برخی از بیانات ایشان در باب معاد است و بعداً به صورت برهانی مستقل مطرح شده این است که موجودات این عالم یک حرکت تکوینی به سوی غایاتشان دارند و حرکت جوهریه مادی هم غایتی خواهد داشت و آن غایت، امری مادی نمی تواند باشد؛ زیرا در متن حرکت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ماورای این حرکت عالم مجرَّدات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ایشان اثبات کرده اند که موجودات این عالَم به واسطه حرکت </w:t>
      </w:r>
    </w:p>
    <w:p>
      <w:pPr>
        <w:pStyle w:val="BookText"/>
        <w:rPr/>
      </w:pPr>
      <w:r>
        <w:rPr>
          <w:rFonts w:ascii="IRNazanin" w:hAnsi="IRNazanin" w:eastAsia="IRNazanin"/>
          <w:color w:val="111111"/>
          <w:sz w:val="28"/>
          <w:sz w:val="28"/>
          <w:szCs w:val="28"/>
          <w:rtl w:val="true"/>
          <w:lang w:bidi="fa-IR"/>
        </w:rPr>
        <w:t>جوهری خود، متوجّه به عالم فوق طبیعت هستند و یک میل جِیِلّی و فطری به سوی آن عالم دارند و آن غایت است و باید به آن غایت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دلیل غایات در چند جا تأکید کرده اند و گفته اند که اگر کمتر چنین نباشد، اصلاً تعطیل حکمت می شود که لازمه آن، تعطیل در وجود است و لازمه آن نیز این است که چیزهایی که استعداد رسیدن به غایتی را دارند، به غایت خودشان نرسند و این، از نظر اصول عقلی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مبنا هم شک داریم و بلکه بیش از شک و این که حرکت جوهریّه مادّی متوجه به عالَم مجرّد باشد و عالَم مجرَّد، غایت طبیعی برای حرکت جوهری مادی باشد، برهانی برایش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شود گفت این است که هر حرکت محدودی یک منتهی إلیه خواهد داشت و منتهی إلیه، طرف الحركه است و یک امر عدمی است یعنی یک جایی تمام می شود؛ امّا اگر حرکت نامتناهی باشد، مثل حرکاتی که برای اَفلاک قائل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طور کلی حرکت اَفلاک را نامتناهی، اَزَلی و اَبَدی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وضعی که اَفلاک دارند، باید منتهی إلَیه داشته باشد و حتماً تمام شود؟ این را که خودشان نامتناهی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ذاتاً اقتضای نهایت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حرکت بینهایتی فرض شود، اصلاً منتهی إلَیه نمی خواهد، اگر حرکت محدود باشد، منتهی إلَیه می خواهد و آن لازمه محدودیّت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حتماً باید یک شیء کامل تر و وجود برتری باشد که به آن برسد، دلیلی ندارد و آن وقت از کجا باید آن مرتبه کامل فوق طبیعت باشد؟ شاید هر موجود طبیعی که حرکت جوهریّه اشتدادی دارد، به حسب نوع خاصّ خودش یک حَدّ اعلایی در وجود طبیعی دارد که تنها به همین کمال طبیعی می تواند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اثبات کنیم که حرکت جوهریّه حتماً باید غایتی ماورای طبیعت داشته باشد؟ این مسأله، بُرهانی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که حرکت نهایت می خواهد،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آن بحث است و هر حرکتی نهایت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باید کمال عالی تری باشد که این باید به آن کمال نائل آید؟ شاید مرتبه کمالش از سنخ همین کمالات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یک حدّ رشدی دارد و دیگر بیش از آن نمی تواند رشد کند و به همان جا که رسید، حرکتش متوقّف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که حرکت جوهریّه طبیعت باید غایتی ماورای طبیعت داشته باشد؟ این هم یکی از مبانی ایشان است که بر آن تأکید کرده اند، ولی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حرکت و در بحث قّوه و فعل مفصّلاً بحث کردیم و این جا فقط بدان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اشکالات، چهار اشکال مربوط به متن نظریّه بود، چهار اشکال مربوط به مبانی آن بود و دو اشکال هم به تطبیق آیات و روایات ارتباط داشت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الطَّاهِرينَ</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398_86622"/>
      <w:bookmarkStart w:id="79" w:name="pg9398_86622"/>
      <w:bookmarkEnd w:id="79"/>
    </w:p>
    <w:p>
      <w:pPr>
        <w:pStyle w:val="Heading2"/>
        <w:numPr>
          <w:ilvl w:val="1"/>
          <w:numId w:val="1"/>
        </w:numPr>
        <w:rPr/>
      </w:pPr>
      <w:bookmarkStart w:id="80" w:name="pg9398_86622"/>
      <w:bookmarkStart w:id="81" w:name="__RefHeading___Toc5569033_2870459653"/>
      <w:bookmarkStart w:id="82" w:name="_Toc30"/>
      <w:bookmarkEnd w:id="80"/>
      <w:bookmarkEnd w:id="81"/>
      <w:r>
        <w:rPr>
          <w:rtl w:val="true"/>
        </w:rPr>
        <w:t>برخورد جدی خاندان وحی با تصوف</w:t>
      </w:r>
      <w:bookmarkEnd w:id="82"/>
    </w:p>
    <w:p>
      <w:pPr>
        <w:pStyle w:val="Heading3"/>
        <w:numPr>
          <w:ilvl w:val="2"/>
          <w:numId w:val="1"/>
        </w:numPr>
        <w:rPr/>
      </w:pPr>
      <w:bookmarkStart w:id="83" w:name="__RefHeading___Toc5569035_2870459653"/>
      <w:bookmarkStart w:id="84" w:name="_Toc31"/>
      <w:bookmarkEnd w:id="83"/>
      <w:r>
        <w:rPr>
          <w:rtl w:val="true"/>
        </w:rPr>
        <w:t>رؤوس مطالب</w:t>
      </w:r>
      <w:bookmarkEnd w:id="84"/>
    </w:p>
    <w:p>
      <w:pPr>
        <w:pStyle w:val="BookText"/>
        <w:rPr/>
      </w:pPr>
      <w:r>
        <w:rPr>
          <w:rFonts w:ascii="IRNazanin" w:hAnsi="IRNazanin" w:eastAsia="IRNazanin"/>
          <w:color w:val="111111"/>
          <w:sz w:val="28"/>
          <w:sz w:val="28"/>
          <w:szCs w:val="28"/>
          <w:rtl w:val="true"/>
          <w:lang w:bidi="fa-IR"/>
        </w:rPr>
        <w:t>حجیّت حدیث و ضرورت رجوع به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پیامبر اسلام صلی الله علیه و آله در برابر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باقر علیه السلام و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صادق علیه السلام و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رضا علیه السلام در برابر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امام هادی علیه السلام در برابر صوفیّه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عسگری علیه السلام و صوفیّه</w:t>
      </w:r>
    </w:p>
    <w:p>
      <w:pPr>
        <w:pStyle w:val="Heading3"/>
        <w:numPr>
          <w:ilvl w:val="2"/>
          <w:numId w:val="1"/>
        </w:numPr>
        <w:rPr/>
      </w:pPr>
      <w:bookmarkStart w:id="85" w:name="__RefHeading___Toc5569037_2870459653"/>
      <w:bookmarkStart w:id="86" w:name="_Toc32"/>
      <w:bookmarkEnd w:id="85"/>
      <w:r>
        <w:rPr>
          <w:rtl w:val="true"/>
        </w:rPr>
        <w:t>درآمد</w:t>
      </w:r>
      <w:bookmarkEnd w:id="86"/>
    </w:p>
    <w:p>
      <w:pPr>
        <w:pStyle w:val="BookText"/>
        <w:rPr/>
      </w:pPr>
      <w:r>
        <w:rPr>
          <w:rFonts w:ascii="IRNazanin" w:hAnsi="IRNazanin" w:eastAsia="IRNazanin"/>
          <w:color w:val="111111"/>
          <w:sz w:val="28"/>
          <w:sz w:val="28"/>
          <w:szCs w:val="28"/>
          <w:rtl w:val="true"/>
          <w:lang w:bidi="fa-IR"/>
        </w:rPr>
        <w:t xml:space="preserve">نگارنده در نوشتار حاضر، پس از بیان مقدّمه ای در باب حجیّت احادیث رسول خدا و امامان معصوم علیهم السلام و ضرورت رجوع به آن، به بررسی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رسول خدا صلی الله علیه و آله و امامان معصوم علیهم السلام پرداخته و به موضع آن بزرگواران در برابر این فرقه اشاره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امام باقر علیه السلام، امام صادق علیه السلام، امام رضا علیه السلام، امام هادی علیه السلام، امام حسن عسگری علیه السلام، حدیث، روایت، حجّیّت احادیث معصومان علیهم السلام، صوفيّه</w:t>
      </w:r>
      <w:r>
        <w:rPr>
          <w:rFonts w:eastAsia="IRNazanin" w:cs="IRNazanin"/>
          <w:color w:val="111111"/>
          <w:sz w:val="28"/>
          <w:szCs w:val="28"/>
          <w:rtl w:val="true"/>
          <w:lang w:bidi="fa-IR"/>
        </w:rPr>
        <w:t xml:space="preserve">. </w:t>
      </w:r>
      <w:bookmarkStart w:id="87" w:name="pg9398_86623"/>
    </w:p>
    <w:p>
      <w:pPr>
        <w:pStyle w:val="Heading3"/>
        <w:numPr>
          <w:ilvl w:val="2"/>
          <w:numId w:val="1"/>
        </w:numPr>
        <w:rPr/>
      </w:pPr>
      <w:bookmarkStart w:id="88" w:name="__RefHeading___Toc5569039_2870459653"/>
      <w:bookmarkStart w:id="89" w:name="_Toc33"/>
      <w:bookmarkEnd w:id="87"/>
      <w:bookmarkEnd w:id="88"/>
      <w:r>
        <w:rPr>
          <w:rtl w:val="true"/>
        </w:rPr>
        <w:t>مقدّمه</w:t>
      </w:r>
      <w:bookmarkEnd w:id="89"/>
    </w:p>
    <w:p>
      <w:pPr>
        <w:pStyle w:val="BookText"/>
        <w:rPr/>
      </w:pPr>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بنیادی ترین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پایه جایگاه کلام آن بزرگواران از ویژگی خاصی برخوردار است این امر باعث شده بحث در باب شناخت میزان ارزش و اعتبار حدیث از کلیدی ترین مباحث مرتبط با این حوزه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که بیانگر سنت است، دومین رکن تشریع و قانونگذاری پس از قرآن کریم است و باید شرح و تفصیل آیات متشابه قرآن را در آن جست و 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به حجّیت سنّت و ارزش و اعتبار آن در معارف دین تأکید شده است، به گونه ای که جای هیچ گونه تردید یا ابهامی در این زمینه باقی نمی ماند، علاوه بر این به دلایل عقلی نیز پیروی از احادیث صحیح و کلام صادر شده از معصومین علیهم السلام حقیقتی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در ادامه این سلسله مقالات، به بررسی موضع صوفیه نزد امامان معصوم علیهم السلام می پردازیم و به موضع آن بزرگواران در مقابل این فرقه اشاره می نماییم</w:t>
      </w:r>
      <w:r>
        <w:rPr>
          <w:rFonts w:eastAsia="IRNazanin" w:cs="IRNazanin"/>
          <w:color w:val="111111"/>
          <w:sz w:val="28"/>
          <w:szCs w:val="28"/>
          <w:rtl w:val="true"/>
          <w:lang w:bidi="fa-IR"/>
        </w:rPr>
        <w:t>.</w:t>
      </w:r>
    </w:p>
    <w:p>
      <w:pPr>
        <w:pStyle w:val="Heading3"/>
        <w:numPr>
          <w:ilvl w:val="2"/>
          <w:numId w:val="1"/>
        </w:numPr>
        <w:rPr/>
      </w:pPr>
      <w:bookmarkStart w:id="90" w:name="__RefHeading___Toc5569041_2870459653"/>
      <w:bookmarkStart w:id="91" w:name="_Toc34"/>
      <w:bookmarkEnd w:id="90"/>
      <w:r>
        <w:rPr>
          <w:rtl w:val="true"/>
        </w:rPr>
        <w:t xml:space="preserve">موضع رسول مکرم اسلام صلی الله علیه و آله را در برابر </w:t>
      </w:r>
      <w:r>
        <w:rPr>
          <w:rtl w:val="true"/>
        </w:rPr>
        <w:t>«</w:t>
      </w:r>
      <w:r>
        <w:rPr>
          <w:rtl w:val="true"/>
        </w:rPr>
        <w:t>صوفیّه</w:t>
      </w:r>
      <w:r>
        <w:rPr>
          <w:rtl w:val="true"/>
        </w:rPr>
        <w:t>»</w:t>
      </w:r>
      <w:bookmarkEnd w:id="91"/>
    </w:p>
    <w:p>
      <w:pPr>
        <w:pStyle w:val="BookText"/>
        <w:rPr/>
      </w:pPr>
      <w:r>
        <w:rPr>
          <w:rFonts w:ascii="IRNazanin" w:hAnsi="IRNazanin" w:eastAsia="IRNazanin"/>
          <w:color w:val="111111"/>
          <w:sz w:val="28"/>
          <w:sz w:val="28"/>
          <w:szCs w:val="28"/>
          <w:rtl w:val="true"/>
          <w:lang w:bidi="fa-IR"/>
        </w:rPr>
        <w:t>همان طور که در شماره های پیشین گذشت، در زمان پیامبر اکرم صلى الله عليه و سلم و در صدر اسلام به دلایل مختلف و از جمله حضور رسول خدا صلی الله علیه و آله در بین مردم، منافقان و اختلاف پردازان هنوز میدانی برای بروز عقاید خود نیافته بودند و پس از جریانات غصب خلافت و شورای سقیفه، باب اختلاف بر مسلمانان گشوده شد، به نحوی که سرچشمه تمام تفرقه ها و فرقه سازی ها را که پس از این ایّام پدید آمد، می توان در همان مجلس سقیفه ریشه یابی کرد؛ لذا نبی مکرّم اسلام صلی الله علیه و آله و همان طور که بارها و بارها خطر غصب خلافت را متذکّر شدند، گه گاه از وقایع و اختلافات و پیامدهای شوم آن نیز، پرده برداشته و مؤمنان را برحذر داشته اند، یکی از آن موارد، پیشگویی ایشان در مورد صوفیه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تَقُومُ السَّاعَةُ عَلَی أُمَّتِي حتي يَقُومَ قَوْمٌ مِنْ أُمَّتِي اسمهم الصوفيّة لَيْسُوا مِنِّي وَ أَنَّهُمْ يحلقون للذّکر وَ يَرْفَعُونَ أَصْوَاتَهُمْ، يَظُنُّونَ أَنَّهُمْ عَلَی طريقتي، بَلْ هُمْ أَضَلُّ مِنْ الکفّار وَ هُمْ أَهْلُ النَّارِ لَهُمْ شَهِيقُ الْحِمَارِ</w:t>
      </w:r>
      <w:r>
        <w:rPr>
          <w:rStyle w:val="FootnoteAnchor"/>
          <w:rtl w:val="true"/>
        </w:rPr>
        <w:footnoteReference w:id="4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بر امتم بر پا نشود تا آن که قومی از امّت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من نیستند و بهره ای از دین ندارند و برای ذکر دور هم حلقه می زنند و صداهای خود را بلند می کنند به گمان این که بر طریقت و راه من هستند؛ در حالی که آنان از کافران نیز گمراه تر و اهل آتشاند و صدایی دارند مانند نعره درازگوشان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جایی دیگر، در اثنای سفارش های خود به ابوذر غفاری از لعن ملائکه بر این گروه خبر داده،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آخِرِ الزَّمانِ قَومٌ یَلبَسونَ الصّوفَ فی صَیفِهِم وشِتائِهِم، یَرَونَ أنَّ لَهُمُ الفَضلَ بِذلِکَ عَلی غَیرِهِم، اولئِکَ یَلعَنُهُم مَلائِکَهُ السَّماواتِ وَالأَرضِ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قومی پیدا می شوند که در تابستان و زمستان جامه پشمینه می پوشند و این عمل را برای خود فضیلت و نشانه زهد و پارسایی می دانند؛ آنان را فرشتگان آسمان و زمین نفرین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تنها قومی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 و این را فضیلتی برای خود بر دیگران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احادیث باید به دو نکته بیشتر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حضرت از تشکیل فرقه ای در میان امّتشان در آینده خبر می دهند و مسلمانان را از خطر مبتلا شدن به آن بر حذر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پس از معرّفی مشخّصه های ظاهری آن فرقه، همه گروندگان به آن را، بدون استثناء، اهل آتش دانسته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اقتضای عصمت پیامبر رحمت صلی الله علیه و آله آن بود که اگر تا روز قیامت حتی تنها گروهی معدود با این نام و نشانه ها ظهور می کردند که اعمال و اعتقادات صحیح داشته باشند، بر کلام خود تخصیصی زده و آن ها را معرّفی نمایند، تا کلام ایشان باعث سرگردانی امّتشان نباشد، بنابر این کلام بدون قید و شرط و استثناء حضرتش نشان از عمومیت دارد و تمامی صوفیه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بسیاری از صوفیه در مرور زمان از نظر ظاهر تغییر شکل داده اند، آن ها را از این عمومیت خارج نمی سازد زیرا لباس صوف شاخصه ظاهری آنان بوده نه حقیقتشان و آن چه مورد ذم است ماهیت و حقیقت آنان است مضاف بر این که صوفیه زمان ما گرچه پشمینه نمی پوشند ولی صوفیان سابق را در کارهایشان تمجید و در اعتقاداتشان تأیید نموده و بر مسلک آنان سیر می کنند و این تغییرات جزئی ظاهری اینان را از فرقه صوفیه جدا نمی کند</w:t>
      </w:r>
      <w:r>
        <w:rPr>
          <w:rFonts w:eastAsia="IRNazanin" w:cs="IRNazanin"/>
          <w:color w:val="111111"/>
          <w:sz w:val="28"/>
          <w:szCs w:val="28"/>
          <w:rtl w:val="true"/>
          <w:lang w:bidi="fa-IR"/>
        </w:rPr>
        <w:t xml:space="preserve">. </w:t>
      </w:r>
      <w:bookmarkStart w:id="92" w:name="pg9398_86625"/>
    </w:p>
    <w:p>
      <w:pPr>
        <w:pStyle w:val="Heading3"/>
        <w:numPr>
          <w:ilvl w:val="2"/>
          <w:numId w:val="1"/>
        </w:numPr>
        <w:rPr/>
      </w:pPr>
      <w:bookmarkStart w:id="93" w:name="__RefHeading___Toc5569043_2870459653"/>
      <w:bookmarkStart w:id="94" w:name="_Toc35"/>
      <w:bookmarkEnd w:id="92"/>
      <w:bookmarkEnd w:id="93"/>
      <w:r>
        <w:rPr>
          <w:rtl w:val="true"/>
        </w:rPr>
        <w:t xml:space="preserve">امام باقر علیه السلام و </w:t>
      </w:r>
      <w:r>
        <w:rPr>
          <w:rtl w:val="true"/>
        </w:rPr>
        <w:t>«</w:t>
      </w:r>
      <w:r>
        <w:rPr>
          <w:rtl w:val="true"/>
        </w:rPr>
        <w:t>صوفیّه</w:t>
      </w:r>
      <w:r>
        <w:rPr>
          <w:rtl w:val="true"/>
        </w:rPr>
        <w:t>»</w:t>
      </w:r>
      <w:bookmarkEnd w:id="94"/>
    </w:p>
    <w:p>
      <w:pPr>
        <w:pStyle w:val="BookText"/>
        <w:rPr/>
      </w:pPr>
      <w:r>
        <w:rPr>
          <w:rFonts w:ascii="IRNazanin" w:hAnsi="IRNazanin" w:eastAsia="IRNazanin"/>
          <w:color w:val="111111"/>
          <w:sz w:val="28"/>
          <w:sz w:val="28"/>
          <w:szCs w:val="28"/>
          <w:rtl w:val="true"/>
          <w:lang w:bidi="fa-IR"/>
        </w:rPr>
        <w:t>شیخ بزرگوار، محمد بن یعقوب کلینی، صاحب مجموعه ارزنده کافی، به سند معتبر از سُدیر صیرفی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مسجد بیرون می آمدم و امام باقر علیه السلام داخل مسجد می شدند، حضرت دست مرا گرفتند و رو به کعبه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جانب خدای متعال مأمور شده اند که بیایند و این خانه را طواف کنند و به نزد ما آیند و ولایت خود را بر ما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فَأُرِیکَ اَلصَّادِّینَ عَنْ دِینِ اَللَّهِ ثُمَّ نَظَرَ إِلَی أَبِی حَنِیفَهَ وَ سُفْیَانَ اَلثَّوْرِیِّ فِی ذَلِکَ اَلزَّمَانِ وَ هُمْ حَلَقٌ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صَلَّی اَللَّهُ عَلَیْهِ وَ آلِهِ حَتَّی یَأْتُونَا فَنُخْبِرَهُمْ عَنِ اَللَّهِ تَبَارَکَ وَ تَعَالَی وَ عَنْ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می خواهی کسانی که مردم را از دین خدا جلوگیری می کنند به تو نشان دهم؟ آن گاه به ابوحنیفه و سفیان ثوری که در مسجد حلقه زده بودند، نگریستند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بدون هدایت از جانب خدای متعال و سندی آشکار، از دین خدا 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پلیدان در خانه های خود بنشینند و مردم را گمراه نکنند، مردم به سوی ما می آیند و ما ایشان را از جانب خدا و رسولش خبر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دو سمبل و نماد انحراف که توسط دستگاه خلافت مورد حمایت قرار داشتند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میان صوفیه از مقام والایی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در کتاب معروفش، تذكرة الاولیاء که اَقطاب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در مورد سفیان ثوری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تاج دین و دیانت، آن شمع زهد و هدایت، آن علماء را شیخ و پادشاه، آن قدما را حاجب درگاه، آن قطب حرکت دوری، امام عالم، سفیان ثوری رحمه الله علیه از بزرگان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امیرالمؤمنین گفتندی هرگز خلافت ناکرده و مقتدای به حق بود و صاحب قبول و از علم ظاهر و باطن نظیر نداشت و از مجتهدان پنج گانه بود و در ورع و تقوا به نهایت رسیده بود و در ادب و تواضع به غایت داشت و بسیار مشایخ کبار دیده بود و از اوّل کار تا به آخر از آن چه بود ذرّه ای برنگشت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صوفیانی که ادعای تشیع دارند، جمع بین دوستی و محبت اهل بیت علیهم السلام و امثال سفیان ثوری را که امام باقر علیه السلام او را پلید دانسته اند چگونه توجیه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ءَامَنُوا لَا تَتَّخِذُوا عَدُوِّی وَ عَدُوَّکُمْ أَوْلِیآءَ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من و دشمنان خود را دوست نگیرید</w:t>
      </w:r>
      <w:r>
        <w:rPr>
          <w:rFonts w:eastAsia="IRNazanin" w:cs="IRNazanin"/>
          <w:color w:val="111111"/>
          <w:sz w:val="28"/>
          <w:szCs w:val="28"/>
          <w:rtl w:val="true"/>
          <w:lang w:bidi="fa-IR"/>
        </w:rPr>
        <w:t xml:space="preserve">. </w:t>
      </w:r>
      <w:bookmarkStart w:id="95" w:name="pg9398_86626"/>
    </w:p>
    <w:p>
      <w:pPr>
        <w:pStyle w:val="BookText"/>
        <w:rPr/>
      </w:pPr>
      <w:bookmarkEnd w:id="95"/>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الَّذِینَ ءَامَنُوا لاَ تَتَوَلَّوْا قَوْماً غَضِبَ الله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خدای تعالی بر آن ها غضب نموده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 للصادق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فُلاَناً یُوَالِیکُمْ، إِلاَّ أَنَّهُ یَضْعُفُ عَنِ الْبَرَاءَةِ مِنْ عَدُوِّکُمْ،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مَنِ اِدَّعَی مَحَبَّتَنَا وَ لَمْ یَتَبَرَّأْ مِنْ عَدُوِّنَا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شخصی به امام صادق علیه السلام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شخصی محبت شما را در دل دارد و لکن در برائت از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مدعی محبت ماست، ولی از دشمنان ما بیزاری نمی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عن الرضا علیه السلام 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کَمالُ الدِّینِ وَلاَیَتُنَا وَ الْبَرَاءَهُ مِنْ عَدُوِّنا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کمال دین ولایت ما همراه با برائت از دشمنان ماست</w:t>
      </w:r>
      <w:r>
        <w:rPr>
          <w:rFonts w:eastAsia="IRNazanin" w:cs="IRNazanin"/>
          <w:color w:val="111111"/>
          <w:sz w:val="28"/>
          <w:szCs w:val="28"/>
          <w:rtl w:val="true"/>
          <w:lang w:bidi="fa-IR"/>
        </w:rPr>
        <w:t>.</w:t>
      </w:r>
    </w:p>
    <w:p>
      <w:pPr>
        <w:pStyle w:val="Heading3"/>
        <w:numPr>
          <w:ilvl w:val="2"/>
          <w:numId w:val="1"/>
        </w:numPr>
        <w:rPr/>
      </w:pPr>
      <w:bookmarkStart w:id="96" w:name="__RefHeading___Toc5569045_2870459653"/>
      <w:bookmarkStart w:id="97" w:name="_Toc36"/>
      <w:bookmarkEnd w:id="96"/>
      <w:r>
        <w:rPr>
          <w:rtl w:val="true"/>
        </w:rPr>
        <w:t xml:space="preserve">امام صادق علیه السلام و </w:t>
      </w:r>
      <w:r>
        <w:rPr>
          <w:rtl w:val="true"/>
        </w:rPr>
        <w:t>«</w:t>
      </w:r>
      <w:r>
        <w:rPr>
          <w:rtl w:val="true"/>
        </w:rPr>
        <w:t>صوفیّه</w:t>
      </w:r>
      <w:r>
        <w:rPr>
          <w:rtl w:val="true"/>
        </w:rPr>
        <w:t>»</w:t>
      </w:r>
      <w:bookmarkEnd w:id="97"/>
    </w:p>
    <w:p>
      <w:pPr>
        <w:pStyle w:val="BookText"/>
        <w:rPr/>
      </w:pPr>
      <w:r>
        <w:rPr>
          <w:rFonts w:ascii="IRNazanin" w:hAnsi="IRNazanin" w:eastAsia="IRNazanin"/>
          <w:color w:val="111111"/>
          <w:sz w:val="28"/>
          <w:sz w:val="28"/>
          <w:szCs w:val="28"/>
          <w:rtl w:val="true"/>
          <w:lang w:bidi="fa-IR"/>
        </w:rPr>
        <w:t>همان طور که در بخش تاریخ تصوّف در این سلسله مقالات اشاره شد در زمان امامت امام صادق علیه السلام اولین زمزمه های شکل گیری صوفیه شنیده می شد و قبل از آن، واژه صوفی به عنوان نام یک فرقه شناخته نمی 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کتب حدیثی نقل شده است که 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قومی پیدا شده اند که به آن ها صوفی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چه می فرمایید؟ امام صادق علیه السلام در پاسخ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أَعْدَاؤُنَا فَمَنْ مَالَ فِیهِمْ فَهُوَ مِنْهُمْ وَ یُحْشَرُ مَعَهُمْ وَ سَیَکُونُ أَقْوَامٌ یَدَّعُونَ حُبَّنَا وَ یَمِیلُونَ إِلَیْهِمْ وَ یَتَشَبَّهُونَ بِهِمْ وَ یُلَقِّبُونَ أَنْفُسَهُمْ وَ یُأَوِّلُونَ أَقْوَالَهُمْ أَلاَ فَمَنْ مَالَ إِلَیْهِمْ فَلَیْسَ مِنَّا وَ إِنَّا مِنْهُمْ بِرَاءٌ وَ مَنْ أَنْکَرَهُمْ وَ رَدَّ عَلَیْهِمْ کَانَ کَمَنْ جَاهَدَ اَلْکُفَّارَ بَیْنَ یَدَیْ رَسُولِ اَللَّهِ صَلَّی اَللَّهُ عَلَیْهِ وَ آلِهِ</w:t>
      </w:r>
      <w:r>
        <w:rPr>
          <w:rStyle w:val="FootnoteAnchor"/>
          <w:rtl w:val="true"/>
        </w:rPr>
        <w:footnoteReference w:id="49"/>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 پس هر کس به آن ها میل پیدا کند، از آنان است و با آن ها محشور خواهد شد به زودی کسانی پیدا می شوند که ادّعای محبّت ما را می کنند و به ایشان نیز تمایل نشان می دهند، خود را به ایشان شبیه نموده و لقب آنان را بر خود می گذارند و گفتار آنان را تأویل می کنند بدان که هرکس به ایشان تمایل نشان دهد؛ از ما نیست و ما از او بیزاریم و هرکس آن ها را رد کند، مانند کسی است که در حضور پیامبر صلی الله علیه و آله با کفار جهاد کرده است</w:t>
      </w:r>
      <w:r>
        <w:rPr>
          <w:rFonts w:eastAsia="IRNazanin" w:cs="IRNazanin"/>
          <w:color w:val="111111"/>
          <w:sz w:val="28"/>
          <w:szCs w:val="28"/>
          <w:rtl w:val="true"/>
          <w:lang w:bidi="fa-IR"/>
        </w:rPr>
        <w:t xml:space="preserve">. </w:t>
      </w:r>
      <w:bookmarkStart w:id="98" w:name="pg9398_86627"/>
    </w:p>
    <w:p>
      <w:pPr>
        <w:pStyle w:val="Heading3"/>
        <w:numPr>
          <w:ilvl w:val="2"/>
          <w:numId w:val="1"/>
        </w:numPr>
        <w:rPr/>
      </w:pPr>
      <w:bookmarkStart w:id="99" w:name="__RefHeading___Toc5569047_2870459653"/>
      <w:bookmarkStart w:id="100" w:name="_Toc37"/>
      <w:bookmarkEnd w:id="98"/>
      <w:bookmarkEnd w:id="99"/>
      <w:r>
        <w:rPr>
          <w:rtl w:val="true"/>
        </w:rPr>
        <w:t xml:space="preserve">موضع امام رضا علیه السلام در برابر </w:t>
      </w:r>
      <w:r>
        <w:rPr>
          <w:rtl w:val="true"/>
        </w:rPr>
        <w:t>«</w:t>
      </w:r>
      <w:r>
        <w:rPr>
          <w:rtl w:val="true"/>
        </w:rPr>
        <w:t>صوفیّه</w:t>
      </w:r>
      <w:r>
        <w:rPr>
          <w:rtl w:val="true"/>
        </w:rPr>
        <w:t>»</w:t>
      </w:r>
      <w:bookmarkEnd w:id="100"/>
    </w:p>
    <w:p>
      <w:pPr>
        <w:pStyle w:val="BookText"/>
        <w:rPr/>
      </w:pPr>
      <w:r>
        <w:rPr>
          <w:rFonts w:ascii="IRNazanin" w:hAnsi="IRNazanin" w:eastAsia="IRNazanin"/>
          <w:color w:val="111111"/>
          <w:sz w:val="28"/>
          <w:sz w:val="28"/>
          <w:szCs w:val="28"/>
          <w:rtl w:val="true"/>
          <w:lang w:bidi="fa-IR"/>
        </w:rPr>
        <w:t xml:space="preserve">به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اند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عِنْدَهُ اَلصُّوفِیَّهُ وَ لَمْ یُنْکِرْهُمْ بِلِسَانِهِ وَ قَلْبِهِ فَلَیْسَ مِنَّا وَ مَنْ أَنْکَرَهُمْ فَکَأَنَّمَا جَاهَدَ اَلْکُفَّارَ بَیْنَ یَدَیْ رَسُولِ اَللَّهِ صَلَّی اَللَّهُ عَلَیْهِ وَ آلِهِ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او از صوفیّه سخن به میان آید و به زبان و دل انکار ایشان نکند، از ما نیست و هر کس صوفیّه را انکار کند، گویی در حضور رسول خدا صلی الله علیه و آله با کفّار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هر مسلمان که در حضور او از صوفیّه ذکری به میان آید، باید با زبان و دل آن ها را انکار و ردّ نماید و اگر کسی نسبت به این موضوع بی تفاوت باشد، بلکه کلمات کفر و باطل آن ها را حمل صحّت کند، در این مورد از پیروی اهل بیت علیهم السلام سر 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حال صوفیّه پرسیدم؛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يَقُولُ بِالتَّصَوُّفِ أَحَدٌ إِلَّا لِخُدْعَةٍ أَوْ ضَلَالَةٍ أَوْ حَمَاقَةٍ؛ وَ أَمَّا مَنْ سَمَّى نَفْسَهُ صُوفِيّاً لِتَقِيَّةِ فَلَا إِثْمَ عَلَيْهِ وَ عَلامَتُهُ اَنْ يَكْتَفِيَ بِالتَّسْمِيَةِ، وَ لا يَقُولَ بِشَيْ ءٍ مِنْ عَقائِدِهِمُ الْباطِلَةِ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تصوّف نمی شود مگر از روی خدعه و مکر یا گمراهی و جهالت یا حماقت و لیکن اگر کسی از روی تقیه خود را صوفی بنامد، تا از شر آن ها در امان بماند بر او گناهی نیست به شرط آن که بر چیزی از عقائد باطلشان قائل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باب هرگونه توجیه را مسدود شده و حتّی استفاده از نام صوفی را نهی فرموده اند و با این فرمایش برای آن ها که خود را صوفی می نامند و یا از صوفیّه به نیکی یاد می کنند گریزگاهی باقی نمی ماند و کسی که خود را شیعه اهل بیت علیهم السلام یا می نامد، موظّف می شود که از نام صوفی دوری گزیده و هر که خود را صوفی نامیده انکار نماید؛ مگر از جهت تقیه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معتبر روایت کرده اند که جمعی از صوفیان وارد محضر امام رضا علیه السلام شدند و به عنوان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فکر کرد و رأی او چنین شد که امامت و ولایت را به تو بدهد ولی امامت حق کسی است که غذای سفت بخورد و لباس زبر بپوشد و سوار الاغ شود و به عیادت مریض برود و تو این کارها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دل به آن ها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یُوسُفُ کَانَ نَبِیّاً یَلْبَسُ أَقْبِیَهَ اَلدِّیبَاجِ اَلْمُزَوَّرَهِ بِالذَّهَبِ وَ یَجْلِسُ عَلَی مُتَّکَئَاتِ آلِ فِرْعَوْنَ وَ یَحْکُمُ إِنَّمَا یُرَادُ مِنَ اَلْإِمَامِ قِسْطُهُ وَ عَدْلُهُ إِذَا قَالَ صَدَقَ وَ إِذَا حَکَمَ عَدَلَ وَ إِذَا وَعَدَ أَنْجَزَ إِنَّ اَللَّهَ لَمْ یُحَرِّمْ لَبُوساً وَ لاَ مَطْعَماً وَ تَلاَ قُلْ مَنْ حَرَّمَ زِینَهَ اَللّهِ اَلَّتِی أَخْرَجَ لِعِبادِهِ وَ اَلطَّیِّباتِ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پیامبر بود ولی قباهای دیبای مطلا می پوشید و بر مسند آل فرعون تکیه می زد و حکم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همانا از امام عدالت و دادگری انتظار می رود که چون سخن بگوید راست بگوید و چون حکم ،کند به عدالت باشد و چون و عده دهد، به وعده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حضرت این </w:t>
      </w:r>
    </w:p>
    <w:p>
      <w:pPr>
        <w:pStyle w:val="BookText"/>
        <w:rPr/>
      </w:pPr>
      <w:r>
        <w:rPr>
          <w:rFonts w:ascii="IRNazanin" w:hAnsi="IRNazanin" w:eastAsia="IRNazanin"/>
          <w:color w:val="111111"/>
          <w:sz w:val="28"/>
          <w:sz w:val="28"/>
          <w:szCs w:val="28"/>
          <w:rtl w:val="true"/>
          <w:lang w:bidi="fa-IR"/>
        </w:rPr>
        <w:t>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کسی زینت های خدا را که برای بندگان آفریده، حرام کرده است و از صرف روزی حلال و پاکیزه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این مضمون روایات زیادی وارد شده که صوفیان و ریاکاران به روش زندگی سایر ائمه اطهار علیهم السلام نیز اعتراض کرده اند و پاسخ های درخوری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صوفیان نسل های بعد برای نفوذ در تشیّع و عوام فریبی، سلسله ارشاد خود را گاهی به ائمه اطهار علیهم السلام نسبت داده و برخی ایشان را جزء مشایخ خود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نیاکانشان در حال حیات امامان علیهم السلام با آنان معارضه می کردند و متقابلاً به شدّت مورد غضب و رد و انکار و اعتراض آن ذوات مقدس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این که اخیراً شنیده می شود برخی از صوفیان، که از جعلی نامیدن روایات ضدّ صوفیّه به جایی نرسیده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مربوط به صوفیان اهل سنت است و ربطی به صوفیان شیعه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و منطوق این روایات عموماً بر خلاف این ادّعاست و در هیچ روایتی گروه خاصی از صوفیان رد نشده اند به طوری که بتوان گروهی دیگر را تبرئه کرد و عموماً این روایات به طور مطلق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آن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از این روایات به صراحت از صوفیانی نام برده می شود که ادعای محبت اهل بیت علیهم السلام را دارند و تأکید شده است که بین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نمی توان جمع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آن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پیدا کردن فقط و فقط یک غیر شیعه در سلسله ارشاد یک فرقه از صوفیان برای ابطال آن فرقه کافی است و این در حالی است که در سلسله ارشاد صوفیان چند نسل از اهل سنّت را مشاهده می کنیم و جای بسی تعجّب است که امروز کسی از آن ها ادّعا کند، اَسرار و معارف اهل بیت علیهم السلام سینه به سینه بین ما صوفیان انتقال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 که ما می دانیم شمار بسیاری از این سینه ها خالی از حُبّ و ولایت اهل بیت علیهم السلام بوده و یا آن که حتی مملو از محبّت دشمنان آن حضرات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آثار بزرگان اهل تصوّف انکار و انزجار و عداوت با آن ذوات مقدسه علیهم السلام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اللَّهُ لِرَجُلٍ مِّن قَلْبَیْنِ فِی جَوْفِهِ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یک انسان دو دل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با یکی شخصی را و با دیگری دشمن آن شخص را دوست بدارد</w:t>
      </w:r>
      <w:r>
        <w:rPr>
          <w:rFonts w:eastAsia="IRNazanin" w:cs="IRNazanin"/>
          <w:color w:val="111111"/>
          <w:sz w:val="28"/>
          <w:szCs w:val="28"/>
          <w:rtl w:val="true"/>
          <w:lang w:bidi="fa-IR"/>
        </w:rPr>
        <w:t xml:space="preserve">). </w:t>
      </w:r>
      <w:bookmarkStart w:id="101" w:name="pg9398_86629"/>
    </w:p>
    <w:p>
      <w:pPr>
        <w:pStyle w:val="BookText"/>
        <w:rPr/>
      </w:pPr>
      <w:bookmarkEnd w:id="101"/>
      <w:r>
        <w:rPr>
          <w:rFonts w:ascii="IRNazanin" w:hAnsi="IRNazanin" w:eastAsia="IRNazanin"/>
          <w:color w:val="111111"/>
          <w:sz w:val="28"/>
          <w:sz w:val="28"/>
          <w:szCs w:val="28"/>
          <w:rtl w:val="true"/>
          <w:lang w:bidi="fa-IR"/>
        </w:rPr>
        <w:t>چهارم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این است که صوفیان به ظاهر شیعه امروز، در مباحث اعتقادی همان سخنان متقدّمان سنّی خود را تکرار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اصول عقائد آنها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محور اعتقادات اینان چیزی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افکار متقدّمان سنّی مذهبشان است؟</w:t>
      </w:r>
    </w:p>
    <w:p>
      <w:pPr>
        <w:pStyle w:val="BookText"/>
        <w:rPr/>
      </w:pPr>
      <w:r>
        <w:rPr>
          <w:rFonts w:ascii="IRNazanin" w:hAnsi="IRNazanin" w:eastAsia="IRNazanin"/>
          <w:color w:val="111111"/>
          <w:sz w:val="28"/>
          <w:sz w:val="28"/>
          <w:szCs w:val="28"/>
          <w:rtl w:val="true"/>
          <w:lang w:bidi="fa-IR"/>
        </w:rPr>
        <w:t>آیا تعریف و توصیف آن ها و ترویج افکار آنها کمک به آنان و میل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توجیه کلمات کفرآمیز و آلوده به خرافات آن ها، یاری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این که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یمیلون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يتشبهون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يلقبون انفسهم بلقبهم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یأوّلون اقوالهم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فاعتبروا یا اولی الابصار</w:t>
      </w:r>
      <w:r>
        <w:rPr>
          <w:rFonts w:eastAsia="IRNazanin" w:cs="IRNazanin"/>
          <w:color w:val="111111"/>
          <w:sz w:val="28"/>
          <w:szCs w:val="28"/>
          <w:rtl w:val="true"/>
          <w:lang w:bidi="fa-IR"/>
        </w:rPr>
        <w:t>!</w:t>
      </w:r>
    </w:p>
    <w:p>
      <w:pPr>
        <w:pStyle w:val="Heading3"/>
        <w:numPr>
          <w:ilvl w:val="2"/>
          <w:numId w:val="1"/>
        </w:numPr>
        <w:rPr/>
      </w:pPr>
      <w:bookmarkStart w:id="102" w:name="__RefHeading___Toc5569049_2870459653"/>
      <w:bookmarkStart w:id="103" w:name="_Toc38"/>
      <w:bookmarkEnd w:id="102"/>
      <w:r>
        <w:rPr>
          <w:rtl w:val="true"/>
        </w:rPr>
        <w:t>موضع امام هادی علیه السلام در برابر صوفیّه</w:t>
      </w:r>
      <w:bookmarkEnd w:id="103"/>
    </w:p>
    <w:p>
      <w:pPr>
        <w:pStyle w:val="BookText"/>
        <w:rPr/>
      </w:pPr>
      <w:r>
        <w:rPr>
          <w:rFonts w:ascii="IRNazanin" w:hAnsi="IRNazanin" w:eastAsia="IRNazanin"/>
          <w:color w:val="111111"/>
          <w:sz w:val="28"/>
          <w:sz w:val="28"/>
          <w:szCs w:val="28"/>
          <w:rtl w:val="true"/>
          <w:lang w:bidi="fa-IR"/>
        </w:rPr>
        <w:t xml:space="preserve">شيخ مفيد رحمة الله علیه به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بن ابی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امام علی النقی علیه السلام در مسجد النّبی صلی الله علیه و آله بودم که در آن حال جمعی از اصحاب آن حضرت علیه السلام شرفیاب حضور شدند 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که او مردی بسیار بلیغ و با کمال بود و در نزد آن حضرت مقام و منزلت عظیمی داشت و چون اصحاب در کنارش قرار گرفتند، ناگهان جمعی از صوفیّه داخل مسجد شدند و حلقه ای تشکیل دادند و مشغول ذکر گردیدند؛ در این هنگام، حضرت فرمودند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تَلْتَفِتُوا إلى هؤلاءِ الخَدّاعينَ فَإِنَّهُمْ خُلَفَاءُ الشَّياطين وَ مُخَرِّبوُا قَواعِدَ الدّينِ يَتَزَهَّدوُنَ لِراحَةِ الْاَجْسامِ، وَ يَتَهَجَّدوُنَ لِصَيْدِ الْأَنْعَامِ، یَتَجَوَّعُونَ عُمراً حَتّی یُدبِخُوا للإيکاف حُمراً لا یُهَلِّلُونَ إِلَّا لغرور النَّاسِ، وَ لَا یُقَلِّلُونَ الْغَذَاءِ إِلَّا لِمَلأ العِساسِ وَ اخْتِلَاس قَلْوبِ الدَفناسِ يُکَلِّمُونَ النَّاسِ باملائهم في الْحُبّ، وَ يَطرَحُونَهُم بِإِذلَالِهِم في الْجُبِّ، أورادُهم الرَّقْص وَ التَّصدِيَةُ، وَ أذکارهم التَّرَنُّم وَ التَّغنِيَة، فَلَا يَتَّبِعُهُم إِلَّا السُّفَهَاءِ، وَ لَا يَعتَقِدُهم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الحقمی الْحُمَقَاءِ، فَمَنْ ذَهَبَ إلی زیاره أَحَدٍ مِنْهُمْ حيّاً أَوْ مَيِّتاً، فکأنّما ذَهَبَ إلی زیارة الشيطان، وَ عِبَادِة الْأَوْثَانِ وَ مَنْ أَعَانَ أَحَداً مِنْهُمْ فَکأنَّما أَعَانَ يَزید وَ معاوية وَ أَبَاسفيان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فریبکاران توجه نکنید که جانشین شیطان و ویرانگران پایه و ارکان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راحت طلبی و تن آسایی، تظاهر به زهد و پارسایی می کنند و برای شکار چهارپایان شب ها بیدار می مانند، عمری به خود گرسنگی می دهند تا الاغ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پالان نهادن رام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لا اله الا الله را جز برای فریب مردم به زبان نمی آورند و از غذای اندک استفاده می کنند تا ظرف های بزرگ خود را پرکنند و دل های مردم پست و فرومایه را مجذوب خود سازند با مردم مهربانانه سخن می گویند و با گمراهی های خود، آنان </w:t>
      </w:r>
      <w:bookmarkStart w:id="104" w:name="pg9398_86630"/>
    </w:p>
    <w:p>
      <w:pPr>
        <w:pStyle w:val="BookText"/>
        <w:rPr/>
      </w:pPr>
      <w:bookmarkEnd w:id="104"/>
      <w:r>
        <w:rPr>
          <w:rFonts w:ascii="IRNazanin" w:hAnsi="IRNazanin" w:eastAsia="IRNazanin"/>
          <w:color w:val="111111"/>
          <w:sz w:val="28"/>
          <w:sz w:val="28"/>
          <w:szCs w:val="28"/>
          <w:rtl w:val="true"/>
          <w:lang w:bidi="fa-IR"/>
        </w:rPr>
        <w:t>را به درون چاه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آن ها رقص و پای کوبی و دست افشانی و ذکرشان نغمه و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نابخردان از آن ها پیروی می کنند و جز افراد نادان و احمق، کسی آنان را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زندگی کند یا مرگشان به دیدار آنان رود، گویی به دیدار شیطان و پرستش بُت رو آورده است و هرکس به فردی از آنان کمک رسانَد، گویی به یاری یزید و معاویه و ابوسفیان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مرد حقوق شما را بشناسد؟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چونان خشمگین بدو نگریستند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ذا عَنْكَ، مَنِ اعْتَرَفَ بِحُقُوقِنا لَمْ يَذْهَبْ فِى عُقوقِنا، أما تَدْري أَنَّهُم أَخَسُّ طَوائِفِ الصُّوفِيَّةِ، وَالصَّوفيَّةُ كُلُّهُم مُخالِفونَ لَنا، وَطَريقَتُهُم مُغايرَةٌ لِطَريقَتِنا ، وَإِنْ هُم إِلَّا نَصارىٰ أَوْ مَجوسُ هَذِهِ الْأُمَّةِ ، أَوْلَئِكَ الَّذِينَ يَجْتَهِدُونَ فِي إِطْفَاءِ نُورِ اللَّهِ بِأَفْوَاهِهِم وَاللهُ مُتِمُّ نُورِهِ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رها کن، کسی که حقوق ما را بشناسد هیچ گاه نافرمانی ما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اینان فرومایه ترین فرقه های صوفی اند و همه صوفیان با ما مخالفند و شیوه آنان با راه و رسم ما متفاوت است آن ها نصارا و مجوسیان این امّت اند و کسانی که می کوشند با دهانشان نور خدا را خاموش سازند ولی خدا نور خویش را کامل می گرداند؛ هر چند کافران را خوش نیاید</w:t>
      </w:r>
      <w:r>
        <w:rPr>
          <w:rFonts w:eastAsia="IRNazanin" w:cs="IRNazanin"/>
          <w:color w:val="111111"/>
          <w:sz w:val="28"/>
          <w:szCs w:val="28"/>
          <w:rtl w:val="true"/>
          <w:lang w:bidi="fa-IR"/>
        </w:rPr>
        <w:t>.</w:t>
      </w:r>
    </w:p>
    <w:p>
      <w:pPr>
        <w:pStyle w:val="Heading3"/>
        <w:numPr>
          <w:ilvl w:val="2"/>
          <w:numId w:val="1"/>
        </w:numPr>
        <w:rPr/>
      </w:pPr>
      <w:bookmarkStart w:id="105" w:name="__RefHeading___Toc5569051_2870459653"/>
      <w:bookmarkStart w:id="106" w:name="_Toc39"/>
      <w:bookmarkEnd w:id="105"/>
      <w:r>
        <w:rPr>
          <w:rtl w:val="true"/>
        </w:rPr>
        <w:t xml:space="preserve">امام حسن عسگری علیه السلام و </w:t>
      </w:r>
      <w:r>
        <w:rPr>
          <w:rtl w:val="true"/>
        </w:rPr>
        <w:t>«</w:t>
      </w:r>
      <w:r>
        <w:rPr>
          <w:rtl w:val="true"/>
        </w:rPr>
        <w:t>صوفیّه</w:t>
      </w:r>
      <w:r>
        <w:rPr>
          <w:rtl w:val="true"/>
        </w:rPr>
        <w:t>»</w:t>
      </w:r>
      <w:bookmarkEnd w:id="106"/>
    </w:p>
    <w:p>
      <w:pPr>
        <w:pStyle w:val="BookText"/>
        <w:rPr/>
      </w:pPr>
      <w:r>
        <w:rPr>
          <w:rFonts w:ascii="IRNazanin" w:hAnsi="IRNazanin" w:eastAsia="IRNazanin"/>
          <w:color w:val="111111"/>
          <w:sz w:val="28"/>
          <w:sz w:val="28"/>
          <w:szCs w:val="28"/>
          <w:rtl w:val="true"/>
          <w:lang w:bidi="fa-IR"/>
        </w:rPr>
        <w:t xml:space="preserve">از امام حسن عسگری علیه السلام روایت شده است که از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سرآمدان تصوّف از امام صادق علیه السلام پرسیده شد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کانَ فاسِدُ الْعَقیدَهِ جِدّا وَ هُوَ الَّذِی ابْتَدَعَ مَذْهَبا یُقالُ لَهُ التَّصَوُف وَ جَعَلَهُ مَقَرا لِعَقیدَتِهِ الْخَبیثَهِ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کوفی جدّاً دارای عقیدهای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از پیش خود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اختراع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آن را گریزگاه باور خبیث خود قرار داده است</w:t>
      </w:r>
      <w:r>
        <w:rPr>
          <w:rFonts w:eastAsia="IRNazanin" w:cs="IRNazanin"/>
          <w:color w:val="111111"/>
          <w:sz w:val="28"/>
          <w:szCs w:val="28"/>
          <w:rtl w:val="true"/>
          <w:lang w:bidi="fa-IR"/>
        </w:rPr>
        <w:t>.</w:t>
      </w:r>
    </w:p>
    <w:p>
      <w:pPr>
        <w:pStyle w:val="Heading3"/>
        <w:numPr>
          <w:ilvl w:val="2"/>
          <w:numId w:val="1"/>
        </w:numPr>
        <w:rPr/>
      </w:pPr>
      <w:bookmarkStart w:id="107" w:name="__RefHeading___Toc5569053_2870459653"/>
      <w:bookmarkStart w:id="108" w:name="_Toc40"/>
      <w:bookmarkEnd w:id="107"/>
      <w:r>
        <w:rPr>
          <w:rtl w:val="true"/>
        </w:rPr>
        <w:t>خاتمه</w:t>
      </w:r>
      <w:r>
        <w:rPr>
          <w:rtl w:val="true"/>
        </w:rPr>
        <w:t>:</w:t>
      </w:r>
      <w:bookmarkEnd w:id="108"/>
    </w:p>
    <w:p>
      <w:pPr>
        <w:pStyle w:val="BookText"/>
        <w:rPr/>
      </w:pPr>
      <w:r>
        <w:rPr>
          <w:rFonts w:ascii="IRNazanin" w:hAnsi="IRNazanin" w:eastAsia="IRNazanin"/>
          <w:color w:val="111111"/>
          <w:sz w:val="28"/>
          <w:sz w:val="28"/>
          <w:szCs w:val="28"/>
          <w:rtl w:val="true"/>
          <w:lang w:bidi="fa-IR"/>
        </w:rPr>
        <w:t>روایات معصومین علیهم السلام فرقه صوفیه را چنین معرفی می نمایند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عله و آله از بوجود آمدن آن با نام صوفیه خبر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آن ابوهاشم کوفی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حلقه های ذکر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 و نعره زدنهایی چون در از گوش، از مشخصه های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کنند که بر طریقه و راه پیامبر صلی الله علیه و آله می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و زمستان لباس پشمین می پوشند و به سبب آن بر دیگران برتری می جویند</w:t>
      </w:r>
      <w:r>
        <w:rPr>
          <w:rFonts w:eastAsia="IRNazanin" w:cs="IRNazanin"/>
          <w:color w:val="111111"/>
          <w:sz w:val="28"/>
          <w:szCs w:val="28"/>
          <w:rtl w:val="true"/>
          <w:lang w:bidi="fa-IR"/>
        </w:rPr>
        <w:t xml:space="preserve">. </w:t>
      </w:r>
      <w:bookmarkStart w:id="109" w:name="pg9398_86631"/>
    </w:p>
    <w:p>
      <w:pPr>
        <w:pStyle w:val="BookText"/>
        <w:rPr/>
      </w:pPr>
      <w:bookmarkEnd w:id="10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رسمی آنان در دوران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جسمشان زهد پیشه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دام انداختن چهارپایان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 بیداری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خورند، تا دل احمقان را ربوده و قدح خویش پرکنند و بر الاغان پالان گذارند و آن ها را رام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آن ها، رقص و پایکوبی و ذکرشان، نغمه و آواز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ها گمراه کردن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ائمه را سد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نیرنگ باز و فاسد العقیده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را عنوان عقاید باطل خود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هایشان می نشستند و مردم را گمراه نمی کردند مردم به سوی ائمه علیهم السلام می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داشتن اجازه هدایت از جانب خدا و سندی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افکار و سخنان بی ارزش خود که از غیر اهل بیت هدایت علیهم السلام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دین خدا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تصوف نمی شود مگر به یکی از این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خدعه و نیرنگ، دوم ضلالت و گمراهی، سوم حماقت و نابخردی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گران پایه های دین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دلیل تقیه و دفع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معتقد نبودن به اعتقادات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خود را صوفی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اظهار محبت اهل بیت علیهم السلام را می نمایند و به صوفیه نیز، تمایل نشان می دهند و خود را شبیه آن ها می کنند و لقب آن ها را بر خود می گذارند و قول آن ها را تأویل ،نمایند از اهل بیت علیهم السلام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 از افراد منحرف پیروی می کرده اند و جزو شیعیان نبوده اند</w:t>
      </w:r>
      <w:r>
        <w:rPr>
          <w:rFonts w:eastAsia="IRNazanin" w:cs="IRNazanin"/>
          <w:color w:val="111111"/>
          <w:sz w:val="28"/>
          <w:szCs w:val="28"/>
          <w:rtl w:val="true"/>
          <w:lang w:bidi="fa-IR"/>
        </w:rPr>
        <w:t>.</w:t>
      </w:r>
    </w:p>
    <w:p>
      <w:pPr>
        <w:pStyle w:val="Heading3"/>
        <w:numPr>
          <w:ilvl w:val="2"/>
          <w:numId w:val="1"/>
        </w:numPr>
        <w:rPr/>
      </w:pPr>
      <w:bookmarkStart w:id="110" w:name="__RefHeading___Toc5569055_2870459653"/>
      <w:bookmarkStart w:id="111" w:name="_Toc41"/>
      <w:bookmarkEnd w:id="110"/>
      <w:r>
        <w:rPr>
          <w:rtl w:val="true"/>
        </w:rPr>
        <w:t>اهل بیت عصمت علیهم السلام بر آن ها چنین طعن زده اند</w:t>
      </w:r>
      <w:r>
        <w:rPr>
          <w:rtl w:val="true"/>
        </w:rPr>
        <w:t>:</w:t>
      </w:r>
      <w:bookmarkEnd w:id="1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پست 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و زمین آن ها را لعن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زشتکار و ناپاک و پلیدند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آن ها میل کند از آن ها محسوب شده و با آن ها محشور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میل کنندگان به این قوم بیزاریم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انکار و رد نماید مانند کسی است که در رکاب رسول خدا صلی الله علیه و آله با کفار جهاد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نزد او از صوفیه یاد شود و آن ها را به قلب و زبان انکار و رد ننماید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جانشینان و خلفاء شیطان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زندگی یا مرگشان به دیدار آن ها برود گویی به دیدار شیطان رفته و بت پرستیده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ها را یاری نماید مثل آن است که یزید و معاویه و ابوسفیان را یاری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با ما مخالفند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کوشند که نور خدا را خاموش کنند</w:t>
      </w:r>
      <w:r>
        <w:rPr>
          <w:rFonts w:eastAsia="IRNazanin" w:cs="IRNazanin"/>
          <w:color w:val="111111"/>
          <w:sz w:val="28"/>
          <w:szCs w:val="28"/>
          <w:rtl w:val="true"/>
          <w:lang w:bidi="fa-IR"/>
        </w:rPr>
        <w:t xml:space="preserve">. </w:t>
      </w:r>
      <w:bookmarkStart w:id="112" w:name="pg9398_86633"/>
    </w:p>
    <w:p>
      <w:pPr>
        <w:pStyle w:val="Heading3"/>
        <w:numPr>
          <w:ilvl w:val="2"/>
          <w:numId w:val="1"/>
        </w:numPr>
        <w:rPr/>
      </w:pPr>
      <w:bookmarkStart w:id="113" w:name="__RefHeading___Toc5569057_2870459653"/>
      <w:bookmarkStart w:id="114" w:name="_Toc42"/>
      <w:bookmarkEnd w:id="112"/>
      <w:bookmarkEnd w:id="113"/>
      <w:r>
        <w:rPr>
          <w:rtl w:val="true"/>
        </w:rPr>
        <w:t>پی نوشت ها</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البلاغه علامه خویی،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فیض کاشانی،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کشکول علامه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والتحرف،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عشریه،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مصابیح الدجی، ص</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مغنی فی رد الصوفی،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عبقری الحسان،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دايرة المعارف علامه شیخ محمد حسین اعلمی،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للبرقى،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عين الحيوة، ص</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الغافلين،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ورّام،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طبرسی،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طوسی،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دیلمی،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النعمانية،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الاخیار،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فضايح الصوفیه،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عشریه،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 التحرف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الاولیاء،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تاریخ تصوف، توسط صوفیه و غیر آن ها ذکر شده است، که در شماره های گذشته از این مقالات نیز به آن پرداخته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نعمانیه،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البراعه،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والتحرف،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الدجی،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حديقة الشيعة،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کشکول علامه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فضایح الصوفیه،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التصوف والتشيع،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صفوة الاخیار،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والبدعة و التحرف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دایرة المعارف اعلمی،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حديقة الشیعه، 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الدجی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المعارف،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عشریه،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النعمانیه،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عشریه،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المعارف،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والتحرف،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حديقة الشیعه،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الغافلین،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النعمانیه،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حديقة الشيعه،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منهاج البراعه،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اثنى عشريه،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والتحرف،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کشکول علامه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تنبيه الغافلين،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انوار النعمانیه،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الدجی،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خیراتیه،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تصوف و تشیع،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حديقة الشیعه، ص </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اثنی عشریه،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طرائق الحقائق،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التصوف والتشيع، ص</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البراعه،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فضايح الصوفيه،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البدعة والتحرف،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موضع اهل بیت علیهم السلام در مقابل فرقه صوفیه به اختصار اشاره شد و اندکی از احادیث این باب ذکر گردید، لذا برای تحقییق بیشتر می توان به کتاب های مفصل از جمله اثنی عشریه مرحوم شیخ حر عاملی مراجعه نمود</w:t>
      </w:r>
      <w:r>
        <w:rPr>
          <w:rFonts w:eastAsia="IRNazanin" w:cs="IRNazanin"/>
          <w:color w:val="111111"/>
          <w:sz w:val="28"/>
          <w:szCs w:val="28"/>
          <w:rtl w:val="true"/>
          <w:lang w:bidi="fa-IR"/>
        </w:rPr>
        <w:t xml:space="preserve">. </w:t>
      </w:r>
      <w:bookmarkStart w:id="115" w:name="pg9398_86634"/>
    </w:p>
    <w:p>
      <w:pPr>
        <w:pStyle w:val="Heading3"/>
        <w:numPr>
          <w:ilvl w:val="2"/>
          <w:numId w:val="1"/>
        </w:numPr>
        <w:rPr/>
      </w:pPr>
      <w:bookmarkStart w:id="116" w:name="__RefHeading___Toc5569059_2870459653"/>
      <w:bookmarkStart w:id="117" w:name="_Toc43"/>
      <w:bookmarkEnd w:id="115"/>
      <w:bookmarkEnd w:id="116"/>
      <w:r>
        <w:rPr>
          <w:rtl w:val="true"/>
        </w:rPr>
        <w:t>منابع و مآخذ</w:t>
      </w:r>
      <w:r>
        <w:rPr>
          <w:rtl w:val="true"/>
        </w:rPr>
        <w:t>:</w:t>
      </w:r>
      <w:bookmarkEnd w:id="1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رساله اثنی عشریه، قم، الطبعه الثانيه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 معروف الحسنی، تصوف و تشیع، ترجمه سید محمد صادق عارف، مشهد، بنیاد پژوهش ها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تذکره الاولیاء، تهران، انتشارات بهزاد،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جعفر بن آقا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فضايح الصوفيه، قم، انتشارات انصاریان،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محمد بن آقا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قم، انتشارات انصاریان،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الاسلام کلینی الرازی، الاصول الکافی، طهران، المكتبة الاسلاميه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ملا محمد باقر، عين الحياه،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المجلسي، المولى محمد باقر، بحار الانوار، طهران، المكتبة الاسلاميه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الحکمه، قم، موسسه دارالحدیث،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العاملي، الشيخ محمد بن الحسن، وسائل الشيعه، قم، موسسه آل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الفيض الكاشانی، الحقائق، بیروت، دار الکتب العربی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القمى، الشيخ عباس، سفينة البحار، طهران، المطبعة الاسوه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الهاشمي الخوئي، العلامه میرزا حبیب الله، منهاج البراعه في شرح نهج البلاغه، طهران مطبعة الاسلامیه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الشاهرودی، الشیخ علی، مستدرک سفینة البحار، طهران، موسسة البعثه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اعلام الدين، قم، موسسه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اعلمی، شیخ محمد حسين، دايرة المعارف،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بهبهانی، آقا محمد علی بن علامه، خيراتيه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ملا محمد طاهر، تحفة الاخیار، قم، مطبوعات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شیخ احمد بن محمد، حديقة الشيعه، تهران، انتشارات اسلامیه</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398_86636"/>
      <w:bookmarkStart w:id="119" w:name="pg9398_86636"/>
      <w:bookmarkEnd w:id="119"/>
    </w:p>
    <w:p>
      <w:pPr>
        <w:pStyle w:val="Heading2"/>
        <w:numPr>
          <w:ilvl w:val="1"/>
          <w:numId w:val="1"/>
        </w:numPr>
        <w:rPr/>
      </w:pPr>
      <w:bookmarkStart w:id="120" w:name="pg9398_86636"/>
      <w:bookmarkStart w:id="121" w:name="__RefHeading___Toc5569061_2870459653"/>
      <w:bookmarkStart w:id="122" w:name="_Toc44"/>
      <w:bookmarkEnd w:id="120"/>
      <w:bookmarkEnd w:id="121"/>
      <w:r>
        <w:rPr>
          <w:rtl w:val="true"/>
        </w:rPr>
        <w:t>بررسی دیدگاه فخر رازی پیرامون شاهد رسالت</w:t>
      </w:r>
      <w:bookmarkEnd w:id="122"/>
    </w:p>
    <w:p>
      <w:pPr>
        <w:pStyle w:val="Heading3"/>
        <w:numPr>
          <w:ilvl w:val="2"/>
          <w:numId w:val="1"/>
        </w:numPr>
        <w:rPr/>
      </w:pPr>
      <w:bookmarkStart w:id="123" w:name="__RefHeading___Toc5569063_2870459653"/>
      <w:bookmarkStart w:id="124" w:name="_Toc45"/>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علی اصغر ایمان دوست</w:t>
      </w:r>
    </w:p>
    <w:p>
      <w:pPr>
        <w:pStyle w:val="Heading3"/>
        <w:numPr>
          <w:ilvl w:val="2"/>
          <w:numId w:val="1"/>
        </w:numPr>
        <w:rPr/>
      </w:pPr>
      <w:bookmarkStart w:id="125" w:name="__RefHeading___Toc5569065_2870459653"/>
      <w:bookmarkStart w:id="126" w:name="_Toc46"/>
      <w:bookmarkEnd w:id="125"/>
      <w:r>
        <w:rPr>
          <w:rtl w:val="true"/>
        </w:rPr>
        <w:t>رؤوس مطالب</w:t>
      </w:r>
      <w:bookmarkEnd w:id="1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منقبت امیرمؤمنان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و تفسیر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و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فخر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قوّت و ضعف دیدگاه فخر 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قرائنی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امام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کسی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استمرار و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استدلال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دوست و دشمن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کرامتی برای امیرمؤمنان علی علیه السلام </w:t>
      </w:r>
      <w:bookmarkStart w:id="127" w:name="pg9398_86637"/>
    </w:p>
    <w:p>
      <w:pPr>
        <w:pStyle w:val="Heading3"/>
        <w:numPr>
          <w:ilvl w:val="2"/>
          <w:numId w:val="1"/>
        </w:numPr>
        <w:rPr/>
      </w:pPr>
      <w:bookmarkStart w:id="128" w:name="__RefHeading___Toc5569067_2870459653"/>
      <w:bookmarkStart w:id="129" w:name="_Toc47"/>
      <w:bookmarkEnd w:id="127"/>
      <w:bookmarkEnd w:id="128"/>
      <w:r>
        <w:rPr>
          <w:rtl w:val="true"/>
        </w:rPr>
        <w:t>درآمد</w:t>
      </w:r>
      <w:bookmarkEnd w:id="129"/>
    </w:p>
    <w:p>
      <w:pPr>
        <w:pStyle w:val="BookText"/>
        <w:rPr/>
      </w:pPr>
      <w:r>
        <w:rPr>
          <w:rFonts w:ascii="IRNazanin" w:hAnsi="IRNazanin" w:eastAsia="IRNazanin"/>
          <w:color w:val="111111"/>
          <w:sz w:val="28"/>
          <w:sz w:val="28"/>
          <w:szCs w:val="28"/>
          <w:rtl w:val="true"/>
          <w:lang w:bidi="fa-IR"/>
        </w:rPr>
        <w:t xml:space="preserve">محور بحث نوشتار حاضر، سه آیه از قرآن کریم است که در آن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این سه آیه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يَقُولُ الَّذِينَ كَفَرُوا لَسْتَ مُرْسَلاً قُلْ كَفى بِاللّهِ شَهِيداً بَيْنِي وَ بَيْنَكُمْ وَ مَنْ عِنْدَهُ عِلْمُ الْكِتابِ</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کَانَ عَلَی بَیِّنَهٍ مِّن رَّبِّهِ وَ یَتْلُوهُ شَاهِدٌ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أَرَأَیْتُمْ إِن کَانَ مِنْ عِندِ اللهِ وکَفَرْتُم بِهِ وشَهِدَ شَاهِدٌ مِّن بَنِی إِسْرَائِیل عَلی مِثْلهِ فَآمَنَ واسْتَکْبَرْتُمْ إِنَّ اللهَ لا یَهْدِی القَومَ الظَّالمِینَ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در تفسیر آیه نخست، برخی از مفسّران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به كُتُب آسمانی یا تورات و مصداق </w:t>
      </w:r>
      <w:r>
        <w:rPr>
          <w:rFonts w:ascii="Amiri" w:hAnsi="Amiri" w:eastAsia="Amiri" w:cs="Amiri"/>
          <w:color w:val="111111"/>
          <w:sz w:val="28"/>
          <w:sz w:val="28"/>
          <w:szCs w:val="28"/>
          <w:rtl w:val="true"/>
          <w:lang w:bidi="ar-SA"/>
        </w:rPr>
        <w:t>مَنْ عِنْدَهُ عِلْمُ الْكِتابِ</w:t>
      </w:r>
      <w:r>
        <w:rPr>
          <w:rFonts w:ascii="IRNazanin" w:hAnsi="IRNazanin" w:eastAsia="IRNazanin"/>
          <w:color w:val="111111"/>
          <w:sz w:val="28"/>
          <w:sz w:val="28"/>
          <w:szCs w:val="28"/>
          <w:rtl w:val="true"/>
          <w:lang w:bidi="fa-IR"/>
        </w:rPr>
        <w:t xml:space="preserve"> را عبدالله بن 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به قرآن یا لوح محفوظ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دوم امیر مؤمنان علی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قریب به اتّفاق مفسّران، شاهد بنی اسرائیل را در آیه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نوشتار با ذکر شواهد و قرائنی که ثابت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به عنوان شاهد برای اسلام شایستگی ندارد،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 به قرآن و لوح محفوظ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اوّل و دوّم را امیرمؤمنان علی علیه السلام معرّفی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شاهد، شهادت، علم الکتاب، امام علی علیه السلام، اهل بیت علیهم السلام، مُطَهَّرون، عبدالله بن سلام، تفسیر فخر رازی، نهج البلاغه</w:t>
      </w:r>
      <w:r>
        <w:rPr>
          <w:rFonts w:eastAsia="IRNazanin" w:cs="IRNazanin"/>
          <w:color w:val="111111"/>
          <w:sz w:val="28"/>
          <w:szCs w:val="28"/>
          <w:rtl w:val="true"/>
          <w:lang w:bidi="fa-IR"/>
        </w:rPr>
        <w:t xml:space="preserve">. </w:t>
      </w:r>
      <w:bookmarkStart w:id="130" w:name="pg9398_86638"/>
    </w:p>
    <w:p>
      <w:pPr>
        <w:pStyle w:val="Heading3"/>
        <w:numPr>
          <w:ilvl w:val="2"/>
          <w:numId w:val="1"/>
        </w:numPr>
        <w:rPr/>
      </w:pPr>
      <w:bookmarkStart w:id="131" w:name="__RefHeading___Toc5569069_2870459653"/>
      <w:bookmarkStart w:id="132" w:name="_Toc48"/>
      <w:bookmarkEnd w:id="130"/>
      <w:bookmarkEnd w:id="131"/>
      <w:r>
        <w:rPr>
          <w:rtl w:val="true"/>
        </w:rPr>
        <w:t>مقام شهادت بزرگ ترین منقبت امیرمؤمنان علی علیه السلام</w:t>
      </w:r>
      <w:bookmarkEnd w:id="132"/>
    </w:p>
    <w:p>
      <w:pPr>
        <w:pStyle w:val="BookText"/>
        <w:rPr/>
      </w:pPr>
      <w:r>
        <w:rPr>
          <w:rFonts w:ascii="Amiri" w:hAnsi="Amiri" w:eastAsia="Amiri" w:cs="Amiri"/>
          <w:color w:val="111111"/>
          <w:sz w:val="28"/>
          <w:sz w:val="28"/>
          <w:szCs w:val="28"/>
          <w:rtl w:val="true"/>
          <w:lang w:bidi="ar-SA"/>
        </w:rPr>
        <w:t>وَیَقُولُ الَّذِینَ کَفَرُوا لَسْتَ مُرْسَلاً قُلْ کَفَی بِاللَّهِ شَهِیدا بَیْنِی وَ بَیْنَکُمْ وَ مَنْ عَنْدَهُ عَلْمُ الْکِتَابِ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پیامبر نیستی،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دو گواه کافی است که یکی از آن دو، خدا و شاهد دیگر کسی است که دارای علم الکتاب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مقام شاهد بودن را برای حضرت علی علیه السلام بیان می دارد که بزرگ ترین منقبت برای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علی بن ابی طالب علیه السلام سوالی پرسید که من هم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از بهترین مناقب خود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مناقبم آیاتی است که خدای متعال در کتاب شریفش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کدام آیات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أَفَمَن کَانَ عَلَی بَیِّنَهٍ مِّن رَّبِّهِ وَ 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منظور از شاهدی که از رسول الله است منم و آيه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ascii="IRNazanin" w:hAnsi="IRNazanin" w:eastAsia="IRNazanin"/>
          <w:color w:val="111111"/>
          <w:sz w:val="28"/>
          <w:sz w:val="28"/>
          <w:szCs w:val="28"/>
          <w:rtl w:val="true"/>
          <w:lang w:bidi="fa-IR"/>
        </w:rPr>
        <w:t xml:space="preserve"> و مقصود از کسی که علم کتاب نزد اوست، من هستم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مفاد این روایت برای شیعه جای هیچ شکّی باقی نمی گذارد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مذکور امام علی علیه السلام است؛ لیکن برای روشن شدن اَذهان عامّه مسلمانان لازم است دلایل و قراینی در این مورد ارائه شود، تا برای هیچ کس تردیدی باقی نماند</w:t>
      </w:r>
      <w:r>
        <w:rPr>
          <w:rFonts w:eastAsia="IRNazanin" w:cs="IRNazanin"/>
          <w:color w:val="111111"/>
          <w:sz w:val="28"/>
          <w:szCs w:val="28"/>
          <w:rtl w:val="true"/>
          <w:lang w:bidi="fa-IR"/>
        </w:rPr>
        <w:t>.</w:t>
      </w:r>
    </w:p>
    <w:p>
      <w:pPr>
        <w:pStyle w:val="Heading3"/>
        <w:numPr>
          <w:ilvl w:val="2"/>
          <w:numId w:val="1"/>
        </w:numPr>
        <w:rPr/>
      </w:pPr>
      <w:bookmarkStart w:id="133" w:name="__RefHeading___Toc5569071_2870459653"/>
      <w:bookmarkStart w:id="134" w:name="_Toc49"/>
      <w:bookmarkEnd w:id="133"/>
      <w:r>
        <w:rPr>
          <w:rtl w:val="true"/>
        </w:rPr>
        <w:t>توضیح و تفسیر آیات مربوط از دیدگاه فخر رازی</w:t>
      </w:r>
      <w:bookmarkEnd w:id="134"/>
    </w:p>
    <w:p>
      <w:pPr>
        <w:pStyle w:val="BookText"/>
        <w:rPr/>
      </w:pPr>
      <w:r>
        <w:rPr>
          <w:rFonts w:ascii="IRNazanin" w:hAnsi="IRNazanin" w:eastAsia="IRNazanin"/>
          <w:color w:val="111111"/>
          <w:sz w:val="28"/>
          <w:sz w:val="28"/>
          <w:szCs w:val="28"/>
          <w:rtl w:val="true"/>
          <w:lang w:bidi="fa-IR"/>
        </w:rPr>
        <w:t>مفسّران صدر اسلام برای تفسیر آیه فوق نظرات و دیدگاه های مختلفی اظهار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دقیق به این دیدگاه 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همه آن ها را به جز رأی آنانی که مصداق </w:t>
      </w:r>
      <w:r>
        <w:rPr>
          <w:rFonts w:ascii="Amiri" w:hAnsi="Amiri" w:eastAsia="Amiri" w:cs="Amiri"/>
          <w:color w:val="111111"/>
          <w:sz w:val="28"/>
          <w:sz w:val="28"/>
          <w:szCs w:val="28"/>
          <w:rtl w:val="true"/>
          <w:lang w:bidi="ar-SA"/>
        </w:rPr>
        <w:t>و مَنْ عِنْدَهُ عِلْمُ الْكِتابِ</w:t>
      </w:r>
      <w:r>
        <w:rPr>
          <w:rFonts w:ascii="IRNazanin" w:hAnsi="IRNazanin" w:eastAsia="IRNazanin"/>
          <w:color w:val="111111"/>
          <w:sz w:val="28"/>
          <w:sz w:val="28"/>
          <w:szCs w:val="28"/>
          <w:rtl w:val="true"/>
          <w:lang w:bidi="fa-IR"/>
        </w:rPr>
        <w:t xml:space="preserve"> را علی بن ابی طالب علیه السلام دانسته اند،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تخلیص شده تفسیر فخر رازی بدین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مختلفی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اهل کتاب است که به پیامبر صلی الله علیه و آله ایمان آوردند؛ یعنی عبدالله بن سلام، سلمان فارسی و تَمیم داری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در مکّه نازل شده و نامبُردگانِ فوق در مدینه مسلمان شدند، چطور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باشند؟ به این سؤال بدون هیچ سندی چنین پاسخ داده شده که این آیه از سوره رعد در مدینه نازل شده است</w:t>
      </w:r>
      <w:r>
        <w:rPr>
          <w:rFonts w:eastAsia="IRNazanin" w:cs="IRNazanin"/>
          <w:color w:val="111111"/>
          <w:sz w:val="28"/>
          <w:szCs w:val="28"/>
          <w:rtl w:val="true"/>
          <w:lang w:bidi="fa-IR"/>
        </w:rPr>
        <w:t xml:space="preserve">. </w:t>
      </w:r>
      <w:bookmarkStart w:id="135" w:name="pg9398_86639"/>
    </w:p>
    <w:p>
      <w:pPr>
        <w:pStyle w:val="BookText"/>
        <w:rPr/>
      </w:pPr>
      <w:bookmarkEnd w:id="135"/>
      <w:r>
        <w:rPr>
          <w:rFonts w:ascii="IRNazanin" w:hAnsi="IRNazanin" w:eastAsia="IRNazanin"/>
          <w:color w:val="111111"/>
          <w:sz w:val="28"/>
          <w:sz w:val="28"/>
          <w:szCs w:val="28"/>
          <w:rtl w:val="true"/>
          <w:lang w:bidi="fa-IR"/>
        </w:rPr>
        <w:t>فخر رازی پس از نقل این قول، سؤالی با این عبارت مطرح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فَإثباتُ النُبوّهِ بقولِ الواحد و الاثنَين مع كَوْنِهِما غير مَعصومين عن الكِذب، لا يجوز و هذا السؤال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پیامبری به قول یکی دو نفر که معصوم از دروغگویی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و 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این، پرسشی بی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است؛ یعنی هرکس به فصاحت و بلاغت و آن چه از مطالب غیبی و علوم بسیار که در قرآن هست دست پیدا کند، به اعجاز این کتاب آسمانی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هرکس که به تورات و انجیل که شامل بشارت های این دو کتاب به آمدن حضرت محمَّد صلی الله علیه و آله می باشد علم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محمد صلی الله علیه و آله از طرف خدا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گویندگان این قول،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كَفَى بِالّذى يَستَحقّ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بِالَّذى لا يَعلم عِلمَ ما فى اللّوح المحفوظ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عدّه دیگری به این تفسیر به لحاظ جایز نبودن عطف صفت بر موصوف، در قواعد نحو، ایراد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قرائتِ درج شده در قرآنهای رایج را قرائت اوّل تلقّی کرده و به نقل قرائت هایی که برخی مفسّران بیان کرده اند، می پردازد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پس از توضیح مختصری دربارۀ این دو قرائت، به تفسیر آیه خاتمه می دهد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36" w:name="__RefHeading___Toc5569073_2870459653"/>
      <w:bookmarkStart w:id="137" w:name="_Toc50"/>
      <w:bookmarkEnd w:id="136"/>
      <w:r>
        <w:rPr>
          <w:rtl w:val="true"/>
        </w:rPr>
        <w:t>نقاط قوّت و ضعف دیدگاه فخر رازی</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تفاسیر بدون این که توجّه کنند شهادت عبدالله بن سلام و امثال او تأثیری بر اثبات حقّانیّت حضرت محمد صلی الله علیه و آله نداشته و ندارد، مصداق آیه را با وی تطبیق داده و در صدد برآمده اند تا مسأله مکّی بودن آیه را حل کنند؛ به همین جهت، بدون هیچ دلیلی این آیه را به آیات مدنی ملحق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فخررازی اصولاً ارزشی برای شهادت آن ها قائل نشده و گفته است؛ مگر با شهادت یکی دو نفر یهودی که از دروغ گویی هم مصون نیستند می توان حقّانیّت پیامبر را اثبات کرد؟ </w:t>
      </w:r>
      <w:bookmarkStart w:id="138" w:name="pg9398_86640"/>
    </w:p>
    <w:p>
      <w:pPr>
        <w:pStyle w:val="Heading3"/>
        <w:numPr>
          <w:ilvl w:val="2"/>
          <w:numId w:val="1"/>
        </w:numPr>
        <w:rPr/>
      </w:pPr>
      <w:bookmarkStart w:id="139" w:name="__RefHeading___Toc5569075_2870459653"/>
      <w:bookmarkStart w:id="140" w:name="_Toc51"/>
      <w:bookmarkEnd w:id="138"/>
      <w:bookmarkEnd w:id="139"/>
      <w:r>
        <w:rPr>
          <w:rtl w:val="true"/>
        </w:rPr>
        <w:t>نقاط ضعف تفسیر فخر رازی نیز در سه مورد به چشم می خورد</w:t>
      </w:r>
      <w:r>
        <w:rPr>
          <w:rtl w:val="true"/>
        </w:rPr>
        <w:t>:</w:t>
      </w:r>
      <w:bookmarkEnd w:id="14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شهادت عبدالله بن سلام را به خاطر معصوم نبودن مردود می داند، مفهوم مخالفش این است که اگر کسانی عصمتشان به طرق مختلف ثابت شده باشد، شایستگی این شهادت را دارند و اهل بیت علیهم السلام که هم به دلیل آیه تطهیر و هم به دلیل رفتار معصومانه در جامعه، عصمتشان ثابت شده، می توانند شاهد رسالت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فخررازی در معرّفی اهل بیت به خصوص علی بن ابی طالب علیه السلام به عنوان شاهد رسالت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اقوالی که برای تفسیر آیه وارد شده، قولی که بیان می کند علی بن ابی طالب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شاهد رسالت است، بیش از سایر اقوال است؛ از باب نمونه می توان به قول زمخشری در الكشّاف </w:t>
      </w:r>
      <w:r>
        <w:rPr>
          <w:rStyle w:val="FootnoteAnchor"/>
          <w:rtl w:val="true"/>
        </w:rPr>
        <w:footnoteReference w:id="62"/>
      </w:r>
      <w:r>
        <w:rPr>
          <w:rFonts w:ascii="IRNazanin" w:hAnsi="IRNazanin" w:eastAsia="IRNazanin"/>
          <w:color w:val="111111"/>
          <w:sz w:val="28"/>
          <w:sz w:val="28"/>
          <w:szCs w:val="28"/>
          <w:rtl w:val="true"/>
          <w:lang w:bidi="fa-IR"/>
        </w:rPr>
        <w:t xml:space="preserve">، سیوطی در الدرّالمنثور </w:t>
      </w:r>
      <w:r>
        <w:rPr>
          <w:rStyle w:val="FootnoteAnchor"/>
          <w:rtl w:val="true"/>
        </w:rPr>
        <w:footnoteReference w:id="63"/>
      </w:r>
      <w:r>
        <w:rPr>
          <w:rFonts w:ascii="IRNazanin" w:hAnsi="IRNazanin" w:eastAsia="IRNazanin"/>
          <w:color w:val="111111"/>
          <w:sz w:val="28"/>
          <w:sz w:val="28"/>
          <w:szCs w:val="28"/>
          <w:rtl w:val="true"/>
          <w:lang w:bidi="fa-IR"/>
        </w:rPr>
        <w:t xml:space="preserve">، ثعلبی در الکشف و البیان </w:t>
      </w:r>
      <w:r>
        <w:rPr>
          <w:rStyle w:val="FootnoteAnchor"/>
          <w:rtl w:val="true"/>
        </w:rPr>
        <w:footnoteReference w:id="64"/>
      </w:r>
      <w:r>
        <w:rPr>
          <w:rFonts w:ascii="IRNazanin" w:hAnsi="IRNazanin" w:eastAsia="IRNazanin"/>
          <w:color w:val="111111"/>
          <w:sz w:val="28"/>
          <w:sz w:val="28"/>
          <w:szCs w:val="28"/>
          <w:rtl w:val="true"/>
          <w:lang w:bidi="fa-IR"/>
        </w:rPr>
        <w:t xml:space="preserve">و قرطبی در الجامع لِاَحکام القرآن </w:t>
      </w:r>
      <w:r>
        <w:rPr>
          <w:rStyle w:val="FootnoteAnchor"/>
          <w:rtl w:val="true"/>
        </w:rPr>
        <w:footnoteReference w:id="65"/>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فخر رازی در موارد متعدّدی از تفسیر خود به مطالب تفسیر کشّاف زمخشری استناد می کند، معمولاً باید این قول زمخشری را که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نقل کرده، دیده باشد؛ لذا فخر رازی که همه اقوال ضعیف موجود در تفسیر آیه را نقل نموده، در نقل این قول مشهور عمداً کوتاهی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فخررازی در تفسیر آیه </w:t>
      </w:r>
      <w:r>
        <w:rPr>
          <w:rFonts w:ascii="Amiri" w:hAnsi="Amiri" w:eastAsia="Amiri" w:cs="Amiri"/>
          <w:color w:val="111111"/>
          <w:sz w:val="28"/>
          <w:sz w:val="28"/>
          <w:szCs w:val="28"/>
          <w:rtl w:val="true"/>
          <w:lang w:bidi="ar-SA"/>
        </w:rPr>
        <w:t xml:space="preserve">أَفَمَن کَانَ عَلَی بَیِّنَهٍ مِّن رَّبِّهِ وَ یَتْلُوهُ شَاهِدٌ مِّنْهُ </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الّذِى وصفه الله تَعَالَى بانه بينة من ربه هو محمد صلی الله علیه و آله و البينة هو القرآن 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التّلاوة بمعنى القراءة و على هذا التقدير فذكروا فى تفسير الشاهد 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الشّاهد هو لسان محمد صلی الله علیه و آله و هو قول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هُوَ عَلى بن أبى طالب رضى الله عنه و المعنى يتلو تلك البينة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هذا الشاهد محمّد و بعضٌ منه والمراد تشريف هذا الشاهد بانه بعضٌ من محمّد صلی الله علیه و اله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قول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خدای متعال او را دارای بیّنه معرفی فرموده، حضرت محمّد صلی الله علیه و آله است و منظور از بیّنه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قرائت است و بنابراین توضیحات، برای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گوناگونی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وجوه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آن، زبان مبارک پیامبرصلی الله علیه و آله است که قول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قول این است که منظور علی بن ابی طالب علیه السلام است که این شاهد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 کند و این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شاهد از محمّد و بعضی از اوست و منظور از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دادن به این شاهد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کسی که در تفسیر آیه فوق شاهد بودن امیر مؤمنان علی بن ابی طالب علیه السلام را چنین شیوا بیان می کند، در تفسیر آیه پایانی سوره رعد، گویی این گفته های خود را فراموش کرده است</w:t>
      </w:r>
      <w:r>
        <w:rPr>
          <w:rFonts w:eastAsia="IRNazanin" w:cs="IRNazanin"/>
          <w:color w:val="111111"/>
          <w:sz w:val="28"/>
          <w:szCs w:val="28"/>
          <w:rtl w:val="true"/>
          <w:lang w:bidi="fa-IR"/>
        </w:rPr>
        <w:t xml:space="preserve">! </w:t>
      </w:r>
      <w:bookmarkStart w:id="141" w:name="pg9398_86641"/>
    </w:p>
    <w:p>
      <w:pPr>
        <w:pStyle w:val="Heading3"/>
        <w:numPr>
          <w:ilvl w:val="2"/>
          <w:numId w:val="1"/>
        </w:numPr>
        <w:rPr/>
      </w:pPr>
      <w:bookmarkStart w:id="142" w:name="__RefHeading___Toc5569077_2870459653"/>
      <w:bookmarkStart w:id="143" w:name="_Toc52"/>
      <w:bookmarkEnd w:id="141"/>
      <w:bookmarkEnd w:id="142"/>
      <w:r>
        <w:rPr>
          <w:rtl w:val="true"/>
        </w:rPr>
        <w:t xml:space="preserve">قرائنی دیگر برای </w:t>
      </w:r>
      <w:r>
        <w:rPr>
          <w:rtl w:val="true"/>
        </w:rPr>
        <w:t>«</w:t>
      </w:r>
      <w:r>
        <w:rPr>
          <w:rtl w:val="true"/>
        </w:rPr>
        <w:t>شاهد</w:t>
      </w:r>
      <w:r>
        <w:rPr>
          <w:rtl w:val="true"/>
        </w:rPr>
        <w:t xml:space="preserve">» </w:t>
      </w:r>
      <w:r>
        <w:rPr>
          <w:rtl w:val="true"/>
        </w:rPr>
        <w:t>بودن امام علی علیه السلام</w:t>
      </w:r>
      <w:bookmarkEnd w:id="143"/>
    </w:p>
    <w:p>
      <w:pPr>
        <w:pStyle w:val="BookText"/>
        <w:rPr/>
      </w:pPr>
      <w:r>
        <w:rPr>
          <w:rFonts w:ascii="IRNazanin" w:hAnsi="IRNazanin" w:eastAsia="IRNazanin"/>
          <w:color w:val="111111"/>
          <w:sz w:val="28"/>
          <w:sz w:val="28"/>
          <w:szCs w:val="28"/>
          <w:rtl w:val="true"/>
          <w:lang w:bidi="fa-IR"/>
        </w:rPr>
        <w:t>پیش تر، بخش عمده تفسیر آیه هفدهم از سوره هود، در اثنای تشریح دیدگاه فخررازی و نقاط ضعف آن بیان شد؛ اکنون برای این که تفسیر این آیه کامل شود، دلایل و شواهد دیگری به شرح زیر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اکثر تفاسیر مشهور عامّه روایاتی از پیامبر صلی الله علیه و آله و ابن عباس نقل کرده اند که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 ابن ابی طالب علیه السلام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الدّرالمنثور </w:t>
      </w:r>
      <w:r>
        <w:rPr>
          <w:rStyle w:val="FootnoteAnchor"/>
          <w:rtl w:val="true"/>
        </w:rPr>
        <w:footnoteReference w:id="68"/>
      </w:r>
      <w:r>
        <w:rPr>
          <w:rFonts w:ascii="IRNazanin" w:hAnsi="IRNazanin" w:eastAsia="IRNazanin"/>
          <w:color w:val="111111"/>
          <w:sz w:val="28"/>
          <w:sz w:val="28"/>
          <w:szCs w:val="28"/>
          <w:rtl w:val="true"/>
          <w:lang w:bidi="fa-IR"/>
        </w:rPr>
        <w:t xml:space="preserve">زمخشری در الکشّاف </w:t>
      </w:r>
      <w:r>
        <w:rPr>
          <w:rStyle w:val="FootnoteAnchor"/>
          <w:rtl w:val="true"/>
        </w:rPr>
        <w:footnoteReference w:id="69"/>
      </w:r>
      <w:r>
        <w:rPr>
          <w:rFonts w:ascii="IRNazanin" w:hAnsi="IRNazanin" w:eastAsia="IRNazanin"/>
          <w:color w:val="111111"/>
          <w:sz w:val="28"/>
          <w:sz w:val="28"/>
          <w:szCs w:val="28"/>
          <w:rtl w:val="true"/>
          <w:lang w:bidi="fa-IR"/>
        </w:rPr>
        <w:t xml:space="preserve">قرطبی در الجامع لِاَحکام القرآن </w:t>
      </w:r>
      <w:r>
        <w:rPr>
          <w:rStyle w:val="FootnoteAnchor"/>
          <w:rtl w:val="true"/>
        </w:rPr>
        <w:footnoteReference w:id="70"/>
      </w:r>
      <w:r>
        <w:rPr>
          <w:rFonts w:ascii="IRNazanin" w:hAnsi="IRNazanin" w:eastAsia="IRNazanin"/>
          <w:color w:val="111111"/>
          <w:sz w:val="28"/>
          <w:sz w:val="28"/>
          <w:szCs w:val="28"/>
          <w:rtl w:val="true"/>
          <w:lang w:bidi="fa-IR"/>
        </w:rPr>
        <w:t xml:space="preserve">ثعلبی در الکشف و البیان </w:t>
      </w:r>
      <w:r>
        <w:rPr>
          <w:rStyle w:val="FootnoteAnchor"/>
          <w:rtl w:val="true"/>
        </w:rPr>
        <w:footnoteReference w:id="71"/>
      </w:r>
      <w:r>
        <w:rPr>
          <w:rFonts w:ascii="IRNazanin" w:hAnsi="IRNazanin" w:eastAsia="IRNazanin"/>
          <w:color w:val="111111"/>
          <w:sz w:val="28"/>
          <w:sz w:val="28"/>
          <w:szCs w:val="28"/>
          <w:rtl w:val="true"/>
          <w:lang w:bidi="fa-IR"/>
        </w:rPr>
        <w:t>و آلوسی بغدادی در روح المعانی</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شود، در این آیه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نسبت داده شده؛ به این عبارت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يَتْلُوهُ شَاهِدٌ مِنْهُ</w:t>
      </w:r>
      <w:r>
        <w:rPr>
          <w:rFonts w:ascii="IRNazanin" w:hAnsi="IRNazanin" w:eastAsia="IRNazanin"/>
          <w:color w:val="111111"/>
          <w:sz w:val="28"/>
          <w:sz w:val="28"/>
          <w:szCs w:val="28"/>
          <w:rtl w:val="true"/>
          <w:lang w:bidi="fa-IR"/>
        </w:rPr>
        <w:t xml:space="preserve"> یعنی شاهدی بیّنه یا کتاب او را تلاوت می کند که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در هنگام ابلاغ سوره برائت برای مسلمانان نمایان شد و در آن واقعه، بخشی از معنای </w:t>
      </w:r>
      <w:r>
        <w:rPr>
          <w:rFonts w:ascii="Amiri" w:hAnsi="Amiri" w:eastAsia="Amiri" w:cs="Amiri"/>
          <w:color w:val="111111"/>
          <w:sz w:val="28"/>
          <w:sz w:val="28"/>
          <w:szCs w:val="28"/>
          <w:rtl w:val="true"/>
          <w:lang w:bidi="ar-SA"/>
        </w:rPr>
        <w:t>وَ يَتْلُوهُ شَاهِدٌ مِنْهُ</w:t>
      </w:r>
      <w:r>
        <w:rPr>
          <w:rFonts w:ascii="IRNazanin" w:hAnsi="IRNazanin" w:eastAsia="IRNazanin"/>
          <w:color w:val="111111"/>
          <w:sz w:val="28"/>
          <w:sz w:val="28"/>
          <w:szCs w:val="28"/>
          <w:rtl w:val="true"/>
          <w:lang w:bidi="fa-IR"/>
        </w:rPr>
        <w:t xml:space="preserve"> یا شاهدی از حضرت محمد صلی الله علیه و آله که قرآن را تلاوت می کند،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واقعه به عبارات مختلف از طُرُق راویان عامّه نقل شده که از جمله آن ها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ابوبکر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وی را برای ابلاغ سوره برائت به اهالی مکّه مأمور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مفاد برائت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مشرکان مجاز نیستند حجّ به جا آورند و با بدن عریان طواف کنند؛ کسی جز مسلمان وارد بهشت نمی شود؛ هرکس با پیامبر خدا صلی الله علیه و آله پیمانی دارد؛ آن پیمان تا مدّت تعیین شده معتبر است؛ خدای متعال و پیامبرش از مشرکان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ادامه گوید که سه روز راه طی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به امام علی علیه السام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خودت را به ابوبکر برسان و او را به سوی من بازگردان، آن گاه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کن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مأموریت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چون نزد رسول خدا صلی الله علیه و آله بازگشت، گریه 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خیر پیش نیامده، به من امر شده که این آیات را جز خودم یا شخصی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باشد، ابلاغ نکند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این روایت، به روشنی چند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تلاوت کتاب در این آیه، تلاوتی نیست که در بین قاریان رایج است؛ بلکه تلاوتی است در حدّ ابلاغ وحی از جانب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و اوست که شایستگی چنین مقامی را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تأویل بخشی از آیه هفدهم از سوره هود است</w:t>
      </w:r>
      <w:r>
        <w:rPr>
          <w:rFonts w:eastAsia="IRNazanin" w:cs="IRNazanin"/>
          <w:color w:val="111111"/>
          <w:sz w:val="28"/>
          <w:szCs w:val="28"/>
          <w:rtl w:val="true"/>
          <w:lang w:bidi="fa-IR"/>
        </w:rPr>
        <w:t xml:space="preserve">. </w:t>
      </w:r>
      <w:bookmarkStart w:id="144" w:name="pg9398_86642"/>
    </w:p>
    <w:p>
      <w:pPr>
        <w:pStyle w:val="Heading3"/>
        <w:numPr>
          <w:ilvl w:val="2"/>
          <w:numId w:val="1"/>
        </w:numPr>
        <w:rPr/>
      </w:pPr>
      <w:bookmarkStart w:id="145" w:name="__RefHeading___Toc5569079_2870459653"/>
      <w:bookmarkStart w:id="146" w:name="_Toc53"/>
      <w:bookmarkEnd w:id="144"/>
      <w:bookmarkEnd w:id="145"/>
      <w:r>
        <w:rPr>
          <w:rtl w:val="true"/>
        </w:rPr>
        <w:t>شاهدی از بنی اسرائیل</w:t>
      </w:r>
      <w:bookmarkEnd w:id="146"/>
    </w:p>
    <w:p>
      <w:pPr>
        <w:pStyle w:val="BookText"/>
        <w:rPr/>
      </w:pPr>
      <w:r>
        <w:rPr>
          <w:rFonts w:ascii="Amiri" w:hAnsi="Amiri" w:eastAsia="Amiri" w:cs="Amiri"/>
          <w:color w:val="111111"/>
          <w:sz w:val="28"/>
          <w:sz w:val="28"/>
          <w:szCs w:val="28"/>
          <w:rtl w:val="true"/>
          <w:lang w:bidi="ar-SA"/>
        </w:rPr>
        <w:t>قُلْ أَرَأَيْتُمْ إِنْ كَانَ مِنْ عِنْدِ اللَّهِ وَكَفَرْتُمْ بِهِ وَشَهِدَ شَاهِدٌ مِنْ بَنِي إِسْرَائِيلَ عَلَى مِثْلِهِ فَآمَنَ وَاسْتَكْبَرْتُمْ إِنَّ اللَّهَ لَا يَهْدِي الْقَوْمَ الظَّالِمِينَ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گمان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عبدالله بن سلام است؛ لیکن فخر رازی چنین اشتباهی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این آیه داستان مسلمان شدن عبدالله بن سلام را که دیگران آن را به تفصیل حکایت کرده اند از قول زمخشری نقل می کند و سپس دلایل ضعف و بطلان آن را به این عبارت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کشّاف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وارد مدینه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پیامبر نگاهی کرد و دانست که ایشان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مقداری فکر کرد و برایش محقّق شد که آن حضرت، همان پیامبر مورد انتظار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پیامبر عرض کرد که سه سؤال از شما می پرسم که پاسخ آن ها را جز پیامبر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علامت و نشانه قیامت چیست؟ نخستین غذایی که اهل بهشت می خورند، چیست؟ پسر یا دختر بودن فرزند به پدر مربوط می شود یا مادر؟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علامت قیامت، آتشی است که از طرف مشرق به طرف مغرب حرکت می کند؛ اوّلین غذایی که اهل بهشت می خورند، باقیمانده جگر ماهی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هرگاه آب مرد زودتر خارج شود، فرزند پسر می شود و اگر آب زن زودتر خارج شود، دختر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پیامبری بر حق و فرستاده از سوی خدایی</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فخر رازی پس از نقل داستان فوق، با بیان عبارت زیر به بیان اشکالات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 تواند بگوید این حدیثی که از عبدالله بن سلام روایت شد اشکال دارد؛ زیرا به دو دلیل مطرح کردن این سؤالات و پاسخ های پیامبر به آنها واقعاً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خبر دادن از علائم قیامت و از اوّلین غذایی که اهل بهشت می خورند، خبر دادن از چیزی است که ممکن است واقع بشود و ممکن است واقع نشود و راه شناخت راست و دروغ این نیست؛ زیرا نمی توان فهمید که این خبر راست است، مگر این که بدانیم گوینده آن راست می گوید و نمی توانیم بگوییم گوینده خبر راست می گوید، مگر این که بدانیم خبر، راست است؛ بنابراین، دور لازم می آید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ما ضرورتاً می دانیم دانستن این جواب ها در حدّ اعجاز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جواب های مسائل مشکل تر از این در حدّ اعجاز نیست، چگونه این جواب ها می تواند در حدّ اعجاز 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شاید بعضی از این سؤالات در بعضی از کتاب های پیامبران گذشته آمده باشد که از پیامبر آخرالزّمان این مسائل پرسیده می شود و او چنین جواب می دهد و عبدالله بن سلام هم این موضوع را می دانسته و چون </w:t>
      </w:r>
      <w:bookmarkStart w:id="147" w:name="pg9398_86643"/>
    </w:p>
    <w:p>
      <w:pPr>
        <w:pStyle w:val="BookText"/>
        <w:rPr/>
      </w:pPr>
      <w:bookmarkEnd w:id="147"/>
      <w:r>
        <w:rPr>
          <w:rFonts w:ascii="IRNazanin" w:hAnsi="IRNazanin" w:eastAsia="IRNazanin"/>
          <w:color w:val="111111"/>
          <w:sz w:val="28"/>
          <w:sz w:val="28"/>
          <w:szCs w:val="28"/>
          <w:rtl w:val="true"/>
          <w:lang w:bidi="fa-IR"/>
        </w:rPr>
        <w:t>سؤالات خود را مطرح کرده و این جواب ها را شنیده از این راه پیامبر بر حقّ خدا را شناخته است و در این صورت نیازی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ها معجزه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فخر رازی در ادامه تفسیر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دیگری که در تفسیر </w:t>
      </w:r>
      <w:r>
        <w:rPr>
          <w:rFonts w:ascii="Amiri" w:hAnsi="Amiri" w:eastAsia="Amiri" w:cs="Amiri"/>
          <w:color w:val="111111"/>
          <w:sz w:val="28"/>
          <w:sz w:val="28"/>
          <w:szCs w:val="28"/>
          <w:rtl w:val="true"/>
          <w:lang w:bidi="ar-SA"/>
        </w:rPr>
        <w:t>وَ شَهِدَ شاهِدٌ مِنْ بَنِي إِسْرائِيلَ</w:t>
      </w:r>
      <w:r>
        <w:rPr>
          <w:rFonts w:ascii="IRNazanin" w:hAnsi="IRNazanin" w:eastAsia="IRNazanin"/>
          <w:color w:val="111111"/>
          <w:sz w:val="28"/>
          <w:sz w:val="28"/>
          <w:szCs w:val="28"/>
          <w:rtl w:val="true"/>
          <w:lang w:bidi="fa-IR"/>
        </w:rPr>
        <w:t xml:space="preserve"> وجود دارد این است که در این جا شخص معینی در نظر نیست بلکه منظور این است که نام محمد صلی الله علیه و اله و بشارت به آمدن آن در تورات وجود دارد بنابراین می توان چنین جمله ای را در تقدیر دانست که اگر شخصِ با انصافی با تورات آشنایی داشته باشد و به این حقیقت اعتراف کند سپس به محمد صلی الله علیه و آله ایمان بیاورد و شما منکر شوید آیا در حق خود ستم نکرده اید و از مسیر حق گمراه نشده اید؟ بنابراین، این کلام در جای خود محفوظ است و فرقی نمی کند که منظور از شاهد شخص معینی باشد یا نباشد، زیرا مقصود اصلی از این جمله این است که با معجزات قوی ثابت شده است که این کتاب از سوی خدا نازل شده و هم چنین ثابت شده است که تورات بشارت آمدن محمد صلی الله علیه و آله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 برهان چگونه می توان انکار پیامبری آن بزرگوار را به عقل نسبت داد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با این که دیدگاه فخررازی بر نظریّاتی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رجحان دارد، در عین حال نمی توان آن را تفسیر درست آیه دانست</w:t>
      </w:r>
      <w:r>
        <w:rPr>
          <w:rFonts w:eastAsia="IRNazanin" w:cs="IRNazanin"/>
          <w:color w:val="111111"/>
          <w:sz w:val="28"/>
          <w:szCs w:val="28"/>
          <w:rtl w:val="true"/>
          <w:lang w:bidi="fa-IR"/>
        </w:rPr>
        <w:t>.</w:t>
      </w:r>
    </w:p>
    <w:p>
      <w:pPr>
        <w:pStyle w:val="Heading3"/>
        <w:numPr>
          <w:ilvl w:val="2"/>
          <w:numId w:val="1"/>
        </w:numPr>
        <w:rPr/>
      </w:pPr>
      <w:bookmarkStart w:id="148" w:name="__RefHeading___Toc5569081_2870459653"/>
      <w:bookmarkStart w:id="149" w:name="_Toc54"/>
      <w:bookmarkEnd w:id="148"/>
      <w:r>
        <w:rPr>
          <w:rtl w:val="true"/>
        </w:rPr>
        <w:t>تفسیر آیه با توجه به سایر آیات مرتبط</w:t>
      </w:r>
      <w:bookmarkEnd w:id="149"/>
    </w:p>
    <w:p>
      <w:pPr>
        <w:pStyle w:val="BookText"/>
        <w:rPr/>
      </w:pPr>
      <w:r>
        <w:rPr>
          <w:rFonts w:ascii="IRNazanin" w:hAnsi="IRNazanin" w:eastAsia="IRNazanin"/>
          <w:color w:val="111111"/>
          <w:sz w:val="28"/>
          <w:sz w:val="28"/>
          <w:szCs w:val="28"/>
          <w:rtl w:val="true"/>
          <w:lang w:bidi="fa-IR"/>
        </w:rPr>
        <w:t xml:space="preserve">گرچه تفسیر و نظری که فخررازی در مورد آیه فوق بیان کرد، نسبت به قول مفسّرانی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رجحان دارد؛ لیکن با توجّه به سایر آیاتی که در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فرقان وجود دارد، می توان تفسیر دیگری از آیه ارائه کرد که به واقعیت نزدیک تر باشد</w:t>
      </w:r>
      <w:r>
        <w:rPr>
          <w:rFonts w:eastAsia="IRNazanin" w:cs="IRNazanin"/>
          <w:color w:val="111111"/>
          <w:sz w:val="28"/>
          <w:szCs w:val="28"/>
          <w:rtl w:val="true"/>
          <w:lang w:bidi="fa-IR"/>
        </w:rPr>
        <w:t>.</w:t>
      </w:r>
    </w:p>
    <w:p>
      <w:pPr>
        <w:pStyle w:val="Heading3"/>
        <w:numPr>
          <w:ilvl w:val="2"/>
          <w:numId w:val="1"/>
        </w:numPr>
        <w:rPr/>
      </w:pPr>
      <w:bookmarkStart w:id="150" w:name="__RefHeading___Toc5569083_2870459653"/>
      <w:bookmarkStart w:id="151" w:name="_Toc55"/>
      <w:bookmarkEnd w:id="150"/>
      <w:r>
        <w:rPr>
          <w:rtl w:val="true"/>
        </w:rPr>
        <w:t>سایر آیات مرتبط با این آیه، به این عبارت است</w:t>
      </w:r>
      <w:r>
        <w:rPr>
          <w:rtl w:val="true"/>
        </w:rPr>
        <w:t>:</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قالُوا ما لِهذَا الرَّسُولِ يَأْكُلُ الطَّعامَ وَ يَمْشِي فِي الْأَسْواقِ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پیامبری است که غذا می خورد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نیازهای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نیز هیچ پیامبری نفرستادیم مگر این که غذا می خوردند و در بازارها راه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كُنتُ بِدْعاً مِنَ الرُّسُلِ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مقایسه با پیامبران گذشته، وضعیت نوظهوری ندارم</w:t>
      </w:r>
      <w:r>
        <w:rPr>
          <w:rFonts w:eastAsia="IRNazanin" w:cs="IRNazanin"/>
          <w:color w:val="111111"/>
          <w:sz w:val="28"/>
          <w:szCs w:val="28"/>
          <w:rtl w:val="true"/>
          <w:lang w:bidi="fa-IR"/>
        </w:rPr>
        <w:t xml:space="preserve">. </w:t>
      </w:r>
      <w:bookmarkStart w:id="152" w:name="pg9398_86644"/>
    </w:p>
    <w:p>
      <w:pPr>
        <w:pStyle w:val="BookText"/>
        <w:rPr/>
      </w:pPr>
      <w:bookmarkEnd w:id="152"/>
      <w:r>
        <w:rPr>
          <w:rFonts w:ascii="IRNazanin" w:hAnsi="IRNazanin" w:eastAsia="IRNazanin"/>
          <w:color w:val="111111"/>
          <w:sz w:val="28"/>
          <w:sz w:val="28"/>
          <w:szCs w:val="28"/>
          <w:rtl w:val="true"/>
          <w:lang w:bidi="fa-IR"/>
        </w:rPr>
        <w:t xml:space="preserve">فخررازی در تفسیر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خاطر غذا خوردن و راه رفتن در بازار و این که پیروانش افراد فقیری هستند سرزنش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مقایسه با پیامبران گذشته وضعیت نوظهوری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این گونه بوده اند و این حالات همان طور که در پیامبری آن ها نقصی به حساب نمی آید، برای پیامبری من نیز زیانی ندارد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با توجّه به آیات فوق، تفسیر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می توان به این عبارت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اوصاف یعنی خوردن غذا و راه رفتن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باشد و شاهدی از بنی اسرائیل شهادت دهد که پیامبران گذشته نیز چنین بودند و آن شاهد به آن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باشد و شما به این بهانه دچار غرور و تکبّر شدید و ایمان نیاوردید، بنابراین در زمره ستمکاران در آمدید و خدا ستمکاران را هدایت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مطالب این بخش چنین شد که در سه آیه از آیات قرآن موضوع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راستگویی حضرت محمد صلی الله علیه و آله و حقّانیّت دین مبین اسلام مطرح شده است و اثبات گردید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سوره رعد و سوره هود، علی بن ابی طالب علیه السلام است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احقاف، گواهی دادن به مشابهت حالات پیامبر گرامی اسلام صلی الله علیه و آله با انبیای گذشته است که علمای بنی اسرائیل می توانند برای وجود چنین مشابهتی گواه باشند</w:t>
      </w:r>
      <w:r>
        <w:rPr>
          <w:rFonts w:eastAsia="IRNazanin" w:cs="IRNazanin"/>
          <w:color w:val="111111"/>
          <w:sz w:val="28"/>
          <w:szCs w:val="28"/>
          <w:rtl w:val="true"/>
          <w:lang w:bidi="fa-IR"/>
        </w:rPr>
        <w:t>.</w:t>
      </w:r>
    </w:p>
    <w:p>
      <w:pPr>
        <w:pStyle w:val="Heading3"/>
        <w:numPr>
          <w:ilvl w:val="2"/>
          <w:numId w:val="1"/>
        </w:numPr>
        <w:rPr/>
      </w:pPr>
      <w:bookmarkStart w:id="153" w:name="__RefHeading___Toc5569085_2870459653"/>
      <w:bookmarkStart w:id="154" w:name="_Toc56"/>
      <w:bookmarkEnd w:id="153"/>
      <w:r>
        <w:rPr>
          <w:rtl w:val="true"/>
        </w:rPr>
        <w:t xml:space="preserve">مصادیق </w:t>
      </w:r>
      <w:r>
        <w:rPr>
          <w:rtl w:val="true"/>
        </w:rPr>
        <w:t>«</w:t>
      </w:r>
      <w:r>
        <w:rPr>
          <w:rtl w:val="true"/>
        </w:rPr>
        <w:t>شاهد</w:t>
      </w:r>
      <w:r>
        <w:rPr>
          <w:rtl w:val="true"/>
        </w:rPr>
        <w:t>»</w:t>
      </w:r>
      <w:r>
        <w:rPr>
          <w:rtl w:val="true"/>
        </w:rPr>
        <w:t xml:space="preserve">، </w:t>
      </w:r>
      <w:r>
        <w:rPr>
          <w:rtl w:val="true"/>
        </w:rPr>
        <w:t>«</w:t>
      </w:r>
      <w:r>
        <w:rPr>
          <w:rtl w:val="true"/>
        </w:rPr>
        <w:t>شهید</w:t>
      </w:r>
      <w:r>
        <w:rPr>
          <w:rtl w:val="true"/>
        </w:rPr>
        <w:t xml:space="preserve">» </w:t>
      </w:r>
      <w:r>
        <w:rPr>
          <w:rtl w:val="true"/>
        </w:rPr>
        <w:t xml:space="preserve">و </w:t>
      </w:r>
      <w:r>
        <w:rPr>
          <w:rtl w:val="true"/>
        </w:rPr>
        <w:t>«</w:t>
      </w:r>
      <w:r>
        <w:rPr>
          <w:rtl w:val="true"/>
        </w:rPr>
        <w:t>شهادت</w:t>
      </w:r>
      <w:r>
        <w:rPr>
          <w:rtl w:val="true"/>
        </w:rPr>
        <w:t xml:space="preserve">» </w:t>
      </w:r>
      <w:r>
        <w:rPr>
          <w:rtl w:val="true"/>
        </w:rPr>
        <w:t>از نگاهی دیگر</w:t>
      </w:r>
      <w:bookmarkEnd w:id="154"/>
    </w:p>
    <w:p>
      <w:pPr>
        <w:pStyle w:val="BookText"/>
        <w:rPr/>
      </w:pPr>
      <w:r>
        <w:rPr>
          <w:rFonts w:ascii="IRNazanin" w:hAnsi="IRNazanin" w:eastAsia="IRNazanin"/>
          <w:color w:val="111111"/>
          <w:sz w:val="28"/>
          <w:sz w:val="28"/>
          <w:szCs w:val="28"/>
          <w:rtl w:val="true"/>
          <w:lang w:bidi="fa-IR"/>
        </w:rPr>
        <w:t xml:space="preserve">در بخش اوّل با دلایل نقلی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باشد، بلکه مصداق تام و تمام این منصب،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دلایل دیگری برای اثبات این حقیقت مطرح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ابتدای آیه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يَقُولُ الَّذِينَ كَفَرُوا لَسْتَ مُرْسَلاً</w:t>
      </w:r>
      <w:r>
        <w:rPr>
          <w:rFonts w:ascii="IRNazanin" w:hAnsi="IRNazanin" w:eastAsia="IRNazanin"/>
          <w:color w:val="111111"/>
          <w:sz w:val="28"/>
          <w:sz w:val="28"/>
          <w:szCs w:val="28"/>
          <w:rtl w:val="true"/>
          <w:lang w:bidi="fa-IR"/>
        </w:rPr>
        <w:t xml:space="preserve"> کافران می گویند که تو پیامبر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مسلّم است این است که اِنکار کافران منحصر به کفّار زمان پیامبر صلی الله علیه و آله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حتی تا وقتی یک نفر کافر روی زمین وجود داشته باشد، این انکار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کافران باید از چنان استحکام و استمراری برخوردار باشد که برای همیشه اعتبار و کاربرد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شاهدی که تا قیامت گویا و پا برجا می باشند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در قرآن ظهور پیدا کرده و دیگری وجود مبارک علی بن ابی طالب علیه السلام است که چگونگی استمرار شهادت آن حضرت در ادامه نوشتار بیان خواهد شد</w:t>
      </w:r>
      <w:r>
        <w:rPr>
          <w:rFonts w:eastAsia="IRNazanin" w:cs="IRNazanin"/>
          <w:color w:val="111111"/>
          <w:sz w:val="28"/>
          <w:szCs w:val="28"/>
          <w:rtl w:val="true"/>
          <w:lang w:bidi="fa-IR"/>
        </w:rPr>
        <w:t xml:space="preserve">. </w:t>
      </w:r>
      <w:bookmarkStart w:id="155" w:name="pg9398_86645"/>
    </w:p>
    <w:p>
      <w:pPr>
        <w:pStyle w:val="Heading3"/>
        <w:numPr>
          <w:ilvl w:val="2"/>
          <w:numId w:val="1"/>
        </w:numPr>
        <w:rPr/>
      </w:pPr>
      <w:bookmarkStart w:id="156" w:name="__RefHeading___Toc5569087_2870459653"/>
      <w:bookmarkStart w:id="157" w:name="_Toc57"/>
      <w:bookmarkEnd w:id="155"/>
      <w:bookmarkEnd w:id="156"/>
      <w:r>
        <w:rPr>
          <w:rtl w:val="true"/>
        </w:rPr>
        <w:t>«</w:t>
      </w:r>
      <w:r>
        <w:rPr>
          <w:rtl w:val="true"/>
        </w:rPr>
        <w:t>عبدالله بن سلام</w:t>
      </w:r>
      <w:r>
        <w:rPr>
          <w:rtl w:val="true"/>
        </w:rPr>
        <w:t xml:space="preserve">» </w:t>
      </w:r>
      <w:r>
        <w:rPr>
          <w:rtl w:val="true"/>
        </w:rPr>
        <w:t xml:space="preserve">نمی تواند </w:t>
      </w:r>
      <w:r>
        <w:rPr>
          <w:rtl w:val="true"/>
        </w:rPr>
        <w:t>«</w:t>
      </w:r>
      <w:r>
        <w:rPr>
          <w:rtl w:val="true"/>
        </w:rPr>
        <w:t>شاهد</w:t>
      </w:r>
      <w:r>
        <w:rPr>
          <w:rtl w:val="true"/>
        </w:rPr>
        <w:t xml:space="preserve">» </w:t>
      </w:r>
      <w:r>
        <w:rPr>
          <w:rtl w:val="true"/>
        </w:rPr>
        <w:t>رسالت باشد</w:t>
      </w:r>
      <w:bookmarkEnd w:id="157"/>
    </w:p>
    <w:p>
      <w:pPr>
        <w:pStyle w:val="BookText"/>
        <w:rPr/>
      </w:pPr>
      <w:r>
        <w:rPr>
          <w:rFonts w:ascii="IRNazanin" w:hAnsi="IRNazanin" w:eastAsia="IRNazanin"/>
          <w:color w:val="111111"/>
          <w:sz w:val="28"/>
          <w:sz w:val="28"/>
          <w:szCs w:val="28"/>
          <w:rtl w:val="true"/>
          <w:lang w:bidi="fa-IR"/>
        </w:rPr>
        <w:t xml:space="preserve">متأسفانه گروهی از مفسِران پنداشته اند 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است در صورتی که این تفسیر به هیچ وجه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هجری در مدینه مسلمان شد در حالی که این آیه در مکّه نازل شده است و بنابراین ربطی بین نزول آیه و مسلمان شدن وی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اسلام فقط در هنگام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لازم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پنداشته اند، از این مسأله غافل اند که بیست سال پیش از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تبلیغ رسالت را شروع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شاهدی نیاز بود، بهترین موقع برای شهادت وی همزمان با بعثت و اعلام نبوّت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مسلمان که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و می شوند، کسانی هستند که نه وی را می شناسند و نه به خاطر او مسلمان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سراسر تاریخ کنجکاوی کنید، حتی یک تن را نمی یابید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ذیل عدم تأثیر مسلمان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کیشان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قوم یهود مردمی بهتان زن می باشند، آنان اگر از مسلمان شدن من آگاه شوند، در حضور شما به من بهتان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یهودیان را احضار فرموده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چگونه است؟ گفتند خودش و پدرش خوب و 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دانشمندان و دانایان ما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مسلمان شود شما مسلمان می 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این کار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ان لا اله الا الله و أنَّ محمداً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با این حالت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بدترین و نادان ترین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چه از آن باک داشتم</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روشن می سازد هم 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عنوان دانشمندی یهودی می شناختند و به او اعتماد داشتند، به خاطر مسلمان شدن او مسلمان نشدند، چه رسد به سایر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کوچک ترین علامتی که نشان دهد کسی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وی مسلمان شده است وجود ندارد؛ بلکه در اسلام خود وی نیز شک و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اسرائیلیات و تأثیر آن بر داستان های انبیاء در تفاسیر به نقل از کتاب أضواء على السّنّة المحمّدیّه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نقشه های زیرکانه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کسوت اسلام در آمدند و تظاهر به اسلام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کارترین و زیرک ترین آن ها که توانستند چنین نقشی ایفا کنند، كَعب الأحبار، وَهَب بن منبّه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ادّعای این که منظور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سوی پسر وی ابراز شده است</w:t>
      </w:r>
      <w:r>
        <w:rPr>
          <w:rFonts w:eastAsia="IRNazanin" w:cs="IRNazanin"/>
          <w:color w:val="111111"/>
          <w:sz w:val="28"/>
          <w:szCs w:val="28"/>
          <w:rtl w:val="true"/>
          <w:lang w:bidi="fa-IR"/>
        </w:rPr>
        <w:t xml:space="preserve">. </w:t>
      </w:r>
      <w:r>
        <w:rPr>
          <w:rStyle w:val="FootnoteAnchor"/>
          <w:rtl w:val="true"/>
        </w:rPr>
        <w:footnoteReference w:id="84"/>
      </w:r>
      <w:bookmarkStart w:id="158" w:name="pg9398_86646"/>
    </w:p>
    <w:p>
      <w:pPr>
        <w:pStyle w:val="Heading3"/>
        <w:numPr>
          <w:ilvl w:val="2"/>
          <w:numId w:val="1"/>
        </w:numPr>
        <w:rPr/>
      </w:pPr>
      <w:bookmarkStart w:id="159" w:name="__RefHeading___Toc5569089_2870459653"/>
      <w:bookmarkStart w:id="160" w:name="_Toc58"/>
      <w:bookmarkEnd w:id="158"/>
      <w:bookmarkEnd w:id="159"/>
      <w:r>
        <w:rPr>
          <w:rtl w:val="true"/>
        </w:rPr>
        <w:t>منظور از علم الکتاب چیست؟</w:t>
      </w:r>
      <w:bookmarkEnd w:id="160"/>
    </w:p>
    <w:p>
      <w:pPr>
        <w:pStyle w:val="BookText"/>
        <w:rPr/>
      </w:pPr>
      <w:r>
        <w:rPr>
          <w:rFonts w:ascii="IRNazanin" w:hAnsi="IRNazanin" w:eastAsia="IRNazanin"/>
          <w:color w:val="111111"/>
          <w:sz w:val="28"/>
          <w:sz w:val="28"/>
          <w:szCs w:val="28"/>
          <w:rtl w:val="true"/>
          <w:lang w:bidi="fa-IR"/>
        </w:rPr>
        <w:t xml:space="preserve">یکی از مفاهیم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که محور اصلی بحث و اساس احراز مقام شهادت می باشد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 اسلام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یعنی کسی است که دارای علم الکتاب است؛ بنابراین، برای شناختن او، اوّل باید معنی علم الکتاب مشخص شود، سپس معلوم گردد که این علم الکتاب نزد چه کسی است؟ از سوی برخی مفسران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متعددی طرح شده است که پاره ای از آن 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علم به تورات و انجیل و علم به قرآن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علم به تورات، علم به قرآن و علم به لوح محفوظ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علم به قرآن و علم به لوح محفوظ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تورات و انجیل نمی تواند مورد نظر این آیه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ثابت شد که کسی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مسلمان نشده 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عقل سلیم حکم می کند کتابی که تحریف شده و از اعتبار افتاده است، علم به آن چندان ارزشی ندارد که عالم به آن بتواند چنین مقام ارجمندی را در دین دیگر کسب کند بنابراین، علم به قرآن که در بین مفسّران بیشترین آرا را به خود اختصاص داده تفسیری منطقی و منصفانه است و با توضیحی که در همین بخش آمده، مشخص می گردد علم به لوح محفوظ نیز با علم قرآن توأم و وابسته است</w:t>
      </w:r>
      <w:r>
        <w:rPr>
          <w:rFonts w:eastAsia="IRNazanin" w:cs="IRNazanin"/>
          <w:color w:val="111111"/>
          <w:sz w:val="28"/>
          <w:szCs w:val="28"/>
          <w:rtl w:val="true"/>
          <w:lang w:bidi="fa-IR"/>
        </w:rPr>
        <w:t>.</w:t>
      </w:r>
    </w:p>
    <w:p>
      <w:pPr>
        <w:pStyle w:val="Heading3"/>
        <w:numPr>
          <w:ilvl w:val="2"/>
          <w:numId w:val="1"/>
        </w:numPr>
        <w:rPr/>
      </w:pPr>
      <w:bookmarkStart w:id="161" w:name="__RefHeading___Toc5569091_2870459653"/>
      <w:bookmarkStart w:id="162" w:name="_Toc59"/>
      <w:bookmarkEnd w:id="161"/>
      <w:r>
        <w:rPr>
          <w:rtl w:val="true"/>
        </w:rPr>
        <w:t>چه کسی دارای علم الکتاب است؟</w:t>
      </w:r>
      <w:bookmarkEnd w:id="162"/>
    </w:p>
    <w:p>
      <w:pPr>
        <w:pStyle w:val="BookText"/>
        <w:rPr/>
      </w:pPr>
      <w:r>
        <w:rPr>
          <w:rFonts w:ascii="IRNazanin" w:hAnsi="IRNazanin" w:eastAsia="IRNazanin"/>
          <w:color w:val="111111"/>
          <w:sz w:val="28"/>
          <w:sz w:val="28"/>
          <w:szCs w:val="28"/>
          <w:rtl w:val="true"/>
          <w:lang w:bidi="fa-IR"/>
        </w:rPr>
        <w:t>محققاً منظور از کسی که دارای علم الکتاب است، امیرمؤمنان علی علیه السلام می باشد؛ دلایل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85"/>
      </w:r>
      <w:r>
        <w:rPr>
          <w:rFonts w:ascii="IRNazanin" w:hAnsi="IRNazanin" w:eastAsia="IRNazanin"/>
          <w:color w:val="111111"/>
          <w:sz w:val="28"/>
          <w:sz w:val="28"/>
          <w:szCs w:val="28"/>
          <w:rtl w:val="true"/>
          <w:lang w:bidi="fa-IR"/>
        </w:rPr>
        <w:t xml:space="preserve">مشخص می شود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قرآنی که در کتاب مکنون است دسترسی دارند و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Style w:val="FootnoteAnchor"/>
          <w:rtl w:val="true"/>
        </w:rPr>
        <w:footnoteReference w:id="86"/>
      </w:r>
      <w:r>
        <w:rPr>
          <w:rFonts w:ascii="IRNazanin" w:hAnsi="IRNazanin" w:eastAsia="IRNazanin"/>
          <w:color w:val="111111"/>
          <w:sz w:val="28"/>
          <w:sz w:val="28"/>
          <w:szCs w:val="28"/>
          <w:rtl w:val="true"/>
          <w:lang w:bidi="fa-IR"/>
        </w:rPr>
        <w:t>تأکید می کند که حقیقت و اصل قرآن در لوح محفوظ قرار دارد و از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Style w:val="FootnoteAnchor"/>
          <w:rtl w:val="true"/>
        </w:rPr>
        <w:footnoteReference w:id="87"/>
      </w:r>
      <w:r>
        <w:rPr>
          <w:rFonts w:ascii="IRNazanin" w:hAnsi="IRNazanin" w:eastAsia="IRNazanin"/>
          <w:color w:val="111111"/>
          <w:sz w:val="28"/>
          <w:sz w:val="28"/>
          <w:szCs w:val="28"/>
          <w:rtl w:val="true"/>
          <w:lang w:bidi="fa-IR"/>
        </w:rPr>
        <w:t xml:space="preserve">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سوره واقعه آن ها را شایسته دسترسی داشتن به قرآن می داند اهل بیت پیدا می باشند؛ بنابراین اهل بیت از جمله حضرت علی، هم به لوح محفوظ علم دارند و هم به حقایق قرآن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حکایت می کند امیر مؤمنان علی ها دارای علم الکتاب است آیه شریفه سوره نمل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 أَيُّهَا الْمَلَأُ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bookmarkStart w:id="163" w:name="pg9398_86647"/>
    </w:p>
    <w:p>
      <w:pPr>
        <w:pStyle w:val="BookText"/>
        <w:rPr/>
      </w:pPr>
      <w:bookmarkEnd w:id="16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خطاب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پیش از این که بلقیس تسلیم امر من شود تخت او را خواهید آورد عفریتی از جنیّان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از جایگاه خود برخیزی آن را به حضور تو می آورم و بر این کار توانا و درستکارم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به بخشی از علم الکتاب دسترسی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پلک به هم آری، تخت را به این جا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ارتباط این آیات با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دو نکته مهم و اساسی روشن می شود؛ اوّلاً این که مفسّران در تفسیر این آیه، علم الکتاب را غالباً علم به لوح محفوظ 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 کسی که به این سرعت تخت بلقیس را به حضور سلیمان آورد، آصف بن بَرخیا، وصّی سلیمان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تفسیر آیه سوره رعد نیز می توان گفت که علم الكتاب، علم به لوح محفوظ است و کسی که دارای علم الکتاب می باشد، وصّی پیامبر گرامی اسلام حضرت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منظور از علم الکتاب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مصداقش حضرت علی علیه السلام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ناحیه پیامبر گرامی صلی الله علیه و آله نقل شده که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همواره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 است که امّ سلمه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مَعَ القُرآنِ وَالقُرآنُ مَعَ عَلِیٍّ، لَن یَتَفَرَّقا حَتّی یَرِدا عَلَیَّ الحَوضَ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قرآن است و قرآن با علی است، هرگز از هم جدا نمی شوند تا این که در قیامت و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 همراهی قرآن و علی این نیست که علی قرآن جلد شده را با خود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همراهی چنین تعبیر می شود که این دو ملازم یکدیگرند و کسی با قرآن بدون علی سعادتمند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همراهی نشان می دهد که تمامی علوم و حقایق قرآن در سینه حضرت امیر است و چنین شخصیتی، دارای علم الكتاب می باشد بنابراین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است</w:t>
      </w:r>
      <w:r>
        <w:rPr>
          <w:rFonts w:eastAsia="IRNazanin" w:cs="IRNazanin"/>
          <w:color w:val="111111"/>
          <w:sz w:val="28"/>
          <w:szCs w:val="28"/>
          <w:rtl w:val="true"/>
          <w:lang w:bidi="fa-IR"/>
        </w:rPr>
        <w:t>.</w:t>
      </w:r>
    </w:p>
    <w:p>
      <w:pPr>
        <w:pStyle w:val="Heading3"/>
        <w:numPr>
          <w:ilvl w:val="2"/>
          <w:numId w:val="1"/>
        </w:numPr>
        <w:rPr/>
      </w:pPr>
      <w:bookmarkStart w:id="164" w:name="__RefHeading___Toc5569093_2870459653"/>
      <w:bookmarkStart w:id="165" w:name="_Toc60"/>
      <w:bookmarkEnd w:id="164"/>
      <w:r>
        <w:rPr>
          <w:rtl w:val="true"/>
        </w:rPr>
        <w:t>استمرار و تداوم مقام شاهد رسالت</w:t>
      </w:r>
      <w:bookmarkEnd w:id="165"/>
    </w:p>
    <w:p>
      <w:pPr>
        <w:pStyle w:val="BookText"/>
        <w:rPr/>
      </w:pPr>
      <w:r>
        <w:rPr>
          <w:rFonts w:ascii="IRNazanin" w:hAnsi="IRNazanin" w:eastAsia="IRNazanin"/>
          <w:color w:val="111111"/>
          <w:sz w:val="28"/>
          <w:sz w:val="28"/>
          <w:szCs w:val="28"/>
          <w:rtl w:val="true"/>
          <w:lang w:bidi="fa-IR"/>
        </w:rPr>
        <w:t xml:space="preserve">همچنان که شرع مقدّس اسلام در زمان های مختلف به صورت مستمر و پیوسته پویایی داشته و دارد و همواره مورد توجّه مشتاقان و حقیقت جویان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الگویی دائمی و گویا باشد تا به جهانیان نمونه کامل یک انسان را ارائه دهد و خصوصیّاتی داشته باشد که بتواند دائماً مورد استناد و استفاده قرار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دل تنها کسی است که از این خصوصیت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در همه حال یعنی پیش از بعثت، همزمان با بعثت، در اثنای تبلیغ رسالت، پس از وفات پیامبر صلی الله علیه و اله تا زمان شهادتش و پس از آن تا روز قیامت و در محشر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تولّد علی علیه السلام در کعبه و دوران طفولیّتش در دامان پیامبر صلی الله عیه و آله قرار گرفت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لحظه ای وقفه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محدّث بزرگ اهل سنّت، جریان الحاق علی علیه السلام را در کودکی به پیامبر صلی الله علیه و اله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قحطی شدیدی برای قریش پدیدار شد و ابوطالب عیال 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رسول الله صلی الله علیه و اله به عمویش عباس که مرفّه ترینِ بنی هاشم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عیال وار است و تو شاهدی که مردم دچار مضیقه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و مقداری از هزینه وی را کم کنیم؛ سرپرستی یکی از پسرانش را من متکفّل می شوم و یکی دیگر را تو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ابوطالب رفتند و گفتند ما در نظر داریم هزینه تو را 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را برای من بگذارید و هر کدام را خواستید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امام علی علیه السلام را انتخاب کرد و عباس،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علی همواره با پیامبر صلی الله علیه و آله بود تا این که خداوند ایشان را به مقام پیامبری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نیز حضرت علی علیه علیه السلام ایشان را تصدیق کرد و از دستوراتش پیروی نمود</w:t>
      </w:r>
      <w:r>
        <w:rPr>
          <w:rFonts w:eastAsia="IRNazanin" w:cs="IRNazanin"/>
          <w:color w:val="111111"/>
          <w:sz w:val="28"/>
          <w:szCs w:val="28"/>
          <w:rtl w:val="true"/>
          <w:lang w:bidi="fa-IR"/>
        </w:rPr>
        <w:t xml:space="preserve">. </w:t>
      </w:r>
      <w:r>
        <w:rPr>
          <w:rStyle w:val="FootnoteAnchor"/>
        </w:rPr>
        <w:footnoteReference w:id="90"/>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حاکم نیشابوری در حدیث دیگری پس از نقل مختصر جریان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فَاخْتَارَ اللَّهُ لِي عَلِيًّا</w:t>
      </w:r>
      <w:r>
        <w:rPr>
          <w:rStyle w:val="FootnoteAnchor"/>
          <w:rtl w:val="true"/>
        </w:rPr>
        <w:footnoteReference w:id="91"/>
      </w:r>
      <w:r>
        <w:rPr>
          <w:rFonts w:ascii="IRNazanin" w:hAnsi="IRNazanin" w:eastAsia="IRNazanin"/>
          <w:color w:val="111111"/>
          <w:sz w:val="28"/>
          <w:sz w:val="28"/>
          <w:szCs w:val="28"/>
          <w:rtl w:val="true"/>
          <w:lang w:bidi="fa-IR"/>
        </w:rPr>
        <w:t>در این حدیث پیامبر صلی الله علیه و آله انتخاب علی را به خدای متعال نسبت می دهد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خدا علی را برای من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بینیم علی علیه السلام وقایعی را که مربوط به پیش از بعثت پیامبر صلی الله علیه و آله است بیان می فرمایند که می توان آن را یک نوع شهادت قبل از بعثت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با این عبارات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قَرَنَ اَللَّهُ بِهِ صَلَّی اللَّهُ عَلَیْهِ وَ آلِهِ مِنْ لَدُنْ کَانَ فَطِیماً أَعْظَمَ مَلَکٍ مِنْ مَلاَئِکَتِهِ یَسْلُکُ بِهِ طَرِیقَ اَلْمَکَارِمِ وَ مَحَاسِنَ أَخْلاَقِ اَلْعَالَمِ لَیْلَهُ وَ نَهَارَهُ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او در ایام طفولیّت از شیر گرفته شد، خداوند بزرگ ترین فرشته از فرشتگانش را شب و روز همنشین او فرمود تا راه های بزرگواری را بپیماید و خوی های نیکوی جهان را فرا 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چگونگی شهادت آن حضرت را قبل از بعثت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هیچ کس جز او موقعیّت و شایستگی آن را ندارد</w:t>
      </w:r>
      <w:r>
        <w:rPr>
          <w:rFonts w:eastAsia="IRNazanin" w:cs="IRNazanin"/>
          <w:color w:val="111111"/>
          <w:sz w:val="28"/>
          <w:szCs w:val="28"/>
          <w:rtl w:val="true"/>
          <w:lang w:bidi="fa-IR"/>
        </w:rPr>
        <w:t xml:space="preserve">. </w:t>
      </w:r>
      <w:bookmarkStart w:id="166" w:name="pg9398_86649"/>
    </w:p>
    <w:p>
      <w:pPr>
        <w:pStyle w:val="Heading3"/>
        <w:numPr>
          <w:ilvl w:val="2"/>
          <w:numId w:val="1"/>
        </w:numPr>
        <w:rPr/>
      </w:pPr>
      <w:bookmarkStart w:id="167" w:name="__RefHeading___Toc5569095_2870459653"/>
      <w:bookmarkStart w:id="168" w:name="_Toc61"/>
      <w:bookmarkEnd w:id="166"/>
      <w:bookmarkEnd w:id="167"/>
      <w:r>
        <w:rPr>
          <w:rtl w:val="true"/>
        </w:rPr>
        <w:t>«</w:t>
      </w:r>
      <w:r>
        <w:rPr>
          <w:rtl w:val="true"/>
        </w:rPr>
        <w:t>شهادت</w:t>
      </w:r>
      <w:r>
        <w:rPr>
          <w:rtl w:val="true"/>
        </w:rPr>
        <w:t xml:space="preserve">» </w:t>
      </w:r>
      <w:r>
        <w:rPr>
          <w:rtl w:val="true"/>
        </w:rPr>
        <w:t xml:space="preserve">همزمان با </w:t>
      </w:r>
      <w:r>
        <w:rPr>
          <w:rtl w:val="true"/>
        </w:rPr>
        <w:t>«</w:t>
      </w:r>
      <w:r>
        <w:rPr>
          <w:rtl w:val="true"/>
        </w:rPr>
        <w:t>بعثت</w:t>
      </w:r>
      <w:r>
        <w:rPr>
          <w:rtl w:val="true"/>
        </w:rPr>
        <w:t>»</w:t>
      </w:r>
      <w:bookmarkEnd w:id="168"/>
    </w:p>
    <w:p>
      <w:pPr>
        <w:pStyle w:val="BookText"/>
        <w:rPr/>
      </w:pPr>
      <w:r>
        <w:rPr>
          <w:rFonts w:ascii="IRNazanin" w:hAnsi="IRNazanin" w:eastAsia="IRNazanin"/>
          <w:color w:val="111111"/>
          <w:sz w:val="28"/>
          <w:sz w:val="28"/>
          <w:szCs w:val="28"/>
          <w:rtl w:val="true"/>
          <w:lang w:bidi="fa-IR"/>
        </w:rPr>
        <w:t xml:space="preserve">تنها کسی که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نزول وحی است امام علی علیه السلام می باشد و جز او کسی را نمی توان نشان داد که شاهد این موقعیّت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بخشی از این حالت را به این عبارت در خطبه قاصعه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سَمِعْتُ رَنَّهَ اَلشَّیْطَانِ حِینَ نَزَلَ اَلْوَحْیُ عَلَیْهِ صَلَّی اللَّهُ عَلَیْهِ وَ آلِهِ فَقُلْتُ یَا رَسُولَ اَللَّهِ مَا هَذِهِ اَلرَّنَّهُ فَقَالَ هَذَا اَلشَّیْطَانُ قَدْ أَیِسَ مِنْ عِبَادَتِهِ إِنَّکَ تَسْمَعُ مَا أَسْمَعُ وَ تَرَی مَا أَرَی إِلاَّ أَنَّکَ لَسْتَ بِنَبِیٍّ وَ لَکِنَّکَ وَزِیرٌ وَ إِنَّکَ لَعَلَی خَیْرٍ</w:t>
      </w:r>
      <w:r>
        <w:rPr>
          <w:rStyle w:val="FootnoteAnchor"/>
          <w:rtl w:val="true"/>
        </w:rPr>
        <w:footnoteReference w:id="93"/>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آن حضرت وحی فرود آمد، من ناله ی شیطان را شنیدم؛ گفتم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چه را می شنوم تو نیز می شنوی و آن چه را می بینم تو می بینی جز این که تو پیامبر نیستی؛ بلکه وزیری و در موقعیّت خوبی قرار داری</w:t>
      </w:r>
      <w:r>
        <w:rPr>
          <w:rFonts w:eastAsia="IRNazanin" w:cs="IRNazanin"/>
          <w:color w:val="111111"/>
          <w:sz w:val="28"/>
          <w:szCs w:val="28"/>
          <w:rtl w:val="true"/>
          <w:lang w:bidi="fa-IR"/>
        </w:rPr>
        <w:t>.</w:t>
      </w:r>
    </w:p>
    <w:p>
      <w:pPr>
        <w:pStyle w:val="Heading3"/>
        <w:numPr>
          <w:ilvl w:val="2"/>
          <w:numId w:val="1"/>
        </w:numPr>
        <w:rPr/>
      </w:pPr>
      <w:bookmarkStart w:id="169" w:name="__RefHeading___Toc5569097_2870459653"/>
      <w:bookmarkStart w:id="170" w:name="_Toc62"/>
      <w:bookmarkEnd w:id="169"/>
      <w:r>
        <w:rPr>
          <w:rtl w:val="true"/>
        </w:rPr>
        <w:t xml:space="preserve">مقام </w:t>
      </w:r>
      <w:r>
        <w:rPr>
          <w:rtl w:val="true"/>
        </w:rPr>
        <w:t>«</w:t>
      </w:r>
      <w:r>
        <w:rPr>
          <w:rtl w:val="true"/>
        </w:rPr>
        <w:t>شهادت</w:t>
      </w:r>
      <w:r>
        <w:rPr>
          <w:rtl w:val="true"/>
        </w:rPr>
        <w:t xml:space="preserve">» </w:t>
      </w:r>
      <w:r>
        <w:rPr>
          <w:rtl w:val="true"/>
        </w:rPr>
        <w:t xml:space="preserve">در اَثنای تبلیغ </w:t>
      </w:r>
      <w:r>
        <w:rPr>
          <w:rtl w:val="true"/>
        </w:rPr>
        <w:t>«</w:t>
      </w:r>
      <w:r>
        <w:rPr>
          <w:rtl w:val="true"/>
        </w:rPr>
        <w:t>رسالت</w:t>
      </w:r>
      <w:r>
        <w:rPr>
          <w:rtl w:val="true"/>
        </w:rPr>
        <w:t>»</w:t>
      </w:r>
      <w:bookmarkEnd w:id="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علی عیه السلام را در دوران تبلیغ رسالت به چند صورت می 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شجاعت امیر مؤمنان در حدّی است که از قدرت بشر عادی بیرون است و می توان از آن به عنوان یک کرامت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شهامت ها در سایه پیامبر اسلام می تواند معجزه و در نتیجه گواه بر حقّانیّت اسلام باشد و صورت دیگری از شهادت آن حضرت در اُثنای تبلیغ رسالت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این شجاعتها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جنگ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مورد استناد این بحث می باشد، این است که لشگر عظیمی از قبایل مختلف مشرکان برای نابودی مسلمانان به مدینه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پهلوانان آن ها از خندقی که مسلمانان بر گرد شهر حفر کرده بودند، گذشت و مبارز و هماورد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واقعه از شرح نهج البلاغه ابن ابی الحدید نقل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 قول رسول صلی الله علیه و اله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وَحْدَهُ وَحْدَهُ، صَدَقَ وَعْدَهُ، وَ نَصَرَ عَبْدَهُ، وَ هَزَمَ الْأَحْزابَ وَحْدَهُ والَّذِى هزم الأحزَابَ هُوَ عَلى بن أبى طالب لأنَّهُ قَتَلَ شُجَاعَهم و فَارِسَهم عمرواً لَمَّا اقْتَحَموُا الْخَنْدَقَ فَأصْبَحُوا صَبيحَةَ تِلْكَ اللَّيْلَةَ هَارِبين مَغلوبين مِن غَير حرب سوى قتل فارسهم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احزاب و گروه های مختلف در جنگ خندق را شکست داد، علی بن ابی طالب علیه السلام بود؛ زیرا او شجاع و پهلوانشان عَمرو را که از خندق عبور کرده بود به هلاکت رساند و صبح روز بعد در حالی که به جز کشته شدن یگانه مرد جنگ آورشان جنگی نکردند، شکست خورده و فراری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دستور مبارزه با عَمرو را 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صلی الله علیه و آله با عَمرو روبرو شد، پیامبر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 اَلْإِیمَانُ کُلُّهُ إِلَی اَلشِّرْکِ کُلِّهِ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تمامی ایمان در برابر تمامی شرک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همچنین در شرح خطبه قاصعه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عمرو بن عبدوَدّ هماورد می طلبید، دیگران می ترسیدند، ولی علی پیشقدم می شد و برای مبارزه از پیامبر اجازه می خواست تا این که رسول خدا صلی الله علیه و آله خطاب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است و او هم در مقابل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نزد علی رفت، او را بوسید، عمّامه ای بر سرش بست و چند قدم همراهیش کرد، مانند کسی که با او وداع می کند، پیامبر همواره دستش به سوی آسمان و چشمش به طرف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خاموش و اطراف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پرنده مرگ روی سرشان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گرد و غباری بلند شد و صدای تکبیری شنيدند؛ در این هنگام دریافتند که امام علی علیه السلام عمروبن عبدوَدّ را به هلاکت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تکبیر گفت و مسلمانان نیز چنان تکبیری سردادند که به گوش لشگر مشرکان در آن سوی خندق رسید، در این باره حذیفه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فضیلت علی علیه السلام به خاطر کشتن عمرو در جنگ خندق بین مسلمانان تقسیم شود، همه آنان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را چنین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كَفى اللهُ المؤمنين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مؤمنان را در مبارزه به علی بن ابی طالب کفایت فرمود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جنگ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قسمت بیان می شود بخشی از این واقعه است که به قدرت و شجاعت بی نظیر علی علیه السلام مربوط است و می توان آن را کرامتی برای وی و وجود چنین شخصیتی را نشانه ای بر حقّانیّت اسلام و آسمانی بودن این آیین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راویان اهل سنّت، گوشه ای از شهامت های علی علیه السلام را چنین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اعطاه النبي صلی الله علیه و آله اللواء فى مواطن كثيره سيما يوم خيبر و أخبر صلی الله علیه و آله أن الفتح على يده كما في الصحيحين وَ حَمَل يومئذ بابَ حصنها على ظهره حتى حتى صعد المسلمون عليه ففتحوها و انهم جروه بعد ذلك فلم يحمله الا اربعون رجلاً و فى روايه أنَّهُ تناولَ باباً مِنَ الحصن حصن خيبر فترس به عن نَفسه فَلَم يزل يقاتل و هو في يده حتى فتح الله عليه ثمَّ أَلقاه فاراد ثمانيه ان يلقوه فما استطاعوا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جنگ های متعددی پرچم را به علی علیه السلام عطا فرمودند که مهم ترین آن در جنگ خیبر بود و چنان که در صحیح بخاری و صحیح مسلم آمده بشارت داد که در این جنگ پیروزی توسّط او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علی درب قلعه خیبر را بر دوش خود قرار داد تا لشگریان اسلام بر آن بالا رفتند و آن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خاتمه جنگ، کم تر از چهل نفر نمی توانستند آن درب را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علی علیه السلام دری از قلعه خیبر برداشت و سپر خویش قرار داد و همواره می جنگید و آن را در دست داشت تا این که خدای متعال پیروزش گردانید، آن گاه درب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هشت تن می خواستند آن را بردارند، ولی نتوانستند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عسقلانی، محدّث و رجالی مشهور اهل سنّت، جمع بین دو روایت را چنین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 را که علی سپر خود قرار داده بود، هشت تن نتوانستند تکانش دهند و چهل تن نتوانستند حملش کنند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 چه بیان شد، قول نویسندگان شیعه نیست که به غلوّ متّهم شوند، بلکه از تألیفات دانشمندان معروف سنّی است که رابطه خوبی با شیعه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شکّی نیست که این قبیل رشادت ها، خارق العاده و از ظرفیّت و توانایی بشر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برای علی علیه السلام معجزه و برای پیامبر گرامی اسلام صلی الله علیه و آله و شاهد بر رسالت و برای عامّه مردم آیه و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علی علیه السلام به ناقه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ناقه صالح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جَاءَتْكُمْ بَيِّنَةٌ مِنْ رَبِّكُمْ هَذِهِ نَاقَةُ اللَّهِ لَكُمْ 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ناقهٔ خداست که برای شما به عنوان نشانه و دلیل از جانب پروردگارتان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آیه فوق استفاده می شود، این ناقه برای مردم زمان صالح آیه و برای آن پیامبر معجزه و برهان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به ناقه صالح تشبیه شود، آن شخص نیز برای پیامبر زمان خود برهان و برای مردم آیه و نشانه خواهد بود؛ با توجّه به این که پیامبر گرامی اسلام قاتل علی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صالح تشبیه فرموده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نتیجه، خود علی به ناقه صالح تشبیه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همان طور که ناقه صالح علیه السلام برای آن پیامبر معجزه و برای مردم آیه بوده، علی بن ابی طالب علیه السلام نیز برای پیامبر اسلام معجزه و برای مردم آیه است و همان طور که مردم آن زمان از وجود ناقه بهرهمند می شدند، امّت اسلامی نیز از علی علیه السلام فیض می برد و وجودش مایهٔ برکت و آبروی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مشابهت حضرت علی علیه السلام با ناقه صالح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ناقه برای مردم آن زمان مایه خیر و برکت بود، وجود علی علیه السلام نیز برای امّت اسلام مایه آبرو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ناقه برای مردم آن زمان آیه و نشانه بود، وجود علی علیه السلام برای امّت اسلام آیه و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ناقه برای صالح معجزه بود، وجود علی علیه السلام نیز برای پیامبر اسلام صلی الله علیه و آله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کننده ناقه صالح اَشقَی الاولین بود، قاتل علی علیه السلام اَشْقَى الآخرين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می توان آن را شهادت حضوری علی علیه السلام برشمرد، حضورش در برابر نصارای نجران و مباهله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دانشی که تو را حاصل آمده، با تو محاجّه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پسرانمان و پسرانتان، زنانمان و زنانتان و نفس هایمان و نفس هایتان را به حضور در مقابل یکدیگر فرا خوانیم، سپس به مباهله برخیزیم و لعنت خدا را بر دروغ گویان قرار دهیم</w:t>
      </w:r>
      <w:r>
        <w:rPr>
          <w:rFonts w:eastAsia="IRNazanin" w:cs="IRNazanin"/>
          <w:color w:val="111111"/>
          <w:sz w:val="28"/>
          <w:szCs w:val="28"/>
          <w:rtl w:val="true"/>
          <w:lang w:bidi="fa-IR"/>
        </w:rPr>
        <w:t xml:space="preserve">. </w:t>
      </w:r>
      <w:bookmarkStart w:id="171" w:name="pg9398_86652"/>
    </w:p>
    <w:p>
      <w:pPr>
        <w:pStyle w:val="BookText"/>
        <w:rPr/>
      </w:pPr>
      <w:bookmarkEnd w:id="171"/>
      <w:r>
        <w:rPr>
          <w:rFonts w:ascii="IRNazanin" w:hAnsi="IRNazanin" w:eastAsia="IRNazanin"/>
          <w:color w:val="111111"/>
          <w:sz w:val="28"/>
          <w:sz w:val="28"/>
          <w:szCs w:val="28"/>
          <w:rtl w:val="true"/>
          <w:lang w:bidi="fa-IR"/>
        </w:rPr>
        <w:t>مفسّران عامّه و خاصّه در تفسیر این آیه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نَصارای نَجران از پیامبر تقاضای مباهله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این باره منتظر نزول وحی شد؛ تا این آیه نازل شد و زمان و مکان مباهله مشخص گردید؛ کنار پیامبر حسین را در آغوش گرفته و دست حسن را در دست داشت؛ فاطمه پشت سر ایشان راه می رفت و علی پشت 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نَجرانی ها هنگامی که پیامبر صلی الله علیه و آله و همراهانش را با آن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من چهره هایی را می بینم که اگر از خدا درخواست کنند که کوهی را از جای برکَنَد، خدای متعال فوراً درخواست ایشان را اجابت می فرماید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172" w:name="__RefHeading___Toc5569099_2870459653"/>
      <w:bookmarkStart w:id="173" w:name="_Toc63"/>
      <w:bookmarkEnd w:id="172"/>
      <w:r>
        <w:rPr>
          <w:rtl w:val="true"/>
        </w:rPr>
        <w:t xml:space="preserve">وجه استدلال برای </w:t>
      </w:r>
      <w:r>
        <w:rPr>
          <w:rtl w:val="true"/>
        </w:rPr>
        <w:t>«</w:t>
      </w:r>
      <w:r>
        <w:rPr>
          <w:rtl w:val="true"/>
        </w:rPr>
        <w:t>شاهد</w:t>
      </w:r>
      <w:r>
        <w:rPr>
          <w:rtl w:val="true"/>
        </w:rPr>
        <w:t xml:space="preserve">» </w:t>
      </w:r>
      <w:r>
        <w:rPr>
          <w:rtl w:val="true"/>
        </w:rPr>
        <w:t>رسالت</w:t>
      </w:r>
      <w:bookmarkEnd w:id="173"/>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فوق به کار رفته به معنای مُخاصمه و احتجاج طرفینی است که هر دو طرف برای یکدیگر دلیل و برهان بیاورند و از همدیگر دلیل و برهان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 فَحجَّهُ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با تو محاجّه کند و از تو دلیل و برهان بخواهد، اگر چه شأن نزول آیه درباره نصارای نجران است؛ امّا از عبارت استفاده می شود که مدلول آیه عمومیّت دارد و در مقابل هرکس که محاجّه کند، می توان از این دستورالعمل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مبحث مورد استناد است، این است که پیامبر، علی و فاطمه و فرزندانش علیه السلام را به دستور خدای متعال به عنوان حجّت در صحنه مباهله حاضر فرمود و این حجّت چنان مؤثّر واقع شد که نصارای نَجران پیش از انجام مباهله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واقعه مباهله دلیل و قرینه دیگری است بر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علی علیه السلام است</w:t>
      </w:r>
      <w:r>
        <w:rPr>
          <w:rFonts w:eastAsia="IRNazanin" w:cs="IRNazanin"/>
          <w:color w:val="111111"/>
          <w:sz w:val="28"/>
          <w:szCs w:val="28"/>
          <w:rtl w:val="true"/>
          <w:lang w:bidi="fa-IR"/>
        </w:rPr>
        <w:t>.</w:t>
      </w:r>
    </w:p>
    <w:p>
      <w:pPr>
        <w:pStyle w:val="Heading3"/>
        <w:numPr>
          <w:ilvl w:val="2"/>
          <w:numId w:val="1"/>
        </w:numPr>
        <w:rPr/>
      </w:pPr>
      <w:bookmarkStart w:id="174" w:name="__RefHeading___Toc5569101_2870459653"/>
      <w:bookmarkStart w:id="175" w:name="_Toc64"/>
      <w:bookmarkEnd w:id="174"/>
      <w:r>
        <w:rPr>
          <w:rtl w:val="true"/>
        </w:rPr>
        <w:t>«</w:t>
      </w:r>
      <w:r>
        <w:rPr>
          <w:rtl w:val="true"/>
        </w:rPr>
        <w:t>شاهد</w:t>
      </w:r>
      <w:r>
        <w:rPr>
          <w:rtl w:val="true"/>
        </w:rPr>
        <w:t xml:space="preserve">» </w:t>
      </w:r>
      <w:r>
        <w:rPr>
          <w:rtl w:val="true"/>
        </w:rPr>
        <w:t>در قلب دوست و دشمن</w:t>
      </w:r>
      <w:bookmarkEnd w:id="175"/>
    </w:p>
    <w:p>
      <w:pPr>
        <w:pStyle w:val="BookText"/>
        <w:rPr/>
      </w:pPr>
      <w:r>
        <w:rPr>
          <w:rFonts w:ascii="IRNazanin" w:hAnsi="IRNazanin" w:eastAsia="IRNazanin"/>
          <w:color w:val="111111"/>
          <w:sz w:val="28"/>
          <w:sz w:val="28"/>
          <w:szCs w:val="28"/>
          <w:rtl w:val="true"/>
          <w:lang w:bidi="fa-IR"/>
        </w:rPr>
        <w:t xml:space="preserve">می توان گفت همین شهادت درونی که شرح آن بیان خواهد شد،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مقام رسالت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حضرت امیر نشانه ایمان و بغض حضرتش نشانه نفاق است کفایت می کند و نیازی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خود را بیازماید تا قلبش شهادت دهد که مؤمن است یا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نزدیک تر و شهادت از این سریع تر کجا می توان یافت؟ نمونه روایات مربوط به این حقیقت،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أُمِّهِ قَالَتْ سَمِعْتُ أُمَّ سَلَمَهَ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لاَ یُبْغِضُکَ مُؤْمِنٌ وَ لاَ یُحِبُّکَ مُنَافِقٌ</w:t>
      </w:r>
      <w:r>
        <w:rPr>
          <w:rStyle w:val="FootnoteAnchor"/>
          <w:rtl w:val="true"/>
        </w:rPr>
        <w:footnoteReference w:id="10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اله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تو کینه نمی ورزد و منافق دوستت ندارد</w:t>
      </w:r>
      <w:r>
        <w:rPr>
          <w:rFonts w:eastAsia="IRNazanin" w:cs="IRNazanin"/>
          <w:color w:val="111111"/>
          <w:sz w:val="28"/>
          <w:szCs w:val="28"/>
          <w:rtl w:val="true"/>
          <w:lang w:bidi="fa-IR"/>
        </w:rPr>
        <w:t xml:space="preserve">. </w:t>
      </w:r>
      <w:bookmarkStart w:id="176" w:name="pg9398_86653"/>
    </w:p>
    <w:p>
      <w:pPr>
        <w:pStyle w:val="BookText"/>
        <w:rPr/>
      </w:pPr>
      <w:bookmarkEnd w:id="1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عَلِیّاً مُنَافِقٌ وَ لاَ یُبْغِضُهُ مُؤْمِنٌ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که منافق علی را دوست ندارد و مؤمن کینه علی را در دل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سَعِیدٍ اَلْخُدْرِیِّ قَالَ کُنَّا نَعْرِفُ مُنَافِقِین بِبُغْضِهِمْ عَلِیّاً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روایت کرده است که ما منافقان را با کینه ای که نسبت به علی داشتند می 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نَعْرِفُ مُنَافِقِین الّا بِبُغْضِهِمْ عَلِیّاً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است که ما نمی توانستیم منافقان را بشناسیم، مگر از روی بُغض یا کینه ای که نسبت به علی داشتند</w:t>
      </w:r>
      <w:r>
        <w:rPr>
          <w:rFonts w:eastAsia="IRNazanin" w:cs="IRNazanin"/>
          <w:color w:val="111111"/>
          <w:sz w:val="28"/>
          <w:szCs w:val="28"/>
          <w:rtl w:val="true"/>
          <w:lang w:bidi="fa-IR"/>
        </w:rPr>
        <w:t>.</w:t>
      </w:r>
    </w:p>
    <w:p>
      <w:pPr>
        <w:pStyle w:val="Heading3"/>
        <w:numPr>
          <w:ilvl w:val="2"/>
          <w:numId w:val="1"/>
        </w:numPr>
        <w:rPr/>
      </w:pPr>
      <w:bookmarkStart w:id="177" w:name="__RefHeading___Toc5569103_2870459653"/>
      <w:bookmarkStart w:id="178" w:name="_Toc65"/>
      <w:bookmarkEnd w:id="177"/>
      <w:r>
        <w:rPr>
          <w:rtl w:val="true"/>
        </w:rPr>
        <w:t>«</w:t>
      </w:r>
      <w:r>
        <w:rPr>
          <w:rtl w:val="true"/>
        </w:rPr>
        <w:t>شاهد</w:t>
      </w:r>
      <w:r>
        <w:rPr>
          <w:rtl w:val="true"/>
        </w:rPr>
        <w:t xml:space="preserve">» </w:t>
      </w:r>
      <w:r>
        <w:rPr>
          <w:rtl w:val="true"/>
        </w:rPr>
        <w:t>در محشر</w:t>
      </w:r>
      <w:bookmarkEnd w:id="178"/>
    </w:p>
    <w:p>
      <w:pPr>
        <w:pStyle w:val="BookText"/>
        <w:rPr/>
      </w:pPr>
      <w:r>
        <w:rPr>
          <w:rFonts w:ascii="IRNazanin" w:hAnsi="IRNazanin" w:eastAsia="IRNazanin"/>
          <w:color w:val="111111"/>
          <w:sz w:val="28"/>
          <w:sz w:val="28"/>
          <w:szCs w:val="28"/>
          <w:rtl w:val="true"/>
          <w:lang w:bidi="fa-IR"/>
        </w:rPr>
        <w:t xml:space="preserve">در آیات و روایات قرائنی وجود دارد که بر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قیامت دلالت می کند، در این قسمت به ذکر دو حدیث از مجموع احادیث و آیاتی که در این زمینه وجود دارد،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إنَّهُ صلی الله علیه و آله قال في مرض مَوتِهِ أیُّهَا النّاسُ يُوشِكُ انَّ اقْبِضْ قَبْضاً سَرِيعاً فَيَنْطَلِقُ بِي وَقَدْ قَدِمْتَ اليكم الْقَوْلِ مَعْذِرَةً اليكم، الَّا أَنِّي مُخَلِّفُ فِيكُمْ كِتَابِ رَبِّي عَزَّ وَجِلَ ، و عترتی أَهْلُ بَيْتِي ، ثُمَّ أَخَذَ بِيَدِ عَلَى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مَعَ الْقُرْآنِ وَ الْقُرْآنَ مَعَ عَلِىُّ لَا يَفْتَرِقَانِ حتی یردا عَلَى الْحَوْضِ فَاسْأَلُوهُمْ أَمَّا خَلَّفْتُ فِيهِمَا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آن بیماری که به وفاتشان انجامید،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به همین زودی فرشته مرگ مرا از میان شما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عذری نباشد، پیشتر گفته ام که پس از خود کتاب خدای عزّوجل و عترتم را در بین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را بلند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است که با قرآن است و قرآن با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جدا نمی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آن گاه از آن ها درباره آن چه بین شما باقی گذاشته ام،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صراحتاً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 و علی علیه السلام دلالت دارد و روشن است که یکی از مواقف قیامت که این دو در آن جا شهادت می دهند محضر پیامبر گرامی اسلام صلی الله علیه و آله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أخرج الدار قطني أن علياً قال للستة الذّين جَعَلَ عمر الأمر شورى بينهم كَلاماً طويلاً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اَحَدٌ قالَ لَهُ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قَسيم الجنة والنار الْقِيَامَة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روایت کرده که علی علیه السلام در جلسه شورایی که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بود، سخنان مبسوطی ایراد فرمود که بخشی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آیا در میان شما کسی جز من هست که پیامبر خدا به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تقسیم کننده بهشت و دوزخی؟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نه</w:t>
      </w:r>
      <w:r>
        <w:rPr>
          <w:rFonts w:eastAsia="IRNazanin" w:cs="IRNazanin"/>
          <w:color w:val="111111"/>
          <w:sz w:val="28"/>
          <w:szCs w:val="28"/>
          <w:rtl w:val="true"/>
          <w:lang w:bidi="fa-IR"/>
        </w:rPr>
        <w:t xml:space="preserve">. </w:t>
      </w:r>
      <w:r>
        <w:rPr>
          <w:rStyle w:val="FootnoteAnchor"/>
          <w:rtl w:val="true"/>
        </w:rPr>
        <w:footnoteReference w:id="109"/>
      </w:r>
      <w:bookmarkStart w:id="179" w:name="pg9398_86654"/>
    </w:p>
    <w:p>
      <w:pPr>
        <w:pStyle w:val="BookText"/>
        <w:rPr/>
      </w:pPr>
      <w:bookmarkEnd w:id="179"/>
      <w:r>
        <w:rPr>
          <w:rFonts w:ascii="IRNazanin" w:hAnsi="IRNazanin" w:eastAsia="IRNazanin"/>
          <w:color w:val="111111"/>
          <w:sz w:val="28"/>
          <w:sz w:val="28"/>
          <w:szCs w:val="28"/>
          <w:rtl w:val="true"/>
          <w:lang w:bidi="fa-IR"/>
        </w:rPr>
        <w:t xml:space="preserve">در این روایت نیز صورت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یعنی علی علیه السلام با اطّلاع از اعمال و استحقاق مردم حکم آن ها را برای رفتن به بهشت یا دوزخ صادر می فرماید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قضاوت است</w:t>
      </w:r>
      <w:r>
        <w:rPr>
          <w:rFonts w:eastAsia="IRNazanin" w:cs="IRNazanin"/>
          <w:color w:val="111111"/>
          <w:sz w:val="28"/>
          <w:szCs w:val="28"/>
          <w:rtl w:val="true"/>
          <w:lang w:bidi="fa-IR"/>
        </w:rPr>
        <w:t>.</w:t>
      </w:r>
    </w:p>
    <w:p>
      <w:pPr>
        <w:pStyle w:val="Heading3"/>
        <w:numPr>
          <w:ilvl w:val="2"/>
          <w:numId w:val="1"/>
        </w:numPr>
        <w:rPr/>
      </w:pPr>
      <w:bookmarkStart w:id="180" w:name="__RefHeading___Toc5569105_2870459653"/>
      <w:bookmarkStart w:id="181" w:name="_Toc66"/>
      <w:bookmarkEnd w:id="180"/>
      <w:r>
        <w:rPr>
          <w:rtl w:val="true"/>
        </w:rPr>
        <w:t>نهج البلاغه نشانه ای از کرامت حضرت علی علیه السلام</w:t>
      </w:r>
      <w:bookmarkEnd w:id="181"/>
    </w:p>
    <w:p>
      <w:pPr>
        <w:pStyle w:val="BookText"/>
        <w:rPr/>
      </w:pPr>
      <w:r>
        <w:rPr>
          <w:rFonts w:ascii="IRNazanin" w:hAnsi="IRNazanin" w:eastAsia="IRNazanin"/>
          <w:color w:val="111111"/>
          <w:sz w:val="28"/>
          <w:sz w:val="28"/>
          <w:szCs w:val="28"/>
          <w:rtl w:val="true"/>
          <w:lang w:bidi="fa-IR"/>
        </w:rPr>
        <w:t>اگر ثابت شود سخنان امام علی علیه السلام در نهج البلاغه چنان متعالی است که امکان ندارد کسی بتواند مانند آن را خلق کند این حالت معجزه ای خواهد بود از آن حضرت و گواهی خواهد بود بر حقّانیّت شریعت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حقیقت را کسی در نمی یابد مگر این که به زبان عربی و مفاهیم نهج البلاغه احاطه داشته باشد؛ یا این که نظر ادیبان و دانشمندان عرب زبان را در این باره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اطّلاع مشتاقان، بخش مختصری از آن چه دانشمندان عرب زبان اهل سنت دربارۀ نهج البلاغه گفته اند، در این جا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نهج البلاغه چشم و چراغ و مایه شرافت فنّ بلاغت را در خود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عبارات آن از کسی صادر شده که بعد از رسول الله صلی الله علیه و آله به لحاظ کلام فصیح ترین و به لحاظ قدرت بیان توانمندترین و به لحاظ دلیل آوردن، کامل ترین و در کاربرد لغات، مسلّط ترین مخلوق خداست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پیدا نمی شود که اهل زبان عربی باشد، مگر این که اقرار دارد کلام حضرت علی بن ابی طالب پس از كلام خدای متعال و کلام پیامبرش بهترین و رساترین، به لحاظ مادّه شریف ترین، به لحاظ روش بالاترین و به لحاظ معاني عظیم، جامع ترین کلام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 نسبت به فصاحت، علی علیه السلام پیشوای فصیحان و سرور سخنوران است و در مورد سخنان او گفته شده که پایین تر از کلام خالق و بالاتر از کلام خلق قرار دارد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ارتقای بصیرت خود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امیرمؤمنان علی علیه السلام خوب بنگر تا ببینی آن کلام از الفاظ قرآن و از معانی و روش آن برگرفته شده؛ به صورتی که می توان گفت جا پای آن نهاده و در طریق آن گام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نهج البلاغه مثل و مانند قرآن نیست، جا دارد گفته شود که پس از قرآن سخنی فصیح تر، استوارتر، بالاتر بزرگوارتر و شریف تر وجود ندارد، مگر سخنان امیر کلام پیشوای پارسایان علی بن ابی طالب علیه السلام و این چیزی نیست که خبیری از آن آگاهی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 کسی برای تشخیص گوهر اصل بلکه طلای ناب صلاحیّت داشته باشد؛ که برای هر صنعتی اهلی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عثمان </w:t>
      </w:r>
      <w:r>
        <w:rPr>
          <w:rStyle w:val="FootnoteAnchor"/>
          <w:rtl w:val="true"/>
        </w:rPr>
        <w:footnoteReference w:id="11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هیچ شکّی در ذهن ما خطور نمی کند دربارهٔ این که علی علیه السلام به استثنای کلام خدای سبحان و سخنان رسول الله صلی الله علیه و آله از جملگی سخنوران عرب فصیح تر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مزیّت های گران بها و خصوصیّات شریف را به جوانی از پسران عرب عطا فرموده که در محیط خانوادگی خود رشد کرده و با حکیمان معاشرت نداشته در عین حال در حکمت ریزه کاری های دانش خداشناسی، حتّی از افلاطون و ارسطو داناتر و استادتر است؛ او با عُلَمای علوم عقلی روبرو نشده زیرا؛ هیچ یک از قریش به دانش این علم شناخته نشده اند در عین حال از سُقراط به این علوم آشناتر بود؛ در بین پهلوانان و قوی مردان پرورش نیافت زیرا مردم مکه اهل تجارت بودند و جنگ جو نبودند با این حال از همه انسان های روی زمین شجاع تر بود و با این که قریش حریص و عاشق دنیا بودند، او زاهدترین و عفیف ترین مردم به شمار می رفت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ابن ابی الحدید در شرح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پس از بیان شگفتی های این خطبه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سراینده این خطبه پاداش عطا می فرماید؛ همانند بهترین پاداشی که به یکی از اولیای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او به اسلام یاری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با دست و شمشیرش یک بار با زبان و بیانش و بار دیگر با قلب و فکرش؛ اگر درباره فقه سخن گفته شود او سرور فقیهان و مفسّران است؛ اگر از عدل و توحید گفت و گویی به میان آید، او پیشوای انسان های عادل و خداپرست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فِى وَاحَدٍ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دشوار نیست که جهانی از فضیلت را در یک تن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آن قسمت از خطبه اَشباح نیز که امیرمؤمنان علی علیه السلام درباره علم خدا سخن گفته،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نضر بن 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می شنید،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پدرش ابراهیم خلیل الرحمن به داشتن چنین فرزندی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گفت نشانه هایی که برای یکتاپرستی ایجاد کردی، از میان نرفت؛ بلکه خدای متعال از نسل من برایت فرزندی به دنیا آورد که در بین عرب جاهلی چنان حقایقی از علم توحید پدید آورد که تو نتوانستی در بین جاهلان نبطی پدید آوری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دشمنان هم نتوانستند نقطه ضعفی برای علی علیه السلام پیدا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الْجُوْزِيِّ أَيْضًا مِنْ طَرِيقِ عَبْدِ الله بْنِ أَحْمَدَ بْنِ حَنْبَلٍ سَأَلْت أَبِي مَا تَقُولُهُ فِي عَلِيٌّ وَمُعَاوِيَةَ، فَأَطْرَقَ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عَلِيًّا كَانَ كَثِيرَ الْأَعْدَاءِ فَفَتَشَ أَعْدَاؤُهُ لَهُ عَيْبًا فَلَمْ يَجِدُوا فَعَمَدُوا إِلَى رَجُلٍ قَدْ حَارَبَهُ فَأَطْرَوْهُ كِيَادًا مِنْهُمْ لِعَلِيٍّ فَأَشَارَ بِهَذَا إِلَى مَا اخْتَلَقُوهُ لِمُعَاوِيَةَ مِنْ الْفَضَائِلِ مِمَّا لَا أَصْلَ لَهُ و قَدْ وَرَدَ فِي فَضَائِلِ مُعَاوِيَةَ أَحَادِيثُ كَثِيرَةٌ لَكِنْ لَيْسَ فِيهَا مَا يَصِحُ مِنْ طَرِيقِ الْإِسْنَادِ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bookmarkStart w:id="182" w:name="pg9398_86656"/>
    </w:p>
    <w:p>
      <w:pPr>
        <w:pStyle w:val="BookText"/>
        <w:rPr/>
      </w:pPr>
      <w:bookmarkEnd w:id="18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نیز از طریق عبدالله پسر احمد بن حنبل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درباره علی و معاویه چه می گویی؟ لحظاتی خاموش ماند؛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دشمنان بسیار داشت که در جست و جوی کنار عیبی برای او بودند؛ لیکن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کسی رفتند که با علی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کینه ورزی با علی، معاویه را ستودند و پدرم در این موضوع به احادیثی اشاره کرد که آنان در باب فضایل معاویه جعل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که از لحاظ سند هیچ نشانه صحّتی در آن ها وجود ندارد</w:t>
      </w:r>
      <w:r>
        <w:rPr>
          <w:rFonts w:eastAsia="IRNazanin" w:cs="IRNazanin"/>
          <w:color w:val="111111"/>
          <w:sz w:val="28"/>
          <w:szCs w:val="28"/>
          <w:rtl w:val="true"/>
          <w:lang w:bidi="fa-IR"/>
        </w:rPr>
        <w:t>.</w:t>
      </w:r>
    </w:p>
    <w:p>
      <w:pPr>
        <w:pStyle w:val="Heading3"/>
        <w:numPr>
          <w:ilvl w:val="2"/>
          <w:numId w:val="1"/>
        </w:numPr>
        <w:rPr/>
      </w:pPr>
      <w:bookmarkStart w:id="183" w:name="__RefHeading___Toc5569107_2870459653"/>
      <w:bookmarkStart w:id="184" w:name="_Toc67"/>
      <w:bookmarkEnd w:id="183"/>
      <w:r>
        <w:rPr>
          <w:rtl w:val="true"/>
        </w:rPr>
        <w:t>نتیجه</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آیات و روایات مشخّص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ندارد و کسی نیز با شهادت او مسلمان نشد؛ مضاف بر این که بعضی از صاحب نظران مسأله نِفاق وی را مطرح کرده اند با قدری تأمل مشخص می شود تنها شخصی صلاحیت شاهد بودن را دارد که در واقع و خارج، شاهد بر رسالت باشد و این ویژگی تنها خاص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ملک وحی بر پیامبر نازل شد و او را مژده بر رسالت داد، حضرت امیر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دامنه ثبوت شهادت وی در ابعاد مختلف از ابتدای خلقت شریفش تا روز محشر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عالم به قرآن و لوح محفوظ و یگانه مردی است که مایه سربلندی مسلمانان است و با افتخار می توان او را به عنوان یکی از ارکان اسلام و الگویی ممتاز به جهانیان معرّفی کرد</w:t>
      </w:r>
      <w:r>
        <w:rPr>
          <w:rFonts w:eastAsia="IRNazanin" w:cs="IRNazanin"/>
          <w:color w:val="111111"/>
          <w:sz w:val="28"/>
          <w:szCs w:val="28"/>
          <w:rtl w:val="true"/>
          <w:lang w:bidi="fa-IR"/>
        </w:rPr>
        <w:t xml:space="preserve">. </w:t>
      </w:r>
      <w:bookmarkStart w:id="185" w:name="pg9398_86657"/>
    </w:p>
    <w:p>
      <w:pPr>
        <w:pStyle w:val="Heading3"/>
        <w:numPr>
          <w:ilvl w:val="2"/>
          <w:numId w:val="1"/>
        </w:numPr>
        <w:rPr/>
      </w:pPr>
      <w:bookmarkStart w:id="186" w:name="__RefHeading___Toc5569109_2870459653"/>
      <w:bookmarkStart w:id="187" w:name="_Toc68"/>
      <w:bookmarkEnd w:id="185"/>
      <w:bookmarkEnd w:id="186"/>
      <w:r>
        <w:rPr>
          <w:rtl w:val="true"/>
        </w:rPr>
        <w:t>پی نوشت ها</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لاحکام القرآن،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و البیان،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المستدرک علی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كبير، ج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اسرائیلیّات و تأثیر آن بر داستان های انبیاء در تفاسیر قرآن،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الصواعق المحرقة،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6522</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خطبه قاصعه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11448</w:t>
      </w:r>
      <w:r>
        <w:rPr>
          <w:rFonts w:ascii="IRNazanin" w:hAnsi="IRNazanin" w:eastAsia="IRNazanin"/>
          <w:color w:val="111111"/>
          <w:sz w:val="28"/>
          <w:sz w:val="28"/>
          <w:szCs w:val="28"/>
          <w:rtl w:val="true"/>
          <w:lang w:bidi="fa-IR"/>
        </w:rPr>
        <w:t>؛ کنز العمّال،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الاستيعاب،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حرف فاء، فضائل صحابه، فضايل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فخر رازی، تفسير كبير،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تفسیر قرطبی،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ترمذی،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استاد دانشگاه الازهر، مقدمه شرح نهج البلاغه عبده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مفتی مصر در مقدّمه اش بر شرح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الصواعق المحرقه،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188" w:name="pg9398_86659"/>
    </w:p>
    <w:p>
      <w:pPr>
        <w:pStyle w:val="Heading3"/>
        <w:numPr>
          <w:ilvl w:val="2"/>
          <w:numId w:val="1"/>
        </w:numPr>
        <w:rPr/>
      </w:pPr>
      <w:bookmarkStart w:id="189" w:name="__RefHeading___Toc5569111_2870459653"/>
      <w:bookmarkStart w:id="190" w:name="_Toc69"/>
      <w:bookmarkEnd w:id="188"/>
      <w:bookmarkEnd w:id="189"/>
      <w:r>
        <w:rPr>
          <w:rtl w:val="true"/>
        </w:rPr>
        <w:t>منابع و مآخذ</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آلالوسى البغدادی، روح المعانی،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قاهره،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الاثير، الكامل، ترجمه دکتر سید حسین روحانی، چاپ دوّم، نشر اساطیر،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الحنبل، احمد، المسند، دار الباز، مکه،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الحجر العسقلاني، فتح الباری فی شرح صحیح البخاری، چاپ دوّم،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الحجر الهيثمي، الصَّواعق المُحرقة، قاهره،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عبد الله بن محمد، الاستيعاب في معرفة الاصحاب،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البیضاوی، انوار التّنزيل واسرار التأويل، نشر حلبی، مصر،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الترمذي، محمد بن عیسی، السنن، دار الفکر،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الكشف والبيان،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الحاكم النيشابورری، ابو عبدالله، المستدرك على الصحيحين، دار المعرفة، بيروت،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الزمخشری، محمود بن عمر، الكشاف، دار الكتب العربی، بیروت،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السيوطى، جلال الدین عبدالرحمن، الدّر المنثور فى التفسير بالمأثور، 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 حسين، الميزان في تفسير القرآن، ترجمه سید محمّد باقر موسوی همدانی، نشر محمّدی،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احمد بن علی، الاحتجاج، دار الكتب الاسلامية،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الفخر الرازی، محمد بن عمر، تفسير كبير او مفاتيح الغيب، مطبعة البهية المصريّة، مصر،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القرطبي، الجامع لاحکام القرآن، قاهره،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المتقى الهندى، كنز العّمال، مؤسّسه الرّسالة،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قاسمی، حمید، اسرائیلیات و تأثیر آن بر داستان های انبیاء در تفاسیر قرآن، انتشارات سروش،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91" w:name="pg9398_86660"/>
    </w:p>
    <w:p>
      <w:pPr>
        <w:pStyle w:val="Heading2"/>
        <w:numPr>
          <w:ilvl w:val="1"/>
          <w:numId w:val="1"/>
        </w:numPr>
        <w:rPr/>
      </w:pPr>
      <w:bookmarkStart w:id="192" w:name="__RefHeading___Toc5569113_2870459653"/>
      <w:bookmarkStart w:id="193" w:name="_Toc70"/>
      <w:bookmarkEnd w:id="191"/>
      <w:bookmarkEnd w:id="192"/>
      <w:r>
        <w:rPr>
          <w:rtl w:val="true"/>
        </w:rPr>
        <w:t>پژوهشی در مسیحیت</w:t>
      </w:r>
      <w:bookmarkEnd w:id="193"/>
    </w:p>
    <w:p>
      <w:pPr>
        <w:pStyle w:val="Heading3"/>
        <w:numPr>
          <w:ilvl w:val="2"/>
          <w:numId w:val="1"/>
        </w:numPr>
        <w:rPr/>
      </w:pPr>
      <w:bookmarkStart w:id="194" w:name="__RefHeading___Toc5569115_2870459653"/>
      <w:bookmarkStart w:id="195" w:name="_Toc71"/>
      <w:bookmarkEnd w:id="194"/>
      <w:r>
        <w:rPr>
          <w:rtl w:val="true"/>
        </w:rPr>
        <w:t>رؤوس مطالب</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همان مسیحای بنی 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یهودیان با حضرت عیسی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عهد جدید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انجیل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شکل گیری اناجیل</w:t>
      </w:r>
    </w:p>
    <w:p>
      <w:pPr>
        <w:pStyle w:val="Heading3"/>
        <w:numPr>
          <w:ilvl w:val="2"/>
          <w:numId w:val="1"/>
        </w:numPr>
        <w:rPr/>
      </w:pPr>
      <w:bookmarkStart w:id="196" w:name="__RefHeading___Toc5569117_2870459653"/>
      <w:bookmarkStart w:id="197" w:name="_Toc72"/>
      <w:bookmarkEnd w:id="196"/>
      <w:r>
        <w:rPr>
          <w:rtl w:val="true"/>
        </w:rPr>
        <w:t>درآمد</w:t>
      </w:r>
      <w:bookmarkEnd w:id="197"/>
    </w:p>
    <w:p>
      <w:pPr>
        <w:pStyle w:val="BookText"/>
        <w:rPr/>
      </w:pPr>
      <w:r>
        <w:rPr>
          <w:rFonts w:ascii="IRNazanin" w:hAnsi="IRNazanin" w:eastAsia="IRNazanin"/>
          <w:color w:val="111111"/>
          <w:sz w:val="28"/>
          <w:sz w:val="28"/>
          <w:szCs w:val="28"/>
          <w:rtl w:val="true"/>
          <w:lang w:bidi="fa-IR"/>
        </w:rPr>
        <w:t>در این نوشتار نگارنده کوشیده است سیمای حضرت مسیح علیه السلام را از منظر تاریخ نگران یهودی تبیین نماید و به مناسبت چگونگی تکوّن عهد جدید و اناجیل و سیر شکل گیری آن ها نیز مورد توجه قرار 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عیسی مسیح، تورات، عهد قدیم، عهد جدید، انجیل و اناجیل</w:t>
      </w:r>
      <w:r>
        <w:rPr>
          <w:rFonts w:eastAsia="IRNazanin" w:cs="IRNazanin"/>
          <w:color w:val="111111"/>
          <w:sz w:val="28"/>
          <w:szCs w:val="28"/>
          <w:rtl w:val="true"/>
          <w:lang w:bidi="fa-IR"/>
        </w:rPr>
        <w:t xml:space="preserve">. </w:t>
      </w:r>
      <w:bookmarkStart w:id="198" w:name="pg9398_86661"/>
    </w:p>
    <w:p>
      <w:pPr>
        <w:pStyle w:val="Heading3"/>
        <w:numPr>
          <w:ilvl w:val="2"/>
          <w:numId w:val="1"/>
        </w:numPr>
        <w:rPr/>
      </w:pPr>
      <w:bookmarkStart w:id="199" w:name="__RefHeading___Toc5569119_2870459653"/>
      <w:bookmarkStart w:id="200" w:name="_Toc73"/>
      <w:bookmarkEnd w:id="198"/>
      <w:bookmarkEnd w:id="199"/>
      <w:r>
        <w:rPr>
          <w:rtl w:val="true"/>
        </w:rPr>
        <w:t>حضرت عیسی و یهودیت</w:t>
      </w:r>
      <w:bookmarkEnd w:id="200"/>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یهودی فلسطین و فرهنگ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حاکم بر آن سرزمین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مسیحیان، عیسی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بنی اسرائیل بوده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گوسپندان گم شده اسرائیل و بشارت نزدیک شدن ملکوت آسمان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مأموریت یافته بود هموست که مظهر انتقال عهد و پیمانی الاهی از قوم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و میثاق جدیدی است که در صورت دریافت و اتحاد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گردیده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با این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تداوم و استمرار سرنوشت بنی اسرائیل و نقش تاریخی آنان شکل گرفته و احکام و مقتضیات روحی و تاریخی آن، در تمامی جهات فرهنگی، قومی، اعتقادی و کلامی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موضوع تا به آن جاست که در اناجیل، عیسی مسیح به عنوان واعظی یهودی و حتّی در مقام یک مربّی و استاد روحانی یهودی معرّفی می گردد، همان کَس که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صدوقیان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فریسیان</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دوستانی داشته </w:t>
      </w:r>
      <w:r>
        <w:rPr>
          <w:rStyle w:val="FootnoteAnchor"/>
          <w:rtl w:val="true"/>
        </w:rPr>
        <w:footnoteReference w:id="123"/>
      </w:r>
      <w:r>
        <w:rPr>
          <w:rFonts w:ascii="IRNazanin" w:hAnsi="IRNazanin" w:eastAsia="IRNazanin"/>
          <w:color w:val="111111"/>
          <w:sz w:val="28"/>
          <w:sz w:val="28"/>
          <w:szCs w:val="28"/>
          <w:rtl w:val="true"/>
          <w:lang w:bidi="fa-IR"/>
        </w:rPr>
        <w:t xml:space="preserve">و حتّی والدین او از زمره پیروان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ها</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گفت در باب اعتقادات و یا تعلیمات یهودی عیسی مسیح، اظهار نظرهای گوناگون بعضاً متضاد عرضه شده است تاریخ نگاران یهودی اصرار دارند که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آیین و شریعت موسی پایبند بوده و سپس به تدریج از این آیین جدا شده و در نتیجه غضب و خشم جامعه یهود آن روزگار را متوجه خود ساخته است؛ گویی که حتّی تعقیب و مصلوب شدن او، در نتیجه انحراف از عقاید و احکام یهود و به تعبیری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تاریخ قوم یهود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بسیاری از موارد، حضرت عیسی تعالیم اخلاقی پیامبران یهود را </w:t>
      </w:r>
      <w:bookmarkStart w:id="201" w:name="pg9398_86662"/>
    </w:p>
    <w:p>
      <w:pPr>
        <w:pStyle w:val="BookText"/>
        <w:rPr/>
      </w:pPr>
      <w:bookmarkEnd w:id="201"/>
      <w:r>
        <w:rPr>
          <w:rFonts w:ascii="IRNazanin" w:hAnsi="IRNazanin" w:eastAsia="IRNazanin"/>
          <w:color w:val="111111"/>
          <w:sz w:val="28"/>
          <w:sz w:val="28"/>
          <w:szCs w:val="28"/>
          <w:rtl w:val="true"/>
          <w:lang w:bidi="fa-IR"/>
        </w:rPr>
        <w:t>تکرار می کرد، ولی در عین حال روش های غیر یهودی را نیز تعلیم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منکر این بود که یهودیان باید تمام احکام تورات را اجرا کنند و کارش به جایی رسید که خود را فرزند خدا نامید </w:t>
      </w:r>
      <w:r>
        <w:rPr>
          <w:rStyle w:val="FootnoteAnchor"/>
          <w:rtl w:val="true"/>
        </w:rPr>
        <w:footnoteReference w:id="125"/>
      </w:r>
      <w:r>
        <w:rPr>
          <w:rFonts w:ascii="IRNazanin" w:hAnsi="IRNazanin" w:eastAsia="IRNazanin"/>
          <w:color w:val="111111"/>
          <w:sz w:val="28"/>
          <w:sz w:val="28"/>
          <w:szCs w:val="28"/>
          <w:rtl w:val="true"/>
          <w:lang w:bidi="fa-IR"/>
        </w:rPr>
        <w:t>، در صورتی که حتی بزرگ ترین کنار پیامبران یهود از جمله موسی، هرگز چنین ادّعایی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تنها به خدای یکتا ایمان داشته و دارند، نه به فرزندان خداوند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عین حال همین دسته از منابع اظهار می دارند که عیسی به دلیل برخی اعتقادات نادرست یهودیان از جمله انکار قیامت از سوی صدوقیان به تدریج از آن ها فاصله گرفته، راه خود را جدا می سازد، که در کتاب فوق چنین ادامه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انکار اصول مهم تورات و عقاید اساسی یهودیت، عیسی خود را از قوم یهود جدا و دور ساخت و در نتیجه یهودیان علاقه ای به عیسی و تعلیمات وی نشان ندادند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02" w:name="__RefHeading___Toc5569121_2870459653"/>
      <w:bookmarkStart w:id="203" w:name="_Toc74"/>
      <w:bookmarkEnd w:id="202"/>
      <w:r>
        <w:rPr>
          <w:rtl w:val="true"/>
        </w:rPr>
        <w:t>معرفی عهد جدید و معنا و مفهوم انجیل</w:t>
      </w:r>
      <w:bookmarkEnd w:id="203"/>
    </w:p>
    <w:p>
      <w:pPr>
        <w:pStyle w:val="Heading4"/>
        <w:numPr>
          <w:ilvl w:val="3"/>
          <w:numId w:val="1"/>
        </w:numPr>
        <w:rPr/>
      </w:pPr>
      <w:bookmarkStart w:id="204" w:name="__RefHeading___Toc5569123_2870459653"/>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همان گونه که پیشتر نیز ذکر شد، عهد جدید مشتمل بر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به ترتیب زیر است</w:t>
      </w:r>
      <w:r>
        <w:rPr>
          <w:rFonts w:eastAsia="IRNazanin" w:cs="IRNazanin"/>
          <w:color w:val="111111"/>
          <w:sz w:val="28"/>
          <w:szCs w:val="28"/>
          <w:rtl w:val="true"/>
          <w:lang w:bidi="fa-IR"/>
        </w:rPr>
        <w:t>:</w:t>
      </w:r>
    </w:p>
    <w:p>
      <w:pPr>
        <w:pStyle w:val="Heading4"/>
        <w:numPr>
          <w:ilvl w:val="3"/>
          <w:numId w:val="1"/>
        </w:numPr>
        <w:rPr/>
      </w:pPr>
      <w:bookmarkStart w:id="206" w:name="__RefHeading___Toc5569125_2870459653"/>
      <w:bookmarkStart w:id="207" w:name="_Toc76"/>
      <w:bookmarkEnd w:id="206"/>
      <w:r>
        <w:rPr>
          <w:rtl w:val="true"/>
        </w:rPr>
        <w:t>الف</w:t>
      </w:r>
      <w:r>
        <w:rPr>
          <w:rtl w:val="true"/>
        </w:rPr>
        <w:t xml:space="preserve">- </w:t>
      </w:r>
      <w:r>
        <w:rPr>
          <w:rtl w:val="true"/>
        </w:rPr>
        <w:t xml:space="preserve">انجيل ها </w:t>
      </w:r>
      <w:r>
        <w:rPr>
          <w:rtl w:val="true"/>
        </w:rPr>
        <w:t>(</w:t>
      </w:r>
      <w:r>
        <w:rPr>
          <w:rtl w:val="true"/>
        </w:rPr>
        <w:t>و اعمال رسولان</w:t>
      </w:r>
      <w:r>
        <w:rPr>
          <w:rtl w:val="true"/>
        </w:rPr>
        <w:t>)</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مرقس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لوقا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انجيل يوحنا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رسولان</w:t>
      </w:r>
    </w:p>
    <w:p>
      <w:pPr>
        <w:pStyle w:val="Heading4"/>
        <w:numPr>
          <w:ilvl w:val="3"/>
          <w:numId w:val="1"/>
        </w:numPr>
        <w:rPr/>
      </w:pPr>
      <w:bookmarkStart w:id="208" w:name="__RefHeading___Toc5569127_2870459653"/>
      <w:bookmarkStart w:id="209" w:name="_Toc77"/>
      <w:bookmarkEnd w:id="208"/>
      <w:r>
        <w:rPr>
          <w:rtl w:val="true"/>
        </w:rPr>
        <w:t>ب</w:t>
      </w:r>
      <w:r>
        <w:rPr>
          <w:rtl w:val="true"/>
        </w:rPr>
        <w:t xml:space="preserve">- </w:t>
      </w:r>
      <w:r>
        <w:rPr>
          <w:rtl w:val="true"/>
        </w:rPr>
        <w:t>رساله های پولس به</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رومیان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قرنتیان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قرنتیان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غلاطیان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فیلیپیان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کولسیان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تسالونیکیان اول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تسالونیکیان دوم </w:t>
      </w:r>
      <w:bookmarkStart w:id="210" w:name="pg9398_86663"/>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تیموتائوس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تیموتائوس دوم</w:t>
      </w:r>
    </w:p>
    <w:p>
      <w:pPr>
        <w:pStyle w:val="Heading4"/>
        <w:numPr>
          <w:ilvl w:val="3"/>
          <w:numId w:val="1"/>
        </w:numPr>
        <w:rPr/>
      </w:pPr>
      <w:bookmarkStart w:id="211" w:name="__RefHeading___Toc5569129_2870459653"/>
      <w:bookmarkStart w:id="212" w:name="_Toc78"/>
      <w:bookmarkEnd w:id="211"/>
      <w:r>
        <w:rPr>
          <w:rtl w:val="true"/>
        </w:rPr>
        <w:t>ج</w:t>
      </w:r>
      <w:r>
        <w:rPr>
          <w:rtl w:val="true"/>
        </w:rPr>
        <w:t xml:space="preserve">- </w:t>
      </w:r>
      <w:r>
        <w:rPr>
          <w:rtl w:val="true"/>
        </w:rPr>
        <w:t>رساله ها</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تيطس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عبرانیان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پطرس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پطرس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یوحَنّای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يوحَنّای دوّم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يوحَنّای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مكاشفه يوحَنّا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اَناجیل در اصل از واژه یونانی </w:t>
      </w:r>
      <w:r>
        <w:rPr>
          <w:rFonts w:eastAsia="Times New Roman" w:cs="Times New Roman" w:ascii="Times New Roman" w:hAnsi="Times New Roman"/>
          <w:color w:val="111111"/>
          <w:sz w:val="28"/>
          <w:szCs w:val="28"/>
          <w:lang w:val="en-US" w:bidi="en-US"/>
        </w:rPr>
        <w:t>Euangelion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مژده، بشارت یا خبِر خوش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ابتدا در لاتین به صورت </w:t>
      </w:r>
      <w:r>
        <w:rPr>
          <w:rFonts w:eastAsia="Times New Roman" w:cs="Times New Roman" w:ascii="Times New Roman" w:hAnsi="Times New Roman"/>
          <w:color w:val="111111"/>
          <w:sz w:val="28"/>
          <w:szCs w:val="28"/>
          <w:lang w:val="en-US" w:bidi="en-US"/>
        </w:rPr>
        <w:t>Evangelium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نوشته می شده و در زبان های اروپایی نیز نزدیک به همین صورت نوشته و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واژه های </w:t>
      </w:r>
      <w:r>
        <w:rPr>
          <w:rFonts w:eastAsia="Times New Roman" w:cs="Times New Roman" w:ascii="Times New Roman" w:hAnsi="Times New Roman"/>
          <w:color w:val="111111"/>
          <w:sz w:val="28"/>
          <w:szCs w:val="28"/>
          <w:lang w:val="en-US" w:bidi="en-US"/>
        </w:rPr>
        <w:t>Gospel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Bible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به ترتیب به معنای انجیل و کتاب مقدّس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و در عین حال وجه مشترک اناجیل در اصل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آمدن مسیح و منجی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منجی که وعده اش در عهد عتیق داده شده و به تبع آن اناجیل ضمن شرح و توصیف زندگانی عیسی علیه السلام، او را مسیحای بنی اسرائیل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ترجمه یونانی و ترجمه های بعدیِ عهد جدید این عبارت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عهد، جدید یعنی انجیل مقدّس خداوند و نجات دهنده ما، عیسی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رساله های عهد جدید، یعنی اَعمال رسولان، نامه های پولس رسول و رساله ها، به نوعی در تأیید، تفصیل و شرح مطالب اناجیل نوشته شده و البتّه در این میان نقش و تأثیر نوشته ها و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تکوین آموزه های مسیحیّت رسمی و تحوّلات ناشی از آن 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نوشته های او، نامه 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نظریّات و دیدگاه های شخصی وی می باشد، در حالی که سایر نامه ها مشتمل بر آموزه هایی در زمینه مسیح شناسی، ایمان، گناه، رحمت و رستاخیز مسیح است و که مجموعه اخیر موسوم به عهد جدید، از اواخر قرن دوم میلادی به عنوان مجموعه رسمی و مورد قبول جامعه مسیحیّت معرّفی گردید و این در حالی بود که در آن زمان نوشته های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پیش از </w:t>
      </w:r>
      <w:bookmarkStart w:id="213" w:name="pg9398_86664"/>
    </w:p>
    <w:p>
      <w:pPr>
        <w:pStyle w:val="BookText"/>
        <w:rPr/>
      </w:pPr>
      <w:bookmarkEnd w:id="213"/>
      <w:r>
        <w:rPr>
          <w:rFonts w:ascii="IRNazanin" w:hAnsi="IRNazanin" w:eastAsia="IRNazanin"/>
          <w:color w:val="111111"/>
          <w:sz w:val="28"/>
          <w:sz w:val="28"/>
          <w:szCs w:val="28"/>
          <w:rtl w:val="true"/>
          <w:lang w:bidi="fa-IR"/>
        </w:rPr>
        <w:t>اعلام اَناجیل چهارگانه قانونی و مورد قبول مسیحیّت رسمی، اَناجیلی همچون انجیل یعقوب، انجیل یهودا، پطرس، انجیل عبریان، انجیل مرقیون و مانند آن وجود داشت و هر یک از آن ها نیز پیروانی را برای خود کنار اختصاص داده بودند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انجیل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منسوب به مانی و مشتمل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حروف تهجی در زبان آرامی بوده و ظاهراً مجموعه ای از تصاویر که مبین مطالب کتاب بوده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ارژنگ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ضمیمه آن بوده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کتاب را ابوریحان بیرونی دیده است و می گوید مطالب آن سراسر مخالف انجیل مسیحیان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انجیل،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تلامس که احتمالاً صورت 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تلاميذ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است نیز شهرت داشته، از کتاب های منسوب به پیروان و شاگردان مانی است</w:t>
      </w:r>
      <w:r>
        <w:rPr>
          <w:rFonts w:eastAsia="IRNazanin" w:cs="IRNazanin"/>
          <w:color w:val="111111"/>
          <w:sz w:val="28"/>
          <w:szCs w:val="28"/>
          <w:rtl w:val="true"/>
          <w:lang w:bidi="fa-IR"/>
        </w:rPr>
        <w:t>.</w:t>
      </w:r>
    </w:p>
    <w:p>
      <w:pPr>
        <w:pStyle w:val="Heading3"/>
        <w:numPr>
          <w:ilvl w:val="2"/>
          <w:numId w:val="1"/>
        </w:numPr>
        <w:rPr/>
      </w:pPr>
      <w:bookmarkStart w:id="214" w:name="__RefHeading___Toc5569131_2870459653"/>
      <w:bookmarkStart w:id="215" w:name="_Toc79"/>
      <w:bookmarkEnd w:id="214"/>
      <w:r>
        <w:rPr>
          <w:rtl w:val="true"/>
        </w:rPr>
        <w:t>شکل گیری اناجیل</w:t>
      </w:r>
      <w:bookmarkEnd w:id="215"/>
    </w:p>
    <w:p>
      <w:pPr>
        <w:pStyle w:val="BookText"/>
        <w:rPr/>
      </w:pPr>
      <w:r>
        <w:rPr>
          <w:rFonts w:ascii="IRNazanin" w:hAnsi="IRNazanin" w:eastAsia="IRNazanin"/>
          <w:color w:val="111111"/>
          <w:sz w:val="28"/>
          <w:sz w:val="28"/>
          <w:szCs w:val="28"/>
          <w:rtl w:val="true"/>
          <w:lang w:bidi="fa-IR"/>
        </w:rPr>
        <w:t>جالب است بدانیم با وجود اعلام اناجیل رسمی و مورد قبول مسیحیّت، کار جَعل اَناجیلِ غیر رسمی تا قرن چهارم یا پنجم میلادی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تکوین و شکل گیری اَناجیلِ رسمی و غیر رسمی، خود موضوعی است مستقل که در شناخت فضای قرون اولیّه مسیحی و روح حاکم بر آموزه های مسیحیّت بسیار اثرگذار است و ما تنها به گوشه ای از ملاحظات مربوط به تکوین اَناجیل رسمی در این مجال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سنّتی، چهار انجیل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مرقس، لوقا و یوحَنّا شهرت یافته و به لحاظ تاریخی به افرادی به همین نام نسبت داده می شود، ولی مطالعات انتقادیِ کتاب مقدّس نشان می دهد که هم عنوان حقیقی و هم نویسندگان اصلیِ اَناجیل چندان روشن و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اَناجیل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 این در حالیست که در ساختار زبان یونانی نام بیشترِ کتاب ها صریحاً به نویسنده آن 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ایلیادِ هومر یا جمهوریّتِ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برای انجیل ها حرف اضافه </w:t>
      </w:r>
      <w:r>
        <w:rPr>
          <w:rFonts w:eastAsia="Times New Roman" w:cs="Times New Roman" w:ascii="Times New Roman" w:hAnsi="Times New Roman"/>
          <w:color w:val="111111"/>
          <w:sz w:val="28"/>
          <w:szCs w:val="28"/>
          <w:lang w:val="en-US" w:bidi="en-US"/>
        </w:rPr>
        <w:t>kata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زبان یونانی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برده می شود و اما به استثنای یک مورد، هیچ جا در خود انجیل ها به نویسندگان آن ها اشاره نگردیده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از سویی دیگر، عصمت لفظی و معنایی کتاب مقدّس موضوعی بوده که قرن ها مورد بحث و مناقشه صاحب نظران و متألّهان مسیحی قرار داشته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فِرَق مسیحی قائل به وحی لفظی کتاب مقدّس نیستند؛ آن ها اصل پیام خدا را در ظرف زبان بشری که مصون از خطا نیست جست 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مسیحیان نمی گویند که خدا کتاب مقدّس را بر مؤلّفان بشرى اِملا کرده، بلکه معتقدند که او به ایشان برای بیان پیام الاهی به شیوه خاصّ خودشان و همراه با نگارش مخصوص و سبک نویسندگی ویژه هر یک توفیق داده است؛ اگرچه مسیحیّت اُرتدوکس به اصل عصمت لفظی کتاب مقدس نیز اعتقاد دارد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جملگی رسایل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اَناجیل، به زبان یونانی نگاشته شده؛ اگرچه برخی صاحب نظران و پژوهندگان تر بر این باورند که انجیل متی در اصل به زبان آرامی نوشته شده است، ولی ظاهراً شواهد مُتقَن تاریخی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تمامی ترجمه های بعدیِ عهد جدید از روی متن یونانی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مسیحی بر این باورند که عیسی مسیح در حدود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دنیا رفت و مدّت ها پس از او، سرگذشت، خاطرات و کلماتش به صورت شفاهی در میان پیروان و دوستدارانش رواج داشت؛ تا این که این سنّت شفاهی به دست تنی چند از نویسندگان در فاصله سال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 به صورت مکتوب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قدیمی ترین انجیل، انجیل مرقس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به روایت 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تاریخ تألیف آن را حدود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م تخمین زده اند و نویسنده این انجیل را از یاران پطرسِ حَواری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انجیل متی و لوقا نیز بر اساس گزارش مرقس تألیف شده و البته تفاوت هایی نیز میان گزارش آن ها دیده می شود که در همین نوشتار به آن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نمی توان گفت هر گفتار و کرداری که اَناجیل به عیسی مسیح نسبت می دهند، دقیقاً گفتار و کردار خود اوست، بلکه حاصل خاطرات، روایات و نقل قول های نویسندگانی است که با سبکی خاص به ثبت و کتابت آن ها اقدام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از نظر مسیحیان، کامل ترین وحی نه در کتاب، بلکه در خود انسان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می گویند که مسیح در زندگی و شخص خود، خدا را منکشف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عهد جدید نیز در صدد بودند تجربه خویش از عیسی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آنان زیست، رنج کشید و مرد و سرانجام خدا وی را از میان مردگان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 خود را در تاریخ بشر وحی می نماید و اَسفار کتاب مقدس، این وحی ذاتی را آشکار و تفسیر می 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افزون بر موارد پیش گفته، در برخی از تصاویر و نقاشی های مذهبی، چهره نویسندگان اَناجیل، به صورت حیوانی خاص ترسیم شده است؛ بدین ترتیب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شیر 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عقاب تمثّل یافته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در کلیساهای رومی به ویژه کلیساهای سبک گوتیک، این تصویر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در وسط، سمت راست او یک فرشته، سمت چپ او عقاب و پایین پای او تصویر شیر و گاوی است که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حیوانات در رساله مکاشفه یوحَنّا با ترتیبی خاص ذکر شده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اما نکته حائز اهمیّت این است که بیان استعاری در مورد این حیوانات دقیقاً از عهد عتیق اقتباس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را چهار روی بود، روی اوّل روی کَرّوبی بود و روی دوّم روی انسان و سوّم روی شیر و چهارم روی عقاب</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مسیحیّت و همچنین در یهودیّت برخی چهره های مقدّس شبیه فرشته ترسیم می شوند؛ اینان دستیار و شریک خداوند در امور عالم هستند و از این رو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دینی آنان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همان طور که پیش تر اشاره شد، در زمان های نزدیک به میلاد عیسی علیه السلام، عملاً تاریخ و سنّت مسیحی تحت تأثیر دو رویداد مهم در تاریخ بنی اسرائیل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پس از جنگ و نزاع های فراوان، سرزمین فلسطین تحت تسلّط مجدّد امپراطوری روم درآمد و به دنبال آن روند امتزاج و نفوذ فرهنگ یونانی با فرهنگ عِبرانی از شتاب بیشتری برخوردار شد؛ دیگر این که در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م بنا به گزارش تاریخ نگارانِ یهودی، معبد اورشلیم </w:t>
      </w:r>
      <w:r>
        <w:rPr>
          <w:rStyle w:val="FootnoteAnchor"/>
          <w:rtl w:val="true"/>
        </w:rPr>
        <w:footnoteReference w:id="134"/>
      </w:r>
      <w:r>
        <w:rPr>
          <w:rFonts w:ascii="IRNazanin" w:hAnsi="IRNazanin" w:eastAsia="IRNazanin"/>
          <w:color w:val="111111"/>
          <w:sz w:val="28"/>
          <w:sz w:val="28"/>
          <w:szCs w:val="28"/>
          <w:rtl w:val="true"/>
          <w:lang w:bidi="fa-IR"/>
        </w:rPr>
        <w:t>برای بار دوّم به دست رومی ها تخریب شد و از این جا بود که فضا و افکار موعودگرایانه یهود شدّت فزونتری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جدید به نحو عام و اَناجیل به طور خاصّ در چنین فضای اجتماعی و فرهنگی نگاشته شدند و تلاش نویسندگان اَسفار و رساله های عهد جدید آن بود تا ثابت کنند عیسای ناصری همان مسیحای قوم یهود است و شریعت او نیز در جهت تکمیل شریعت موسی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مبرید که آمده ام تا تورات یا صُحُف اَنبیا را باطل سازم،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تمام کنم</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رابطه انجیل ها نیز با یکدیگر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انجیل ها مشتمل بر گزارشی از زندگی، کردار، رفتار و گفتار عیسی است که عیناً در اَناجیل دیگر نیز یافت می شود؛ ولی در عین حال، برداشت هایی هم در هر یک از اَناجیل درباره زندگی عیسی وجود دارد که در سه انجیل دیگر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هر یک از نویسندگان انجیل بر جنبه خاصی از زندگی و پیام عیسی تمرکز یافته و آن را با اوضاع و احوال قومی که آن انجیل خاص برای آنان تألیف شده تطبیق داده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عین حال، تفاوت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متی، مرقس و لوقا به لحاظ روایت و ساختار به گونه ای با یکدیگر شبیه هستند؛ لذا آن ها را اَناجیل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انجیل چهارم یعنی انجیل یوحَنّا نسبت به سه انجیل دیگر از ساختار و بیانی متفاوت برخوردار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216" w:name="pg9398_86667"/>
    </w:p>
    <w:p>
      <w:pPr>
        <w:pStyle w:val="Heading3"/>
        <w:numPr>
          <w:ilvl w:val="2"/>
          <w:numId w:val="1"/>
        </w:numPr>
        <w:rPr/>
      </w:pPr>
      <w:bookmarkStart w:id="217" w:name="__RefHeading___Toc5569133_2870459653"/>
      <w:bookmarkStart w:id="218" w:name="_Toc80"/>
      <w:bookmarkEnd w:id="216"/>
      <w:bookmarkEnd w:id="217"/>
      <w:r>
        <w:rPr>
          <w:rtl w:val="true"/>
        </w:rPr>
        <w:t>پی نوشت ها</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قرنتیان،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دینی بشر،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قوم یهود،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اسطوره یا تاریخ،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مسیحی،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مكاشفه یوحنا،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حزقیال،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مسیحی،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219" w:name="pg9398_86668"/>
    </w:p>
    <w:p>
      <w:pPr>
        <w:pStyle w:val="Heading3"/>
        <w:numPr>
          <w:ilvl w:val="2"/>
          <w:numId w:val="1"/>
        </w:numPr>
        <w:rPr/>
      </w:pPr>
      <w:bookmarkStart w:id="220" w:name="__RefHeading___Toc5569135_2870459653"/>
      <w:bookmarkStart w:id="221" w:name="_Toc81"/>
      <w:bookmarkEnd w:id="219"/>
      <w:bookmarkEnd w:id="220"/>
      <w:r>
        <w:rPr>
          <w:rtl w:val="true"/>
        </w:rPr>
        <w:t>منابع و مآخذ</w:t>
      </w:r>
      <w:r>
        <w:rPr>
          <w:rtl w:val="true"/>
        </w:rPr>
        <w:t>:</w:t>
      </w:r>
      <w:bookmarkEnd w:id="2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سلیمانی اردستانی، عبدالرحیم، نشر زلال کوثر،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ترجمه فارسی، انتشارات ایلام، انگلستان،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 ناس، تاریخ جامع ادیان، ترجمه علی اصغر حکمت، انتشارات آموزش انقلاب اسلامی، تهران،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برایان، ویلسون، دین مسیح، ترجمه حسن افشار، انتشارات مرکز،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هاکس، جیمز، قاموس کتاب مقدس، انتشارات اساطیر،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کلباسی اشتری، حسین، مدخلی بر تبارشناسی کتاب مقدس، انتشارات پژوهشگاه فرهنگ و اندیشه اسلامی،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اسمارت، نینیان، تجربه دینی بشر، ترجمه محمد محمد رضایی و ابوالفضل محمودی،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تریسی، دیوید، تاریخچه مکاتب تفسیری و هرمنوتیکی کتاب مقدس، ترجمه دکتر ابوالفضل ساجدی،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398_86670"/>
      <w:bookmarkStart w:id="223" w:name="pg9398_86670"/>
      <w:bookmarkEnd w:id="223"/>
    </w:p>
    <w:p>
      <w:pPr>
        <w:pStyle w:val="Heading2"/>
        <w:numPr>
          <w:ilvl w:val="1"/>
          <w:numId w:val="1"/>
        </w:numPr>
        <w:rPr/>
      </w:pPr>
      <w:bookmarkStart w:id="224" w:name="pg9398_86670"/>
      <w:bookmarkStart w:id="225" w:name="__RefHeading___Toc5569137_2870459653"/>
      <w:bookmarkStart w:id="226" w:name="_Toc82"/>
      <w:bookmarkEnd w:id="224"/>
      <w:bookmarkEnd w:id="225"/>
      <w:r>
        <w:rPr>
          <w:rtl w:val="true"/>
        </w:rPr>
        <w:t>پدیده دین گریزی</w:t>
      </w:r>
      <w:bookmarkEnd w:id="226"/>
    </w:p>
    <w:p>
      <w:pPr>
        <w:pStyle w:val="Heading3"/>
        <w:numPr>
          <w:ilvl w:val="2"/>
          <w:numId w:val="1"/>
        </w:numPr>
        <w:rPr/>
      </w:pPr>
      <w:bookmarkStart w:id="227" w:name="__RefHeading___Toc5569139_2870459653"/>
      <w:bookmarkStart w:id="228" w:name="_Toc83"/>
      <w:bookmarkEnd w:id="227"/>
      <w:r>
        <w:rPr>
          <w:rtl w:val="true"/>
        </w:rPr>
        <w:t>عوامل و پیامدهای دین گریزی در جوامع اسلامی و غیر اسلامی</w:t>
      </w:r>
      <w:bookmarkEnd w:id="228"/>
    </w:p>
    <w:p>
      <w:pPr>
        <w:pStyle w:val="Heading3"/>
        <w:numPr>
          <w:ilvl w:val="2"/>
          <w:numId w:val="1"/>
        </w:numPr>
        <w:rPr/>
      </w:pPr>
      <w:bookmarkStart w:id="229" w:name="__RefHeading___Toc5569141_2870459653"/>
      <w:bookmarkStart w:id="230" w:name="_Toc84"/>
      <w:bookmarkEnd w:id="229"/>
      <w:r>
        <w:rPr>
          <w:rtl w:val="true"/>
        </w:rPr>
        <w:t>رؤوس مطالب</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واژگان کلیدی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جامعه شناختی دین گریزی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صمیم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و تهمت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شک گرایی و شبهه افکنی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 استهزاء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به برخوردهای فیزیکی و تبعید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اختناق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استکبار و قدرت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دوستی و ثروت طلبی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جنبش های غیر متداول در جهان غرب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پیدایش این گروه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گروهی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شیطان پرستان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فراماسون 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اقدامات کشورهای اروپایی علیه این گروه ها </w:t>
      </w:r>
      <w:bookmarkStart w:id="231" w:name="pg9398_86671"/>
    </w:p>
    <w:p>
      <w:pPr>
        <w:pStyle w:val="Heading3"/>
        <w:numPr>
          <w:ilvl w:val="2"/>
          <w:numId w:val="1"/>
        </w:numPr>
        <w:rPr/>
      </w:pPr>
      <w:bookmarkStart w:id="232" w:name="__RefHeading___Toc5569143_2870459653"/>
      <w:bookmarkStart w:id="233" w:name="_Toc85"/>
      <w:bookmarkEnd w:id="231"/>
      <w:bookmarkEnd w:id="232"/>
      <w:r>
        <w:rPr>
          <w:rtl w:val="true"/>
        </w:rPr>
        <w:t>درآمد</w:t>
      </w:r>
      <w:bookmarkEnd w:id="233"/>
    </w:p>
    <w:p>
      <w:pPr>
        <w:pStyle w:val="BookText"/>
        <w:rPr/>
      </w:pPr>
      <w:r>
        <w:rPr>
          <w:rFonts w:ascii="IRNazanin" w:hAnsi="IRNazanin" w:eastAsia="IRNazanin"/>
          <w:color w:val="111111"/>
          <w:sz w:val="28"/>
          <w:sz w:val="28"/>
          <w:szCs w:val="28"/>
          <w:rtl w:val="true"/>
          <w:lang w:bidi="fa-IR"/>
        </w:rPr>
        <w:t>پدیده دین گریزی از جمله مسائل مهمی است که همواره به عناوین و اَشکال گوناگون در درازنای تاریخ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در قرن های اخیر به شیوه های جدیدی سازمان یافته و از شکل سنتی آن به صورت مکتب های گوناگون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های گذشته، موج دین گریزی به ممالک شرق از جمله کشور ایران نیز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غرب عوامل خاص خود را دارد؛ امّا چرا در جامعه اسلامی ایران، که پیشینه ای طولانی در دین داری دارد، عدّه ای فرار از بندگی خدای سبحان را بر اطاعت از او ترجیح می دهند؟</w:t>
      </w:r>
    </w:p>
    <w:p>
      <w:pPr>
        <w:pStyle w:val="BookText"/>
        <w:rPr/>
      </w:pPr>
      <w:r>
        <w:rPr>
          <w:rFonts w:ascii="IRNazanin" w:hAnsi="IRNazanin" w:eastAsia="IRNazanin"/>
          <w:color w:val="111111"/>
          <w:sz w:val="28"/>
          <w:sz w:val="28"/>
          <w:szCs w:val="28"/>
          <w:rtl w:val="true"/>
          <w:lang w:bidi="fa-IR"/>
        </w:rPr>
        <w:t>مهم ترین این ارکان ارزش های دینی است که دشمن با حرکتی حساب شده و تهاجم فرهنگی گسترده در پی نابودی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سکولاریسم، که نتیجه ای جز دین گریزی ندارد، اوّلین گام دشمن در شبیخون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دین گریزی، به خصوص در میان بعضی از دین داران و فرزندان آنان امری نیست که بتوان آن را نادیده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تحقیق تلاش شده است مجموعه ای از عوامل جامعه شناختی و روان شناختی دین گریزی را بر اساس آیات قرآن و با بهره گیری از روایات معصومین علیهم السلام بررسی شود ابتدا عوامل جامعه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دین گریزی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گروه های صمیمی و ملأ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مورد استفاده زمینه سازان دین گریزی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تهدید و تطمیع</w:t>
      </w:r>
    </w:p>
    <w:p>
      <w:pPr>
        <w:pStyle w:val="BookText"/>
        <w:rPr/>
      </w:pPr>
      <w:r>
        <w:rPr>
          <w:rFonts w:ascii="IRNazanin" w:hAnsi="IRNazanin" w:eastAsia="IRNazanin"/>
          <w:color w:val="111111"/>
          <w:sz w:val="28"/>
          <w:sz w:val="28"/>
          <w:szCs w:val="28"/>
          <w:rtl w:val="true"/>
          <w:lang w:bidi="fa-IR"/>
        </w:rPr>
        <w:t>در ادامه به بررسی جنبش های مذهبی غیر متداول در جهان غرب و علل پیدایش این گروه ها و در انتها به اقدامات کشورهای اروپایی علیه این گروه ها اشاره شده است که امیدواریم مورد توجه و پسند خوانندگان محترم قرار 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سکولاریسم، دین گریزی، جامعه شناختی، روان شناختی، ملأ، تهدید، استکبار، دنیاطلبی، لذت های نامشروع، رفاه طلبی، ایدئولوژی، اومانیسم، کلیسای سنتی، فراماسون ها، فمینیسم، کابالا، استهزاء </w:t>
      </w:r>
      <w:bookmarkStart w:id="234" w:name="pg9398_86672"/>
    </w:p>
    <w:p>
      <w:pPr>
        <w:pStyle w:val="Heading3"/>
        <w:numPr>
          <w:ilvl w:val="2"/>
          <w:numId w:val="1"/>
        </w:numPr>
        <w:rPr/>
      </w:pPr>
      <w:bookmarkStart w:id="235" w:name="__RefHeading___Toc5569145_2870459653"/>
      <w:bookmarkStart w:id="236" w:name="_Toc86"/>
      <w:bookmarkEnd w:id="234"/>
      <w:bookmarkEnd w:id="235"/>
      <w:r>
        <w:rPr>
          <w:rtl w:val="true"/>
        </w:rPr>
        <w:t>مفهوم شناسی واژگان کلیدی</w:t>
      </w:r>
      <w:bookmarkEnd w:id="236"/>
    </w:p>
    <w:p>
      <w:pPr>
        <w:pStyle w:val="BookText"/>
        <w:rPr/>
      </w:pPr>
      <w:r>
        <w:rPr>
          <w:rFonts w:ascii="IRNazanin" w:hAnsi="IRNazanin" w:eastAsia="IRNazanin"/>
          <w:color w:val="111111"/>
          <w:sz w:val="28"/>
          <w:sz w:val="28"/>
          <w:szCs w:val="28"/>
          <w:rtl w:val="true"/>
          <w:lang w:bidi="fa-IR"/>
        </w:rPr>
        <w:t xml:space="preserve">اگرچه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اندیشمندان اختلاف نظرهای فراوانی وجود دارد، امّا به طور کلّی مجموعه گرایش ها، بینش ها، اخلاق و شیوه رفتار صحیح انسانی را آن گونه که خدای متعال می خواهد، 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کسی دیندار است که اعمال و رفتار او موجب رضایت خدای سبحان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دین گریزی یعنی عدم اعتقاد پذیرش و اطاعت نسبت به هر آن چه خدای سبحان به واسطه پیامبران علیهم السلام و كُتُب آسمانی برای جامعه بشری فرو فرستاده است</w:t>
      </w:r>
      <w:r>
        <w:rPr>
          <w:rFonts w:eastAsia="IRNazanin" w:cs="IRNazanin"/>
          <w:color w:val="111111"/>
          <w:sz w:val="28"/>
          <w:szCs w:val="28"/>
          <w:rtl w:val="true"/>
          <w:lang w:bidi="fa-IR"/>
        </w:rPr>
        <w:t>.</w:t>
      </w:r>
    </w:p>
    <w:p>
      <w:pPr>
        <w:pStyle w:val="Heading3"/>
        <w:numPr>
          <w:ilvl w:val="2"/>
          <w:numId w:val="1"/>
        </w:numPr>
        <w:rPr/>
      </w:pPr>
      <w:bookmarkStart w:id="237" w:name="__RefHeading___Toc5569147_2870459653"/>
      <w:bookmarkStart w:id="238" w:name="_Toc87"/>
      <w:bookmarkEnd w:id="237"/>
      <w:r>
        <w:rPr>
          <w:rtl w:val="true"/>
        </w:rPr>
        <w:t>عوامل جامعه شناختی دین گریزی</w:t>
      </w:r>
      <w:bookmarkEnd w:id="238"/>
    </w:p>
    <w:p>
      <w:pPr>
        <w:pStyle w:val="Heading4"/>
        <w:numPr>
          <w:ilvl w:val="3"/>
          <w:numId w:val="1"/>
        </w:numPr>
        <w:rPr/>
      </w:pPr>
      <w:bookmarkStart w:id="239" w:name="__RefHeading___Toc5569149_2870459653"/>
      <w:bookmarkStart w:id="240" w:name="_Toc88"/>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از یک منظر، آدمی دارای دو بعد فردی و اجتماعی است که بُعد فردی وی در علم روان شناسی و بُعد اجتماعی او در دانش جامعه شناسی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از آیات قرآن به دست می آید، دین گریزی به اشکال گوناگون در میان همه ملت ها وجود داشته و پدیده ای نوظهور و مختصّ به قرن های اخیر نیست هرچند دین گریزی پدیده ای شخصی و درونی است، امّا نتیجه آن به صورت یک پدیده اجتماعی بروز می کند و سپس مثل دیگر پدیده های اجتماعی، کیفیّت پیدایش، تحوّل، نتایج و پیامدهای آن در جامعه شناسی مورد مطالعه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عواملی متعدّد در تکوین شخصیّت جمعی آدمی اثر می گذارند که جامعه شناسان از آن 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در اجتماعی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مهم ترین این عوامل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مدرسه، گروه همسالان، رسانه های جمعی، مسجد، گروه های مرجع، گروه های هم درد، صمیمی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توجّه به یک عامل خاص، باعث عدم توجه به ابعاد دیگر این پدیده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آیاتی از سوره مبارکه هود، روشن می شود که معمولاً سه گروه در بروز پدیده دین گریزی در سطح جامعه، نقش مهمّی را ایفا می کنند</w:t>
      </w:r>
      <w:r>
        <w:rPr>
          <w:rFonts w:eastAsia="IRNazanin" w:cs="IRNazanin"/>
          <w:color w:val="111111"/>
          <w:sz w:val="28"/>
          <w:szCs w:val="28"/>
          <w:rtl w:val="true"/>
          <w:lang w:bidi="fa-IR"/>
        </w:rPr>
        <w:t>:</w:t>
      </w:r>
    </w:p>
    <w:p>
      <w:pPr>
        <w:pStyle w:val="Heading4"/>
        <w:numPr>
          <w:ilvl w:val="3"/>
          <w:numId w:val="1"/>
        </w:numPr>
        <w:rPr/>
      </w:pPr>
      <w:bookmarkStart w:id="241" w:name="__RefHeading___Toc5569151_2870459653"/>
      <w:bookmarkStart w:id="242" w:name="_Toc89"/>
      <w:bookmarkEnd w:id="241"/>
      <w:r>
        <w:rPr>
          <w:rtl w:val="true"/>
        </w:rPr>
        <w:t>الف</w:t>
      </w:r>
      <w:r>
        <w:rPr>
          <w:rtl w:val="true"/>
        </w:rPr>
        <w:t xml:space="preserve">: </w:t>
      </w:r>
      <w:r>
        <w:rPr>
          <w:rtl w:val="true"/>
        </w:rPr>
        <w:t>خانواده</w:t>
      </w:r>
      <w:bookmarkEnd w:id="242"/>
    </w:p>
    <w:p>
      <w:pPr>
        <w:pStyle w:val="BookText"/>
        <w:rPr/>
      </w:pPr>
      <w:r>
        <w:rPr>
          <w:rFonts w:ascii="IRNazanin" w:hAnsi="IRNazanin" w:eastAsia="IRNazanin"/>
          <w:color w:val="111111"/>
          <w:sz w:val="28"/>
          <w:sz w:val="28"/>
          <w:szCs w:val="28"/>
          <w:rtl w:val="true"/>
          <w:lang w:bidi="fa-IR"/>
        </w:rPr>
        <w:t xml:space="preserve">خانواده شامل طیف وسیعی از نزدیکان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برادر، خواهر، پدر بزرگ، مادربزرگ، عمه، عمو، خاله، 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نزدیکان و اقوام همسر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در میان اعضای خانواده، پدر و مادر ارتباط بیشتری با فرزند داشته و نقش مهم تری در شکل گیری شخصیت فرزند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اوّلین عامل زمینه ساز برای گریز از دین، رفتار و منش والدین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استفاده از بعضی از آیات و روایات 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نوح علیه السلام از قوم خود ناامید شدند از خدای سبحان درخواست نابودی آن ها را کردند که یکی از علل نابودی کفار را چنین بیان می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يَلِدُوا إِلَّا فَاجِرًا كَفَّارًا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نسلی فاجر و کافر بوجود نمی آورند</w:t>
      </w:r>
      <w:r>
        <w:rPr>
          <w:rFonts w:eastAsia="IRNazanin" w:cs="IRNazanin"/>
          <w:color w:val="111111"/>
          <w:sz w:val="28"/>
          <w:szCs w:val="28"/>
          <w:rtl w:val="true"/>
          <w:lang w:bidi="fa-IR"/>
        </w:rPr>
        <w:t xml:space="preserve">. </w:t>
      </w:r>
      <w:bookmarkStart w:id="243" w:name="pg9398_86673"/>
    </w:p>
    <w:p>
      <w:pPr>
        <w:pStyle w:val="BookText"/>
        <w:rPr/>
      </w:pPr>
      <w:bookmarkEnd w:id="243"/>
      <w:r>
        <w:rPr>
          <w:rFonts w:ascii="IRNazanin" w:hAnsi="IRNazanin" w:eastAsia="IRNazanin"/>
          <w:color w:val="111111"/>
          <w:sz w:val="28"/>
          <w:sz w:val="28"/>
          <w:szCs w:val="28"/>
          <w:rtl w:val="true"/>
          <w:lang w:bidi="fa-IR"/>
        </w:rPr>
        <w:t>با توجه به آیه مزبور، این احتمال در ذهن انسان تقویت می شود که پدر و مادر در دین گریزی فرزند نقشی اساسی دارند، به گونه ای که پایه و اساس آن، حتی به پیش از تولد نیز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پدر و مادر ممکن است به جایی برسند که همانند پدران و مادران قوم حضرت نوح علیه السلام، همه فرزندانی که از دامن آنان به دنیا می آیند، همگی انسان های پلید و بی دین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اکرم صلى الله عليه و سلم نقل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مَوْلُودٍ يُولَدُ عَلَى الْفِطْرَةِ فَأَبَوَاهُ يُهَوِّدَانِهِ، أَوْ يُمَجِّسَانِهِ</w:t>
      </w:r>
    </w:p>
    <w:p>
      <w:pPr>
        <w:pStyle w:val="BookText"/>
        <w:rPr/>
      </w:pPr>
      <w:r>
        <w:rPr>
          <w:rFonts w:ascii="IRNazanin" w:hAnsi="IRNazanin" w:eastAsia="IRNazanin"/>
          <w:color w:val="111111"/>
          <w:sz w:val="28"/>
          <w:sz w:val="28"/>
          <w:szCs w:val="28"/>
          <w:rtl w:val="true"/>
          <w:lang w:bidi="fa-IR"/>
        </w:rPr>
        <w:t>هر انسانی که به دنیا می آید، به خداپرستی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و مادر او را از خالق هستی دور کرده، باعث انحراف وی از دین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آیه و روایت مزبور را در کنار آیه پانزدهم از سوره لقمان قرار دهیم، این نظر تأیید می شود که گفتار و رفتار پدر و مادر مشرک، تأثیری بسزا در دین گریزی فرزندان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والدین پا را از این فراتر گذاشته، انسان را به کفرورزی و شرک فرا خوانند؛ چنان که خدای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جاهَداکَ عَلی اَنْ تُشْرِکَ بی ما لَیْسَ لَکَ بِه عِلْمٌ فَلا تُطِعْهُما</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مادرت اصرار ورزیدند چیزی را که به آن علم نداری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حقیقت آن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من بگیری، اطاعتشان مکن</w:t>
      </w:r>
      <w:r>
        <w:rPr>
          <w:rFonts w:eastAsia="IRNazanin" w:cs="IRNazanin"/>
          <w:color w:val="111111"/>
          <w:sz w:val="28"/>
          <w:szCs w:val="28"/>
          <w:rtl w:val="true"/>
          <w:lang w:bidi="fa-IR"/>
        </w:rPr>
        <w:t>.</w:t>
      </w:r>
    </w:p>
    <w:p>
      <w:pPr>
        <w:pStyle w:val="Heading4"/>
        <w:numPr>
          <w:ilvl w:val="3"/>
          <w:numId w:val="1"/>
        </w:numPr>
        <w:rPr/>
      </w:pPr>
      <w:bookmarkStart w:id="244" w:name="__RefHeading___Toc5569153_2870459653"/>
      <w:bookmarkStart w:id="245" w:name="_Toc90"/>
      <w:bookmarkEnd w:id="244"/>
      <w:r>
        <w:rPr>
          <w:rtl w:val="true"/>
        </w:rPr>
        <w:t>ب</w:t>
      </w:r>
      <w:r>
        <w:rPr>
          <w:rtl w:val="true"/>
        </w:rPr>
        <w:t xml:space="preserve">. </w:t>
      </w:r>
      <w:r>
        <w:rPr>
          <w:rtl w:val="true"/>
        </w:rPr>
        <w:t>گروه های صمیمی</w:t>
      </w:r>
      <w:bookmarkEnd w:id="245"/>
    </w:p>
    <w:p>
      <w:pPr>
        <w:pStyle w:val="BookText"/>
        <w:rPr/>
      </w:pPr>
      <w:r>
        <w:rPr>
          <w:rFonts w:ascii="IRNazanin" w:hAnsi="IRNazanin" w:eastAsia="IRNazanin"/>
          <w:color w:val="111111"/>
          <w:sz w:val="28"/>
          <w:sz w:val="28"/>
          <w:szCs w:val="28"/>
          <w:rtl w:val="true"/>
          <w:lang w:bidi="fa-IR"/>
        </w:rPr>
        <w:t xml:space="preserve">با نگاهی گذرا به سرگذشت پر فراز و نشیب قوم بنی اسرائیل، نقش گروه های </w:t>
      </w:r>
      <w:r>
        <w:rPr>
          <w:rStyle w:val="FootnoteAnchor"/>
          <w:rtl w:val="true"/>
        </w:rPr>
        <w:footnoteReference w:id="137"/>
      </w:r>
      <w:r>
        <w:rPr>
          <w:rFonts w:ascii="IRNazanin" w:hAnsi="IRNazanin" w:eastAsia="IRNazanin"/>
          <w:color w:val="111111"/>
          <w:sz w:val="28"/>
          <w:sz w:val="28"/>
          <w:szCs w:val="28"/>
          <w:rtl w:val="true"/>
          <w:lang w:bidi="fa-IR"/>
        </w:rPr>
        <w:t>صمیمی در دین گریزی انسان بیش از پیش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أَرْسَلْنَا مُوسَی بِآیاتِنَا وَسُلْطَانٍ مُبِینٍ إِلَی فِرْعَوْنَ وَمَلَئِهِ فَاتَّبَعُوا أَمْرَ فِرْعَوْنَ وَمَا أَمْرُ فِرْعَوْنَ بِرَشِیدٍ</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موسی را با آیات خود و دلیل آشکاری فرستادیم، به سوی فرعون و اطرافیانش؛ اما آن ها از فرمان فرعون پیروی کردند؛ در حالی که فرمان فرعون، مایه رشد و نجات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موسی علیه السلام را به سوی فرعون و سران قوم او فرستاد، ولی سران و بزرگان، که همه از دوستان صمیمی و اطرافیان فرعون بودند، از فرمان فرعون پیروی کردند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متن آیه، در می یابیم قرار گرفتن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وجود یک نوع هماهنگی و شباهت روحی و رفتاری بین این دو می باشد؛ زیرا همگونی هایی این چنین، از جمله عوامل اساسی در دوستی ها است</w:t>
      </w:r>
      <w:r>
        <w:rPr>
          <w:rFonts w:eastAsia="IRNazanin" w:cs="IRNazanin"/>
          <w:color w:val="111111"/>
          <w:sz w:val="28"/>
          <w:szCs w:val="28"/>
          <w:rtl w:val="true"/>
          <w:lang w:bidi="fa-IR"/>
        </w:rPr>
        <w:t xml:space="preserve">. </w:t>
      </w:r>
      <w:bookmarkStart w:id="246" w:name="pg9398_86674"/>
    </w:p>
    <w:p>
      <w:pPr>
        <w:pStyle w:val="BookText"/>
        <w:rPr/>
      </w:pPr>
      <w:bookmarkEnd w:id="246"/>
      <w:r>
        <w:rPr>
          <w:rFonts w:ascii="IRNazanin" w:hAnsi="IRNazanin" w:eastAsia="IRNazanin"/>
          <w:color w:val="111111"/>
          <w:sz w:val="28"/>
          <w:sz w:val="28"/>
          <w:szCs w:val="28"/>
          <w:rtl w:val="true"/>
          <w:lang w:bidi="fa-IR"/>
        </w:rPr>
        <w:t xml:space="preserve">به دلیل آن که آیه مذکور،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هم و با اشاره به همسویی آنان آورده است، چه بسا بتوان گفت که میان فرعون و سران و اطرافیان وی علاوه بر رابطه کارگزاری و مسؤولیّت اجرایی کنار دربار، رابطه دوستی نیز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دوستانه موجب شده تا همه آنان موضع گیری یکسانی در برابر موسی علیه السلام داشته باشند به نظر می رسد که طمع اطرافیان فرعون به منزلت و ثروت او از یک سو و نیاز فرعون به اطرافیان برای حفظ حکومت از سوی دیگر، این ارتباط دوستانه را پایدارتر کرد و منجر به تصمیم مشترک آنان در برابر پیامبر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اَلْمَرْءُ عَلَی دِینِ خَلِیلِهِ</w:t>
      </w:r>
      <w:r>
        <w:rPr>
          <w:rFonts w:ascii="IRNazanin" w:hAnsi="IRNazanin" w:eastAsia="IRNazanin"/>
          <w:color w:val="111111"/>
          <w:sz w:val="28"/>
          <w:sz w:val="28"/>
          <w:szCs w:val="28"/>
          <w:rtl w:val="true"/>
          <w:lang w:bidi="fa-IR"/>
        </w:rPr>
        <w:t xml:space="preserve"> به همین دلیل است که گاهی یک فرد فاسق، در مدّتی کوتاه افراد بسیاری را از دین بیزار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زبان دوزخیان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برگزیده بودم،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مربوط به شکایت اهل دوزخ از دوستان و اطرافیان خود می باشند و با صراحت تمام، به نقش گروه های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 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در گمراهی و دین گریزی اشاره می کند</w:t>
      </w:r>
      <w:r>
        <w:rPr>
          <w:rFonts w:eastAsia="IRNazanin" w:cs="IRNazanin"/>
          <w:color w:val="111111"/>
          <w:sz w:val="28"/>
          <w:szCs w:val="28"/>
          <w:rtl w:val="true"/>
          <w:lang w:bidi="fa-IR"/>
        </w:rPr>
        <w:t>.</w:t>
      </w:r>
    </w:p>
    <w:p>
      <w:pPr>
        <w:pStyle w:val="Heading4"/>
        <w:numPr>
          <w:ilvl w:val="3"/>
          <w:numId w:val="1"/>
        </w:numPr>
        <w:rPr/>
      </w:pPr>
      <w:bookmarkStart w:id="247" w:name="__RefHeading___Toc5569155_2870459653"/>
      <w:bookmarkStart w:id="248" w:name="_Toc91"/>
      <w:bookmarkEnd w:id="247"/>
      <w:r>
        <w:rPr>
          <w:rtl w:val="true"/>
        </w:rPr>
        <w:t>ج</w:t>
      </w:r>
      <w:r>
        <w:rPr>
          <w:rtl w:val="true"/>
        </w:rPr>
        <w:t xml:space="preserve">. </w:t>
      </w:r>
      <w:r>
        <w:rPr>
          <w:rtl w:val="true"/>
        </w:rPr>
        <w:t>ملأ</w:t>
      </w:r>
      <w:bookmarkEnd w:id="248"/>
    </w:p>
    <w:p>
      <w:pPr>
        <w:pStyle w:val="BookText"/>
        <w:rPr/>
      </w:pPr>
      <w:r>
        <w:rPr>
          <w:rFonts w:ascii="IRNazanin" w:hAnsi="IRNazanin" w:eastAsia="IRNazanin"/>
          <w:color w:val="111111"/>
          <w:sz w:val="28"/>
          <w:sz w:val="28"/>
          <w:szCs w:val="28"/>
          <w:rtl w:val="true"/>
          <w:lang w:bidi="fa-IR"/>
        </w:rPr>
        <w:t xml:space="preserve">سران حکومت ها، درباریان و صاحب منصبان، اشراف، بزرگان و صاحبان قدرت، سومین گروهی هستند که بیشترین نقش را در ایجاد زمینه دین گریزی داشته اند، گروه های مذکور، که در فرهنگ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گاه همراه با صفت استکبار در آیات مطرح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که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بود، برای دور کردن مردم از دین الهی و در نتیجه، حفظ قدرت خود، از هیچ کاری خودداری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وَجَعَلَ أَهْلَهَا شِیَعًا یَسْتَضْعِفُ طَائِفَةً مِّنْهُمْ یُذَبِّحُ أَبْنَاءهُمْ وَیَسْتَحْیِی نِسَاءهُمْ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در زمین برتری جویی کرد و اهل آن را به گروه های مختلفی تقسیم نمود؛ گروهی را به ضعف و ناتوانی می کشاند پسرانشان را سر می 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ملأ ممکن است گروهی باشند که از قدرت مادی برخوردار نباشند، ولی با نفوذ فکری و علمی خود بر دل های مردم در جهت دهی گرایش ها و انگیزه های مردم تأثیر داشته باشند این عده همان عالمان و اندیشمندان جامعه هستند دانش اگر با تهذیب و پیرایش انسان از هواهای نفسانی همراه نگردد خود حجابی خواهد شد که نه تنها صاحب علم، بلکه جامعه را هم به فساد می کشاند و موجب بی دینی مردم </w:t>
      </w:r>
      <w:bookmarkStart w:id="249" w:name="pg9398_86675"/>
    </w:p>
    <w:p>
      <w:pPr>
        <w:pStyle w:val="BookText"/>
        <w:rPr/>
      </w:pPr>
      <w:bookmarkEnd w:id="24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عالمان فاسد همواره مانع بزرگی در برابر انبیاء علیهم السلام و دعوت کنندگان به راه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کسی همچون سامری بنی اسرائیل را از دین منحرف می کند؛ چنان که حتی تلاش حضرت هارون علیه السلام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بلعم باعورا موجب گمراهی عده زیادی از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دیگر افرادی که آنان را صحابه خاص پیامبر صلی الله علیه و آله می خواندند مردم را به نفع حکومت بنی امیه بسیج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هم سران کشورهای استعمارگری همچون آمریکا و اسرائیل، روشنفکر مأبان غربگرا، دگراندیشان سکولار و انسان گرا با بهره 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واژه های فریبنده و جوان پسند، جامعه را به فساد عقیده و اندیشه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بیشتر روشن فکرنمایان، آلت دست ظالمان و مستکبران بوده اند و حکام مستبد و ملحد بوسیله این ،گروه مردم را به بیدینی تشویق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برای رسیدن به مطامع و لذت های زودگذر دنیایی، با تحریف واقعیات دین و تحریک احساسات و عواطف بسیاری از مردم را از شناخت حقایق باز داشته اند و گاه چنان فضایی علیه دین و دینداری ایجاد می کنند که مردم شجاعت شنیدن سخن عالمان ربانی را به خود راه نمی دهند چه رسد به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حوادث سده اخیر ایران، به ویژه رخدادهای صدر مشروطه، مراجعه شود تا تأثیر عمیق این گروه ها بر گسترش تفکّر ضددینی در ایران آشکار گردد ارزش ها را ضد ارزش و هنجارها را ناهنجار جلوه دهند و بهتر و گزیده تر به یغمای سرمایه های معنوی مردم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گروه مَلَأ از سویی به خاطر انگیزه ها و گرایش های درونی و روان شناختی از دین گریزان هستند و از دیگرسو، برای رسیدن به آمال و آرزوهای دنیایی خود، زمینه دین گریزی را در دنیا فراهم می کنند</w:t>
      </w:r>
      <w:r>
        <w:rPr>
          <w:rFonts w:eastAsia="IRNazanin" w:cs="IRNazanin"/>
          <w:color w:val="111111"/>
          <w:sz w:val="28"/>
          <w:szCs w:val="28"/>
          <w:rtl w:val="true"/>
          <w:lang w:bidi="fa-IR"/>
        </w:rPr>
        <w:t>.</w:t>
      </w:r>
    </w:p>
    <w:p>
      <w:pPr>
        <w:pStyle w:val="Heading3"/>
        <w:numPr>
          <w:ilvl w:val="2"/>
          <w:numId w:val="1"/>
        </w:numPr>
        <w:rPr/>
      </w:pPr>
      <w:bookmarkStart w:id="250" w:name="__RefHeading___Toc5569157_2870459653"/>
      <w:bookmarkStart w:id="251" w:name="_Toc92"/>
      <w:bookmarkEnd w:id="250"/>
      <w:r>
        <w:rPr>
          <w:rtl w:val="true"/>
        </w:rPr>
        <w:t>ابزارها و راهکارهای زمینه سازان دین گریزی</w:t>
      </w:r>
      <w:bookmarkEnd w:id="251"/>
    </w:p>
    <w:p>
      <w:pPr>
        <w:pStyle w:val="Heading4"/>
        <w:numPr>
          <w:ilvl w:val="3"/>
          <w:numId w:val="1"/>
        </w:numPr>
        <w:rPr/>
      </w:pPr>
      <w:bookmarkStart w:id="252" w:name="__RefHeading___Toc5569159_2870459653"/>
      <w:bookmarkStart w:id="253" w:name="_Toc93"/>
      <w:bookmarkEnd w:id="252"/>
      <w:r>
        <w:rPr/>
        <w:t>1</w:t>
      </w:r>
      <w:r>
        <w:rPr>
          <w:rtl w:val="true"/>
        </w:rPr>
        <w:t xml:space="preserve">. </w:t>
      </w:r>
      <w:r>
        <w:rPr>
          <w:rtl w:val="true"/>
        </w:rPr>
        <w:t>تبليغات</w:t>
      </w:r>
      <w:bookmarkEnd w:id="253"/>
    </w:p>
    <w:p>
      <w:pPr>
        <w:pStyle w:val="Heading5"/>
        <w:numPr>
          <w:ilvl w:val="4"/>
          <w:numId w:val="1"/>
        </w:numPr>
        <w:rPr/>
      </w:pPr>
      <w:bookmarkStart w:id="254" w:name="__RefHeading___Toc5569161_2870459653"/>
      <w:bookmarkStart w:id="255" w:name="_Toc94"/>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مستکبران در زمان ما نیز با شیوه های گوناگون تبلیغاتی، مردم را از صراط مستقیم منحرف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از شیوه های تبلیغاتی سران کفر اشاره می شود</w:t>
      </w:r>
      <w:r>
        <w:rPr>
          <w:rFonts w:eastAsia="IRNazanin" w:cs="IRNazanin"/>
          <w:color w:val="111111"/>
          <w:sz w:val="28"/>
          <w:szCs w:val="28"/>
          <w:rtl w:val="true"/>
          <w:lang w:bidi="fa-IR"/>
        </w:rPr>
        <w:t>:</w:t>
      </w:r>
    </w:p>
    <w:p>
      <w:pPr>
        <w:pStyle w:val="Heading5"/>
        <w:numPr>
          <w:ilvl w:val="4"/>
          <w:numId w:val="1"/>
        </w:numPr>
        <w:rPr/>
      </w:pPr>
      <w:bookmarkStart w:id="256" w:name="__RefHeading___Toc5569163_2870459653"/>
      <w:bookmarkStart w:id="257" w:name="_Toc95"/>
      <w:bookmarkEnd w:id="256"/>
      <w:r>
        <w:rPr>
          <w:rtl w:val="true"/>
        </w:rPr>
        <w:t>الف</w:t>
      </w:r>
      <w:r>
        <w:rPr>
          <w:rtl w:val="true"/>
        </w:rPr>
        <w:t xml:space="preserve">. </w:t>
      </w:r>
      <w:r>
        <w:rPr>
          <w:rtl w:val="true"/>
        </w:rPr>
        <w:t>شایعه و تهمت</w:t>
      </w:r>
      <w:r>
        <w:rPr>
          <w:rtl w:val="true"/>
        </w:rPr>
        <w:t>:</w:t>
      </w:r>
      <w:bookmarkEnd w:id="25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خوارانی همچون آمریکا و اسرائیل همواره با روش هایی همچون شایعه، تهمت و زدن برچسب هایی مثل مخالف، آزادی، ریاست طلب، مرتجع و عقب مانده و یا با ترویج شک و شبهه ایجاد بحران هویت فرهنگ سازی تحقیر و استهزای باورهای دینی مردم، موجبات دین گریزی را فراهم کرده اند برای نمونه هنگامی که شعیب علیه السلام مردم را به ترک بت پرستی و پرهیز از کم فروشی دعوت می کرد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تو مخالفت با آزادی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حکم می کند هر که را خواست، بپرستد و هرگونه که خواست در اموالش تصرف کند</w:t>
      </w:r>
      <w:r>
        <w:rPr>
          <w:rFonts w:eastAsia="IRNazanin" w:cs="IRNazanin"/>
          <w:color w:val="111111"/>
          <w:sz w:val="28"/>
          <w:szCs w:val="28"/>
          <w:rtl w:val="true"/>
          <w:lang w:bidi="fa-IR"/>
        </w:rPr>
        <w:t xml:space="preserve">. </w:t>
      </w:r>
      <w:bookmarkStart w:id="258" w:name="pg9398_86676"/>
    </w:p>
    <w:p>
      <w:pPr>
        <w:pStyle w:val="BookText"/>
        <w:rPr/>
      </w:pPr>
      <w:bookmarkEnd w:id="258"/>
      <w:r>
        <w:rPr>
          <w:rFonts w:ascii="IRNazanin" w:hAnsi="IRNazanin" w:eastAsia="IRNazanin"/>
          <w:color w:val="111111"/>
          <w:sz w:val="28"/>
          <w:sz w:val="28"/>
          <w:szCs w:val="28"/>
          <w:rtl w:val="true"/>
          <w:lang w:bidi="fa-IR"/>
        </w:rPr>
        <w:t>با بررسی آیات دیگر قرآن، به خوبی این نکته روشن می شود که همواره سران و منتقدان جوامع با انواع تهمت و شایعه، به مقابله با انبیاء علیهم السلام می پرداخته اند تا شاید نور حق را خاموش سازند و مردم را از توجه به حق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فرعونیان به حضرت موسی علیه السلام و برادرش هارون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لَكُمَا الْكِبْرِياءُ فِي الْأَرْضِ وَ ما نَحْنُ لَكُما بِمُؤْمِنِينَ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بر ما حکومت کنید این نشانه آن است که انسان های قدرت طلبی هستید آزادی به ما اجازه نمی دهد که تحت سلطه شما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مطیع شما نمی شویم و به شما ایمان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نظیر همان تهمتی است که ملأ به نوح علیه السلام نسبت داده،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أنْ یَتَفَضَّلَ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عليه و سلم را نیز به قدرت طلبی متهم کردند و می گفتند او قصد ریاست و حکومت بر شما را دارد؛ دعوت خود را وسیله رسیدن به ریاست قرار داده است</w:t>
      </w:r>
      <w:r>
        <w:rPr>
          <w:rFonts w:eastAsia="IRNazanin" w:cs="IRNazanin"/>
          <w:color w:val="111111"/>
          <w:sz w:val="28"/>
          <w:szCs w:val="28"/>
          <w:rtl w:val="true"/>
          <w:lang w:bidi="fa-IR"/>
        </w:rPr>
        <w:t>.»</w:t>
      </w:r>
    </w:p>
    <w:p>
      <w:pPr>
        <w:pStyle w:val="Heading5"/>
        <w:numPr>
          <w:ilvl w:val="4"/>
          <w:numId w:val="1"/>
        </w:numPr>
        <w:rPr/>
      </w:pPr>
      <w:bookmarkStart w:id="259" w:name="__RefHeading___Toc5569165_2870459653"/>
      <w:bookmarkStart w:id="260" w:name="_Toc96"/>
      <w:bookmarkEnd w:id="259"/>
      <w:r>
        <w:rPr>
          <w:rtl w:val="true"/>
        </w:rPr>
        <w:t>ب</w:t>
      </w:r>
      <w:r>
        <w:rPr>
          <w:rtl w:val="true"/>
        </w:rPr>
        <w:t xml:space="preserve">. </w:t>
      </w:r>
      <w:r>
        <w:rPr>
          <w:rtl w:val="true"/>
        </w:rPr>
        <w:t>ترویج شک گرایی و شبهه افکنی</w:t>
      </w:r>
      <w:bookmarkEnd w:id="260"/>
    </w:p>
    <w:p>
      <w:pPr>
        <w:pStyle w:val="BookText"/>
        <w:rPr/>
      </w:pPr>
      <w:r>
        <w:rPr>
          <w:rFonts w:ascii="IRNazanin" w:hAnsi="IRNazanin" w:eastAsia="IRNazanin"/>
          <w:color w:val="111111"/>
          <w:sz w:val="28"/>
          <w:sz w:val="28"/>
          <w:szCs w:val="28"/>
          <w:rtl w:val="true"/>
          <w:lang w:bidi="fa-IR"/>
        </w:rPr>
        <w:t>ترویج شک گرایی علیه اصول و مبانی دینی یکی دیگر از شیوه هایی است که قدرت های شیطانی برای ادامه حیات سیاسی خود اقدام به گسترش آن توسط ایادی خود در جوامع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و شبهه نسبت به دین و رهبران دینی در جامعه بشری رواج یابد، دیگر هیچ چیز پایدار نمی ماند و به هیچ امری نمی توان اعتماد کرد برای تبیین بهتر بحث، به نمونه ای از شبهاتی که در زمان های گوناگون زندگی انبیاء علیهم السلام مطرح شده است با استفاده از آیات دیگر و نیز روایات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و بزرگان قوم نوح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نَرَاكَ إِلاَّ بَشَرًا مِّثْلَنَا وَمَا نَرَاكَ اتَّبَعَكَ إِلاَّ الَّذِينَ هُمْ أَرَاذِلُنَا بَادِيَ الرَّأْيِ وَمَا نَرَى لَكُمْ عَلَيْنَا مِن فَضْلٍ بَلْ نَظُنُّكُمْ كَاذِبِينَ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 این است که مشرکان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تو نیز انسانی مثل ما هستی؛ آن چه را که تو درک می کنی ما نیز درک می کنیم بلکه ما بهتر از تو درک می کنیم همچنان که ما در فهم مسائل خطا می کنیم، تو هم خطا می کنی و فرقی بین ما و تو نیست، ما بهتر از تو هستیم؛ زیرا پیروان تو عده ای ساده 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و اشراف مشرک قریش نیز با همین شیوه به مقابله با رسول اکرم صلی الله علیه و آله می پرداختند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لاهِیَهً قُلُوبُهُمْ وَ أَسَرُّوا النَّجْوَی الَّذِینَ ظَلَمُوا هَلْ هذا إِلاَّ بَشَرٌ مِثْلُکُمْ</w:t>
      </w:r>
      <w:r>
        <w:rPr>
          <w:rFonts w:ascii="IRNazanin" w:hAnsi="IRNazanin" w:eastAsia="IRNazanin"/>
          <w:color w:val="111111"/>
          <w:sz w:val="28"/>
          <w:sz w:val="28"/>
          <w:szCs w:val="28"/>
          <w:rtl w:val="true"/>
          <w:lang w:bidi="fa-IR"/>
        </w:rPr>
        <w:t xml:space="preserve"> یکی از شبهاتی که بر آن متفق شدند، انتشار همان شبهه ای است که اقوام پیشین علیه انبیاء علیهم السلام مطرح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بشری مثل شماست، اگر او راست می گوید و با عالم غیب رابطه دارد، شما نیز باید بتوانید به عالم غیب متصل شوید چون شما از غیب بی خبر هستید، پس ادعای او هم 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قیاس مشرکان مغالطه ای بود که بوسیله آن شبهه خود را حق جلوه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ملأ </w:t>
      </w:r>
      <w:bookmarkStart w:id="261" w:name="pg9398_86677"/>
    </w:p>
    <w:p>
      <w:pPr>
        <w:pStyle w:val="BookText"/>
        <w:rPr/>
      </w:pPr>
      <w:bookmarkEnd w:id="261"/>
      <w:r>
        <w:rPr>
          <w:rFonts w:ascii="IRNazanin" w:hAnsi="IRNazanin" w:eastAsia="IRNazanin"/>
          <w:color w:val="111111"/>
          <w:sz w:val="28"/>
          <w:sz w:val="28"/>
          <w:szCs w:val="28"/>
          <w:rtl w:val="true"/>
          <w:lang w:bidi="fa-IR"/>
        </w:rPr>
        <w:t>در همه زمان ها تقریباً شبیه به هم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طلبان و مترفان علاوه بر شبهه افکنی، در صدد بودند با ترویج انواع شبهات و با هجوم تبلیغاتی خود فرصت تأمل و تفکر را از مردم سلب کنند، به گونه ای که مردم در تصمیم گیری خود دچار شتابزدگی و سردرگمی شوند آن ها با این شیوه ابتدا با ایجاد شبهه، شأن و منزلت پیامبر را پایین می آورند سپس با طرح این سخن که چرا فرشته مأمور رساندن پیام خدا نشده است، انتظارات مردم را افزایش می دادند و سپس بلافاصله شبهه سوم را مطرح کرده، می گفتند اگر این سخنان راست است چرا نیاکان ما ایمان نیاوردند؟ بدین سان با طرح شبهات پی درپی و گام به گام، قدرت تشخیص صحیح را از مردم سلب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عملکردی در واقع همان هجوم و شبیخون فرهنگی است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استکباری به کار گرفته می شود</w:t>
      </w:r>
      <w:r>
        <w:rPr>
          <w:rFonts w:eastAsia="IRNazanin" w:cs="IRNazanin"/>
          <w:color w:val="111111"/>
          <w:sz w:val="28"/>
          <w:szCs w:val="28"/>
          <w:rtl w:val="true"/>
          <w:lang w:bidi="fa-IR"/>
        </w:rPr>
        <w:t>.</w:t>
      </w:r>
    </w:p>
    <w:p>
      <w:pPr>
        <w:pStyle w:val="Heading5"/>
        <w:numPr>
          <w:ilvl w:val="4"/>
          <w:numId w:val="1"/>
        </w:numPr>
        <w:rPr/>
      </w:pPr>
      <w:bookmarkStart w:id="262" w:name="__RefHeading___Toc5569167_2870459653"/>
      <w:bookmarkStart w:id="263" w:name="_Toc97"/>
      <w:bookmarkEnd w:id="262"/>
      <w:r>
        <w:rPr>
          <w:rtl w:val="true"/>
        </w:rPr>
        <w:t>ج</w:t>
      </w:r>
      <w:r>
        <w:rPr>
          <w:rtl w:val="true"/>
        </w:rPr>
        <w:t xml:space="preserve">. </w:t>
      </w:r>
      <w:r>
        <w:rPr>
          <w:rtl w:val="true"/>
        </w:rPr>
        <w:t>تحقیر و استهزا</w:t>
      </w:r>
      <w:r>
        <w:rPr>
          <w:rtl w:val="true"/>
        </w:rPr>
        <w:t>:</w:t>
      </w:r>
      <w:bookmarkEnd w:id="263"/>
    </w:p>
    <w:p>
      <w:pPr>
        <w:pStyle w:val="BookText"/>
        <w:rPr/>
      </w:pPr>
      <w:r>
        <w:rPr>
          <w:rFonts w:ascii="IRNazanin" w:hAnsi="IRNazanin" w:eastAsia="IRNazanin"/>
          <w:color w:val="111111"/>
          <w:sz w:val="28"/>
          <w:sz w:val="28"/>
          <w:szCs w:val="28"/>
          <w:rtl w:val="true"/>
          <w:lang w:bidi="fa-IR"/>
        </w:rPr>
        <w:t>از دیگر شیوه های تبلیغاتی تحقیر و استهزای مؤمنان است که صاحبان قدرت و اعیان و اشراف علیه دینداران به کار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 در برابر مشکلات و ناملایمات جسمی توان ایستادگی دارند، ولی در برابر تحقیر و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مقابله ندارند، به همین دلیل اعیان و اشراف و سردمداران قوم نوح علیه السلام برای رسیدن به اهداف دنیای خود پیروان نوح علیه السلام را تحقیر و استهزا می کردند تا شاید دست از ایمان بردارند و از دین روی 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توان به آیه ای دیگر از سوره هود علیه السلام اشاره کرد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یَصْنَعُ الْفُلْکَ وَ کُلَّما مَرَّ عَلَیْهِ مَلَأٌ مِنْ قَوْمِهِ سَخِرُوا مِنْهُ</w:t>
      </w:r>
      <w:r>
        <w:rPr>
          <w:rFonts w:ascii="IRNazanin" w:hAnsi="IRNazanin" w:eastAsia="IRNazanin"/>
          <w:color w:val="111111"/>
          <w:sz w:val="28"/>
          <w:sz w:val="28"/>
          <w:szCs w:val="28"/>
          <w:rtl w:val="true"/>
          <w:lang w:bidi="fa-IR"/>
        </w:rPr>
        <w:t xml:space="preserve"> پس از آن که نوح علیه السلام از پذیرش دعوت به یگانه پرستی از سوی قوم خود ناامید گردید از سوی خدای سبحان مأمور ساختن کشتی شد و کار خود را بر اساس دستور الهی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اشراف و سران کفر از کنار او می گذشتند او را مسخره می کردند؛ همان گونه که فرعون قوم خود را ذلیل و خوار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چگونگی برخورد فرعون با بنی اسرائیل نیز می توان دریافت قرآن درباره فرعون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فَاسْتَخَفَّ قَوْمَهُ فَاَطاعُوهُ اِنَّهُمْ کانُوا قَوْما فاسِقینَ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کسانی دین داران را تمسخر و تحقیر می کنند که از موقعیتی اجتماعی در میان مردم برخوردار باشند؛ چرا که اگر تمسخر و استهزا از فردی عادی سر بزند تأثیر مهمی در دگرگونی فضای فرهنگی و فکری جامعه ایجاد نخواهد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این ابزار تبلیغات برای ایجاد زمینه دین گریزی در هر زمان به صورتی بروز می کند؛ چنان که ترویج فمنیسم و نشر افکار مکاتبی همچون سکولاریسم، لیبرالیسم و اومانیسم با استفاده از رسانه های جمعی، بویژه مطبوعات، از جمله عوامل تبلیغی مهم در فراز و نشیب های سده اخیر در دنیا بوده است که به صورت بنیادین، دین را از صحنه اندیشه و زندگی مردم حذف می کند</w:t>
      </w:r>
      <w:r>
        <w:rPr>
          <w:rFonts w:eastAsia="IRNazanin" w:cs="IRNazanin"/>
          <w:color w:val="111111"/>
          <w:sz w:val="28"/>
          <w:szCs w:val="28"/>
          <w:rtl w:val="true"/>
          <w:lang w:bidi="fa-IR"/>
        </w:rPr>
        <w:t xml:space="preserve">. </w:t>
      </w:r>
      <w:bookmarkStart w:id="264" w:name="pg9398_86678"/>
    </w:p>
    <w:p>
      <w:pPr>
        <w:pStyle w:val="BookText"/>
        <w:rPr/>
      </w:pPr>
      <w:bookmarkEnd w:id="264"/>
      <w:r>
        <w:rPr>
          <w:rFonts w:ascii="IRNazanin" w:hAnsi="IRNazanin" w:eastAsia="IRNazanin"/>
          <w:color w:val="111111"/>
          <w:sz w:val="28"/>
          <w:sz w:val="28"/>
          <w:szCs w:val="28"/>
          <w:rtl w:val="true"/>
          <w:lang w:bidi="fa-IR"/>
        </w:rPr>
        <w:t>یکی از شیوه های تبلیغی، تکرار فراوان سخن باطل است، بگونه ای که بتدریج به عنوان سخن حق مورد پذیرش افکار عمومی واقع می شود و در نتیجه مردم عملاً دین را به کناری می نهند هرچند به ظاهر کرد مسلمان و دیندار باشند؛ چنان که معاویه برای فریب مردم از اصل تکرار در تبلیغ تا آن جا که ممکن بود، بهره 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زاهد ساده لوح شام و غافل از خدعه و نیرنگ حکومت یقین کرد که عثمان مظلوم است و امیر مؤمنان علیه السلام مجرم</w:t>
      </w:r>
      <w:r>
        <w:rPr>
          <w:rFonts w:eastAsia="IRNazanin" w:cs="IRNazanin"/>
          <w:color w:val="111111"/>
          <w:sz w:val="28"/>
          <w:szCs w:val="28"/>
          <w:rtl w:val="true"/>
          <w:lang w:bidi="fa-IR"/>
        </w:rPr>
        <w:t>!</w:t>
      </w:r>
    </w:p>
    <w:p>
      <w:pPr>
        <w:pStyle w:val="Heading4"/>
        <w:numPr>
          <w:ilvl w:val="3"/>
          <w:numId w:val="1"/>
        </w:numPr>
        <w:rPr/>
      </w:pPr>
      <w:bookmarkStart w:id="265" w:name="__RefHeading___Toc5569169_2870459653"/>
      <w:bookmarkStart w:id="266" w:name="_Toc98"/>
      <w:bookmarkEnd w:id="265"/>
      <w:r>
        <w:rPr/>
        <w:t>2</w:t>
      </w:r>
      <w:r>
        <w:rPr>
          <w:rtl w:val="true"/>
        </w:rPr>
        <w:t xml:space="preserve">. </w:t>
      </w:r>
      <w:r>
        <w:rPr>
          <w:rtl w:val="true"/>
        </w:rPr>
        <w:t>تهدید</w:t>
      </w:r>
      <w:bookmarkEnd w:id="266"/>
    </w:p>
    <w:p>
      <w:pPr>
        <w:pStyle w:val="Heading5"/>
        <w:numPr>
          <w:ilvl w:val="4"/>
          <w:numId w:val="1"/>
        </w:numPr>
        <w:rPr/>
      </w:pPr>
      <w:bookmarkStart w:id="267" w:name="__RefHeading___Toc5569171_2870459653"/>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از دیگر راه هایی که سران کفر و نفاق با توسل به آن مردم را از دین گریزان می کنند استفاده از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بخصوص سیاست مدارانی که به ناحق بر کرسی ریاست تکیه می زنند برای حفظ حکومت خود، بیشتر از این ابزار بهره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شیوه های تهدید آمیز،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شده، عبارتند از</w:t>
      </w:r>
      <w:r>
        <w:rPr>
          <w:rFonts w:eastAsia="IRNazanin" w:cs="IRNazanin"/>
          <w:color w:val="111111"/>
          <w:sz w:val="28"/>
          <w:szCs w:val="28"/>
          <w:rtl w:val="true"/>
          <w:lang w:bidi="fa-IR"/>
        </w:rPr>
        <w:t>:</w:t>
      </w:r>
    </w:p>
    <w:p>
      <w:pPr>
        <w:pStyle w:val="Heading5"/>
        <w:numPr>
          <w:ilvl w:val="4"/>
          <w:numId w:val="1"/>
        </w:numPr>
        <w:rPr/>
      </w:pPr>
      <w:bookmarkStart w:id="269" w:name="__RefHeading___Toc5569173_2870459653"/>
      <w:bookmarkStart w:id="270" w:name="_Toc100"/>
      <w:bookmarkEnd w:id="269"/>
      <w:r>
        <w:rPr>
          <w:rtl w:val="true"/>
        </w:rPr>
        <w:t>الف</w:t>
      </w:r>
      <w:r>
        <w:rPr>
          <w:rtl w:val="true"/>
        </w:rPr>
        <w:t xml:space="preserve">. </w:t>
      </w:r>
      <w:r>
        <w:rPr>
          <w:rtl w:val="true"/>
        </w:rPr>
        <w:t>تهدید به برخوردهای فیزیکی و تبعید</w:t>
      </w:r>
      <w:bookmarkEnd w:id="270"/>
    </w:p>
    <w:p>
      <w:pPr>
        <w:pStyle w:val="BookText"/>
        <w:rPr/>
      </w:pPr>
      <w:r>
        <w:rPr>
          <w:rFonts w:ascii="IRNazanin" w:hAnsi="IRNazanin" w:eastAsia="IRNazanin"/>
          <w:color w:val="111111"/>
          <w:sz w:val="28"/>
          <w:sz w:val="28"/>
          <w:szCs w:val="28"/>
          <w:rtl w:val="true"/>
          <w:lang w:bidi="fa-IR"/>
        </w:rPr>
        <w:t>قرآن کریم تهدید مستکبران نسبت به حضرت شعیب علیهم السلام و مؤمنان را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اسْتَكْبَرُوا مِنْ قَوْمِهِ لَنُخْرِ جَنَّكَ يَا شُعَيْبُ وَالَّذِينَ آمَنُوا مَعَكَ مِنْ قَرْيَتِنَا أَوْ لَتَعُودُنَّ فِي مِلَّتِنَا قَالَ أَوَلَوْ كُنَّا كَارِهِينَ</w:t>
      </w:r>
      <w:r>
        <w:rPr>
          <w:rFonts w:ascii="IRNazanin" w:hAnsi="IRNazanin" w:eastAsia="IRNazanin"/>
          <w:color w:val="111111"/>
          <w:sz w:val="28"/>
          <w:sz w:val="28"/>
          <w:szCs w:val="28"/>
          <w:rtl w:val="true"/>
          <w:lang w:bidi="fa-IR"/>
        </w:rPr>
        <w:t xml:space="preserve"> آنان حضرت شعیب علیه السلام را تهدید به سنگسار نمودند،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رَهْطُکَ لَرَجَمْناکَ وَ ما أَنْتَ عَلَیْنا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سردمداران کفر برای گسترش دین گریزی در میان مردم به استفاده از انواع و اقسام تهدیدها روی می آوردند تا به این وسیله ترس و ناامیدی از آینده یک حرکت الهی را در میان پیروان مکتب حیات بخش الهی ایجاد کنند تا سرانجام به اهداف شیطانی خود دست یابند</w:t>
      </w:r>
      <w:r>
        <w:rPr>
          <w:rFonts w:eastAsia="IRNazanin" w:cs="IRNazanin"/>
          <w:color w:val="111111"/>
          <w:sz w:val="28"/>
          <w:szCs w:val="28"/>
          <w:rtl w:val="true"/>
          <w:lang w:bidi="fa-IR"/>
        </w:rPr>
        <w:t>.</w:t>
      </w:r>
    </w:p>
    <w:p>
      <w:pPr>
        <w:pStyle w:val="Heading5"/>
        <w:numPr>
          <w:ilvl w:val="4"/>
          <w:numId w:val="1"/>
        </w:numPr>
        <w:rPr/>
      </w:pPr>
      <w:bookmarkStart w:id="271" w:name="__RefHeading___Toc5569175_2870459653"/>
      <w:bookmarkStart w:id="272" w:name="_Toc101"/>
      <w:bookmarkEnd w:id="271"/>
      <w:r>
        <w:rPr>
          <w:rtl w:val="true"/>
        </w:rPr>
        <w:t>ب</w:t>
      </w:r>
      <w:r>
        <w:rPr>
          <w:rtl w:val="true"/>
        </w:rPr>
        <w:t xml:space="preserve">. </w:t>
      </w:r>
      <w:r>
        <w:rPr>
          <w:rtl w:val="true"/>
        </w:rPr>
        <w:t>فرهنگ سازی اختناق</w:t>
      </w:r>
      <w:bookmarkEnd w:id="272"/>
    </w:p>
    <w:p>
      <w:pPr>
        <w:pStyle w:val="BookText"/>
        <w:rPr/>
      </w:pPr>
      <w:r>
        <w:rPr>
          <w:rFonts w:ascii="IRNazanin" w:hAnsi="IRNazanin" w:eastAsia="IRNazanin"/>
          <w:color w:val="111111"/>
          <w:sz w:val="28"/>
          <w:sz w:val="28"/>
          <w:szCs w:val="28"/>
          <w:rtl w:val="true"/>
          <w:lang w:bidi="fa-IR"/>
        </w:rPr>
        <w:t>زمخشری در تفسیر کشاف، ایجاد فضای رعب و وحشت را از سوی سران قوم هود علیه السلام علیه مؤمنان چنین بیان می کند به دلیل آن که قوم هود علیه السلام ورود به سنت بت پرستی عادت کرده بودند و بت ها در دل هایشان مقدس و محترم بودند کسی جرأت نداشت به این سنت غلط آنان اعتراض کند و چنان فضای رعب آوری بر جامعه حاکم بود که مؤمنان قوم شعیب از ترس مشرکان، ایمان خود را پنهان می داشتند؛ همانند مرثد بن سعد که از طبقه اشراف بود و ایمان به هود آورده بود ولی از ترس مشرکان ایمان خود را کتمان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قوم حضرت موسی علیه السلام نیز سیاست حاکم بر جامعه همانند قوم هود علیه السلام بود و مؤمنان از ترس فرعون و اطرافیان او ایمان خود را آشکار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اقلیت محدودی بودند که احتمال خطر را از سوی فرعون </w:t>
      </w:r>
      <w:bookmarkStart w:id="273" w:name="pg9398_86679"/>
    </w:p>
    <w:p>
      <w:pPr>
        <w:pStyle w:val="BookText"/>
        <w:rPr/>
      </w:pPr>
      <w:bookmarkEnd w:id="273"/>
      <w:r>
        <w:rPr>
          <w:rFonts w:ascii="IRNazanin" w:hAnsi="IRNazanin" w:eastAsia="IRNazanin"/>
          <w:color w:val="111111"/>
          <w:sz w:val="28"/>
          <w:sz w:val="28"/>
          <w:szCs w:val="28"/>
          <w:rtl w:val="true"/>
          <w:lang w:bidi="fa-IR"/>
        </w:rPr>
        <w:t>احساس می کردند خدای سبحان رعب و وحشت در میان قوم موسی علیه السلام را چنین توصیف می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آمَنَ لِمُوسَی إِلَّا ذُرِّیَّهٌ مِنْ قَوْمِهِ عَلَی خَوْفٍ مِنْ فِرْعَوْنَ وَمَلَئِهِمْ أَنْ یَفْتِنَهُمْ وَإِنَّ فِرْعَوْنَ لَعَالٍ فِی الْأَرْضِ وَإِنَّهُ لَمِنْ الْمُسْرِفِینَ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هم به همین دلیل نقشه سوزاندن حضرت ابراهیم علیه السلام را طراحی کرد که کسی به خود اجازه مخالفت با بت پرستی ندهد و اندیشه خدا پرستی در ذهن احدی راه نیابد و همه از سرنوشت رئیس خداپرستان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نمونه این روش، رفتار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اهداف شیطانی خود، از تهدید نیز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خاموش کردن نور اسلام به تمامی استانداران خود دستور داد، </w:t>
      </w:r>
      <w:r>
        <w:rPr>
          <w:rFonts w:ascii="Amiri" w:hAnsi="Amiri" w:eastAsia="Amiri" w:cs="Amiri"/>
          <w:color w:val="111111"/>
          <w:sz w:val="28"/>
          <w:sz w:val="28"/>
          <w:szCs w:val="28"/>
          <w:rtl w:val="true"/>
          <w:lang w:bidi="ar-SA"/>
        </w:rPr>
        <w:t>خُذُوهُمْ بالتُهّمَه</w:t>
      </w:r>
      <w:r>
        <w:rPr>
          <w:rFonts w:ascii="IRNazanin" w:hAnsi="IRNazanin" w:eastAsia="IRNazanin"/>
          <w:color w:val="111111"/>
          <w:sz w:val="28"/>
          <w:sz w:val="28"/>
          <w:szCs w:val="28"/>
          <w:rtl w:val="true"/>
          <w:lang w:bidi="fa-IR"/>
        </w:rPr>
        <w:t xml:space="preserve"> هر که را به محبت ابوتراب متهم است، بگیرید و حقوقش را از بیت المال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کمتر کسی توانایی ابراز ایمان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ستیزان با اعمال تهدیدهای سنتی و فرعونی از قبیل کشتارهای قساوت آمیز، تبعید و زندان چنان فضای رعب و وحشتی ایجاد می کنند که کمتر کسی به دین گرایش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ذهن و فکر مردم را چنان به اسارت در می آورند که کسی حاضر نشود چیزی از حقایق دین را بشنود</w:t>
      </w:r>
      <w:r>
        <w:rPr>
          <w:rFonts w:eastAsia="IRNazanin" w:cs="IRNazanin"/>
          <w:color w:val="111111"/>
          <w:sz w:val="28"/>
          <w:szCs w:val="28"/>
          <w:rtl w:val="true"/>
          <w:lang w:bidi="fa-IR"/>
        </w:rPr>
        <w:t>.</w:t>
      </w:r>
    </w:p>
    <w:p>
      <w:pPr>
        <w:pStyle w:val="Heading3"/>
        <w:numPr>
          <w:ilvl w:val="2"/>
          <w:numId w:val="1"/>
        </w:numPr>
        <w:rPr/>
      </w:pPr>
      <w:bookmarkStart w:id="274" w:name="__RefHeading___Toc5569177_2870459653"/>
      <w:bookmarkStart w:id="275" w:name="_Toc102"/>
      <w:bookmarkEnd w:id="274"/>
      <w:r>
        <w:rPr>
          <w:rtl w:val="true"/>
        </w:rPr>
        <w:t>عوامل گرایشی</w:t>
      </w:r>
      <w:bookmarkEnd w:id="275"/>
    </w:p>
    <w:p>
      <w:pPr>
        <w:pStyle w:val="Heading4"/>
        <w:numPr>
          <w:ilvl w:val="3"/>
          <w:numId w:val="1"/>
        </w:numPr>
        <w:rPr/>
      </w:pPr>
      <w:bookmarkStart w:id="276" w:name="__RefHeading___Toc5569179_2870459653"/>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از جمله عوامل روان شناختی دین گریزی که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شده عوامل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را می توان به صورت ذیل دسته بندی کرد</w:t>
      </w:r>
      <w:r>
        <w:rPr>
          <w:rFonts w:eastAsia="IRNazanin" w:cs="IRNazanin"/>
          <w:color w:val="111111"/>
          <w:sz w:val="28"/>
          <w:szCs w:val="28"/>
          <w:rtl w:val="true"/>
          <w:lang w:bidi="fa-IR"/>
        </w:rPr>
        <w:t>:</w:t>
      </w:r>
    </w:p>
    <w:p>
      <w:pPr>
        <w:pStyle w:val="Heading4"/>
        <w:numPr>
          <w:ilvl w:val="3"/>
          <w:numId w:val="1"/>
        </w:numPr>
        <w:rPr/>
      </w:pPr>
      <w:bookmarkStart w:id="278" w:name="__RefHeading___Toc5569181_2870459653"/>
      <w:bookmarkStart w:id="279" w:name="_Toc104"/>
      <w:bookmarkEnd w:id="278"/>
      <w:r>
        <w:rPr>
          <w:rtl w:val="true"/>
        </w:rPr>
        <w:t>الف</w:t>
      </w:r>
      <w:r>
        <w:rPr>
          <w:rtl w:val="true"/>
        </w:rPr>
        <w:t xml:space="preserve">. </w:t>
      </w:r>
      <w:r>
        <w:rPr>
          <w:rtl w:val="true"/>
        </w:rPr>
        <w:t>انگیزه استکبار و قدرت طلبی</w:t>
      </w:r>
      <w:r>
        <w:rPr>
          <w:rtl w:val="true"/>
        </w:rPr>
        <w:t>:</w:t>
      </w:r>
      <w:bookmarkEnd w:id="279"/>
    </w:p>
    <w:p>
      <w:pPr>
        <w:pStyle w:val="BookText"/>
        <w:rPr/>
      </w:pPr>
      <w:r>
        <w:rPr>
          <w:rFonts w:ascii="IRNazanin" w:hAnsi="IRNazanin" w:eastAsia="IRNazanin"/>
          <w:color w:val="111111"/>
          <w:sz w:val="28"/>
          <w:sz w:val="28"/>
          <w:szCs w:val="28"/>
          <w:rtl w:val="true"/>
          <w:lang w:bidi="fa-IR"/>
        </w:rPr>
        <w:t xml:space="preserve">برخی از آیات قرآن به روشنی استکبار و قدرت طلبی را از جمله عوامل دخیل در دین گریزی می دانند به عنوان مثال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اسْتَكْبَرُوا مِنْ قَوْمِهِ لِلَّذِينَ اسْتُضْعِفُوا لِمَنْ آمَنَ مِنْهُمْ أَتَعْلَمُونَ أَنَّ صَالِحًا مُرْسَلٌ مِنْ رَبِّهِ ۚ قَالُوا إِنَّا بِمَا أُرْسِلَ بِهِ مُؤْمِنُونَ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او که استکبار می ورزیدند به مستضعفانی که ایمان آورده بودند گفتند آیا می دانید که صالح از طرف پروردگارش فرستاده شده است؟ گفتند بی تردید ما به آن چه وی بدان رسالت یافته است مؤمنیم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با صراحت، به روحیه استکبار و خود بزرگ بینی سران قوم صالح علیه السلام با عبارت </w:t>
      </w:r>
      <w:r>
        <w:rPr>
          <w:rFonts w:ascii="Amiri" w:hAnsi="Amiri" w:eastAsia="Amiri" w:cs="Amiri"/>
          <w:color w:val="111111"/>
          <w:sz w:val="28"/>
          <w:sz w:val="28"/>
          <w:szCs w:val="28"/>
          <w:rtl w:val="true"/>
          <w:lang w:bidi="ar-SA"/>
        </w:rPr>
        <w:t>الْمَلا الَّذِينَ اسْتَكْبَرُوا</w:t>
      </w:r>
      <w:r>
        <w:rPr>
          <w:rFonts w:ascii="IRNazanin" w:hAnsi="IRNazanin" w:eastAsia="IRNazanin"/>
          <w:color w:val="111111"/>
          <w:sz w:val="28"/>
          <w:sz w:val="28"/>
          <w:szCs w:val="28"/>
          <w:rtl w:val="true"/>
          <w:lang w:bidi="fa-IR"/>
        </w:rPr>
        <w:t xml:space="preserve"> اشاره می نماید خداوند در آیه بعد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نمی کند، بلکه فقط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استکبار می ورزیدند گفتند ما به آن چه شما بدان ایمان آورده اید کافریم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با صراحت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آیه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تکرار نشده و فقط به بیان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چینش، </w:t>
      </w:r>
      <w:bookmarkStart w:id="280" w:name="pg9398_86680"/>
    </w:p>
    <w:p>
      <w:pPr>
        <w:pStyle w:val="BookText"/>
        <w:rPr/>
      </w:pPr>
      <w:bookmarkEnd w:id="280"/>
      <w:r>
        <w:rPr>
          <w:rFonts w:ascii="IRNazanin" w:hAnsi="IRNazanin" w:eastAsia="IRNazanin"/>
          <w:color w:val="111111"/>
          <w:sz w:val="28"/>
          <w:sz w:val="28"/>
          <w:szCs w:val="28"/>
          <w:rtl w:val="true"/>
          <w:lang w:bidi="fa-IR"/>
        </w:rPr>
        <w:t xml:space="preserve">بیانگر تأکید بر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محوری آن در بروز پدیده دین گریزی در میان قوم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حکم بر وصف</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می توان نتیجه گرفت که علت کافر شدن قوم صالح کمزور همان روحیه استکبار در میان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استکبار و خود بزرگ بینی یکی از عوامل دین گریزی در میان قوم موسی علیه السلام نیز بوده است؛ زیرا پس از آن که حق برای سران و صاحب منصبان بنی اسرائیل به صورت آشکار بیان شد امید می رفت که ایمان بیاورند ولی روحیه استکبار آنان را به لجاجت و سرکشی سوق داد این در حالی است که به رسالت آن حضرت یقین داشتند، چنان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دل هایشان به آن علم و یقین داشت از روی ظلم و تکبر آن را انکار کردند پس ببین فرجام فسادگران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هم که حضرت موسی علیه السلام معجزاتش را ارائه کرد، در دل به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یقین پیدا کردند، ولی روحیه خود برتر بینی موجب شد رهبری و رسالت فرستاده خدای سبحان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کلام امیرمؤمنان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حجاز نیز به همین دلیل، قرآن را انکار می کردند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281" w:name="__RefHeading___Toc5569183_2870459653"/>
      <w:bookmarkStart w:id="282" w:name="_Toc105"/>
      <w:bookmarkEnd w:id="281"/>
      <w:r>
        <w:rPr>
          <w:rtl w:val="true"/>
        </w:rPr>
        <w:t>ب</w:t>
      </w:r>
      <w:r>
        <w:rPr>
          <w:rtl w:val="true"/>
        </w:rPr>
        <w:t xml:space="preserve">. </w:t>
      </w:r>
      <w:r>
        <w:rPr>
          <w:rtl w:val="true"/>
        </w:rPr>
        <w:t>دنیا دوستی و ثروت طلبی</w:t>
      </w:r>
      <w:bookmarkEnd w:id="282"/>
    </w:p>
    <w:p>
      <w:pPr>
        <w:pStyle w:val="BookText"/>
        <w:rPr/>
      </w:pPr>
      <w:r>
        <w:rPr>
          <w:rFonts w:ascii="IRNazanin" w:hAnsi="IRNazanin" w:eastAsia="IRNazanin"/>
          <w:color w:val="111111"/>
          <w:sz w:val="28"/>
          <w:sz w:val="28"/>
          <w:szCs w:val="28"/>
          <w:rtl w:val="true"/>
          <w:lang w:bidi="fa-IR"/>
        </w:rPr>
        <w:t>این از دیگر گرایش هایی است که انسان را به دین گریزی می کشاند مروری کوتاه بر برخی از آیات قرآن حاکی از آن است که ملاً قوم نوح فرعونیان و حتی مشرکان حجاز به دلیل وجود این روحیه در برابر انبیاء یا صف آرایی کردند و از دستورات الهی سرپیچی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دنیادوستی و ثروت طلبی پیامدهایی نیز دارد؛ از جمله آن ها احساس بی نیازی در برابر خالق هستی ارتداد مشارکت در به خطر انداختن زندگی پیشوایان اسلامی و گسترش دادن فقر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پیامدهای دنیا زدگی،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عامل مهمی برای دین گریزی طبقات پایین جامعه می باشد دلیل بر این مدعا سخن رسول اکرم صلی لله علیه و آله است که می 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رَحْمَهُ رَبِّی عَلَی فُقَرَاءِ أُمَّتِی کَادَ اَلْفَقْرُ یَکُونُ کُفْراً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رحمت پروردگار من شامل فقرای امتم نبود، بسیاری از امت من بر اثر فقر کافر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شدت تأثیر فقر بر گرایش های دینی و مذهبی افراد جامعه را بیان می دارد علاوه بر آن، مسؤولان جامعه اسلامی را متوجه مسؤولیت خطیر خود می سازد</w:t>
      </w:r>
      <w:r>
        <w:rPr>
          <w:rFonts w:eastAsia="IRNazanin" w:cs="IRNazanin"/>
          <w:color w:val="111111"/>
          <w:sz w:val="28"/>
          <w:szCs w:val="28"/>
          <w:rtl w:val="true"/>
          <w:lang w:bidi="fa-IR"/>
        </w:rPr>
        <w:t xml:space="preserve">. </w:t>
      </w:r>
      <w:bookmarkStart w:id="283" w:name="pg9398_86681"/>
    </w:p>
    <w:p>
      <w:pPr>
        <w:pStyle w:val="BookText"/>
        <w:rPr/>
      </w:pPr>
      <w:bookmarkEnd w:id="283"/>
      <w:r>
        <w:rPr>
          <w:rFonts w:ascii="IRNazanin" w:hAnsi="IRNazanin" w:eastAsia="IRNazanin"/>
          <w:color w:val="111111"/>
          <w:sz w:val="28"/>
          <w:sz w:val="28"/>
          <w:szCs w:val="28"/>
          <w:rtl w:val="true"/>
          <w:lang w:bidi="fa-IR"/>
        </w:rPr>
        <w:t xml:space="preserve">عوارض زیان آور دنیا طلبی هنگامی مضاعف می شوند که مسؤولان حکومتی خود به زندگی اشرافی روی آورند و منشأ گسترش آن در جامعه اسلامی گردند؛ زیرا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يَصُدُّونَ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كريمه الذين يصدون عن سبيل الله و يبغونها عوجا کسانی هستند که به نحوی راه پیشرفت دین خدا را می بندند و با گفتار و رفتار و مشی اشرافیگری عملاً جامعه را به دین گریزی می کشانند</w:t>
      </w:r>
      <w:r>
        <w:rPr>
          <w:rFonts w:eastAsia="IRNazanin" w:cs="IRNazanin"/>
          <w:color w:val="111111"/>
          <w:sz w:val="28"/>
          <w:szCs w:val="28"/>
          <w:rtl w:val="true"/>
          <w:lang w:bidi="fa-IR"/>
        </w:rPr>
        <w:t>.</w:t>
      </w:r>
    </w:p>
    <w:p>
      <w:pPr>
        <w:pStyle w:val="Heading4"/>
        <w:numPr>
          <w:ilvl w:val="3"/>
          <w:numId w:val="1"/>
        </w:numPr>
        <w:rPr/>
      </w:pPr>
      <w:bookmarkStart w:id="284" w:name="__RefHeading___Toc5569185_2870459653"/>
      <w:bookmarkStart w:id="285" w:name="_Toc106"/>
      <w:bookmarkEnd w:id="284"/>
      <w:r>
        <w:rPr>
          <w:rtl w:val="true"/>
        </w:rPr>
        <w:t>ج</w:t>
      </w:r>
      <w:r>
        <w:rPr>
          <w:rtl w:val="true"/>
        </w:rPr>
        <w:t xml:space="preserve">. </w:t>
      </w:r>
      <w:r>
        <w:rPr>
          <w:rtl w:val="true"/>
        </w:rPr>
        <w:t>رفاه طلبی</w:t>
      </w:r>
      <w:r>
        <w:rPr>
          <w:rtl w:val="true"/>
        </w:rPr>
        <w:t>:</w:t>
      </w:r>
      <w:bookmarkEnd w:id="285"/>
    </w:p>
    <w:p>
      <w:pPr>
        <w:pStyle w:val="BookText"/>
        <w:rPr/>
      </w:pPr>
      <w:r>
        <w:rPr>
          <w:rFonts w:ascii="IRNazanin" w:hAnsi="IRNazanin" w:eastAsia="IRNazanin"/>
          <w:color w:val="111111"/>
          <w:sz w:val="28"/>
          <w:sz w:val="28"/>
          <w:szCs w:val="28"/>
          <w:rtl w:val="true"/>
          <w:lang w:bidi="fa-IR"/>
        </w:rPr>
        <w:t>رفاه طلبی نیز همچون سایر عوامل گرایشی، انگیزه دین گریزی را در انسان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می توان از این سخن قوم نوح خطاب به پیامبرانشان بدست آورد که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نُوحُ قَدْ جادَلْتَنا فَأَکْثَرْتَ جِدالَنا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دعوت آن حضرت، به جای آن که اندکی درباره آن چه پیامبر الهی می گوید اندیشه کنند، شروع به اعتراض می کردند که خسته شدیم، با ما بیش از حد جدال و گفتگو کردی، رهایمان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طلبی آنان بدان حد رسیده بود که حتی زحمت اندیشیدن به خود نمی دادند و به راحتی سخن پیامبرانشان را که راه سعادت را بر آنان نشان می دادند رد می کردند</w:t>
      </w:r>
    </w:p>
    <w:p>
      <w:pPr>
        <w:pStyle w:val="BookText"/>
        <w:rPr/>
      </w:pPr>
      <w:r>
        <w:rPr>
          <w:rFonts w:ascii="IRNazanin" w:hAnsi="IRNazanin" w:eastAsia="IRNazanin"/>
          <w:color w:val="111111"/>
          <w:sz w:val="28"/>
          <w:sz w:val="28"/>
          <w:szCs w:val="28"/>
          <w:rtl w:val="true"/>
          <w:lang w:bidi="fa-IR"/>
        </w:rPr>
        <w:t>اساساً با وجود راحت طلبی، پیامبر الهی نمی تواند رسالت الهی خود را انجام دهد؛ زیرا طریق دین داری خالی از سختی ها نیست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اَلْجَنَّهَ مَحْفُوفَهٌ بِالْمَکَارِهِ وَ اَلنَّارَ مَحْفُوفَهٌ بِالشَّهَوَاتِ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دشواری ها پیچیده شده است و جهنم به لذت های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 شود دیندار بود و هیچ زحمتی را متحمل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 علیه السلام در همین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مُحِّصُوا بِالبَلاءِ قَلَّ الدِّیّانُونَ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بلا و امتحان، دین داران اندک می گردند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دیگری هستند که در اوج سختی ها نیز دست از یاری دین الهی برنداشتند و پابه پای رسول الهی گام بر می داشتند؛ همانند مسلمانان صدر ،اسلام به ویژه در ماجرای شعب ابی طالب که به مدت سه سال در محاصره اقتصادی شدید به سر بردند دست از دین و پیامبر خدا نکشیدند</w:t>
      </w:r>
      <w:r>
        <w:rPr>
          <w:rFonts w:eastAsia="IRNazanin" w:cs="IRNazanin"/>
          <w:color w:val="111111"/>
          <w:sz w:val="28"/>
          <w:szCs w:val="28"/>
          <w:rtl w:val="true"/>
          <w:lang w:bidi="fa-IR"/>
        </w:rPr>
        <w:t xml:space="preserve">. </w:t>
      </w:r>
      <w:bookmarkStart w:id="286" w:name="pg9398_86682"/>
    </w:p>
    <w:p>
      <w:pPr>
        <w:pStyle w:val="Heading3"/>
        <w:numPr>
          <w:ilvl w:val="2"/>
          <w:numId w:val="1"/>
        </w:numPr>
        <w:rPr/>
      </w:pPr>
      <w:bookmarkStart w:id="287" w:name="__RefHeading___Toc5569187_2870459653"/>
      <w:bookmarkStart w:id="288" w:name="_Toc107"/>
      <w:bookmarkEnd w:id="286"/>
      <w:bookmarkEnd w:id="287"/>
      <w:r>
        <w:rPr>
          <w:rtl w:val="true"/>
        </w:rPr>
        <w:t>بررسی جنبش های مذهبی غیر متداول در جهان غرب که بر پایه دین گریزی تأسیس شده اند</w:t>
      </w:r>
      <w:r>
        <w:rPr>
          <w:rtl w:val="true"/>
        </w:rPr>
        <w:t>.</w:t>
      </w:r>
      <w:bookmarkEnd w:id="288"/>
    </w:p>
    <w:p>
      <w:pPr>
        <w:pStyle w:val="BookText"/>
        <w:rPr/>
      </w:pPr>
      <w:r>
        <w:rPr>
          <w:rFonts w:ascii="IRNazanin" w:hAnsi="IRNazanin" w:eastAsia="IRNazanin"/>
          <w:color w:val="111111"/>
          <w:sz w:val="28"/>
          <w:sz w:val="28"/>
          <w:szCs w:val="28"/>
          <w:rtl w:val="true"/>
          <w:lang w:bidi="fa-IR"/>
        </w:rPr>
        <w:t xml:space="preserve">جهان غرب از قرن هفدهم و حتّی پیش از آن از دوره رنسانس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Renaissance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سو، در جهت غیردینی کردن نگاه و نگرش مردم و نیز سست کردن علایق دینی آنان در زندگی روزمره ایشان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غرب در این دوران به نام اومانیسم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مخالفت با استیلای دین به طور کلی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غرب بعد از جنگ جهانی دوم و مخصوصاً از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شمار زیادی گروه های مذهبی غیر متداول خارج از چهارچوب ادیان سنتی و قدیمی بوجود آمده است که هدف آن ها دنیوی و سکولار نمودن دین است؛ هر چند بنیانگذاران این نهضت ها خود را به عنوان معلمان روحانی و دینی معرفی می کنند این گروه های غیر متداول را گاه کشیش هایی که از یک کلیسای سنتی موجود گسسته و در صدد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خودشان بوده اند تأسیس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پدیده در غرب تا حدود زیادی برخاسته از ترویج علوم غریبه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Occultism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مرموزات بوده و طی چند دهه اخیر کارهایی همچون سحر و جادو که از سوی کلیساهای سنتی تحریم شده بود مجدداً رشد کرده است و طرفداران سحر و جادو در آمریکا و اروپا ادیان کهن پیش از مسیحیت اروپا همچون ادیان درویدها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Druids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سلتها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ها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های جدید دینی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New Religious Movements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خصوص در ایالات متحده آمریکا، کانادا و اروپای شمالی معروف شده اند، با تضعیف ادیان سنتی در این کشورها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و اروپا از این آیین های جدید به عنوان گروه های مذهبی بیگانه و غیر</w:t>
      </w:r>
    </w:p>
    <w:p>
      <w:pPr>
        <w:pStyle w:val="BookText"/>
        <w:rPr/>
      </w:pPr>
      <w:r>
        <w:rPr>
          <w:rFonts w:ascii="IRNazanin" w:hAnsi="IRNazanin" w:eastAsia="IRNazanin"/>
          <w:color w:val="111111"/>
          <w:sz w:val="28"/>
          <w:sz w:val="28"/>
          <w:szCs w:val="28"/>
          <w:rtl w:val="true"/>
          <w:lang w:bidi="fa-IR"/>
        </w:rPr>
        <w:t>متداول یاد می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انگلستان بعد از جنگ جهانی دوم تا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بیش از چهارصد گروه از این گروه های جدید مذهبی به وجود آمده اند و تعداد آن ها در ایالات متحده آمریکا بیش از انگلستان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گروه های غیر متداول مذهبی ترویج می کنند که هیچ کتاب مقدس در جهان ابدی نیست و انسان این شایستگی را دارد که دینی جدید 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ها روش های عقلی مانع کشف و حصول حقایق دینی می باشد و رستگاری بشر با کنار گذاشتن روش های عقلی و پیروی مطلق از بنیانگذاران این گروه ها حاصل خواهد شد این گروه های مذهبی بر محور رهبران و بنیانگذاران خود استوارند و از این رو بیشتر آن ها با مرگ بنیانگذارانشان محو و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بنیانگذاران این گروه ها ترویج می کنند که انسان با پیروی مطلق از رهبران این گروه های مذهبی بیگانه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بیشتر بنیانگذاران این گروه ها از تحولات نهایی در هزاره سوم سخن می گویند و چنین تبلیغ می نمایند که دنیا به پایان خود رسیده است و آن ها منجی جامعه بشری در آخرالزمان هستند و انسانیت با پیروی از آن ها به رستگاری خواهد رسید</w:t>
      </w:r>
      <w:r>
        <w:rPr>
          <w:rFonts w:eastAsia="IRNazanin" w:cs="IRNazanin"/>
          <w:color w:val="111111"/>
          <w:sz w:val="28"/>
          <w:szCs w:val="28"/>
          <w:rtl w:val="true"/>
          <w:lang w:bidi="fa-IR"/>
        </w:rPr>
        <w:t xml:space="preserve">. </w:t>
      </w:r>
      <w:bookmarkStart w:id="289" w:name="pg9398_86683"/>
    </w:p>
    <w:p>
      <w:pPr>
        <w:pStyle w:val="Heading3"/>
        <w:numPr>
          <w:ilvl w:val="2"/>
          <w:numId w:val="1"/>
        </w:numPr>
        <w:rPr/>
      </w:pPr>
      <w:bookmarkStart w:id="290" w:name="__RefHeading___Toc5569189_2870459653"/>
      <w:bookmarkStart w:id="291" w:name="_Toc108"/>
      <w:bookmarkEnd w:id="289"/>
      <w:bookmarkEnd w:id="290"/>
      <w:r>
        <w:rPr>
          <w:rtl w:val="true"/>
        </w:rPr>
        <w:t>علل پیدایش این گروه ها</w:t>
      </w:r>
      <w:bookmarkEnd w:id="291"/>
    </w:p>
    <w:p>
      <w:pPr>
        <w:pStyle w:val="BookText"/>
        <w:rPr/>
      </w:pPr>
      <w:r>
        <w:rPr>
          <w:rFonts w:ascii="IRNazanin" w:hAnsi="IRNazanin" w:eastAsia="IRNazanin"/>
          <w:color w:val="111111"/>
          <w:sz w:val="28"/>
          <w:sz w:val="28"/>
          <w:szCs w:val="28"/>
          <w:rtl w:val="true"/>
          <w:lang w:bidi="fa-IR"/>
        </w:rPr>
        <w:t>امروزه در غرب رویکرد به دین نسبت به گذشته، رشد قابل توجهی یافته است و این عمدتاً برخاسته از درهم شکستن و فرو ریختن بسیاری از ایدئولوژی های جهان غرب است که از بطن اندیشه قرون هجدهم و نوزدهم اروپا سربرداشته و جای دین در تمدن مدرن غرب را گرفته بود این ایدئولوژی های غربی به تدریج رنگ باختند و خطر و قدرت تخریبشان به گونه ای بی سابقه هویدا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در جهان غرب با برچیده شدن بساط مکاتب فلسفه جدید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modern philosophical schools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پست مدرنیسم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post-Modernism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شالوده شکنی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Deconstructionalism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منهدم کردن همه ساختارهای معنایی موجود از قبل مکاتب فلسفه جدید غرب را به پایان خود رسانده است بیشتر فلاسفه معاصر در غرب معتقدند که دوران مشغله فلسفی به آن معنایی که تاکنون در غرب فهمیده می شده، پایان یافته و دیگر مکاتب فلسفه جدید غرب، دیگر نمی توانند گرهی از کار غرب و انسان های تشنه و نیازمند هدایت معنوی در آن سامان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غرب برای مردم جهان، تناقضات بیشماری پدید آورده است که انواع بی عدالتی ها در جامعه و تخریب محیط زیست از آن جمله است برای جوانان در غرب زندگی معنای خود را از دست داده است و آنان به بیراهه طلب لذت های آنی جسمانی از طریق روابط جنسی یا استفاده از مواد مخدر و یا گاهی خشونت و جنایت افتاده اند</w:t>
      </w:r>
    </w:p>
    <w:p>
      <w:pPr>
        <w:pStyle w:val="BookText"/>
        <w:rPr/>
      </w:pPr>
      <w:r>
        <w:rPr>
          <w:rFonts w:ascii="IRNazanin" w:hAnsi="IRNazanin" w:eastAsia="IRNazanin"/>
          <w:color w:val="111111"/>
          <w:sz w:val="28"/>
          <w:sz w:val="28"/>
          <w:szCs w:val="28"/>
          <w:rtl w:val="true"/>
          <w:lang w:bidi="fa-IR"/>
        </w:rPr>
        <w:t>از این رو، بعد از جنگ جهانی دوم مخصوصاً در ربع قرن گذشته جنبشی در آمریکا و اروپا برای کسب تجارب روحانی و معرفت دینی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سکولار در جهان غرب که تاکنون به نام تجدد و رنسانس با دین مبارزه می کردند و در همین راستا مکاتب اومانیسم لیبرالیسم و فردگرایی را بوجود آوردند احساس خطر کردند که مردم غرب برای نجات خود به دین مبین اسلام گرایش پیدا می کنند؛ چرا که در درون مسیحیت معنویتی وجود ندارد و مسیحیت در مقابل یورش گرایش های دنیا گرایانه سکولار عقب نشینی کرده و حتی آموزه های مسیحیت که اندیشه دینی اساس آن را تشکیل می دهد بر اثر اصلاحات و نوسازی های بوجود آمده در آن بتدریج غیردینی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جلوگیری از گرایش مردم تشنه حقیقت و معنویت در غرب به دین اسلام بعد از جنگ جهانی دوم و به ویژه در ربع قرن گذشته،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این گروه های بیگانه و غیر متداول بنام گروه های مذهبی در آمریکا اروپا بوجود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بیشتر این گروه های غیر متداول مذهبی بنام معنویت و رستگاری پیروان خود را وادار به انجام کارهای مبتذل و غیر اخلاقی نمودها ند و در حقیقت، این مکاتب غیر متداول مذهبی حفظ و امتداد سکولاریسم و اباحیگری در جهان غرب می باشند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در ربع قرن گذشته افرادی از هند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Guru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آمریکا و اروپا تبلیغاتی گسترده انجام می دهند و به نام ترویج عرفان هندوئیسم، افراد را بسوی خود جذب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بعضی از </w:t>
      </w:r>
    </w:p>
    <w:p>
      <w:pPr>
        <w:pStyle w:val="BookText"/>
        <w:rPr/>
      </w:pPr>
      <w:r>
        <w:rPr>
          <w:rFonts w:ascii="IRNazanin" w:hAnsi="IRNazanin" w:eastAsia="IRNazanin"/>
          <w:color w:val="111111"/>
          <w:sz w:val="28"/>
          <w:sz w:val="28"/>
          <w:szCs w:val="28"/>
          <w:rtl w:val="true"/>
          <w:lang w:bidi="fa-IR"/>
        </w:rPr>
        <w:t>مرشدهای صوفی از کشورهای اسلامی نیز تعالیم افراطی صوفیانه را در جهان غرب آموزش می دهند که آن ها هم از سوی دولت ها و رسانه های گروهی در کشورهای غربی حمایت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یاد شد، این گروه های نوظهور، بنیادهای اعتقادی و عملی خود را به شکل های گوناگون از ادیان سنتی بزرگ اخذ و اقتباس ،کرده به شکل تحریف شده آن را عرضه می نمایند این گروه ها را در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Mix pick</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ویژگی های نسبی گرایی، هیچ انگاری، شالوده شکنی، فردگرایی، سکولاریسم و اباحیگری را که بر جوامع مدرن غربی حاکم است، در پوششی از مسائل معنوی و عرفانی معرفی می نمایند و آن را به عنوان معنویت فردگرایی و یک مذهب خصوصی عرضه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 بینی، جادوگری، غیب گویی، ورزش های تمرکزی، ارتباط با ارواح و موجودات سایر سیارات روش های درمانی و معالجه بیماری ها با داروهای طبیعی یا اعمال با مواد بلورین، کارکردهای این گروه های غیر متداول مذهبی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 شماری از مؤسسات فرهنگی و تجاری را در جهان غرب تأسیس کرده و کتب و مجلات متعددی را منتشر می کنند بیشتر این گروه ها با مرگ بنیان گذاران آن ها منقرض می شوند و با گذشت زمان تضعیف و محو می شوند تمامی افعال و مناسک ظاهراً مذهبی آن ها را در جهان غرب توسط روان شناسان و جامعه شناسان برجسته و علمای مسیحیت شدیداً تکذیب و ابطال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رهبران این گروها به تشکیلات فراماسون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Freemasons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آماری در جهان </w:t>
      </w:r>
      <w:r>
        <w:rPr>
          <w:rFonts w:eastAsia="IRNazanin" w:cs="IRNazanin"/>
          <w:color w:val="111111"/>
          <w:sz w:val="28"/>
          <w:szCs w:val="28"/>
          <w:lang w:bidi="fa-IR"/>
        </w:rPr>
        <w:t>33700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برگزاری جلسات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Lodges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فراماسون ها وجود دارد قبل از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فراماسون ها این مطلب را تبلیغ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ربع قرن ،گذشته با آغاز جنبش احیای دینی در سراسر جهان فراماسون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صهیونیست ها مخصوصاً گروه مرموزی در میان آن ها به نام کابالا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kabbala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رابطه ای بسیار نزدیک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اهداف گروه های بیگانه و غیر متداول مذهبی تبلیغ می کنند که پیروان این گروه ها با اطاعت از رهبرانشان می توانند خدا 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این گروه های بیگانه بر رموز و اسرار استوار است و آن ها جوانان هجده تا بیست و پنج سال را هدف تبلیغات سازمان یافته خود قرار می دهند</w:t>
      </w:r>
      <w:r>
        <w:rPr>
          <w:rFonts w:eastAsia="IRNazanin" w:cs="IRNazanin"/>
          <w:color w:val="111111"/>
          <w:sz w:val="28"/>
          <w:szCs w:val="28"/>
          <w:rtl w:val="true"/>
          <w:lang w:bidi="fa-IR"/>
        </w:rPr>
        <w:t xml:space="preserve">. </w:t>
      </w:r>
      <w:bookmarkStart w:id="292" w:name="pg9398_86685"/>
    </w:p>
    <w:p>
      <w:pPr>
        <w:pStyle w:val="Heading3"/>
        <w:numPr>
          <w:ilvl w:val="2"/>
          <w:numId w:val="1"/>
        </w:numPr>
        <w:rPr/>
      </w:pPr>
      <w:bookmarkStart w:id="293" w:name="__RefHeading___Toc5569191_2870459653"/>
      <w:bookmarkStart w:id="294" w:name="_Toc109"/>
      <w:bookmarkEnd w:id="292"/>
      <w:bookmarkEnd w:id="293"/>
      <w:r>
        <w:rPr>
          <w:rtl w:val="true"/>
        </w:rPr>
        <w:t>ویژگی های گروهی</w:t>
      </w:r>
      <w:bookmarkEnd w:id="294"/>
    </w:p>
    <w:p>
      <w:pPr>
        <w:pStyle w:val="BookText"/>
        <w:rPr/>
      </w:pPr>
      <w:r>
        <w:rPr>
          <w:rFonts w:ascii="IRNazanin" w:hAnsi="IRNazanin" w:eastAsia="IRNazanin"/>
          <w:color w:val="111111"/>
          <w:sz w:val="28"/>
          <w:sz w:val="28"/>
          <w:szCs w:val="28"/>
          <w:rtl w:val="true"/>
          <w:lang w:bidi="fa-IR"/>
        </w:rPr>
        <w:t xml:space="preserve">چنان که یاد شد در ربع قرن گذشته،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از این گروه های نوظهور به نام دین در ایالات متحده آمریکا و اروپا به سرعت به وجود آمدند این گروه ها تغییراتی اساسی در اعتقاداتشان به وجود آوردند تا خود را با فرهنگ حاکم بر جامعه غربی کاملاً تطبیق نمایند روش این گروه ها آن است که اعضای خود را که بیشتر از جوانان جذب می نمایند با شست و شوی مغزی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Brain Washing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زیر نفوذ روانی رهبر گروه قرار می دهند بعد از جذب کامل اعضاء از آن ها خواستار پرداخت پول می شوند و حتی آن ها را برای گردآوری اعانه </w:t>
      </w:r>
      <w:r>
        <w:rPr>
          <w:rFonts w:eastAsia="Times New Roman" w:cs="Times New Roman" w:ascii="Times New Roman" w:hAnsi="Times New Roman"/>
          <w:color w:val="111111"/>
          <w:sz w:val="28"/>
          <w:szCs w:val="28"/>
          <w:lang w:val="en-US" w:bidi="en-US"/>
        </w:rPr>
        <w:t>Fund Raising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شمار اعضای این گروه ها خیلی محدود می باشد روابط و تعامل عاطفی میان آن ها بوجود می آید و اکثراً روابط نامشروع جنسی در بین اعضای این گروه ها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ها با توزیع مجلات، کتب، نوارهای سمعی و بصری و ایراد سخنرانی در هتل ها و مراکز شهری از ایده خود که مسائل مادی و روانی را تشکیل می دهد با روش های متعدد درمانی ترویج می کنند گفتنی است این گروه ها مسائل روانی و درمانی را که با واقعیت علمی علوم پزشکی و روانشناسی ناسازگار است به عنوان حقیقت علمی القا می کنند که نتایج زیانبار و معکوسی برای اعضای آن ها در پی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گروه ها به باورهای مذهبی تمدن های قدیم جهان به ویژه دوران فراعنه مصر توجه خاص دارند و در کشورهای اروپا و آمریکا که کلیسا و مسیحیت در آن ها تضعیف شده است نفوذ می کنند این گروه های بیگانه فرهنگ حاکم بر جوامع غربی را منعکس می نمایند و بدین سبب نتوانسته اند حتی با تبلیغات گسترده خود، تأثیری در جوامع غربی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مزبور به دلیل در اختیار نداشتن معیاری معین و به خاطر ویژگی التقاطی آن همواره از درون خود تجزیه و شاخه شاخه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فقط به خواهش های فردی توجه دارند و مسائل و تحولات اجتماعی را کاملاً نفی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برایان ویلسون استاد برجسته جامعه شناسی دانشگاه آکسفورد انگلستان که مطالعاتی گسترده درباره گروه های بیگانه دینی انجام داده است این گروه ها را مظهر فرد گرایی، اصالت فایده و تضادهای درونی می داند پروفسور استیو بروس استاد جامعه شناسی دانشگاه ابردین اسکاتلند بریتانیا که آثاری درباره سکولاریسم در جهان غرب نوشته است اظهار می دارد که این گروه ها اعتقاداتی روشن و مشخص ندارند و در حاشیه جوامع غربی قرار گرفته و ابعاد جوامع سکولار معاصر غربی را تأویل معنوی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پیروان این گروه ها قبلاً عضو یکی از این گروه ها بوده اند بنیانگذاران و رهبران این گروه ها بر پیروان خود تسلط و کنترل مطلق دارند و خود پیروانشان را خیر مطلق و دیگران را گمراه و شر مطلق معرفی می کنند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را در جوامع غربی دهه هیپی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Hippie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اباحیگری می نامند و از اوائل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بیشتر اعضای سابق هیپی ها که به دلیل اباحیگری و تضعیف روابط خانوادگی در جوامع غربی از جامعه گسسته </w:t>
      </w:r>
      <w:bookmarkStart w:id="295" w:name="pg9398_86686"/>
    </w:p>
    <w:p>
      <w:pPr>
        <w:pStyle w:val="BookText"/>
        <w:rPr/>
      </w:pPr>
      <w:bookmarkEnd w:id="295"/>
      <w:r>
        <w:rPr>
          <w:rFonts w:ascii="IRNazanin" w:hAnsi="IRNazanin" w:eastAsia="IRNazanin"/>
          <w:color w:val="111111"/>
          <w:sz w:val="28"/>
          <w:sz w:val="28"/>
          <w:szCs w:val="28"/>
          <w:rtl w:val="true"/>
          <w:lang w:bidi="fa-IR"/>
        </w:rPr>
        <w:t>بودند عضو این گروه های نوظهور دینی شدند و با عضو شدن در این گروه ها احساس عضویت در یک خانواده مصنوعی پیدا کردند بجز این ها بیشتر افرادی که مبتلا به شرابخواری و استفاده از مواد مخدر و سرخورده از زندگی خانوادگی و محصول خانواده های متلاشی شده ناشی از طلاق هستند، عضو این گروه های غیر متداول دینی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این گروه ها آن است که رهبرانشان این عقیده را ترویج می نمایند که پیروان آن ها از ارتکاب گناه و خلاف نباید در خود هیچ گونه احساس حقارت و ندامت کنند و برای جذب جوانان در رده بندی تشکیلاتی گروه از زنان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زن در رسانه های عمومی برای فروش کالا به عنوان یک ابزار استفاده می شود و گروه های غیر متداول دینی هم برای جذب جوانان از وجود زن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گروه ها که فقط جادوگری را ترویج می کنند اکثر زنانی را که طرفدار نظریه فمینیسم می باشند در این گروه های خود جذب می نمایند و این گروه ها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Wichcraft</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زنان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و عمل جادوگری برای زنان را فمینیسم معنوی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Spiritual feminism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پیروان این گروه جادوگری را ویکا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Wicca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می نامند که توسط یک نویسنده انگلیسی بنام جرالد گارنر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م ترویج گردید وی یک فراماسون بود و در موضوع جادوگری دو کتاب با عنوان جادوگری امروز و کتاب سایه ها را تألیف نمود فراماسون ها برای مبارزه با دین همیشه از خرافات به عنوان جنبه های معنوی ترویج نموده اند و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باشگاه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قرن هیجدهم میلادی در سراسر انگلستان تأسیس کرده بودند که در جلسات آن، اعمال منافی عفت توسط اعضای آن صورت می گرفت</w:t>
      </w:r>
      <w:r>
        <w:rPr>
          <w:rFonts w:eastAsia="IRNazanin" w:cs="IRNazanin"/>
          <w:color w:val="111111"/>
          <w:sz w:val="28"/>
          <w:szCs w:val="28"/>
          <w:rtl w:val="true"/>
          <w:lang w:bidi="fa-IR"/>
        </w:rPr>
        <w:t>.</w:t>
      </w:r>
    </w:p>
    <w:p>
      <w:pPr>
        <w:pStyle w:val="Heading3"/>
        <w:numPr>
          <w:ilvl w:val="2"/>
          <w:numId w:val="1"/>
        </w:numPr>
        <w:rPr/>
      </w:pPr>
      <w:bookmarkStart w:id="296" w:name="__RefHeading___Toc5569193_2870459653"/>
      <w:bookmarkStart w:id="297" w:name="_Toc110"/>
      <w:bookmarkEnd w:id="296"/>
      <w:r>
        <w:rPr>
          <w:rtl w:val="true"/>
        </w:rPr>
        <w:t xml:space="preserve">گروه های مذهبی و شیء پرواز کننده ناشناخته </w:t>
      </w:r>
      <w:r>
        <w:rPr>
          <w:rtl w:val="true"/>
        </w:rPr>
        <w:t>(</w:t>
      </w:r>
      <w:r>
        <w:rPr>
          <w:rtl w:val="true"/>
        </w:rPr>
        <w:t>یوفو</w:t>
      </w:r>
      <w:r>
        <w:rPr>
          <w:rtl w:val="true"/>
        </w:rPr>
        <w:t>)</w:t>
      </w:r>
      <w:bookmarkEnd w:id="297"/>
    </w:p>
    <w:p>
      <w:pPr>
        <w:pStyle w:val="BookText"/>
        <w:rPr/>
      </w:pPr>
      <w:r>
        <w:rPr>
          <w:rFonts w:ascii="IRNazanin" w:hAnsi="IRNazanin" w:eastAsia="IRNazanin"/>
          <w:color w:val="111111"/>
          <w:sz w:val="28"/>
          <w:sz w:val="28"/>
          <w:szCs w:val="28"/>
          <w:rtl w:val="true"/>
          <w:lang w:bidi="fa-IR"/>
        </w:rPr>
        <w:t xml:space="preserve">بعد از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رمان و تولید فیلم درباره بشقاب پرنده های افسانه ای در ایالات متحده آمریکا و انگلستان، چند گروه غیر متداول مذهبی که این افسانه را به شکل مذهب ترویج می کردند در این کشورها به وجود آمدند اعضای این گروه ها را سفید پوستان تشکیل می دهند و سازمان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بزرگ سفید پوستان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این گروه ها ادعا می کنند که با افراد ماوراء زمین در ارتباط می باشند و اعتقاد دارند انسان های ماوراء زمین از انسان موجود در زمین برتر می باشند و انسان روی زمین توسط نژاد برتر ماورای 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Elohim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خلق شده اند این گروه ها این موضوع را ترویج می کنند که انسان به سبب کنار گذاشتن تمامی اعتقادات دینی و بهره وری از لذات جنسی می تواند به کمال برسد و از اینرو بشدت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موضوعی که توسط تمامی ادیان و سازمان های بین المللی شدیداً محکوم شده است</w:t>
      </w:r>
      <w:r>
        <w:rPr>
          <w:rFonts w:eastAsia="IRNazanin" w:cs="IRNazanin"/>
          <w:color w:val="111111"/>
          <w:sz w:val="28"/>
          <w:szCs w:val="28"/>
          <w:rtl w:val="true"/>
          <w:lang w:bidi="fa-IR"/>
        </w:rPr>
        <w:t xml:space="preserve">. </w:t>
      </w:r>
      <w:bookmarkStart w:id="298" w:name="pg9398_86687"/>
    </w:p>
    <w:p>
      <w:pPr>
        <w:pStyle w:val="BookText"/>
        <w:rPr/>
      </w:pPr>
      <w:bookmarkEnd w:id="298"/>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 های خداوند سامی می باشد و مرکز فعال ترین گروه یوفو معروف به رایل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فلسطین اشغالی واقع شده است این گروه معتقدند است </w:t>
      </w:r>
      <w:r>
        <w:rPr>
          <w:rFonts w:eastAsia="IRNazanin" w:cs="IRNazanin"/>
          <w:color w:val="111111"/>
          <w:sz w:val="28"/>
          <w:szCs w:val="28"/>
          <w:lang w:bidi="fa-IR"/>
        </w:rPr>
        <w:t>144000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تکامل یافته آن ها بر دنیا حکومت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در کشورهای کانادا و سوئیس تعدادی از پیروان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خورشید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Solar Temple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انتقال به سیاره خیالی خود دست به خودکشی دسته جمعی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گروه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نائت تیمپلر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می دانند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اعضای یکی دیگر از گروه های یوفو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بهشت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Heaven's Gate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کالیفرنیا دست به خودکشی زدند تا با کمک بشقاب پرنده به جهان دیگر منتقل شوند در سال های اخیر نیز تولیدکنندگان اصلی فیلم در هالیوود که یهودی و طرفدار رژیم صهیونیستی هستند چند فیلم و مجموعه تلویزیونی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دنیاها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کردند که در آن ها علاوه بر ترویج اعتقادات افسانه ای یوفو، برتری سفیدپوستان و قدرت نظامی ایالات متحده آمریکا را به نمایش گذاشتند</w:t>
      </w:r>
      <w:r>
        <w:rPr>
          <w:rFonts w:eastAsia="IRNazanin" w:cs="IRNazanin"/>
          <w:color w:val="111111"/>
          <w:sz w:val="28"/>
          <w:szCs w:val="28"/>
          <w:rtl w:val="true"/>
          <w:lang w:bidi="fa-IR"/>
        </w:rPr>
        <w:t>.</w:t>
      </w:r>
    </w:p>
    <w:p>
      <w:pPr>
        <w:pStyle w:val="Heading3"/>
        <w:numPr>
          <w:ilvl w:val="2"/>
          <w:numId w:val="1"/>
        </w:numPr>
        <w:rPr/>
      </w:pPr>
      <w:bookmarkStart w:id="299" w:name="__RefHeading___Toc5569195_2870459653"/>
      <w:bookmarkStart w:id="300" w:name="_Toc111"/>
      <w:bookmarkEnd w:id="299"/>
      <w:r>
        <w:rPr>
          <w:rtl w:val="true"/>
        </w:rPr>
        <w:t>گروه شیطان پرستان</w:t>
      </w:r>
      <w:bookmarkEnd w:id="300"/>
    </w:p>
    <w:p>
      <w:pPr>
        <w:pStyle w:val="BookText"/>
        <w:rPr/>
      </w:pPr>
      <w:r>
        <w:rPr>
          <w:rFonts w:ascii="IRNazanin" w:hAnsi="IRNazanin" w:eastAsia="IRNazanin"/>
          <w:color w:val="111111"/>
          <w:sz w:val="28"/>
          <w:sz w:val="28"/>
          <w:szCs w:val="28"/>
          <w:rtl w:val="true"/>
          <w:lang w:bidi="fa-IR"/>
        </w:rPr>
        <w:t>فراماسون ها احیاکننده جادوگری و شیطان پرستی در قاره اروپا در قرن شانزدهم میلادی می باشند گسترش سریع جادوگری و شیطان پرستی در اروپا در آن دوران به خصوص در بین زنان سبب شد تا در قرن شانزدهم و هفدهم میلادی در اروپا در جنبش پاکسازی جادوگری و شیطان پرستی بیش از شصت هزار نفر از جادوگران که اکثر آن ها زن بودند اعدام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قرن نوزدهم بعضی از اشراف انگلستان که عضو گروه فراماسونری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Ordo Temple Orientis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بودند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فرانسیس داشود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شیطان پرستان به نام باشگاه آتش دوزخ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Hell Fire Clube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شهر لندن تأسیس نمودند و از اوائل قرن نوزدهم شهر لندن مرکز شیطان پرستی در اروپا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مواد مخدر و انجام مراسم مبتذل جنسی، فعالیت اصلی این گروه های شیطان پرست را تشکیل می داد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شیطان پرستی توسط سرمایه داران یهود مورد حمایت قرار گرفت و چند گروه شیطان پرست در انگلستان و ایالات متحده آمریکا به وجود آمد که معروف ترین آن ها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سان فرانسیسکو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این گروه اعضای جوان آن هاست که سن بیشتر آن ها کم تر از بیست سال می باشد و مراسم مبتذل جنسی، استفاده از مواد مخدر و موسیقی هوی متال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Heavy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عمده مراسم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ها دختران جوان بیشترین نقش را ایفا می کنند گروه های یاد شده علاوه بر فعالیت های خود در انگلستان و ایالات متحده آمریکا در سال های اخیر با حمایت سرمایه داران در کشور ایتالیا نفوذ زیادی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زیادی از قتل، شکنجه، تجاوز به عنف و آزار کودکان از سوی اعضای این گروه ها گزارش شده است و فقط در یک مورد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bookmarkStart w:id="301" w:name="pg9398_86688"/>
    </w:p>
    <w:p>
      <w:pPr>
        <w:pStyle w:val="BookText"/>
        <w:rPr/>
      </w:pPr>
      <w:bookmarkEnd w:id="301"/>
      <w:r>
        <w:rPr>
          <w:rFonts w:ascii="IRNazanin" w:hAnsi="IRNazanin" w:eastAsia="IRNazanin"/>
          <w:color w:val="111111"/>
          <w:sz w:val="28"/>
          <w:sz w:val="28"/>
          <w:szCs w:val="28"/>
          <w:rtl w:val="true"/>
          <w:lang w:bidi="fa-IR"/>
        </w:rPr>
        <w:t>در یک مدرسه واقع در مانهاتان بیچ، کالیفرنیا مورد آزار و شکنجه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از مراسم شیطان پرستان که بین مردم ایالات متحده و انگلستان رایج شده است مراسم هالووین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Halloween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همه ساله در شب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کودکان و جوانان لباس های ترسناک شیاطین و جادوگران را به تن می کنند و در طول شب مردم را می ترسانند هالیوود نیز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های ترسناک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Horror Movies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تولید می کند که هدف از آن ها جذب جوانان می باشد</w:t>
      </w:r>
      <w:r>
        <w:rPr>
          <w:rFonts w:eastAsia="IRNazanin" w:cs="IRNazanin"/>
          <w:color w:val="111111"/>
          <w:sz w:val="28"/>
          <w:szCs w:val="28"/>
          <w:rtl w:val="true"/>
          <w:lang w:bidi="fa-IR"/>
        </w:rPr>
        <w:t>.</w:t>
      </w:r>
    </w:p>
    <w:p>
      <w:pPr>
        <w:pStyle w:val="Heading3"/>
        <w:numPr>
          <w:ilvl w:val="2"/>
          <w:numId w:val="1"/>
        </w:numPr>
        <w:rPr/>
      </w:pPr>
      <w:bookmarkStart w:id="302" w:name="__RefHeading___Toc5569197_2870459653"/>
      <w:bookmarkStart w:id="303" w:name="_Toc112"/>
      <w:bookmarkEnd w:id="302"/>
      <w:r>
        <w:rPr>
          <w:rtl w:val="true"/>
        </w:rPr>
        <w:t>ارتباط با فراماسون ها</w:t>
      </w:r>
      <w:bookmarkEnd w:id="303"/>
    </w:p>
    <w:p>
      <w:pPr>
        <w:pStyle w:val="BookText"/>
        <w:rPr/>
      </w:pPr>
      <w:r>
        <w:rPr>
          <w:rFonts w:ascii="IRNazanin" w:hAnsi="IRNazanin" w:eastAsia="IRNazanin"/>
          <w:color w:val="111111"/>
          <w:sz w:val="28"/>
          <w:sz w:val="28"/>
          <w:szCs w:val="28"/>
          <w:rtl w:val="true"/>
          <w:lang w:bidi="fa-IR"/>
        </w:rPr>
        <w:t>یکی دیگر از ویژگی های این گروه ها برقراری رابطه نزدیک با فراماسون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های صلیبی و بعد از فتح بیت المقدس یک گروه مذهبی و نظامی برای حفاظت از زائرین مسیحی به بیت المقدس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م تشکیل گردید که به عنوان نائب تیمپلر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knight Templar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دوران جنگ های صلیبی ثروت زیادی به دست آورد و در دوران اقامت خود در بیت المقدس با گروه یهودی بنام کاباله ارتباط برقرار کرده و اعتقادات مذهبی مردم مصر دوران فرعونیان را جزء باورهای دینی خود قرار دادند آن ها را می توان از بنیانگذاران نظام سرمایه داری در دوران قرون وسطی در اروپا نامید که نظام بانکداری جدید را که بر مبنای معاملات ربوی استوار است طراحی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مراسمی که با دین مسیحیت کاملاً بیگانه بود انجام می دادند و بعد از پایان جنگ های صلیبی، این گروه در کشورهای اروپا مخصوصاً در فرانسه با ثروت خود قدرت سیاسی را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به دستور پاپ کلیمنت پنجم توسط امپراتور فرانسه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م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از فرانسه گریختند و در منطقه اسکاتلند بریتانیا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اسکاتلند عقاید و مراسم دینی مصر باستان دوران فرعونیان را با عقاید مذهبی کاهنان جادوگر اقوام سلتی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Celtic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ادغام نموده، به عنوان فراماسون ها ظاهر شدند فراماسون ها خدا را به عنوان خالق کائنات انکار می کنند و اعتقاد دارند کائنات به خودی خود بوجود آمده اند آن ها در اعتقادات خود ادعای انسان مداری و انسان محوری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تشکیلات مرموز خود تاکنون با خداپرستی مبارزه شدید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هیجدهم میلادی آن ها حضور خود را از بریتانیا به ایالات متحده آمریکا گسترش دادند و فعلاً نیمی از مراکز آن ها در این کشور وجود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فراماسون ها فقط به سرمایه داران و سیاستمداران برجسته حق عضویت در گروه خود را می دهند در بریتانیا و ایالات متحده آمریکا توسط فراماسون ها گروه هایی با عقاید مرموز بوجود آمده است که آن ها روسی کروسین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Rosicrucian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نامند و فقط اعضای برجسته فراماسون ها حق عضویت در این گروه ها را دارند این گروه ها ادعا می کنند که از بعد عرفانی موجود در تمامی ادیان پیروی می نمایند ولی مراسم عبادی آن ها را جادوگری تشکیل می دهد </w:t>
      </w:r>
      <w:bookmarkStart w:id="304" w:name="pg9398_86689"/>
    </w:p>
    <w:p>
      <w:pPr>
        <w:pStyle w:val="BookText"/>
        <w:rPr/>
      </w:pPr>
      <w:bookmarkEnd w:id="304"/>
      <w:r>
        <w:rPr>
          <w:rFonts w:ascii="IRNazanin" w:hAnsi="IRNazanin" w:eastAsia="IRNazanin"/>
          <w:color w:val="111111"/>
          <w:sz w:val="28"/>
          <w:sz w:val="28"/>
          <w:szCs w:val="28"/>
          <w:rtl w:val="true"/>
          <w:lang w:bidi="fa-IR"/>
        </w:rPr>
        <w:t xml:space="preserve">در قرن بیستم در انگلستان گروه های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روشنایی درون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Society of Inner 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بوجود آمدند که عرفان واقعی را حداکثر بهرهمند شدن از لذات جنسی و مادی می دانستند و اعتقاد داشتند در بهره مندی از هرگونه لذت جنسی و مادی هیچ گونه ملامت روحی و ندامت نباید در شخص بوجود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آمریکا با حمایت فراماسون ها گروه های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جدید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Neo-Pagans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که اعتقادات و سنت های بومیان قاره آمریکا را با اعتقادات و مراسم عبادی کاهنان جادوگر اقوام سلتی تلفیق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در ایالات متحده آمریکا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جهانی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آورده اند و مراسم عبادی آن ها شامل پرستش خدایان مؤنث است که ابتذال جنسی را در پی دارد</w:t>
      </w:r>
      <w:r>
        <w:rPr>
          <w:rFonts w:eastAsia="IRNazanin" w:cs="IRNazanin"/>
          <w:color w:val="111111"/>
          <w:sz w:val="28"/>
          <w:szCs w:val="28"/>
          <w:rtl w:val="true"/>
          <w:lang w:bidi="fa-IR"/>
        </w:rPr>
        <w:t>.</w:t>
      </w:r>
    </w:p>
    <w:p>
      <w:pPr>
        <w:pStyle w:val="Heading3"/>
        <w:numPr>
          <w:ilvl w:val="2"/>
          <w:numId w:val="1"/>
        </w:numPr>
        <w:rPr/>
      </w:pPr>
      <w:bookmarkStart w:id="305" w:name="__RefHeading___Toc5569199_2870459653"/>
      <w:bookmarkStart w:id="306" w:name="_Toc113"/>
      <w:bookmarkEnd w:id="305"/>
      <w:r>
        <w:rPr>
          <w:rtl w:val="true"/>
        </w:rPr>
        <w:t>اقدامات کشورهای اروپایی علیه این گروه ها</w:t>
      </w:r>
      <w:bookmarkEnd w:id="306"/>
    </w:p>
    <w:p>
      <w:pPr>
        <w:pStyle w:val="BookText"/>
        <w:rPr/>
      </w:pPr>
      <w:r>
        <w:rPr>
          <w:rFonts w:ascii="IRNazanin" w:hAnsi="IRNazanin" w:eastAsia="IRNazanin"/>
          <w:color w:val="111111"/>
          <w:sz w:val="28"/>
          <w:sz w:val="28"/>
          <w:szCs w:val="28"/>
          <w:rtl w:val="true"/>
          <w:lang w:bidi="fa-IR"/>
        </w:rPr>
        <w:t xml:space="preserve">بیشتر گروه های غیر متداول مذهبی که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در ایالات متحده آمریکا و انگلستان ظهور و پیشرفت نمودند، با مرگ بنیانگذاران خود کاملاً منقرض گردیدند و باقیمانده آن ها نیز تأثیر خود را در این کشورها از دست دادند ولی در دو دهه گذشته این گروه ها در کشورهای تحت نفوذ ایالات متحده آمریکا پیشرفت کرده اند و بهترین نمونه آن، پیشرفت این گروه ها در کشورهای ژاپن و کره جنوبی می باشد و در این مدت، نزدیک به دویست گروه در ژاپن ظهور نموده و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تمامی این گروه ها در ایالات متحد آمریکا و انگلستان می باشد اکثر کشورهای اروپایی مخصوصاً فرانسه، آلمان، روسیه و بلژیک این گروه ها را امتداد توسعه نفوذ فرهنگی آمریکا در این کشورها قلمداد می کنند و برای جلوگیری از نفوذ آن ها در کشورشان اقداماتی ویژه اعمال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فرانسه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آثار مخرب گروه های غیر متداول مذهبی که ریشه و مرکز آن ها در ایالات متحده آمریکا و انگلستان می باشد کمیسیون تفحص تشکیل داد و پس از بررسی های گسترده کمیسیون مزبور، فعالیت های تبلیغاتی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از این گروه ها را بر خلاف مصالح ملی فرانسه تشخیص داد و تمامی فعالیت های آنان را کاملاً تحت کنترل دولت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مصوب پارلمان فرانسه این گروه ها حق ندارند در مدارس، بیمارستان ها و خانه های بزرگسالان تبلیغات خود را انجام دهند آن ها حتی اجازه ندارند در نزدیک مراکز یاد شده دفاتر خود را دایر نمایند و نیروهای اطلاعاتی فرانسه فعالیت این گروه ها را کاملاً تحت نظارت دارند و متخلفان از مقررات مورد پیگرد قانونی قرار می گیرند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پارلمان فرانسه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پارلمان بلژیک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پارلمان آلمان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برای جلوگیری و محدود ساختن فعالیت این گروه ها تصویب کردند در این لوایح آمده است که گروه های غیر متداول مذهبی ظاهراً رنگ دینی دارند ولی در حقیقت دینی نمی باشند و نمی توانند حقوق پیروان ادیان </w:t>
      </w:r>
      <w:bookmarkStart w:id="307" w:name="pg9398_86690"/>
    </w:p>
    <w:p>
      <w:pPr>
        <w:pStyle w:val="BookText"/>
        <w:rPr/>
      </w:pPr>
      <w:bookmarkEnd w:id="307"/>
      <w:r>
        <w:rPr>
          <w:rFonts w:ascii="IRNazanin" w:hAnsi="IRNazanin" w:eastAsia="IRNazanin"/>
          <w:color w:val="111111"/>
          <w:sz w:val="28"/>
          <w:sz w:val="28"/>
          <w:szCs w:val="28"/>
          <w:rtl w:val="true"/>
          <w:lang w:bidi="fa-IR"/>
        </w:rPr>
        <w:t>سنتی را تأمین کنند؛ چرا که این گروه ها با روش های شست و شوی مغزی و کنترل اعتقادات اعضای خود آن ها را در گروه های خود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اروپای شرقی نیز فعالیّت این گروه ها شدیداً تحت کنترل می باشد بعد از فروپاشی نظام کمونیستی در شوروی سابق کلیسای ارتودوکس که کلیسای رسمی مسیحیان در طول تاریخ در این مناطق بوده است تا حدود زیادی در امور سیاسی و اجتماعی نفوذ یافته است و دولت فدراسیون روسیه نیز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را در پارلمان تصویب نمود تا رسماً از فعالیت های این گروه ها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فدراسیون روسیه این گروه ها را عوامل دولت ایالات متحده آمریکا می داند که تمامیت و هویت فرهنگی و سیاسی این کشورها را تهدید می کند</w:t>
      </w:r>
      <w:r>
        <w:rPr>
          <w:rFonts w:eastAsia="IRNazanin" w:cs="IRNazanin"/>
          <w:color w:val="111111"/>
          <w:sz w:val="28"/>
          <w:szCs w:val="28"/>
          <w:rtl w:val="true"/>
          <w:lang w:bidi="fa-IR"/>
        </w:rPr>
        <w:t>.</w:t>
      </w:r>
    </w:p>
    <w:p>
      <w:pPr>
        <w:pStyle w:val="Heading3"/>
        <w:numPr>
          <w:ilvl w:val="2"/>
          <w:numId w:val="1"/>
        </w:numPr>
        <w:rPr/>
      </w:pPr>
      <w:bookmarkStart w:id="308" w:name="__RefHeading___Toc5569201_2870459653"/>
      <w:bookmarkStart w:id="309" w:name="_Toc114"/>
      <w:bookmarkEnd w:id="308"/>
      <w:r>
        <w:rPr>
          <w:rtl w:val="true"/>
        </w:rPr>
        <w:t>سخن پایانی</w:t>
      </w:r>
      <w:bookmarkEnd w:id="309"/>
    </w:p>
    <w:p>
      <w:pPr>
        <w:pStyle w:val="BookText"/>
        <w:rPr/>
      </w:pPr>
      <w:r>
        <w:rPr>
          <w:rFonts w:ascii="IRNazanin" w:hAnsi="IRNazanin" w:eastAsia="IRNazanin"/>
          <w:color w:val="111111"/>
          <w:sz w:val="28"/>
          <w:sz w:val="28"/>
          <w:szCs w:val="28"/>
          <w:rtl w:val="true"/>
          <w:lang w:bidi="fa-IR"/>
        </w:rPr>
        <w:t xml:space="preserve">چنان که گذشت در جهان غرب مخصوصاً بعد از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تعداد زیادی از گروه های مذهبی غیر متداول خارج از چارچوب ادیان سنتی و قدیمی بوجود آمده است که هدف آن ها فقط دنیوی و سکولار نمودن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با تضعیف ادیان سنتی در دیگر کشورها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های سکولار در جهان غرب به نام رنسانس و تجدّد با دین مبارزه کردند و به همین منظور مکاتب اومانیسم، لیبرالیسم، پلورالیسم و فردگرایی 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جهانی دوم و به ویژه در ربع قرن گذشته جنبشی در آمریکا و اروپا برای کسب تجارت روحانی و معرفت دینی به وجود آمده است و مسیحیت در مقابل یورش گرایش های دنیاگرایانه سکولار عقب نشینی کرده و حتی کلام مسیحیت که اندیشه دینی اساس آن را تشکیل می دهد با اصلاحات و نوسازی به وجود آمده، به تدریج غیردینی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جلوگیری از گرایش مردم غرب به دین اسلام در ربع قرن گذشته، نزدیک به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غیر متداول به نام گروه های مذهبی در آمریکا و اروپا به وجود آمده است بیشتر این گروه ها به نام معنویت و رستگاری کارهای مبتذل و غیر اخلاقی انجام می دهند و در حقیقت آن ها امتداد سکولاریسم و اباحی گری در جهان غرب می باشند و بیانگر ظهور ضد سنت و ضد دین اند که دست در دست گرایش ها و مکاتب سکولار دارند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ها که مرکز آن ها در ایالات متحده آمریکا و انگلستان می باشند در کشورهای مختلف جهان فعالیّت های گسترده و مرموزی انجام می دهند و بهترین مثال آن، گروه فالون گونگ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Falun Gong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کشورهای جمهوری خلق چین است که فعالیت های مذهبی خود را مستقیماً با حمایت دولت ایالات متحده آمریکا انجام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آمریکا سلطه مطلق نظامی، سیاسی و اقتصادی بر جهان اسلام را فقط در آن صورت به دست خواهد آورد که در مقوله استعمار فرهنگی جهان اسلام توفیق یابد استعمار پیر و جوان دقیقاً تشخیص داده و تجربه کرده است فرهنگی که مردم مسلمان بر آن تکیه می کنند و ایدئولوژی که به آن می بالند فرهنگ ریشه دار و ایدئولوژی اسلامی است دشمنان اسلام در تهاجم گسترده فرهنگی علیه جهان اسلام علاوه بر استفاده از تمامی امکانات مدرن و پیشرفته چند رسانه ای از همین گروه های غیر متداول مذهبی حمایت می کنند تا از این راه به اهداف استعماری خود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دولتمردان آمریکایی قرن بیست و یکم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هسته مشاوران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Think Tank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آمریکا مطالعات و پژوهش های گسترده ای را درباره راه های سلطه کامل بر جهان اسلام انجام می دهند و شعار آن ها از جمهوری تا امپراتوری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From Republic to Empire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وضعیت فعلی که دولت آمریکا و صهیونیسم بین المللی با تحمیل ارزش های ضد اسلامی بر مسلمانان می خواهند بر جهان اسلام تسلط کامل پیدا کنند وظیفه دانشمندان مسلمان است که با صراحت و شجاعت از اصول و مبانی و ارزش های اسلامی دفاع نموده تحریکات دشمنان اسلام در زمینه های فرهنگی، اقتصادی، سیاسی و اجتماعی را برای جوانان سراسر جهان افشا نمایند تا آن ها بتوانند با تهدیدهای فزاینده نظامی آمریکا بر علیه اسلام در جهان مقابله نمایند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310" w:name="pg9398_86692"/>
    </w:p>
    <w:p>
      <w:pPr>
        <w:pStyle w:val="Heading3"/>
        <w:numPr>
          <w:ilvl w:val="2"/>
          <w:numId w:val="1"/>
        </w:numPr>
        <w:rPr/>
      </w:pPr>
      <w:bookmarkStart w:id="311" w:name="__RefHeading___Toc5569203_2870459653"/>
      <w:bookmarkStart w:id="312" w:name="_Toc115"/>
      <w:bookmarkEnd w:id="310"/>
      <w:bookmarkEnd w:id="311"/>
      <w:r>
        <w:rPr>
          <w:rtl w:val="true"/>
        </w:rPr>
        <w:t>پی نوشت ها</w:t>
      </w:r>
      <w:r>
        <w:rPr>
          <w:rtl w:val="true"/>
        </w:rPr>
        <w:t>:</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جامعه شناسی،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ص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و خیانت روشنفکران،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13" w:name="pg9398_86693"/>
    </w:p>
    <w:p>
      <w:pPr>
        <w:pStyle w:val="Heading3"/>
        <w:numPr>
          <w:ilvl w:val="2"/>
          <w:numId w:val="1"/>
        </w:numPr>
        <w:rPr/>
      </w:pPr>
      <w:bookmarkStart w:id="314" w:name="__RefHeading___Toc5569205_2870459653"/>
      <w:bookmarkStart w:id="315" w:name="_Toc116"/>
      <w:bookmarkEnd w:id="313"/>
      <w:bookmarkEnd w:id="314"/>
      <w:r>
        <w:rPr>
          <w:rtl w:val="true"/>
        </w:rPr>
        <w:t>منابع و مآخذ</w:t>
      </w:r>
      <w:r>
        <w:rPr>
          <w:rtl w:val="true"/>
        </w:rPr>
        <w:t>:</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بیروت، دار التراث العربی،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شعبه، تحف العقول، قم، انتشارات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الزمخشري، محمود بن عمر، الكشّاف، قم، منشورات البلاغه،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پژوهشی هنری حنیف، اسطوره ها جان می گیرند،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محمد باقر، بحار الانوار، دار الکتب الاسلامیه،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شیرازی، سید محمد، دنیا بازیچه یهود، انتشارات سلسله، چاپ سوم، اردیبهشت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فرهاد، روابط ایران و یهود در دوره هخامنشیان، مؤسسه انتشاراتی نیکتاب، بهار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فریدونی، حسین، صهیونیسم سرطانی بر پیکر جامعه بشری،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تحقیقات علمی ترکیه، مبانی فراماسونری، مرکز اسناد انقلاب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احمد، یهود و صهیونیسم، چاپ اول،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کوئن، بروس، مبانی جامعه شناسی، ترجمه غلام عباس توسلی و رضا فاضل، انتشارات بهین نگار،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16" w:name="pg9398_86694"/>
    </w:p>
    <w:p>
      <w:pPr>
        <w:pStyle w:val="Heading2"/>
        <w:numPr>
          <w:ilvl w:val="1"/>
          <w:numId w:val="1"/>
        </w:numPr>
        <w:rPr/>
      </w:pPr>
      <w:bookmarkStart w:id="317" w:name="__RefHeading___Toc5569207_2870459653"/>
      <w:bookmarkStart w:id="318" w:name="_Toc117"/>
      <w:bookmarkEnd w:id="316"/>
      <w:bookmarkEnd w:id="317"/>
      <w:r>
        <w:rPr>
          <w:rtl w:val="true"/>
        </w:rPr>
        <w:t>پژوهشی در باب سماع</w:t>
      </w:r>
      <w:bookmarkEnd w:id="318"/>
    </w:p>
    <w:p>
      <w:pPr>
        <w:pStyle w:val="Heading3"/>
        <w:numPr>
          <w:ilvl w:val="2"/>
          <w:numId w:val="1"/>
        </w:numPr>
        <w:rPr/>
      </w:pPr>
      <w:bookmarkStart w:id="319" w:name="__RefHeading___Toc5569209_2870459653"/>
      <w:bookmarkStart w:id="320" w:name="_Toc118"/>
      <w:bookmarkEnd w:id="319"/>
      <w:r>
        <w:rPr>
          <w:rtl w:val="true"/>
        </w:rPr>
        <w:t>با تکیه بر اندیشه های مولوی</w:t>
      </w:r>
      <w:r>
        <w:rPr>
          <w:rtl w:val="true"/>
        </w:rPr>
        <w:t xml:space="preserve">/ </w:t>
      </w:r>
      <w:r>
        <w:rPr>
          <w:rtl w:val="true"/>
        </w:rPr>
        <w:t>حجت الاسلام جعفر فاضل</w:t>
      </w:r>
      <w:bookmarkEnd w:id="320"/>
    </w:p>
    <w:p>
      <w:pPr>
        <w:pStyle w:val="Heading3"/>
        <w:numPr>
          <w:ilvl w:val="2"/>
          <w:numId w:val="1"/>
        </w:numPr>
        <w:rPr/>
      </w:pPr>
      <w:bookmarkStart w:id="321" w:name="__RefHeading___Toc5569211_2870459653"/>
      <w:bookmarkStart w:id="322" w:name="_Toc119"/>
      <w:bookmarkEnd w:id="321"/>
      <w:r>
        <w:rPr>
          <w:rtl w:val="true"/>
        </w:rPr>
        <w:t>درآمد</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جایگاهی ویژه در اندیشه و مرام صوفیان چه از دیدگاه نظری و چه از حيث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متصوّفه طرفدارانی بسیار و جدّی دارد که هیچ عبادتی را به پایه آن نمی دانند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از جانب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جان عاشقان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امّا از سوی دیگر، مخالفانی بسیار جدّی نیز دارد که مواضع شدیدی در برابر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ابن عربی است که در کتاب فتوحات مکّیّه و دیگر آثارش این مخالفتش را ابراز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این که در بسیاری از مسائل اعتقادی و عملی راه انحراف را طی کرده و اساس مبانی مکتب خود را بر وحدت وجود نهاده است ولی در عین حال اساس سماع را پدیده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ناسازگار با مقام و روح عرفان معرفی می کند و بیان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و عرفان و شناخت حق، وقار و طمأنینه و مانند آن می آورد، نه جست و خیز و پای بازی و رفتار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حرکت دوری و هیمان </w:t>
      </w:r>
      <w:r>
        <w:rPr>
          <w:rStyle w:val="FootnoteAnchor"/>
          <w:rtl w:val="true"/>
        </w:rPr>
        <w:footnoteReference w:id="140"/>
      </w:r>
      <w:r>
        <w:rPr>
          <w:rFonts w:ascii="Amiri" w:hAnsi="Amiri" w:eastAsia="Amiri" w:cs="Amiri"/>
          <w:color w:val="111111"/>
          <w:sz w:val="28"/>
          <w:sz w:val="28"/>
          <w:szCs w:val="28"/>
          <w:rtl w:val="true"/>
          <w:lang w:bidi="ar-SA"/>
        </w:rPr>
        <w:t xml:space="preserve">و تَخَبّط </w:t>
      </w:r>
      <w:r>
        <w:rPr>
          <w:rStyle w:val="FootnoteAnchor"/>
          <w:rtl w:val="true"/>
        </w:rPr>
        <w:footnoteReference w:id="141"/>
      </w:r>
      <w:r>
        <w:rPr>
          <w:rFonts w:ascii="IRNazanin" w:hAnsi="IRNazanin" w:eastAsia="IRNazanin"/>
          <w:color w:val="111111"/>
          <w:sz w:val="28"/>
          <w:sz w:val="28"/>
          <w:szCs w:val="28"/>
          <w:rtl w:val="true"/>
          <w:lang w:bidi="fa-IR"/>
        </w:rPr>
        <w:t>کار دیوانگان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بهاءالدین نقشبندی، سنایی غزنوی و احمد جام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مخالفان سماع شناسانده شده اند و مطالبی از ایشان در ردّ آن گزارش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بازتاب وسیعی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مولوی شاعر و صوفی مشهور قرن هفتم هجری دارد، نگارنده در این نوشتار، با تأکید بر اندیشه های این شاعر مشهور موضوع را سامان داده است و در نخستین بخش آن که در این شماره درج می شود مباحثی مقدماتی از قبیل تعریف موضوع، پیشینه و تاریخچه آن و دیدگاه های گوناگون متصوّفه درباره آن تقدیم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بیشتر مطالب این نوشتار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عرفان و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محمد علی مدرسی استفاده شده است</w:t>
      </w:r>
      <w:r>
        <w:rPr>
          <w:rFonts w:eastAsia="IRNazanin" w:cs="IRNazanin"/>
          <w:color w:val="111111"/>
          <w:sz w:val="28"/>
          <w:szCs w:val="28"/>
          <w:rtl w:val="true"/>
          <w:lang w:bidi="fa-IR"/>
        </w:rPr>
        <w:t xml:space="preserve">. </w:t>
      </w:r>
      <w:bookmarkStart w:id="323" w:name="pg9398_86695"/>
    </w:p>
    <w:p>
      <w:pPr>
        <w:pStyle w:val="Heading3"/>
        <w:numPr>
          <w:ilvl w:val="2"/>
          <w:numId w:val="1"/>
        </w:numPr>
        <w:rPr/>
      </w:pPr>
      <w:bookmarkStart w:id="324" w:name="__RefHeading___Toc5569213_2870459653"/>
      <w:bookmarkStart w:id="325" w:name="_Toc120"/>
      <w:bookmarkEnd w:id="323"/>
      <w:bookmarkEnd w:id="324"/>
      <w:r>
        <w:rPr>
          <w:rtl w:val="true"/>
        </w:rPr>
        <w:t>سماع</w:t>
      </w:r>
      <w:r>
        <w:rPr>
          <w:rtl w:val="true"/>
        </w:rPr>
        <w:t xml:space="preserve">: </w:t>
      </w:r>
      <w:r>
        <w:rPr>
          <w:rtl w:val="true"/>
        </w:rPr>
        <w:t>تعریف لغوی و اصطلاحی</w:t>
      </w:r>
      <w:bookmarkEnd w:id="325"/>
    </w:p>
    <w:p>
      <w:pPr>
        <w:pStyle w:val="BookText"/>
        <w:rPr/>
      </w:pPr>
      <w:r>
        <w:rPr>
          <w:rFonts w:ascii="IRNazanin" w:hAnsi="IRNazanin" w:eastAsia="IRNazanin"/>
          <w:color w:val="111111"/>
          <w:sz w:val="28"/>
          <w:sz w:val="28"/>
          <w:szCs w:val="28"/>
          <w:rtl w:val="true"/>
          <w:lang w:bidi="fa-IR"/>
        </w:rPr>
        <w:t>سماع در لغت به معنای شنیدن، صدای خوش، صوت غنایی یا طَرَب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العین، که از قدیمی ترین منابع لغت شناسی است، سماع را به معنای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طرب انگیز</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همین روست که در زبان عربی زن آوازه خوان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امّا سماع در اصطلاح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شعرخوانی همراه با ساز و آواز و حرکات موزون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کوبی و دست 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صوفیان به حالت رقصند مقتدا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هم به شعبده دستی برآوریم </w:t>
      </w:r>
      <w:r>
        <w:rPr>
          <w:rStyle w:val="FootnoteAnchor"/>
          <w:rtl w:val="true"/>
        </w:rPr>
        <w:footnoteReference w:id="144"/>
      </w:r>
    </w:p>
    <w:p>
      <w:pPr>
        <w:pStyle w:val="Heading3"/>
        <w:numPr>
          <w:ilvl w:val="2"/>
          <w:numId w:val="1"/>
        </w:numPr>
        <w:rPr/>
      </w:pPr>
      <w:bookmarkStart w:id="326" w:name="__RefHeading___Toc5569215_2870459653"/>
      <w:bookmarkStart w:id="327" w:name="_Toc121"/>
      <w:bookmarkEnd w:id="326"/>
      <w:r>
        <w:rPr>
          <w:rtl w:val="true"/>
        </w:rPr>
        <w:t xml:space="preserve">سیمای </w:t>
      </w:r>
      <w:r>
        <w:rPr>
          <w:rtl w:val="true"/>
        </w:rPr>
        <w:t>«</w:t>
      </w:r>
      <w:r>
        <w:rPr>
          <w:rtl w:val="true"/>
        </w:rPr>
        <w:t>سماع</w:t>
      </w:r>
      <w:r>
        <w:rPr>
          <w:rtl w:val="true"/>
        </w:rPr>
        <w:t>»</w:t>
      </w:r>
      <w:bookmarkEnd w:id="327"/>
    </w:p>
    <w:p>
      <w:pPr>
        <w:pStyle w:val="BookText"/>
        <w:rPr/>
      </w:pPr>
      <w:r>
        <w:rPr>
          <w:rFonts w:ascii="IRNazanin" w:hAnsi="IRNazanin" w:eastAsia="IRNazanin"/>
          <w:color w:val="111111"/>
          <w:sz w:val="28"/>
          <w:sz w:val="28"/>
          <w:szCs w:val="28"/>
          <w:rtl w:val="true"/>
          <w:lang w:bidi="fa-IR"/>
        </w:rPr>
        <w:t>شکل کامل سَماع آن است که از چهار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آواز، موسیقی و حرکت موزون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محافل سماع، چهار عنصر یاد شده را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شکل های ساده تر آن، که از شعر، آواز و وَجْد ترکیب شده 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ابزارهای موسیقی که در محافل سماع به کار گرفته می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طبل،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طنبور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دایره، دَف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نوعاً سماع را در شکل کامل آن با استفاده از انواع موسیقی و خواننده ها و نوازنده های ماهر و حرفه ای برگزار می کرده است</w:t>
      </w:r>
      <w:r>
        <w:rPr>
          <w:rFonts w:eastAsia="IRNazanin" w:cs="IRNazanin"/>
          <w:color w:val="111111"/>
          <w:sz w:val="28"/>
          <w:szCs w:val="28"/>
          <w:rtl w:val="true"/>
          <w:lang w:bidi="fa-IR"/>
        </w:rPr>
        <w:t>.</w:t>
      </w:r>
    </w:p>
    <w:p>
      <w:pPr>
        <w:pStyle w:val="Heading3"/>
        <w:numPr>
          <w:ilvl w:val="2"/>
          <w:numId w:val="1"/>
        </w:numPr>
        <w:rPr/>
      </w:pPr>
      <w:bookmarkStart w:id="328" w:name="__RefHeading___Toc5569217_2870459653"/>
      <w:bookmarkStart w:id="329" w:name="_Toc122"/>
      <w:bookmarkEnd w:id="328"/>
      <w:r>
        <w:rPr>
          <w:rtl w:val="true"/>
        </w:rPr>
        <w:t>پیشینه سماع</w:t>
      </w:r>
      <w:bookmarkEnd w:id="329"/>
    </w:p>
    <w:p>
      <w:pPr>
        <w:pStyle w:val="BookText"/>
        <w:rPr/>
      </w:pPr>
      <w:r>
        <w:rPr>
          <w:rFonts w:ascii="IRNazanin" w:hAnsi="IRNazanin" w:eastAsia="IRNazanin"/>
          <w:color w:val="111111"/>
          <w:sz w:val="28"/>
          <w:sz w:val="28"/>
          <w:szCs w:val="28"/>
          <w:rtl w:val="true"/>
          <w:lang w:bidi="fa-IR"/>
        </w:rPr>
        <w:t xml:space="preserve">تعیین تاریخ دقیقی برای پیدایش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اصطلاحی و صوفیانه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مشکل و دشوار؛ زیرا پدیده، مانند غالب پدیده های اجتماعی به صورت تدریجی و در بستر تاریخ شکل گرفته و در آغاز بیشتر به صورت فردی و موردی اجرا می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 مسلّم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صورت که در مجالس صوفیّه برگزار شده، وجود نداشته است تا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ذوالنّون مصری از زندان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گردید، صوفیان در جامع بغداد بر گرد او جمع شده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اجازه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قوّال شعری بخواند و ذوالنّون هم ابراز شادی کرد به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یکی از نخستین حلقه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علی تنوخی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سری سقطی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به بعد بود که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خود شکل گرفته و تشکیل حلقه سماع در میان صوفیّه مرسوم گردید و گروهی به نظاره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پایان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با قرن 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برنامه رسمی و متداول صوفیان درآمد جاذبه موسیقی همراه با یک سلسله سخنان عرفانی و محرّک، افراد پرشور و حسّاس را به نوعی شور فرا می خواند و عدّه ای از افراد متفرّقه نیز همراه صوفیان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 xml:space="preserve">. </w:t>
      </w:r>
      <w:bookmarkStart w:id="330" w:name="pg9398_86696"/>
    </w:p>
    <w:p>
      <w:pPr>
        <w:pStyle w:val="BookText"/>
        <w:rPr/>
      </w:pPr>
      <w:bookmarkEnd w:id="330"/>
      <w:r>
        <w:rPr>
          <w:rFonts w:ascii="IRNazanin" w:hAnsi="IRNazanin" w:eastAsia="IRNazanin"/>
          <w:color w:val="111111"/>
          <w:sz w:val="28"/>
          <w:sz w:val="28"/>
          <w:szCs w:val="28"/>
          <w:rtl w:val="true"/>
          <w:lang w:bidi="fa-IR"/>
        </w:rPr>
        <w:t xml:space="preserve">چنان که از متون تاریخی، به خصوص نوشته های صوفیان بر می آید، سماع در قرن سوّم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نیمه دوّم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متصوّفه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صوفیّه در قرن سوّم، سخنانی کنار درباره ماهیّت و آثار سماع نقل گردیده که نشان دهنده مطرح بودنِ این پدیده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کهن ترین سخنانی که از مشایخ صوفیّه در این زمینه نقل شده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 مصری</w:t>
      </w:r>
      <w:r>
        <w:rPr>
          <w:rFonts w:eastAsia="IRNazanin" w:cs="IRNazanin"/>
          <w:color w:val="111111"/>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عارف معاصر با 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سخنانی در تقدیس و ستایش سماع نقل شده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طبقه بعد از ذوالنّون و سری سقطی سخنان و ستایش های فزون تری درباره سماع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نوری در وصایای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درویشی که به سماع حاضر نشود، او را متّهم بدانید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حتّی صوفی معتدلی چون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 قرن سوّم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درباره سماع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در سه مورد بر صوفیان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سماع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قرن چهارم و پنجم، سماع بازاری داغ و پر مشتری پیدا می کند و به عنوان نشانه و علامت ویژه صوفیان شناخته می شود تا آن جا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تصوّف را تنها مکتب ترانه موسیقی و رقص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مناقب الصوفیّه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شریف ترین احوال و عزیزترین اوقات که از حق تعالی به بنده رسد، سماع است و هیچ درجه ای از درجات روحانی، عالی تر از سماع نیست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برخی، به این مقدار بسنده نکرده و اجرای سماع را به دروغ حتّی به جناب خضر علیه السلام و پیامبر اسلام صلی الله علیه و آله هم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غزالی، از یکی از مشایخ نقل می 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خضر علیه السلام را ملاقات کردم و نظر او را در مورد سماع که مورد اختلاف است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خالص، صافی و زلال است که تنها قدم های عالمان امّت بر آن نمی لغزد و ثابت می ماند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همچنین وی با جسارت تمام رؤیایی را با مضمون زیر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ابوبکر در مسجد حضور داشتند؛ ابوبکر نوشته ای می خواند و پیامبر چونان یک شخص وَجْدزده حرکتی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از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حقّ</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331" w:name="__RefHeading___Toc5569219_2870459653"/>
      <w:bookmarkStart w:id="332" w:name="_Toc123"/>
      <w:bookmarkEnd w:id="331"/>
      <w:r>
        <w:rPr>
          <w:rtl w:val="true"/>
        </w:rPr>
        <w:t>دیدگاه های گوناگون متصوّفه درباره سماع</w:t>
      </w:r>
      <w:bookmarkEnd w:id="332"/>
    </w:p>
    <w:p>
      <w:pPr>
        <w:pStyle w:val="Heading4"/>
        <w:numPr>
          <w:ilvl w:val="3"/>
          <w:numId w:val="1"/>
        </w:numPr>
        <w:rPr/>
      </w:pPr>
      <w:bookmarkStart w:id="333" w:name="__RefHeading___Toc5569221_2870459653"/>
      <w:bookmarkStart w:id="334" w:name="_Toc124"/>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اهل تصوّف و عرفان درباره سماع سه دیدگاه کاملاً متضادّ با یکدیگر دارند</w:t>
      </w:r>
      <w:r>
        <w:rPr>
          <w:rFonts w:eastAsia="IRNazanin" w:cs="IRNazanin"/>
          <w:color w:val="111111"/>
          <w:sz w:val="28"/>
          <w:szCs w:val="28"/>
          <w:rtl w:val="true"/>
          <w:lang w:bidi="fa-IR"/>
        </w:rPr>
        <w:t>:</w:t>
      </w:r>
    </w:p>
    <w:p>
      <w:pPr>
        <w:pStyle w:val="Heading4"/>
        <w:numPr>
          <w:ilvl w:val="3"/>
          <w:numId w:val="1"/>
        </w:numPr>
        <w:rPr/>
      </w:pPr>
      <w:bookmarkStart w:id="335" w:name="__RefHeading___Toc5569223_2870459653"/>
      <w:bookmarkStart w:id="336" w:name="_Toc125"/>
      <w:bookmarkEnd w:id="335"/>
      <w:r>
        <w:rPr>
          <w:rtl w:val="true"/>
        </w:rPr>
        <w:t>یکم</w:t>
      </w:r>
      <w:r>
        <w:rPr>
          <w:rtl w:val="true"/>
        </w:rPr>
        <w:t xml:space="preserve">: </w:t>
      </w:r>
      <w:r>
        <w:rPr>
          <w:rtl w:val="true"/>
        </w:rPr>
        <w:t>افراطی گراها</w:t>
      </w:r>
      <w:bookmarkEnd w:id="33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شمس تبریزی، فخرالدّین عراقی، اوحدالدّین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روزبهان بَقْلی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دیگر از متصوّفه و اهل عرفان از جمله این گروه اند</w:t>
      </w:r>
      <w:r>
        <w:rPr>
          <w:rFonts w:eastAsia="IRNazanin" w:cs="IRNazanin"/>
          <w:color w:val="111111"/>
          <w:sz w:val="28"/>
          <w:szCs w:val="28"/>
          <w:rtl w:val="true"/>
          <w:lang w:bidi="fa-IR"/>
        </w:rPr>
        <w:t xml:space="preserve">. </w:t>
      </w:r>
      <w:bookmarkStart w:id="337" w:name="pg9398_86697"/>
    </w:p>
    <w:p>
      <w:pPr>
        <w:pStyle w:val="Heading4"/>
        <w:numPr>
          <w:ilvl w:val="3"/>
          <w:numId w:val="1"/>
        </w:numPr>
        <w:rPr/>
      </w:pPr>
      <w:bookmarkStart w:id="338" w:name="__RefHeading___Toc5569225_2870459653"/>
      <w:bookmarkStart w:id="339" w:name="_Toc126"/>
      <w:bookmarkEnd w:id="337"/>
      <w:bookmarkEnd w:id="338"/>
      <w:r>
        <w:rPr>
          <w:rtl w:val="true"/>
        </w:rPr>
        <w:t>دوّم</w:t>
      </w:r>
      <w:r>
        <w:rPr>
          <w:rtl w:val="true"/>
        </w:rPr>
        <w:t xml:space="preserve">: </w:t>
      </w:r>
      <w:r>
        <w:rPr>
          <w:rtl w:val="true"/>
        </w:rPr>
        <w:t>غیر افراطی ها</w:t>
      </w:r>
      <w:bookmarkEnd w:id="339"/>
    </w:p>
    <w:p>
      <w:pPr>
        <w:pStyle w:val="BookText"/>
        <w:rPr/>
      </w:pPr>
      <w:r>
        <w:rPr>
          <w:rFonts w:ascii="IRNazanin" w:hAnsi="IRNazanin" w:eastAsia="IRNazanin"/>
          <w:color w:val="111111"/>
          <w:sz w:val="28"/>
          <w:sz w:val="28"/>
          <w:szCs w:val="28"/>
          <w:rtl w:val="true"/>
          <w:lang w:bidi="fa-IR"/>
        </w:rPr>
        <w:t xml:space="preserve">علاءالدّوله سمنانی، عزالدّین محمود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عزیزالدّین نَسَفی، شهاب 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هجْویری و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دسته هستند</w:t>
      </w:r>
      <w:r>
        <w:rPr>
          <w:rFonts w:eastAsia="IRNazanin" w:cs="IRNazanin"/>
          <w:color w:val="111111"/>
          <w:sz w:val="28"/>
          <w:szCs w:val="28"/>
          <w:rtl w:val="true"/>
          <w:lang w:bidi="fa-IR"/>
        </w:rPr>
        <w:t>.</w:t>
      </w:r>
    </w:p>
    <w:p>
      <w:pPr>
        <w:pStyle w:val="Heading4"/>
        <w:numPr>
          <w:ilvl w:val="3"/>
          <w:numId w:val="1"/>
        </w:numPr>
        <w:rPr/>
      </w:pPr>
      <w:bookmarkStart w:id="340" w:name="__RefHeading___Toc5569227_2870459653"/>
      <w:bookmarkStart w:id="341" w:name="_Toc127"/>
      <w:bookmarkEnd w:id="340"/>
      <w:r>
        <w:rPr>
          <w:rtl w:val="true"/>
        </w:rPr>
        <w:t>سوّم</w:t>
      </w:r>
      <w:r>
        <w:rPr>
          <w:rtl w:val="true"/>
        </w:rPr>
        <w:t xml:space="preserve">: </w:t>
      </w:r>
      <w:r>
        <w:rPr>
          <w:rtl w:val="true"/>
        </w:rPr>
        <w:t>مخالفان</w:t>
      </w:r>
      <w:bookmarkEnd w:id="341"/>
    </w:p>
    <w:p>
      <w:pPr>
        <w:pStyle w:val="BookText"/>
        <w:rPr/>
      </w:pPr>
      <w:r>
        <w:rPr>
          <w:rFonts w:ascii="IRNazanin" w:hAnsi="IRNazanin" w:eastAsia="IRNazanin"/>
          <w:color w:val="111111"/>
          <w:sz w:val="28"/>
          <w:sz w:val="28"/>
          <w:szCs w:val="28"/>
          <w:rtl w:val="true"/>
          <w:lang w:bidi="fa-IR"/>
        </w:rPr>
        <w:t xml:space="preserve">بهاءالدّین 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مسلکان نخستین، چون حسن بَصْری، سُفْیان ثوری، فُضَیْل بن عَیاض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 آشنایی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سابقه سماع در عصر پیامبر صلی الله علیه و آله و صحابه و تابعین به اندازه ای روشن و آشکار است که حتّی برخی از بزرگان تصوّف و عرفان به آن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محمود کاشانی، مؤلّف مصباح الهدایه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چند بدعت </w:t>
      </w:r>
      <w:r>
        <w:rPr>
          <w:rStyle w:val="FootnoteAnchor"/>
          <w:rtl w:val="true"/>
        </w:rPr>
        <w:footnoteReference w:id="152"/>
      </w:r>
      <w:r>
        <w:rPr>
          <w:rFonts w:ascii="IRNazanin" w:hAnsi="IRNazanin" w:eastAsia="IRNazanin"/>
          <w:color w:val="111111"/>
          <w:sz w:val="28"/>
          <w:sz w:val="28"/>
          <w:szCs w:val="28"/>
          <w:rtl w:val="true"/>
          <w:lang w:bidi="fa-IR"/>
        </w:rPr>
        <w:t>است؛ لكن مزاحمِ سنّتی نیست، پس مذموم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کاشانی، امام محمّد غزالی در کیمیای سعادت، همین مطلب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که شهرت و جایگاه او در میان صوفیان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می کند که پیامبر صلی الله علیه و اله اهل موسیقی و رقص و جست و خیز و آن چه که سماعیان به آن هنگام سماع از خود بروز می دهند،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ژنده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صوفیّه در سده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بسیاری بنگریستیم تا در هیچ کتاب چیزی هست که هر که سرود گوید، یا چیزی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زنند، برزند، یا پای فرو کوبد، او را چند ثواب است؟ هیچ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دیدم که هر که خدای را عَزّوجَلّ یاد کند یا یک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ثواب دارد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سلطان ولد، فرزند مولوی نیز، به طور ضمنی به این مطلب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توجیه سماع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توجّه و اِقبال به خدا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رساندند، اما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نماز حقیقی را در صورت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عالمیان رساندند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پیشینه اسلامی سماع و ناهماهنگی آن با سنّت عبادی پیامبر صلی الله علیه و آله و فرهنگ دینی و فرهنگ دینی و آداب اجتماعی مسلمانان، صوفی سماع گرا را در تنگنای سختی قرار داده است منتقدان، با بدعت نامیدن سماع همواره آن را چون پُتکی بر سر صوفیان می کوبیدند و آن را عملی زنانه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سماع نیز در مقابل، به توجیه، تأویل و دفاع می پرداختند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در اکثر کتاب هایی که صوفیه نوشته اند، موضوع سماع به گونه ای مطرح شده است و در صدد توجیه شرعی و پاسخ دادن به اعتراض مخالفان برآمده اند</w:t>
      </w:r>
      <w:r>
        <w:rPr>
          <w:rFonts w:eastAsia="IRNazanin" w:cs="IRNazanin"/>
          <w:color w:val="111111"/>
          <w:sz w:val="28"/>
          <w:szCs w:val="28"/>
          <w:rtl w:val="true"/>
          <w:lang w:bidi="fa-IR"/>
        </w:rPr>
        <w:t xml:space="preserve">. </w:t>
      </w:r>
      <w:bookmarkStart w:id="342" w:name="pg9398_86698"/>
    </w:p>
    <w:p>
      <w:pPr>
        <w:pStyle w:val="BookText"/>
        <w:rPr/>
      </w:pPr>
      <w:bookmarkEnd w:id="342"/>
      <w:r>
        <w:rPr>
          <w:rFonts w:ascii="IRNazanin" w:hAnsi="IRNazanin" w:eastAsia="IRNazanin"/>
          <w:color w:val="111111"/>
          <w:sz w:val="28"/>
          <w:sz w:val="28"/>
          <w:szCs w:val="28"/>
          <w:rtl w:val="true"/>
          <w:lang w:bidi="fa-IR"/>
        </w:rPr>
        <w:t>حتّى صوفيان معتدل و میانه روی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ابوسرّاج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میان آنان به گرایش شرعی شهرت دارند و کتاب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 رساله قشیری، 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کهن ترین نوشته های جامع صوفیه به شمار می رود، بخشی از کتاب خود را به موضوع سماع اختصاص داده اند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برخی نیز، برای رهایی از این بن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ناسازگاری سماع با سیره پیامبر صلی الله علیه و آله تلاش کرده اند تا به هر قیمت سماع را به پیامبر اسلام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دیگر پیامبران نسبت دهند، نسبتی که به قیمت چنگ زدن به احادیث جعلی و ضعیف،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 ای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متون دینی،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هایی را که در نوشته های صوفیان مبنی بر جواز سماع به چشم می خورد می توان به چند بخش تقسیم کرد</w:t>
      </w:r>
      <w:r>
        <w:rPr>
          <w:rFonts w:eastAsia="IRNazanin" w:cs="IRNazanin"/>
          <w:color w:val="111111"/>
          <w:sz w:val="28"/>
          <w:szCs w:val="28"/>
          <w:rtl w:val="true"/>
          <w:lang w:bidi="fa-IR"/>
        </w:rPr>
        <w:t>:</w:t>
      </w:r>
    </w:p>
    <w:p>
      <w:pPr>
        <w:pStyle w:val="Heading3"/>
        <w:numPr>
          <w:ilvl w:val="2"/>
          <w:numId w:val="1"/>
        </w:numPr>
        <w:rPr/>
      </w:pPr>
      <w:bookmarkStart w:id="343" w:name="__RefHeading___Toc5569229_2870459653"/>
      <w:bookmarkStart w:id="344" w:name="_Toc128"/>
      <w:bookmarkEnd w:id="343"/>
      <w:r>
        <w:rPr>
          <w:rtl w:val="true"/>
        </w:rPr>
        <w:t>ادلّه جایز بودن سماع</w:t>
      </w:r>
      <w:bookmarkEnd w:id="344"/>
    </w:p>
    <w:p>
      <w:pPr>
        <w:pStyle w:val="BookText"/>
        <w:rPr/>
      </w:pPr>
      <w:r>
        <w:rPr>
          <w:rFonts w:ascii="IRNazanin" w:hAnsi="IRNazanin" w:eastAsia="IRNazanin"/>
          <w:color w:val="111111"/>
          <w:sz w:val="28"/>
          <w:sz w:val="28"/>
          <w:szCs w:val="28"/>
          <w:rtl w:val="true"/>
          <w:lang w:bidi="fa-IR"/>
        </w:rPr>
        <w:t>طرفداران سماع در مقام توجیه، تأویل و پاسخ گفتن به اعتراض و انتقاد فراوان مخالفان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به همین مقدار بسنده کرده و دلیل و مدرک بیشتری ارائه نداده اند ولی برخی آن را عبادتی بزرگ صیقل روح و معراج جان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مناقب الصوفیّه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عبادتی به پایه سماع نمی رسد </w:t>
      </w:r>
      <w:r>
        <w:rPr>
          <w:rStyle w:val="FootnoteAnchor"/>
          <w:rtl w:val="true"/>
        </w:rPr>
        <w:footnoteReference w:id="157"/>
      </w:r>
      <w:r>
        <w:rPr>
          <w:rFonts w:ascii="IRNazanin" w:hAnsi="IRNazanin" w:eastAsia="IRNazanin"/>
          <w:color w:val="111111"/>
          <w:sz w:val="28"/>
          <w:sz w:val="28"/>
          <w:szCs w:val="28"/>
          <w:rtl w:val="true"/>
          <w:lang w:bidi="fa-IR"/>
        </w:rPr>
        <w:t xml:space="preserve">و شمس تبریزی، سماع و آوای چنگ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کرد </w:t>
      </w:r>
      <w:r>
        <w:rPr>
          <w:rStyle w:val="FootnoteAnchor"/>
          <w:rtl w:val="true"/>
        </w:rPr>
        <w:footnoteReference w:id="158"/>
      </w:r>
      <w:r>
        <w:rPr>
          <w:rFonts w:ascii="IRNazanin" w:hAnsi="IRNazanin" w:eastAsia="IRNazanin"/>
          <w:color w:val="111111"/>
          <w:sz w:val="28"/>
          <w:sz w:val="28"/>
          <w:szCs w:val="28"/>
          <w:rtl w:val="true"/>
          <w:lang w:bidi="fa-IR"/>
        </w:rPr>
        <w:t xml:space="preserve">و در کتاب شَطَحیّات روزبهان قلی شیرازی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حق</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و سمنون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از حق</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و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جان عاشقان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باخزری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خدا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اوحد الدّین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روح</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Heading3"/>
        <w:numPr>
          <w:ilvl w:val="2"/>
          <w:numId w:val="1"/>
        </w:numPr>
        <w:rPr/>
      </w:pPr>
      <w:bookmarkStart w:id="345" w:name="__RefHeading___Toc5569231_2870459653"/>
      <w:bookmarkStart w:id="346" w:name="_Toc129"/>
      <w:bookmarkEnd w:id="345"/>
      <w:r>
        <w:rPr>
          <w:rtl w:val="true"/>
        </w:rPr>
        <w:t>ادلّه مطلوبیّت و قرب آوری سماع</w:t>
      </w:r>
      <w:bookmarkEnd w:id="346"/>
    </w:p>
    <w:p>
      <w:pPr>
        <w:pStyle w:val="BookText"/>
        <w:rPr/>
      </w:pPr>
      <w:r>
        <w:rPr>
          <w:rFonts w:ascii="IRNazanin" w:hAnsi="IRNazanin" w:eastAsia="IRNazanin"/>
          <w:color w:val="111111"/>
          <w:sz w:val="28"/>
          <w:sz w:val="28"/>
          <w:szCs w:val="28"/>
          <w:rtl w:val="true"/>
          <w:lang w:bidi="fa-IR"/>
        </w:rPr>
        <w:t xml:space="preserve">دلیل هایی که اهل سماع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ذکر کرده اند، متعدّد است؛ امّا در میان ادلّه آنان، موضوع عشق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 اصلی ترین عاملی که بسیاری از صوفیان را به سوی سماع سوق داده، چنان که دیگران تصریح کرده اند، مسلک عشق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دیگری که آن ها مطرح کرده اند، بیشتر جنبه دفاع و توجیه بعد از وقوع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جهان بینی خود را بر اساس عشق پی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فخرالدّین عراقی در لَمَعات، هستی را یک سره عشق و تجلّیات و تعَیُّنات آن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در پرده می نوازد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عاشقی کو که بشنود آواز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 صدای نغمه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شنید این چنین صدای دراز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دل وقت سماع بوی دلدار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به سراپرده اسرار برد</w:t>
      </w:r>
    </w:p>
    <w:p>
      <w:pPr>
        <w:pStyle w:val="BookText"/>
        <w:rPr/>
      </w:pPr>
      <w:r>
        <w:rPr>
          <w:rFonts w:ascii="IRNazanin" w:hAnsi="IRNazanin" w:eastAsia="IRNazanin"/>
          <w:color w:val="111111"/>
          <w:sz w:val="28"/>
          <w:sz w:val="28"/>
          <w:szCs w:val="28"/>
          <w:rtl w:val="true"/>
          <w:lang w:bidi="fa-IR"/>
        </w:rPr>
        <w:t xml:space="preserve">وین زمزمه مرکب است مر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دارد خوش خوش به بر یار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 نامه های فارسی،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رباعی، به سعد الدین حموی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دیگر از رباعی های اوحدالدین کرمانی را نیز به دیگران نسبت می دهند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پایه و اساس همه کمالات را عشق می دانند که کانون آن قلب و دل است</w:t>
      </w:r>
      <w:r>
        <w:rPr>
          <w:rFonts w:eastAsia="IRNazanin" w:cs="IRNazanin"/>
          <w:color w:val="111111"/>
          <w:sz w:val="28"/>
          <w:szCs w:val="28"/>
          <w:rtl w:val="true"/>
          <w:lang w:bidi="fa-IR"/>
        </w:rPr>
        <w:t xml:space="preserve">. </w:t>
      </w:r>
      <w:bookmarkStart w:id="347" w:name="pg9398_86699"/>
    </w:p>
    <w:p>
      <w:pPr>
        <w:pStyle w:val="BookText"/>
        <w:rPr/>
      </w:pPr>
      <w:bookmarkEnd w:id="347"/>
      <w:r>
        <w:rPr>
          <w:rFonts w:ascii="IRNazanin" w:hAnsi="IRNazanin" w:eastAsia="IRNazanin"/>
          <w:color w:val="111111"/>
          <w:sz w:val="28"/>
          <w:sz w:val="28"/>
          <w:szCs w:val="28"/>
          <w:rtl w:val="true"/>
          <w:lang w:bidi="fa-IR"/>
        </w:rPr>
        <w:t>در هر حال، به عقیده عشق گرایان، خرد و دانش و درک عقلانی چندان ارزش و اعتباری ندارد؛ مولوی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عشق مُطاع است و مُطاع است و مُطلاع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وداع است و وداع است و وداع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یکی از نتایج و پیامدهای این بینش، تجویز حالات و حَرَکات خاصّ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عاشق بَتَر </w:t>
      </w:r>
      <w:r>
        <w:rPr>
          <w:rStyle w:val="FootnoteAnchor"/>
          <w:rtl w:val="true"/>
        </w:rPr>
        <w:footnoteReference w:id="166"/>
      </w:r>
      <w:r>
        <w:rPr>
          <w:rFonts w:ascii="IRNazanin" w:hAnsi="IRNazanin" w:eastAsia="IRNazanin"/>
          <w:color w:val="111111"/>
          <w:sz w:val="28"/>
          <w:sz w:val="28"/>
          <w:szCs w:val="28"/>
          <w:rtl w:val="true"/>
          <w:lang w:bidi="fa-IR"/>
        </w:rPr>
        <w:t xml:space="preserve">از مستست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هم از آن دستست</w:t>
      </w:r>
    </w:p>
    <w:p>
      <w:pPr>
        <w:pStyle w:val="BookText"/>
        <w:rPr/>
      </w:pPr>
      <w:r>
        <w:rPr>
          <w:rFonts w:ascii="IRNazanin" w:hAnsi="IRNazanin" w:eastAsia="IRNazanin"/>
          <w:color w:val="111111"/>
          <w:sz w:val="28"/>
          <w:sz w:val="28"/>
          <w:szCs w:val="28"/>
          <w:rtl w:val="true"/>
          <w:lang w:bidi="fa-IR"/>
        </w:rPr>
        <w:t xml:space="preserve">گویم که چه باشد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کان زر افتادن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مناقب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کوچه و بازار قونیه می گذشت، ناگاه صدای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خانه ارمنیان به گوش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سماع و دست افشانی و چرخ زدن پرداخت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قاموس عشق، ادب، وقار، خشیت </w:t>
      </w:r>
      <w:r>
        <w:rPr>
          <w:rStyle w:val="FootnoteAnchor"/>
          <w:rtl w:val="true"/>
        </w:rPr>
        <w:footnoteReference w:id="169"/>
      </w:r>
      <w:r>
        <w:rPr>
          <w:rFonts w:ascii="IRNazanin" w:hAnsi="IRNazanin" w:eastAsia="IRNazanin"/>
          <w:color w:val="111111"/>
          <w:sz w:val="28"/>
          <w:sz w:val="28"/>
          <w:szCs w:val="28"/>
          <w:rtl w:val="true"/>
          <w:lang w:bidi="fa-IR"/>
        </w:rPr>
        <w:t>و مانند آن چندان مورد ندارد، از جنید نقل شده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در میان دوستان ساقط می شود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348" w:name="__RefHeading___Toc5569233_2870459653"/>
      <w:bookmarkStart w:id="349" w:name="_Toc130"/>
      <w:bookmarkEnd w:id="348"/>
      <w:r>
        <w:rPr>
          <w:rtl w:val="true"/>
        </w:rPr>
        <w:t>مولوی می سراید</w:t>
      </w:r>
      <w:r>
        <w:rPr>
          <w:rtl w:val="true"/>
        </w:rPr>
        <w:t>:</w:t>
      </w:r>
      <w:bookmarkEnd w:id="349"/>
    </w:p>
    <w:p>
      <w:pPr>
        <w:pStyle w:val="BookText"/>
        <w:rPr/>
      </w:pPr>
      <w:r>
        <w:rPr>
          <w:rFonts w:ascii="IRNazanin" w:hAnsi="IRNazanin" w:eastAsia="IRNazanin"/>
          <w:color w:val="111111"/>
          <w:sz w:val="28"/>
          <w:sz w:val="28"/>
          <w:szCs w:val="28"/>
          <w:rtl w:val="true"/>
          <w:lang w:bidi="fa-IR"/>
        </w:rPr>
        <w:t xml:space="preserve">به عشق اندر نگنجد شرم و ناموس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شرم و استکبار، بَرجِه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فخرالدّین عراقی، در نامه ای به برادرش،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عاشقان را در گفتار و رفتار ملامتی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در رساله نسیم الارواح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سُکر و مستی برسد، به عار و ننگ و مانند آن اعتنا ندارد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سماع یکی از جلوه های عاشقانه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پاسخ به اعتراض مردم به برپایی سماع در تشییع جنازه مریدان خود و این که چرا به جای سماع، قرآن نمی خوانید اظهار می داشت تلاوت قرآن نشانه مسلمان بودن متوفّی است، اما سماع، نشانه عاشق بودن اوست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سوی دیگر، پدیده ها و حرکت هایی چون سماع علاوه بر این که برخاسته از عشق است، روحیّه عشقی را نیز تشدید می کند و موجب پیدایش حالت هایی مانند وَجْد، جذبه، خَلْسه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و آواز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معلول عشق است و هم علت و تهییج گر عشق؛ از این رو، صوفیان سماع را به خدمت گرفتند و آن را بس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العشق یزید بالسماع</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 سماع افزون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او را سماع مست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منکرشدان اگر چه کرد اقرار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غزالی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فالسماع فی حقّه مهیّج لشوقه و مؤكد لعشقه و حبّه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اذا اَنَّ من شدّ القماط و حَنَّ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الى تفريج افراط كربة</w:t>
      </w:r>
    </w:p>
    <w:p>
      <w:pPr>
        <w:pStyle w:val="BookText"/>
        <w:rPr/>
      </w:pPr>
      <w:r>
        <w:rPr>
          <w:rFonts w:ascii="Amiri" w:hAnsi="Amiri" w:eastAsia="Amiri" w:cs="Amiri"/>
          <w:color w:val="111111"/>
          <w:sz w:val="28"/>
          <w:sz w:val="28"/>
          <w:szCs w:val="28"/>
          <w:rtl w:val="true"/>
          <w:lang w:bidi="ar-SA"/>
        </w:rPr>
        <w:t xml:space="preserve">يُناغي فيلغى كُلّ كُلّ اصابه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يُصغى لمن ناغاه كالمتنصّت</w:t>
      </w:r>
    </w:p>
    <w:p>
      <w:pPr>
        <w:pStyle w:val="BookText"/>
        <w:rPr/>
      </w:pPr>
      <w:r>
        <w:rPr>
          <w:rFonts w:ascii="IRNazanin" w:hAnsi="IRNazanin" w:eastAsia="IRNazanin"/>
          <w:color w:val="111111"/>
          <w:sz w:val="28"/>
          <w:sz w:val="28"/>
          <w:szCs w:val="28"/>
          <w:rtl w:val="true"/>
          <w:lang w:bidi="fa-IR"/>
        </w:rPr>
        <w:t>وی با تشبیه شخص سماع گر به کودک شیرخوار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طفل از روی ناراحتی و به خاطر رهایی از قُنداق و گاهواره ناله می کند، نوازشگر برای او آواز می خواند، آوازی که همه ناراحتی های او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قاری تلاوت کند، یا مغّنی آواز بخواند به یاد او به وجد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الدّراری،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مهم ترین دلیل و مجوّز سماع گرایان برای رو آوردن به پدیده جنجال برانگیز سماع بوده است که خلاصه آن، مسلک عشقی و هم خانوادگی عشق و سماع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نزد عارف حقیقی، دست افشانی، پای بازی، رقص، دست زدن و حرکت هایی سبک و دور از 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بهانه عشق و محبّت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بلکه همه شور و اشتیاق و محبّت عارف، در قالب نماز، دعا، مناجات و اطاعت نشان داده می شود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كُنْتُمْ تُحِبُّونَ اللَّهَ فَاتَّبِعُونِی</w:t>
      </w:r>
      <w:r>
        <w:rPr>
          <w:rStyle w:val="FootnoteAnchor"/>
          <w:rtl w:val="true"/>
        </w:rPr>
        <w:footnoteReference w:id="177"/>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پس از من اطاعت و پیروی 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دین و شریعت اگر برای کسی واضح باشد خواهد دانست که دستورات دین تنها از ناحیه حضرت حق مشخص می شود و آن چه از ناحیه او جعل نشده باشد فاقد ارزش است به سخن دیگر کسی که خدا را بشناسد که او مولاست می فهمد تکلیف را خدا مشخص می کند نه عبد بعبارتی دیگر نحوه ارتباط با خداوند را ما مشخص نمی کنیم بلکه خدا مشخص می کند بنابراین، سماع یا هر چیز دیگری که ادعا شود ما را به خدا می رساند ولی از سوی حضرت حق مشخص نشده باشد بدعت است و باعث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سحر ماه مبارک رمضان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امْلَأْ قَلْبِی حُبّاً لَکَ وَ خَشْیَةً مِنْکَ وَ تَصْدِیقاً وَ إیمَاناً بِکَ وَ فَرَقاً مِنْکَ وَ شَوْقاً إلَیْکَ یَا ذَا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از محبّت و خشیت، باور و ایمان، ترس و شوق نسبت به خودت، لبریز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صاحب جلال و کرامتی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در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 را از جنود عقل و خفّت و سبکی را از جنود جهل می شمارد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دعاهای متعدّد، از خدا می خواهیم که آرامش و وقار به ما ارزانی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وَاَنْزِلْ عَلَیَّ مِنْکَ السَّکینَةَ وَالْوَقارَ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شیعیان می فرمایند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فَاسْألُوا رَبَّکُمُ الْعَافِیَةَ، وَ عَلَیْکُمْ بِالدَّعَةِ وَ الْوَقَارِ وَ السَّکِینَةِ، وَ عَلَیْکُمْ بِالْحَیَاءِ وَ التَّنَزُّهِ عَمَّا تَنَزَّهَ قَبْلَکُمْ</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رعایت طمأنینه، وقار و آرامش و بر شما باد به رعایت حیا و شرم و دوری کردن از چیزهایی که صالحان پیش از شما دوری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سماع هم می تواند یکی از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در حال عبادت، همواره از نور وقار، آرامش و طمأنینه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صوفی، ساز و آواز و رقص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رفتارهای سبک شادمانه و عاشقانه است، در مناقب صفی الدّین اردبیلی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حال سماع و چرخ زدن، چنان خیز می گرفت که تا قریب کمرگاه مبارک، بالای مردم عروج کردی</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لیکن اسلام برنامه دیگری ارائه می دهد و درست بر خلاف رسم اهل سماع، میهمانان خدا را همواره و مرحله به مرحله به وقار، خشوع و ادب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اعمال سبک و دور از وقاری چون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اعمال و آداب حج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إِذَا اِنْتَهَیْتَ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 اِخْلَعْ نَعْلَیْکَ وَ اِمْشِ حَافِیاً وَ عَلَیْکَ اَلسَّکِینَهَ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مکّه رسیدی، غسل کن و پای پوش خویش بیرون آور و با پای برهنه به سوی مکّه حرکت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ورود به مسجد الحرام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دَخَلْتَ الْمَسْجِدَ الْحَرَامَ فَادْخُلْهُ حَافِیاً عَلَی السَّکِینَهِ وَ الْوَقَارِ</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وارد مسجد الحرام شدی، با پای برهنه و همراه با آرامش و وقار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داخل شدن در کعبه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دَخَلْتَهُ فَادْخُلْهُ بِسَکِینَهٍ وَ وَقَارٍ</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کعبه شدی، با آرامش و وقار وارد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احرام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التّروِيَه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الْمَسْجِدَ حَافِیاً وَ عَلَیْکَ السَّکِینَهَ وَ الْوَقَارَ</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برهنه وارد مسجد الحرام شو،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اخْرُجْ إِلَى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السَّکِینَهَ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روز و مکان حساس و سرشار از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تَأْتِی الْمَوْقِفَ وَ عَلَیْکَ السَّکِینَهَ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موقف عرفات حرکت می 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آرامش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حرکت به سوی مشعر و منی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غَرَبَتِ الشَّمْسُ فَأَفِضْ مَعَ النَّاسِ وَ عَلَیْکَ السَّکِینَهَ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غروب کرد، همراه با مردم حرکت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آرامش و وقار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 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تَمْضِی إِلَی اَلثَّالِثَهِ وَ عَلَیْکَ اَلسَّکِینَهَ وَ اَلْوَقَارَ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bookmarkStart w:id="350" w:name="pg9398_86702"/>
    </w:p>
    <w:p>
      <w:pPr>
        <w:pStyle w:val="BookText"/>
        <w:rPr/>
      </w:pPr>
      <w:bookmarkEnd w:id="350"/>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جمره اول و دوم سنگ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طمأنینه و وقار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سماع مطلوب، مقدّس، عرفان ساز و مناسب روح عبادت و محبّت حق بود، پیامبر و امامان علیهم السلام در سفر حج، مجموعه ای از تار و تنبک و نی و گروهی خواننده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می بردند و در مسجدالحرام، که خانه محبوب و هنگام وصال است، بساط ساز و آواز و رقص عرفانی بر پا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تحلیل و بررسی این ادّعا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عنصری که عشق انگیز و شورآور است، در قاموس عرفان مطلوب و مبارک باشد، پس بنابر همین ملاک بایستی عمل ناپسند صوفیان شاهدگرا را، عملی درست و صحیح دانست و نباید مورد سرزنش اشخاصی چون مولوی، شمس تبریزی و دیگران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رازی از شخصیّت های معروف و شناخته شده صوفیّه است که صاحب حلیة الاولیاء با تعابیری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آذین شده به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یافته از تلوین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یاد می کند و ذهبی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 تفاوتی وی نسبت به قرائت قرآن و اثر پذیری شدیدش از شعر، در منابع متعدّد تصوّف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قُشَیری، احیاء علوم الدّین، اللُّمَع، طبقات شعرانی، 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مختصر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منابع غیر تصوُّف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 ابلیس، سِیَر اَعْلام النُبَلاء، تاریخ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خواجه عبدالله انصاری، بسیاری از مشایخ بزرگ تصوّف بر اثر سماع جان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ذوالنّون مصری، شِبْلی، خزّاز، نوری،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از مشایخ مهم و کهن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سده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در محفل سماع یا بعد از آن ولی بر اثر سماع جان باخته اند</w:t>
      </w:r>
      <w:r>
        <w:rPr>
          <w:rFonts w:eastAsia="IRNazanin" w:cs="IRNazanin"/>
          <w:color w:val="111111"/>
          <w:sz w:val="28"/>
          <w:szCs w:val="28"/>
          <w:rtl w:val="true"/>
          <w:lang w:bidi="fa-IR"/>
        </w:rPr>
        <w:t>»!</w:t>
      </w:r>
    </w:p>
    <w:p>
      <w:pPr>
        <w:pStyle w:val="Heading3"/>
        <w:numPr>
          <w:ilvl w:val="2"/>
          <w:numId w:val="1"/>
        </w:numPr>
        <w:rPr/>
      </w:pPr>
      <w:bookmarkStart w:id="351" w:name="__RefHeading___Toc5569235_2870459653"/>
      <w:bookmarkStart w:id="352" w:name="_Toc131"/>
      <w:bookmarkEnd w:id="351"/>
      <w:r>
        <w:rPr>
          <w:rtl w:val="true"/>
        </w:rPr>
        <w:t>هنر از دیدگاه اسلام</w:t>
      </w:r>
      <w:bookmarkEnd w:id="35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از دیدگاه اسلام جایگاهی خاص دارد طبقه بندی هنرهای سالم و ناسالم از سویی و درجه بندی هنرهای سالم و شناخت جایگاه هر کدام از سوی دیگر امری ضروری و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عنصر هنری را نمی توان در هر جا و برای هر هدفی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پدیده هنری در جایی مفید و سازنده و مطلوب باشد و همان پدیده، در جای دیگر و در ارتباط با موضوعی دیگر، نامطلوب و غیر مفید و حتّی ویران 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باید توجّه داشت که عناصر عبادی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حسّاسیت، پیچیدگی و ظرافت های خاصی برخوردار است و نمی توان آن را با گرایش های سلیقه ای و غیر اصیل دست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گسترده ترین و جامع ترین برنامه عبادتی و سلوکی و تقرّب به حق را داراست، هرگز موسیقی و رقص را به عنوان عبادت و عمل قرب آور مطرح نکرده است</w:t>
      </w:r>
      <w:r>
        <w:rPr>
          <w:rFonts w:eastAsia="IRNazanin" w:cs="IRNazanin"/>
          <w:color w:val="111111"/>
          <w:sz w:val="28"/>
          <w:szCs w:val="28"/>
          <w:rtl w:val="true"/>
          <w:lang w:bidi="fa-IR"/>
        </w:rPr>
        <w:t xml:space="preserve">. </w:t>
      </w:r>
      <w:bookmarkStart w:id="353" w:name="pg9398_86703"/>
    </w:p>
    <w:p>
      <w:pPr>
        <w:pStyle w:val="BookText"/>
        <w:rPr/>
      </w:pPr>
      <w:bookmarkEnd w:id="353"/>
      <w:r>
        <w:rPr>
          <w:rFonts w:ascii="IRNazanin" w:hAnsi="IRNazanin" w:eastAsia="IRNazanin"/>
          <w:color w:val="111111"/>
          <w:sz w:val="28"/>
          <w:sz w:val="28"/>
          <w:szCs w:val="28"/>
          <w:rtl w:val="true"/>
          <w:lang w:bidi="fa-IR"/>
        </w:rPr>
        <w:t>بدون تردید، قلب و دل آدمی، یکی از منابع هدایت و معرفت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کسانی را که دارای قلبی بیدار و گوشی شنوا هستند، لایق تذکّر و هدایت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لَذِكْرى لِمَنْ كانَ لَهُ قَلْبٌ أَوْ أَلْقَى السَّمْعَ وَ هُوَ شَهِيدٌ</w:t>
      </w:r>
      <w:r>
        <w:rPr>
          <w:rStyle w:val="FootnoteAnchor"/>
          <w:rtl w:val="true"/>
        </w:rPr>
        <w:footnoteReference w:id="190"/>
      </w:r>
      <w:r>
        <w:rPr>
          <w:rFonts w:ascii="IRNazanin" w:hAnsi="IRNazanin" w:eastAsia="IRNazanin"/>
          <w:color w:val="111111"/>
          <w:sz w:val="28"/>
          <w:sz w:val="28"/>
          <w:szCs w:val="28"/>
          <w:rtl w:val="true"/>
          <w:lang w:bidi="fa-IR"/>
        </w:rPr>
        <w:t>حبّ و شوق نیز، که از قلب سرچشمه می گیرد، یکی از ابزارهای مهم سلوک و تعالی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آن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به مفهوم جامع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 عملی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قرآن و روایات از جایگاه بلند و مقدسی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روایات، ارزش و مقام انسان بستگی به میزان عقل او دارد، از این رو پیامبران که برترین انسان ها هستند، عاقل ترین افراد معرّفی شده اند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عقل، هر چند دارای محدودیّت است و از درک برخی حقایق محروم، امّا نسبت به آن چه می فهمد معارض و منافی دل نیست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عقل گرایی و نیز قلب گرایی، به تنهایی روش جامع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ها، عقل و دل هر دو نیاز به هدایت و راهنمایی وحی دارند؛ زیرا عقل و توانایی های معرفتی آن نامحدود و بی نهایت نیست، به علاوه، گاهی آدمی نسبت به حدود و شرایط به کارگیری عقل دچار اشتباه می شود و به نتیجه مطلوب و درست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دل و دریافت های درونی نیز، ممکن است دچار مشکلات و آفاتی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نفس اماره، مَلَک، 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ممکن است بر دل و روان اثر گذاشته باشند، به گونه ای که در بسیاری از موارد بر سالک مشتبه شود</w:t>
      </w:r>
      <w:r>
        <w:rPr>
          <w:rFonts w:eastAsia="IRNazanin" w:cs="IRNazanin"/>
          <w:color w:val="111111"/>
          <w:sz w:val="28"/>
          <w:szCs w:val="28"/>
          <w:rtl w:val="true"/>
          <w:lang w:bidi="fa-IR"/>
        </w:rPr>
        <w:t>.</w:t>
      </w:r>
    </w:p>
    <w:p>
      <w:pPr>
        <w:pStyle w:val="Heading3"/>
        <w:numPr>
          <w:ilvl w:val="2"/>
          <w:numId w:val="1"/>
        </w:numPr>
        <w:rPr/>
      </w:pPr>
      <w:bookmarkStart w:id="354" w:name="__RefHeading___Toc5569237_2870459653"/>
      <w:bookmarkStart w:id="355" w:name="_Toc132"/>
      <w:bookmarkEnd w:id="354"/>
      <w:r>
        <w:rPr>
          <w:rtl w:val="true"/>
        </w:rPr>
        <w:t>مستندات قرآنی سماع گرایان</w:t>
      </w:r>
      <w:bookmarkEnd w:id="35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در رساله نسیم الارواح </w:t>
      </w:r>
      <w:r>
        <w:rPr>
          <w:rStyle w:val="FootnoteAnchor"/>
          <w:rtl w:val="true"/>
        </w:rPr>
        <w:footnoteReference w:id="193"/>
      </w:r>
      <w:r>
        <w:rPr>
          <w:rFonts w:ascii="IRNazanin" w:hAnsi="IRNazanin" w:eastAsia="IRNazanin"/>
          <w:color w:val="111111"/>
          <w:sz w:val="28"/>
          <w:sz w:val="28"/>
          <w:szCs w:val="28"/>
          <w:rtl w:val="true"/>
          <w:lang w:bidi="fa-IR"/>
        </w:rPr>
        <w:t>و برخی دیگر چون ابوسعید ابوالخیر و سیف الدّین باخَرزی در یک استناد که ربطی به موضوع سماع ندارد، به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فَبَشِّرْ عِبادِ اَلَّذِينَ يَسْتَمِعُونَ الْقَوْلَ فَيَتَّبِعُونَ أَحْسَنَهُ</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بندگان من را و آنان که سخن را می شنوند و بهترین آن را پیروی می کنند؛ تمسّک کرده اند به نظر برخی آیه این نکته را خاطرنشان می کند که انسان همواره باید سخنان را بشنود و آن را که بهترین است انتخاب کند به عبارت دیگر سخنانی که بر زبان آورده می شود، برخی از آن حق و برخی باطل است؛ انسان حق طلب ضمن گوش سپردن به آن ها باید مطلب حق را برگزیند و مطلب باطل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برداشت اگر صحیح هم باشد هیچ تناسبی با سماع به معنای ساز و آواز و رقص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آیه موضوع و محور بحث قرار گرفته،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p>
    <w:p>
      <w:pPr>
        <w:pStyle w:val="BookText"/>
        <w:rPr/>
      </w:pPr>
      <w:r>
        <w:rPr>
          <w:rFonts w:ascii="IRNazanin" w:hAnsi="IRNazanin" w:eastAsia="IRNazanin"/>
          <w:color w:val="111111"/>
          <w:sz w:val="28"/>
          <w:sz w:val="28"/>
          <w:szCs w:val="28"/>
          <w:rtl w:val="true"/>
          <w:lang w:bidi="fa-IR"/>
        </w:rPr>
        <w:t>الفاظ و جمله ای که دارای معنی و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موسیقی و رقص دلالت بر الفاظ و جمله ای که دارای معنی و مفهوم باشد، نمی کند؛ اوّلی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آیه چیزهایی از قبیل سماع می 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يستمعون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ها که صدا 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شامل رقص و پایکوبی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گونه تفسیر و تأویل ها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تحمیل گرایش های سلیقه ای است که سخت مذموم و ناپسند و خنثی کننده اصالت و محوریّت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آیه هایی که سماع گران به آن استدلال می کنند،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کلام عزّالدّین کاشانی، </w:t>
      </w:r>
      <w:r>
        <w:rPr>
          <w:rStyle w:val="FootnoteAnchor"/>
          <w:rtl w:val="true"/>
        </w:rPr>
        <w:footnoteReference w:id="194"/>
      </w:r>
      <w:r>
        <w:rPr>
          <w:rFonts w:ascii="Amiri" w:hAnsi="Amiri" w:eastAsia="Amiri" w:cs="Amiri"/>
          <w:color w:val="111111"/>
          <w:sz w:val="28"/>
          <w:sz w:val="28"/>
          <w:szCs w:val="28"/>
          <w:rtl w:val="true"/>
          <w:lang w:bidi="ar-SA"/>
        </w:rPr>
        <w:t xml:space="preserve">مستَملی بُخاری، </w:t>
      </w:r>
      <w:r>
        <w:rPr>
          <w:rStyle w:val="FootnoteAnchor"/>
          <w:rtl w:val="true"/>
        </w:rPr>
        <w:footnoteReference w:id="195"/>
      </w:r>
      <w:r>
        <w:rPr>
          <w:rFonts w:ascii="Amiri" w:hAnsi="Amiri" w:eastAsia="Amiri" w:cs="Amiri"/>
          <w:color w:val="111111"/>
          <w:sz w:val="28"/>
          <w:sz w:val="28"/>
          <w:szCs w:val="28"/>
          <w:rtl w:val="true"/>
          <w:lang w:bidi="ar-SA"/>
        </w:rPr>
        <w:t xml:space="preserve">علاءالدَّوله سمنانی، </w:t>
      </w:r>
      <w:r>
        <w:rPr>
          <w:rStyle w:val="FootnoteAnchor"/>
          <w:rtl w:val="true"/>
        </w:rPr>
        <w:footnoteReference w:id="196"/>
      </w:r>
      <w:r>
        <w:rPr>
          <w:rFonts w:ascii="Amiri" w:hAnsi="Amiri" w:eastAsia="Amiri" w:cs="Amiri"/>
          <w:color w:val="111111"/>
          <w:sz w:val="28"/>
          <w:sz w:val="28"/>
          <w:szCs w:val="28"/>
          <w:rtl w:val="true"/>
          <w:lang w:bidi="ar-SA"/>
        </w:rPr>
        <w:t xml:space="preserve">روزبهان بَقْلی شیرازی </w:t>
      </w:r>
      <w:r>
        <w:rPr>
          <w:rStyle w:val="FootnoteAnchor"/>
          <w:rtl w:val="true"/>
        </w:rPr>
        <w:footnoteReference w:id="197"/>
      </w:r>
      <w:r>
        <w:rPr>
          <w:rFonts w:ascii="IRNazanin" w:hAnsi="IRNazanin" w:eastAsia="IRNazanin"/>
          <w:color w:val="111111"/>
          <w:sz w:val="28"/>
          <w:sz w:val="28"/>
          <w:szCs w:val="28"/>
          <w:rtl w:val="true"/>
          <w:lang w:bidi="fa-IR"/>
        </w:rPr>
        <w:t xml:space="preserve">و دیگران دیده می شود و به احتمال زیاد ریشه آن، سخن کسانی چون جنید بغدادی </w:t>
      </w:r>
      <w:r>
        <w:rPr>
          <w:rStyle w:val="FootnoteAnchor"/>
          <w:rtl w:val="true"/>
        </w:rPr>
        <w:footnoteReference w:id="198"/>
      </w:r>
      <w:r>
        <w:rPr>
          <w:rFonts w:ascii="IRNazanin" w:hAnsi="IRNazanin" w:eastAsia="IRNazanin"/>
          <w:color w:val="111111"/>
          <w:sz w:val="28"/>
          <w:sz w:val="28"/>
          <w:szCs w:val="28"/>
          <w:rtl w:val="true"/>
          <w:lang w:bidi="fa-IR"/>
        </w:rPr>
        <w:t xml:space="preserve">و ابو محمدرویم </w:t>
      </w:r>
      <w:r>
        <w:rPr>
          <w:rStyle w:val="FootnoteAnchor"/>
          <w:rtl w:val="true"/>
        </w:rPr>
        <w:footnoteReference w:id="199"/>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أَلَسْتُ بِرَبِّكُمْ قَالُوا بَلَى </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پروردگارت از پشت و صُلب فرزندان آدم، ذریّه آن ها را برگرفت و آن 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چه تناسبی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 و آواز و حرکت بدنی است، مطلبی است که سماع گران باید به آن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خود موضوع میثاق توحید را مطرح کرده است راه ها و عوامل شکوفا کننده فطرت توحیدی انسان را به وضوح و بدون ابهام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اسلام چیزهایی از قبیل سماع </w:t>
      </w:r>
      <w:r>
        <w:rPr>
          <w:rStyle w:val="FootnoteAnchor"/>
          <w:rtl w:val="true"/>
        </w:rPr>
        <w:footnoteReference w:id="201"/>
      </w:r>
      <w:r>
        <w:rPr>
          <w:rFonts w:ascii="IRNazanin" w:hAnsi="IRNazanin" w:eastAsia="IRNazanin"/>
          <w:color w:val="111111"/>
          <w:sz w:val="28"/>
          <w:sz w:val="28"/>
          <w:szCs w:val="28"/>
          <w:rtl w:val="true"/>
          <w:lang w:bidi="fa-IR"/>
        </w:rPr>
        <w:t xml:space="preserve">به عنوان یادآورنده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سماع تا این اندازه عرفان آور و زنده کننده خاطره روز اَلَسْت بود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گروهی گفته اند که اصل سماع از آن جاست که حق تعالی چون جان را به کالبد آدم علیه السلام فرو آورد، آدم عطسه زد، خطاب آمد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یَرْحَمُکَ رَبُّکَ</w:t>
      </w:r>
      <w:r>
        <w:rPr>
          <w:rFonts w:ascii="IRNazanin" w:hAnsi="IRNazanin" w:eastAsia="IRNazanin"/>
          <w:color w:val="111111"/>
          <w:sz w:val="28"/>
          <w:sz w:val="28"/>
          <w:szCs w:val="28"/>
          <w:rtl w:val="true"/>
          <w:lang w:bidi="fa-IR"/>
        </w:rPr>
        <w:t xml:space="preserve"> اکنون چون سماع پدید آید، لذّت سماع آن ذکر، یاد آید اضطراب و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سخنانِ سلیقه ای، هیچ پایه محکمی ندارد و هر کدام بنا به مذاق خود چیزی گفته 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پیامبران و امامان علیهم السلام و اصحاب تربیت شده آن ها خود مجری و مبلغ سماع می شدند و اگر چنین بود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تمایل مردم به این گونه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سرعت در میان مردم رایج و متداول می گردید و به صورت برنامه عبادی روزانه مردم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توجیه موسیقی و سماع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عِلْوی است و پیش از تمام این که در قوس نزول به عالم دنیا برسد، در مرتبه بالاتر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بر پایه نظریّات منسوخ فلاسفه یونان در مورد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معتقد بودند که افلاک، وجودی برتر از عالم ماده دارند و حتّی برای آنها نفس و حیات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افلاک دارای نغمه و آهنگ هستند، صرفاً ادّعایی است که آن ها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گفته شد اصوات و نغمه ها، تنزّل یافته عالم بالاست، مدّعای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قداست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نمی کند؛</w:t>
      </w:r>
    </w:p>
    <w:p>
      <w:pPr>
        <w:pStyle w:val="BookText"/>
        <w:rPr/>
      </w:pPr>
      <w:r>
        <w:rPr>
          <w:rFonts w:ascii="IRNazanin" w:hAnsi="IRNazanin" w:eastAsia="IRNazanin"/>
          <w:color w:val="111111"/>
          <w:sz w:val="28"/>
          <w:sz w:val="28"/>
          <w:szCs w:val="28"/>
          <w:rtl w:val="true"/>
          <w:lang w:bidi="fa-IR"/>
        </w:rPr>
        <w:t>مضاف بر این که، ریشه داشتن چیزی در عالم ملکوت، دلیل شایستگی آن برای عبادت و تقرّب به حق نیست از دیدگاه فلاسفه همه چیز تنزل یافته عالم بالا است حتّی پدیده هایی چون شراب و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پدیده تنزّل یافته عالم بالاست آیا می توان آن ها را بر اساس توجیه مذکور، مقدّس و عرفان آور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هر چیزی در عالم ماده ریشه در عالم بالا داشته باشد لزوماً به معنای تنزل وجودی آن است؟ این، همان مغالطه ای است که شاهد بازان نیز برای توجیه شاهدگرایی خود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تفسیری که مورد قبول صوفیان نیز هست عالَم نوری قبل از دنیا است که از جسم، ماده و لوازم آن تهی و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صدا، نغمه، امواج صوتی و چیزهایی از این قبیل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علم و سؤال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مرحله با ابزاری چون گوش و حنجره و ایجاد موج صوتی صورت نمی پذیرد، بلکه آگاهی در آن جا از نوع برتر و کامل 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چیزی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را شکوفا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با عالّم مذکور تناسب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آمیزه های دینی چیزی که آدمی را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اندازد، نماز و دعا و تلاوت قرآن و مانند آن است که بین آن ها تناسب و سنخیّت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رقص و موسیقی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کلام حق است که از عالَم بالا نازل شده و در دسترس بندگان قرار گرفته است و همین قرآن است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و باید با تلاوت آیات حق و درک و شناخت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ملکوت را به یاد آورد و به عالَم بالا صعود کرد</w:t>
      </w:r>
      <w:r>
        <w:rPr>
          <w:rFonts w:eastAsia="IRNazanin" w:cs="IRNazanin"/>
          <w:color w:val="111111"/>
          <w:sz w:val="28"/>
          <w:szCs w:val="28"/>
          <w:rtl w:val="true"/>
          <w:lang w:bidi="fa-IR"/>
        </w:rPr>
        <w:t xml:space="preserve">. </w:t>
      </w:r>
      <w:bookmarkStart w:id="356" w:name="pg9398_86706"/>
    </w:p>
    <w:p>
      <w:pPr>
        <w:pStyle w:val="Heading3"/>
        <w:numPr>
          <w:ilvl w:val="2"/>
          <w:numId w:val="1"/>
        </w:numPr>
        <w:rPr/>
      </w:pPr>
      <w:bookmarkStart w:id="357" w:name="__RefHeading___Toc5569239_2870459653"/>
      <w:bookmarkStart w:id="358" w:name="_Toc133"/>
      <w:bookmarkEnd w:id="356"/>
      <w:bookmarkEnd w:id="357"/>
      <w:r>
        <w:rPr>
          <w:rtl w:val="true"/>
        </w:rPr>
        <w:t>مستندات روایی سماع گرایان</w:t>
      </w:r>
      <w:bookmarkEnd w:id="358"/>
    </w:p>
    <w:p>
      <w:pPr>
        <w:pStyle w:val="BookText"/>
        <w:rPr/>
      </w:pPr>
      <w:r>
        <w:rPr>
          <w:rFonts w:ascii="IRNazanin" w:hAnsi="IRNazanin" w:eastAsia="IRNazanin"/>
          <w:color w:val="111111"/>
          <w:sz w:val="28"/>
          <w:sz w:val="28"/>
          <w:szCs w:val="28"/>
          <w:rtl w:val="true"/>
          <w:lang w:bidi="fa-IR"/>
        </w:rPr>
        <w:t>اهل سماع، روایات متعددی را نیز برای توجیه برنامه خود ذکر کرده اند که به برخی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ضمن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ستایش شده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به حد غنا نرسد امر پسندیده ای است جای بحث و گفت و گو نیست، ولی به هیچ روی اختصاص به صوفیّه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شعرخوانی با آواز غنایی، موسیقی و رقص همراه باشد، آیا آن چنان که مولوی و ابو سعید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عبادت و همسنگ نماز است؟</w:t>
      </w:r>
    </w:p>
    <w:p>
      <w:pPr>
        <w:pStyle w:val="BookText"/>
        <w:rPr/>
      </w:pPr>
      <w:r>
        <w:rPr>
          <w:rFonts w:ascii="IRNazanin" w:hAnsi="IRNazanin" w:eastAsia="IRNazanin"/>
          <w:color w:val="111111"/>
          <w:sz w:val="28"/>
          <w:sz w:val="28"/>
          <w:szCs w:val="28"/>
          <w:rtl w:val="true"/>
          <w:lang w:bidi="fa-IR"/>
        </w:rPr>
        <w:t>فریدون سپهسالار که خود را شاگرد چهل ساله مولوی معرّفی می کند در رساله ای که در شرح حال مولوی نگاشته روایت زیر را در فضیلت و ستایش سماع،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اعرابی شعر زیر را به آواز خوش می سرایید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صُبْحِ وَ كُلُّ إشراقٍ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 عَيْنِي بِدَمْعِ مُشْتَاقٍ</w:t>
      </w:r>
    </w:p>
    <w:p>
      <w:pPr>
        <w:pStyle w:val="BookText"/>
        <w:rPr/>
      </w:pPr>
      <w:r>
        <w:rPr>
          <w:rFonts w:ascii="IRNazanin" w:hAnsi="IRNazanin" w:eastAsia="IRNazanin"/>
          <w:color w:val="111111"/>
          <w:sz w:val="28"/>
          <w:sz w:val="28"/>
          <w:szCs w:val="28"/>
          <w:rtl w:val="true"/>
          <w:lang w:bidi="fa-IR"/>
        </w:rPr>
        <w:t>پیامبر صلی الله علیه و اله چون این شعر و آواز عربی را شنیدند، از فرط شوق و محبّت، خطاب به وی فرمودند که آن شعر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دوباره شروع به خواندن شعر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 حالی به شعر و آواز وی گوش می داد، دست افشانی و حرکت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و به گونه ای که ردای آن حضرت از دوش مبارکش افتاد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کتاب جامع الالحان مراغه ای، به اصطلاح روایت دیگری مشابه حدیث بالا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داستان را شهاب الدّین سهروردی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عوارف المعارف آورده است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روشن است روایات جعلی است و چیزی نیست که بتواند پشتوانه اثبات حکم شرعی سماع باشد مضاف بر این که به ساحت مقدس رسول اکرم صلی الله علیه و آله توهین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سماع گرایان ادّعا کنند که برخی از صحابه اهل سماع بوده اند و به سماع اشخاصی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بدون شک صحابه پاک و اهل سماع و رقص نبوده اند، البتّه کسانی که مقرّرات اسلامی را زیر پا گذاشتند و دست بر برپایی مجالس عیش و نوش و رقص و موسیقی، می زدند، نباید به حساب صحابه پاک گذاشت</w:t>
      </w:r>
      <w:r>
        <w:rPr>
          <w:rFonts w:eastAsia="IRNazanin" w:cs="IRNazanin"/>
          <w:color w:val="111111"/>
          <w:sz w:val="28"/>
          <w:szCs w:val="28"/>
          <w:rtl w:val="true"/>
          <w:lang w:bidi="fa-IR"/>
        </w:rPr>
        <w:t>.</w:t>
      </w:r>
    </w:p>
    <w:p>
      <w:pPr>
        <w:pStyle w:val="Heading3"/>
        <w:numPr>
          <w:ilvl w:val="2"/>
          <w:numId w:val="1"/>
        </w:numPr>
        <w:rPr/>
      </w:pPr>
      <w:bookmarkStart w:id="359" w:name="__RefHeading___Toc5569241_2870459653"/>
      <w:bookmarkStart w:id="360" w:name="_Toc134"/>
      <w:bookmarkEnd w:id="359"/>
      <w:r>
        <w:rPr>
          <w:rtl w:val="true"/>
        </w:rPr>
        <w:t>استدلال به فطرت</w:t>
      </w:r>
      <w:bookmarkEnd w:id="3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دلیل ها که بسیار روی آن تأکید می کنند، مسأله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المحجوب، </w:t>
      </w:r>
      <w:r>
        <w:rPr>
          <w:rStyle w:val="FootnoteAnchor"/>
          <w:rtl w:val="true"/>
        </w:rPr>
        <w:footnoteReference w:id="207"/>
      </w:r>
      <w:r>
        <w:rPr>
          <w:rFonts w:ascii="Amiri" w:hAnsi="Amiri" w:eastAsia="Amiri" w:cs="Amiri"/>
          <w:color w:val="111111"/>
          <w:sz w:val="28"/>
          <w:sz w:val="28"/>
          <w:szCs w:val="28"/>
          <w:rtl w:val="true"/>
          <w:lang w:bidi="ar-SA"/>
        </w:rPr>
        <w:t xml:space="preserve">احياء علوم الدّين، </w:t>
      </w:r>
      <w:r>
        <w:rPr>
          <w:rStyle w:val="FootnoteAnchor"/>
          <w:rtl w:val="true"/>
        </w:rPr>
        <w:footnoteReference w:id="208"/>
      </w:r>
      <w:r>
        <w:rPr>
          <w:rFonts w:ascii="IRNazanin" w:hAnsi="IRNazanin" w:eastAsia="IRNazanin"/>
          <w:color w:val="111111"/>
          <w:sz w:val="28"/>
          <w:sz w:val="28"/>
          <w:szCs w:val="28"/>
          <w:rtl w:val="true"/>
          <w:lang w:bidi="fa-IR"/>
        </w:rPr>
        <w:t>اللّمع، اشعار مولوی،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مذکور را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ذاتاً از موسیقی و آواز خوش لذّت می برد، پس معلوم می شود که کمال آفرینی و قرب سماع امری فطری و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روانی موسیقی بر انسان و بازتاب های آن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نشاط غم اندوه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قابل انکار نیست، اما نمی توان آن را به عنوان امری مقدّس و عرفانی معرّفی کرد تمایل به غذا، آب، جنس 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که عناصر غریزی هستند، به خودی خود جنبه عرفانی و خاصیّت کشف و شهود آوری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غنی و گسترده دینی برای سلوک سماع را هرگز برای رسیدن به چنین اهدافی به رسمیّت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سماع دلیل های دیگری، از قبیل علم حروف را نیز پیش کشیده اند و گفته اند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سماع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از بین بردن تعلّقات شخص به اغیار به وسیله سماع است و همین طور بقیه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چنین سخنانی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کسی می تواند ادّعا کند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سماع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است، یا اشاره به سهم نفس از سماع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ادامه دارد</w:t>
      </w:r>
      <w:r>
        <w:rPr>
          <w:rFonts w:eastAsia="IRNazanin" w:cs="IRNazanin"/>
          <w:color w:val="111111"/>
          <w:sz w:val="28"/>
          <w:szCs w:val="28"/>
          <w:rtl w:val="true"/>
          <w:lang w:bidi="fa-IR"/>
        </w:rPr>
        <w:t xml:space="preserve">... </w:t>
      </w:r>
      <w:bookmarkStart w:id="361" w:name="pg9398_86708"/>
    </w:p>
    <w:p>
      <w:pPr>
        <w:pStyle w:val="Heading3"/>
        <w:numPr>
          <w:ilvl w:val="2"/>
          <w:numId w:val="1"/>
        </w:numPr>
        <w:rPr/>
      </w:pPr>
      <w:bookmarkStart w:id="362" w:name="__RefHeading___Toc5569243_2870459653"/>
      <w:bookmarkStart w:id="363" w:name="_Toc135"/>
      <w:bookmarkEnd w:id="361"/>
      <w:bookmarkEnd w:id="362"/>
      <w:r>
        <w:rPr>
          <w:rtl w:val="true"/>
        </w:rPr>
        <w:t>پی نوشت ها</w:t>
      </w:r>
      <w:r>
        <w:rPr>
          <w:rtl w:val="true"/>
        </w:rPr>
        <w:t>:</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 ذيل ماده سماع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حافظ، به تصحیح پژمان،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 طبقات الأصفياء،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در طول تاریخ تصوف کسی به اندازه جنید بغدادی از شهرت و مقبولیت عام برخوردار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اللمع، 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الطبقات الكبری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الصوفيه،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الفتوحات المكيه،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 نامه های فارسی،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الهدایه و مفتاح الكفايه،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پاورقی آقای همایی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الصوفیه،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شمس تبریزی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مناقب العارفین،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مکاشفات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اصطلاحات عرفانی ابن عربی، ماده سماع، ص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اوراد الاحباب،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اوحدالدین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وقت سماع بوی دلدار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به سراپرده اسرار برد</w:t>
      </w:r>
    </w:p>
    <w:p>
      <w:pPr>
        <w:pStyle w:val="BookText"/>
        <w:rPr/>
      </w:pPr>
      <w:r>
        <w:rPr>
          <w:rFonts w:ascii="IRNazanin" w:hAnsi="IRNazanin" w:eastAsia="IRNazanin"/>
          <w:color w:val="111111"/>
          <w:sz w:val="28"/>
          <w:sz w:val="28"/>
          <w:szCs w:val="28"/>
          <w:rtl w:val="true"/>
          <w:lang w:bidi="fa-IR"/>
        </w:rPr>
        <w:t xml:space="preserve">وین زمزمه مرکب است مر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دارد خوش خوش به بر یار 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 نامه های فارسی،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رباعی، به سعد الدین حموی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دیگر از رباعی های اوحدالدین کرمانی را نیز به دیگران نسبت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فخرالدین عراقی،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العارفين،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سلمی،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رساله نسیم الارواح،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العارفين،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العارفین،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شمس تبریزی،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من 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 نامه های فارسی، 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کتاب الحج، ابواب مقدمات الطواف،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به استثنای موضعی که مستحب است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ابواب احرام الحج،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الکافی،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قاف،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دارای قلب است، یا گوش فرا دهد در حالی که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سلمی،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رساله نسيم الارواح،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اسرار التوحيد،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التّعرّف لمذهب التّصوّف، ص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سماع نامه های فارسی،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شطحیات، ص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وی تنها اشاره اجمالی به این مطلب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شعرانی،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التّعرّف لمذهب التّصوّف، ص </w:t>
      </w:r>
      <w:r>
        <w:rPr>
          <w:rFonts w:eastAsia="Amiri" w:cs="Amiri" w:ascii="Amiri" w:hAnsi="Amiri"/>
          <w:color w:val="111111"/>
          <w:sz w:val="28"/>
          <w:szCs w:val="28"/>
          <w:lang w:bidi="ar-SA"/>
        </w:rPr>
        <w:t>1814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التّعّرف لمذهب التّصوّف، ص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ص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521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علوم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اللمع،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364" w:name="pg9398_86710"/>
    </w:p>
    <w:p>
      <w:pPr>
        <w:pStyle w:val="Heading3"/>
        <w:numPr>
          <w:ilvl w:val="2"/>
          <w:numId w:val="1"/>
        </w:numPr>
        <w:rPr/>
      </w:pPr>
      <w:bookmarkStart w:id="365" w:name="__RefHeading___Toc5569245_2870459653"/>
      <w:bookmarkStart w:id="366" w:name="_Toc136"/>
      <w:bookmarkEnd w:id="364"/>
      <w:bookmarkEnd w:id="365"/>
      <w:r>
        <w:rPr>
          <w:rtl w:val="true"/>
        </w:rPr>
        <w:t>منابع و مآخذ</w:t>
      </w:r>
      <w:r>
        <w:rPr>
          <w:rtl w:val="true"/>
        </w:rPr>
        <w:t>:</w:t>
      </w:r>
      <w:bookmarkEnd w:id="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الغزّالي، ابى حامد محمد بن محمد، احیاء علوم الدين، دار القلم،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الفتوحات المكيّة،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عزّالدین، محمود بن علی، مصباح الهداية و مفتاح الکفایة، با تصحیح علامه همایی، نشر هما،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روزبهان بقلی، مکاشفات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شفیعی، تهران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فرهنگ اصطلاحات عرفانی ابن عربی، انتشارات شفیعی،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تبریزی، دیوان جامع شمس تبریزی، انتشارات فردوس،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شمس الدین محمد، مقالات شمس تبریزی، تصحیح و تعلیق محمد علی موحد، خوارزمی، تهران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 الانوار، دار الكتب الاسلامية،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الرازي، الروضه من الكافى، دار الكتب الاسلامية، تهران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تفصيل وسائل الشيعه، موسسه آل البیت،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الرازي، الفروع الكافى، دار الكتب الاسلامية، تهران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نورالدین عبدالرحمان، نفحات الانس، انتشارات اطلاعات،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سعید بن ابی الخیر، اسرار التوحید، کتابخانه طهوری، تهران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مستملی بخاری، ابو ابراهیم اسماعيل بن محمد، شرح التعرف لمذهب التصوف، انتشارات اساطیر،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ارزش میراث صوفیه، انتشارات امیر کبیر، 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علی، سماع عرفان و مولوی، انتشارات انصاریان،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حافظ شیرازی، دیوان حافظ، کتاب فروشی حافظ،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بلخی، جلال الدین محمد، مثنوی معنوی، انجمن آثار و مفاخر فرهنگی،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9398_86712"/>
      <w:bookmarkStart w:id="368" w:name="pg9398_86712"/>
      <w:bookmarkEnd w:id="368"/>
    </w:p>
    <w:p>
      <w:pPr>
        <w:pStyle w:val="Heading2"/>
        <w:numPr>
          <w:ilvl w:val="1"/>
          <w:numId w:val="1"/>
        </w:numPr>
        <w:rPr/>
      </w:pPr>
      <w:bookmarkStart w:id="369" w:name="pg9398_86712"/>
      <w:bookmarkStart w:id="370" w:name="__RefHeading___Toc5569247_2870459653"/>
      <w:bookmarkStart w:id="371" w:name="_Toc137"/>
      <w:bookmarkEnd w:id="369"/>
      <w:bookmarkEnd w:id="370"/>
      <w:r>
        <w:rPr>
          <w:rtl w:val="true"/>
        </w:rPr>
        <w:t>بخش دوّم</w:t>
      </w:r>
      <w:r>
        <w:rPr>
          <w:rtl w:val="true"/>
        </w:rPr>
        <w:t xml:space="preserve">: </w:t>
      </w:r>
      <w:r>
        <w:rPr>
          <w:rtl w:val="true"/>
        </w:rPr>
        <w:t>خورشید فروزان معصوم</w:t>
      </w:r>
      <w:bookmarkEnd w:id="371"/>
    </w:p>
    <w:p>
      <w:pPr>
        <w:pStyle w:val="Heading3"/>
        <w:numPr>
          <w:ilvl w:val="2"/>
          <w:numId w:val="1"/>
        </w:numPr>
        <w:rPr/>
      </w:pPr>
      <w:bookmarkStart w:id="372" w:name="__RefHeading___Toc5569249_2870459653"/>
      <w:bookmarkStart w:id="373" w:name="_Toc138"/>
      <w:bookmarkEnd w:id="372"/>
      <w:r>
        <w:rPr>
          <w:rtl w:val="true"/>
        </w:rPr>
        <w:t>بررسی شباهت های پیشوایان معصوم و خورشید تابان</w:t>
      </w:r>
      <w:bookmarkEnd w:id="373"/>
    </w:p>
    <w:p>
      <w:pPr>
        <w:pStyle w:val="BookText"/>
        <w:rPr/>
      </w:pPr>
      <w:r>
        <w:rPr>
          <w:rFonts w:ascii="IRNazanin" w:hAnsi="IRNazanin" w:eastAsia="IRNazanin"/>
          <w:color w:val="111111"/>
          <w:sz w:val="28"/>
          <w:sz w:val="28"/>
          <w:szCs w:val="28"/>
          <w:rtl w:val="true"/>
          <w:lang w:bidi="fa-IR"/>
        </w:rPr>
        <w:t>سید جواد حسینی</w:t>
      </w:r>
    </w:p>
    <w:p>
      <w:pPr>
        <w:pStyle w:val="Heading3"/>
        <w:numPr>
          <w:ilvl w:val="2"/>
          <w:numId w:val="1"/>
        </w:numPr>
        <w:rPr/>
      </w:pPr>
      <w:bookmarkStart w:id="374" w:name="__RefHeading___Toc5569251_2870459653"/>
      <w:bookmarkStart w:id="375" w:name="_Toc139"/>
      <w:bookmarkEnd w:id="374"/>
      <w:r>
        <w:rPr>
          <w:rtl w:val="true"/>
        </w:rPr>
        <w:t>رؤوس مطالب</w:t>
      </w:r>
      <w:bookmarkEnd w:id="375"/>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دائماً نور می افشاند و لحظه ای درنگ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مستقیماً نمی توان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دور از دسترس زمینیان و در جایگاه بلندی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سیارات در مقدار برگرفتن نور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خورشید نزدیک تر شویم عظمتش را بهتر و بیش تر در می یابیم</w:t>
      </w:r>
      <w:r>
        <w:rPr>
          <w:rFonts w:eastAsia="IRNazanin" w:cs="IRNazanin"/>
          <w:color w:val="111111"/>
          <w:sz w:val="28"/>
          <w:szCs w:val="28"/>
          <w:rtl w:val="true"/>
          <w:lang w:bidi="fa-IR"/>
        </w:rPr>
        <w:t>.</w:t>
      </w:r>
    </w:p>
    <w:p>
      <w:pPr>
        <w:pStyle w:val="Heading3"/>
        <w:numPr>
          <w:ilvl w:val="2"/>
          <w:numId w:val="1"/>
        </w:numPr>
        <w:rPr/>
      </w:pPr>
      <w:bookmarkStart w:id="376" w:name="__RefHeading___Toc5569253_2870459653"/>
      <w:bookmarkStart w:id="377" w:name="_Toc140"/>
      <w:bookmarkEnd w:id="376"/>
      <w:r>
        <w:rPr>
          <w:rtl w:val="true"/>
        </w:rPr>
        <w:t>درآمد</w:t>
      </w:r>
      <w:bookmarkEnd w:id="377"/>
    </w:p>
    <w:p>
      <w:pPr>
        <w:pStyle w:val="Heading4"/>
        <w:numPr>
          <w:ilvl w:val="3"/>
          <w:numId w:val="1"/>
        </w:numPr>
        <w:rPr/>
      </w:pPr>
      <w:bookmarkStart w:id="378" w:name="__RefHeading___Toc5569255_2870459653"/>
      <w:bookmarkStart w:id="379" w:name="_Toc141"/>
      <w:bookmarkEnd w:id="378"/>
      <w:r>
        <w:rPr>
          <w:rtl w:val="true"/>
        </w:rPr>
        <w:t>اشاره</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بخش پیشین این نوشتار به توضیح و تبیین هشت شباهت میان خورشید تابان و پیشوایان معصوم علیهم السلام یا که عبارت است از حیات بخشی گرمابخشی، نورانیّت ذاتی، نورافشانی به پیرامون، بی همتایی، محور بودن، حیاتی بودن گردش برگرد او و مفید بودن برای همه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شماره، به تشریح پنج شباهت دیگر پرداخته است</w:t>
      </w:r>
      <w:r>
        <w:rPr>
          <w:rFonts w:eastAsia="IRNazanin" w:cs="IRNazanin"/>
          <w:color w:val="111111"/>
          <w:sz w:val="28"/>
          <w:szCs w:val="28"/>
          <w:rtl w:val="true"/>
          <w:lang w:bidi="fa-IR"/>
        </w:rPr>
        <w:t xml:space="preserve">. </w:t>
      </w:r>
      <w:bookmarkStart w:id="380" w:name="pg9398_86713"/>
    </w:p>
    <w:p>
      <w:pPr>
        <w:pStyle w:val="Heading4"/>
        <w:numPr>
          <w:ilvl w:val="3"/>
          <w:numId w:val="1"/>
        </w:numPr>
        <w:rPr/>
      </w:pPr>
      <w:bookmarkStart w:id="381" w:name="__RefHeading___Toc5569257_2870459653"/>
      <w:bookmarkStart w:id="382" w:name="_Toc142"/>
      <w:bookmarkEnd w:id="380"/>
      <w:bookmarkEnd w:id="381"/>
      <w:r>
        <w:rPr>
          <w:rtl w:val="true"/>
        </w:rPr>
        <w:t>یکم</w:t>
      </w:r>
      <w:r>
        <w:rPr>
          <w:rtl w:val="true"/>
        </w:rPr>
        <w:t xml:space="preserve">: </w:t>
      </w:r>
      <w:r>
        <w:rPr>
          <w:rtl w:val="true"/>
        </w:rPr>
        <w:t>خورشید دائماً در حال نورافشانی است</w:t>
      </w:r>
      <w:r>
        <w:rPr>
          <w:rtl w:val="true"/>
        </w:rPr>
        <w:t>.</w:t>
      </w:r>
      <w:bookmarkEnd w:id="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زمین تاریک می شود و شب فرا می رسد این خود زمین است که به خورشید پشت کرده و گرنه خورشید دائماً در حال نورافشانی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اطاق هایی بدون پنجره و روزنه نشسته اند اگر در تاریکی به سر می برند تقصیر خورشید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نیز دائماً در حال نورافشانی و هدایت گری است و اگر کسی در تاریکی جهالت و گمراهی باقی ماند تقصیر خود اوست و کوتاهی از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کسی است که خدا او را چراغ هدایت خویش قرار داده است آن وجود مقدّس همچون خورشید، خاموشی ندارد و پیوسته در هدایت و ارشاد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گفتار، کردار، حرکات و سکنات امام معصوم علیه السلام مایه هدایت است و هیچ یک از حالات اعمال و گفتارش نیست که برای بشر بدون خاصیّت و بدون استفاده باشد و نتواند از آن پندی بگیرد و بهره ای ببرد و تاریخ و آثار به جا مانده از ائمه طاهرین علیهم السلام گواه بر صحّت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حجّت خدا فاصله گرفتند و به خورشید وجود امام پشت کردند و از هدایتش سرباز زدند به گمراهی افتاده و در ظلمت جهل و شقاوت فرو رفتند و کسی را جز خود نباید ملامت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چنان که امام را برای هدایت بشر در زمین قرار داد انسان ها را نیز در اطاعت از آن وجود گرامی مختار گذاشت و هر کس در این باره مرهون حسن اختیار و یا سوء اختیار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اختیار جز این نیست که هدایت امام معصوم علیه السلام را مغتنم شمارد و در اطاعت و پیروی، او از هیچ کوششی دریغ نورزد و به سرمنزل سعادت و کمال و بهره مندی در دنیا و آخرت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اختیار نیز جز این نیست که بنده، به خورشید عالمتاب امامت پشت کند و از نور هدایت برگزیده الاهی خود را محروم سازد و دست از پیروی و اطاعت آن وجود گرامی بردارد و دنباله رو کسانی گردد که در هر گام او را از جاده حق دورتر می برند و به تباهی در دنیا و آخرت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پیامبر اکرم صلی الله علیه و آله اکثریت قریب به اتفاق مردم از وصی و خلیفه رسول خدا، علی بن ابی طالب علیه السلام روی گردانیدند و سفارشات پی درپی و اکید پیامبر صلی الله علیه و آله درباره پیروی و اطاعت از ایشان را نادیده انگاشتند و با اختیار، پای در این بیراهه نهادند و مرتد شدند و لعنت ابدی را به جان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می گوید از امام صادق علیه السلام شنیدم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النَّبِيَّ لَمَّا قُبِضَ ارْتَدَّ النَّاسُ عَلَى أَعْقَابِهِمْ كُفَّاراً إِلَّا ثَلَاثاً سَلْمَانُ وَ الْمِقْدَادُ وَ أَبُو ذَرٍّ الْغِفَارِيُّ</w:t>
      </w:r>
      <w:r>
        <w:rPr>
          <w:rStyle w:val="FootnoteAnchor"/>
          <w:rtl w:val="true"/>
        </w:rPr>
        <w:footnoteReference w:id="2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دنیا رفت، مردم از دین برگشتند و به فرهنگ پیشین خود بازگشتند و کافر شدند مگر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مقداد و ابوذر غفاری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و مقداد و ابوذر غفاری برترین اصحاب پیامبر صلی الله علیه و آله بعد از اهل بیت عصمت و طهارت علیهم السلام هستند که در التزام به ولایت امیرمؤمنان علیه السلام نلغزیدند و هرگز بیعتی را که با آن حضرت در روز غدیر خم بستند نشکستند از این جا می توان علّت ارتداد سایر مردم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 کسانی بودند که روی از خورشید عالمتاب امامت برتافتند و پیرو بنیانگذاران سقیفه شدند و با این سوء انتخاب، برای همیشه 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سکوت در برابر حق پایمال شده وصیّ خدا و رضا دادن به خلافت غاصبانه منافقین، زمینه را برای ظلم بی حدّ و مرز بر آل محمد علیهم السلام فراهم آوردند و جاده را برای ستم پیشگان بنی امیّه و بنی عباس هموار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نه تنها سزاوارند که به دلیل این سوء اختیار و ترجیح دادن تاریکی و گمراهی بر نور و هدایت الاهی، به خاطر ضلالت خودشان ملامت شوند، بلکه به خاطر گمراهی تمامی پیروان و کسانی که مفتون سیاهی لشکر و کثرت رأی آنان شدند نیز درخور ملامت اند و به خاطر هر ظلمی که بر آل محمد علیهم السلام و شیعیان آنان تا امروز شده است که حدّ و حساب آن را جز خدا کسی نمی داند نیز سزاوار ملامت و عذاب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عصمت و طهارت علیهم السلام در توجه دادن این خفتگان به صراط مستقیم و راه سعادت و خیر کوشیدند و ندای آسمانی و پرطنین آنان که از سینه محزونشان بر می خواست در میان سکوت مرگبار آن جماعت، خاموش شد و ثمری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محمد علیهم السلام چه سخت مبتلا شدند به مردمی که اگر آنان را دعوت می کردند اجابت نمی نمودند و اگر رهاشان می کردند جز به وجود مقدس آنان هدایت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امیرمؤمنان علیه السلام است که خطاب به یکی از این جماعت ها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أَبْصِرُوا عَیْبَ مَعَادِنِ اَلْجَوْرِ وَ عَلَیْکُمْ بِطَاعَهِ مَنْ لاَ تُعْذَرُونَ بِجَهَالَتِهِ فَإِنَّ اَلْعِلْمَ اَلَّذِی نَزَلَ بِهِ آدَمُ عَلَیْهِ السَّلاَمُ وَ جَمِیعَ مَا فُضِّلَ بِهِ اَلنَّبِیُّونَ عَلَیْهِمُ السَّلاَمُ فِی مُحَمَّدٍ خَاتَمِ اَلنَّبِیِّینَ صَلَّی اللَّهُ عَلَیْهِ وَ آلِهِ وَ فِی عِتْرَتِهِ اَلطَّاهِرِینَ فَأَیْنَ یُتَاهُ بِکُمْ بَلْ أَیْنَ تَذْهَبُونَ</w:t>
      </w:r>
      <w:r>
        <w:rPr>
          <w:rStyle w:val="FootnoteAnchor"/>
          <w:rtl w:val="true"/>
        </w:rPr>
        <w:footnoteReference w:id="210"/>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عیب معادن ستم را بنگرید و بر شماست اطاعت کردن از کسی که اگر او را نشناسید معذور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علمی که آدم علیه السلام از آسمان آورد و تمامی آن چه پیامبران علیهم السلام با آن فضیلت یافتند، در وجود محمد صلی الله علیه و آله خاتم پیامبران و در عترت پاک آن حضرت صلی الله علیه و آله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به کدام گمراهی می کشانند و به کجا می روید؟</w:t>
      </w:r>
    </w:p>
    <w:p>
      <w:pPr>
        <w:pStyle w:val="BookText"/>
        <w:rPr/>
      </w:pPr>
      <w:r>
        <w:rPr>
          <w:rFonts w:ascii="IRNazanin" w:hAnsi="IRNazanin" w:eastAsia="IRNazanin"/>
          <w:color w:val="111111"/>
          <w:sz w:val="28"/>
          <w:sz w:val="28"/>
          <w:szCs w:val="28"/>
          <w:rtl w:val="true"/>
          <w:lang w:bidi="fa-IR"/>
        </w:rPr>
        <w:t>و امام باقر علیه السلام نیز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أَیْنَ تَذْهَبُونَ وَ أَیْنَ یُرَادُ بِکُمْ، بِنَا هَدَی اَللَّهُ أَوَّلَکُمْ وَ بِنَا یَخْتِمُ آخِرَکُمْ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کجا می روید و درباره شما چه اراده شده است؟ به وسیله ما خدا پیشینیان شما را هدایت کرد و به وسیله ما پسینیان شما را خاتمه داد و این کلمات دلالت دارد بر روی گرداندن مردم از مسیر حق و پشت نمودن به کسی که خدا آنان را به اطاعت و معرفت او امر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غمبار از امیرمؤمنان علی علیه السلام است که در خطبه طالوتیه خطاب به مردم مدینه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اخْتَلَفْتُمْ فِي دِينِكمْ فَأَفْتَيتُمْ فِي دِينِ اللَّهِ بِغَيرِ عِلْمٍ وَ اتَّبَعْتُمُ الْغُوَاةَ فَأَغْوَتْكمْ وَ تَرَكتُمُ الْأَئِمَّةَ فَتَرَكوكمْ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در دینتان به اختلاف افتادید و بدون علم در دین خدا فتوا دادید و پیرو گمراه کنندگان شدید و آنان شما را گمراه کردند و امامان را ترک کردید و آنان هم شما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سقیفه پس از ترک ائمه طاهرین علیهم السلام که ریشه تمامی انحراف ها و مصائب در دین است میوه های تلخ این درخت زقوم را یک به یک چیدند که از جمله آن ها اختلاف آنان در دین بود که در پی استبداد رأى، استحسان و قیاس پدید آمد و از آن جا که قول فصل و معیار حق و باطل را خانه نشین نموده و از آن روی برتافته بودند، دامنه اختلاف و دشمنی و تضارب عقاید و آرا که کار به شمشیر می کشید روزبه روز دامنه اش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امّت یک پارچه حضرت محمد صلی الله علیه و آله در کم تر از چهار دهه به فرقه ها و مذاهب مختلف تقسیم شد در هر مذهب، آن چه هرگز مورد اعتنا نبود توجه به امر اولیای الهی و اوصیای گرامی پیامبر اکرم صلی الله علیه و آله و عمل به سفارشات اکید آن حضرت در تمسک به ثَقَلَین بود به جز گروهی اندک از شیعیان که بر طریق آنان استوار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غاصبين خلافت که دانستند با وجود آل محمد علیهم السلام و روایات پیامبر صلی الله علیه و اله درباره آنان، جایی برای نفوذ آنان در جامعه اسلامی نمی ماند و با وجود شخصیّت هایی چون علی بن ابی طالب و حسن بن علی و حسین بن على علیهم السلام حکومت آنان سؤال برانگیز می شود و مورد انکار و اعتراض اهل علم و ایمان قرار می گیرد، بر آن شدند تا آثار پیامبر صلی الله علیه و آله را که در قالب روایات بر جای مانده بود، به بهانه احتمال اختلاط با آیات قرآن نابود کنند سپس اهل بیت عصمت و طهارت علیهم السلام را خانه نشین سازند و مردم را از توجه به آن ها به عنوان یک مرجع دینی باز دارند و غصب فدک برای آنان بهترین فرصت برای رسیدن به این هدف بود </w:t>
      </w:r>
      <w:r>
        <w:rPr>
          <w:rStyle w:val="FootnoteAnchor"/>
          <w:rtl w:val="true"/>
        </w:rPr>
        <w:footnoteReference w:id="213"/>
      </w:r>
      <w:r>
        <w:rPr>
          <w:rFonts w:ascii="IRNazanin" w:hAnsi="IRNazanin" w:eastAsia="IRNazanin"/>
          <w:color w:val="111111"/>
          <w:sz w:val="28"/>
          <w:sz w:val="28"/>
          <w:szCs w:val="28"/>
          <w:rtl w:val="true"/>
          <w:lang w:bidi="fa-IR"/>
        </w:rPr>
        <w:t>و شخصیت مقدس آسمانی اهل بیت علیهم السلام را آن چنان با دروغ و تهمت تخریب نمودند که مردم پس از مدتی کوتاه یعنی در دهه پنجم هجرت نه تنها آل محمد علیهم السلام را به عنوان مرجع دینی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کار به جایی رسید که آنان را بر منابر لعن و نفرین کنند و برای تقرب به خدا از آن ها بیزاری می جویند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حدیث نیز که توسط بنیان گذاران سقیفه برای استحکام جایگاهشان صورت می گرفت و جاعلان حدیث را از پاداش های بی دریغ و تقرب به خلیفه برخوردار می نمود، فاجعه دیگری بود که آتش اختلاف و </w:t>
      </w:r>
      <w:bookmarkStart w:id="383" w:name="pg9398_86716"/>
    </w:p>
    <w:p>
      <w:pPr>
        <w:pStyle w:val="BookText"/>
        <w:rPr/>
      </w:pPr>
      <w:bookmarkEnd w:id="383"/>
      <w:r>
        <w:rPr>
          <w:rFonts w:ascii="IRNazanin" w:hAnsi="IRNazanin" w:eastAsia="IRNazanin"/>
          <w:color w:val="111111"/>
          <w:sz w:val="28"/>
          <w:sz w:val="28"/>
          <w:szCs w:val="28"/>
          <w:rtl w:val="true"/>
          <w:lang w:bidi="fa-IR"/>
        </w:rPr>
        <w:t>تفرقه را در جامعه نو ظهور اسلام دو چندان کرد و در کنار تخریب و محو آثار گران قدر نبوی، فاصله گرفتن آنان را از جادّه حق و خلیفه خدا به نهایت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فقهای بی تقوا و فاقد علم و عقیده صحیح، که بر اساس رأی و قیاس و عناد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بر پایه هیچ مستند شرعی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میوه های زهر آگین درخت سقیفه و از دیگر عوامل مهم در منحرف شدن مردم از آل رسول علیهم السلام بود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همان فقهایی که امروز نیز به پیروی از همان سنت کارگردانان سقیفه، ما را به جرم اظهار ارادت به ذوی القربی و محبت آل طه و پیروی ائمه هدی علیهم السلام مشرک و کافر می خوانند و جان و مال ما را مباح می شمرند و بدین وسیله به پیشگاه شیخین تقرُّب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بنیاد سقیفه نقطه آغاز و نامبارک و بهانه ای شد برای انحراف مردم بی ایمان و روی گردان شدن آنان از سرچشمه زلال علم و گام برداشتن در تاریکی های جهالت و حیرت و داخل شدن آنان به ورطه عذاب ابدی</w:t>
      </w:r>
      <w:r>
        <w:rPr>
          <w:rFonts w:eastAsia="IRNazanin" w:cs="IRNazanin"/>
          <w:color w:val="111111"/>
          <w:sz w:val="28"/>
          <w:szCs w:val="28"/>
          <w:rtl w:val="true"/>
          <w:lang w:bidi="fa-IR"/>
        </w:rPr>
        <w:t>.</w:t>
      </w:r>
    </w:p>
    <w:p>
      <w:pPr>
        <w:pStyle w:val="Heading4"/>
        <w:numPr>
          <w:ilvl w:val="3"/>
          <w:numId w:val="1"/>
        </w:numPr>
        <w:rPr/>
      </w:pPr>
      <w:bookmarkStart w:id="384" w:name="__RefHeading___Toc5569259_2870459653"/>
      <w:bookmarkStart w:id="385" w:name="_Toc143"/>
      <w:bookmarkEnd w:id="384"/>
      <w:r>
        <w:rPr>
          <w:rtl w:val="true"/>
        </w:rPr>
        <w:t>دوّم</w:t>
      </w:r>
      <w:r>
        <w:rPr>
          <w:rtl w:val="true"/>
        </w:rPr>
        <w:t xml:space="preserve">: </w:t>
      </w:r>
      <w:r>
        <w:rPr>
          <w:rtl w:val="true"/>
        </w:rPr>
        <w:t>به طور مستقیم نمی توان به خورشید نگریست</w:t>
      </w:r>
      <w:r>
        <w:rPr>
          <w:rtl w:val="true"/>
        </w:rPr>
        <w:t>.</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خورشید نمی توان مستقیم نگاه کرد و چشم تحمُّل نور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چشم دل و بصیرت آدمی از نگریستن به کنه و غایت عظمت مقام و شأن امام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خورشید را اهل زمین از نور جهان گستر آن می فهمند و نور عالم گیر خورشید دلیل روشن و واضح است بر شدت نور و عظمت این کره نور افشان و این آیت الهی به خصوص که انسان وقتی به آفتاب مین گرد فاصله ای که خورشید تا زمین دارد را نیز در نظر گیرد که به طور میانگین یکصد و پنجاه میلیون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عاجز است از این که برای درک عظمت خورشید مستقیماً به آن بنگرد و به آن خیره شود؛ چرا که این امر در مدت کوتاهی چشم آدمی را کور می کند بی آن که شخص بتواند حتی با از دست دادن بینایی اش چیزی از عظمت خورشید را درک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علیه السلام نیز عظمتش فوق فهم و درک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وجود مقدس را از نور عظمت خویش آفرید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بشر هرگز قادر نخواهد بود به کنه عظمت امام علیه السلام برسد چگونه موجود دانی می تواند بر موجود عالی اشراف یابد؟ </w:t>
      </w:r>
    </w:p>
    <w:p>
      <w:pPr>
        <w:pStyle w:val="BookText"/>
        <w:rPr/>
      </w:pPr>
      <w:r>
        <w:rPr>
          <w:rFonts w:ascii="IRNazanin" w:hAnsi="IRNazanin" w:eastAsia="IRNazanin"/>
          <w:color w:val="111111"/>
          <w:sz w:val="28"/>
          <w:sz w:val="28"/>
          <w:szCs w:val="28"/>
          <w:rtl w:val="true"/>
          <w:lang w:bidi="fa-IR"/>
        </w:rPr>
        <w:t>ما تنها اندکی از عظمت امام علیه السلام را می توانیم از رفتار و کلام او دریابیم آن هم اگر غایت تأمل و تفکر را در کلام و رفتار او به کار بندیم؛ زیرا امام علیه السلام هرگز با همه ظرفیت عقل خودش با ما سخن نمی گوید، بلکه با بشر و با فهیم ترین مردمان، در حد عقل و فهم خود آنان سخن می گوید و رفتار می کند این سخن و رفتار در مقایسه با عقل و عظمت امام معصوم علیه السلام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شخصی عالم، فقیه و متکلم که در بالاترین درجات علمی است، با طفلی خردسال هرگز با همه ظرفیت و فهم خودش سخن نمی گوید بلکه با او در آن حد سخن می گوید و رفتار می کند که بفهمد و اگر کمی سنگین تر با آن کودک رفتار کند و کمی مشکل تر سخن بگوید ارتباطش با آن کودک قطع خواهد شد و آن کودک هیچ بهره ای از او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کلّمَ رَسولُ اللهِ صَلی اللهُ عَلیهِ وآلِهِ وَ سَلّمَ العِبادَ بِکُنهِ عَقلِهِ قَطّ</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هرگز با بندگان خدا با غایت عقلش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اگر رسول خدا صلی الله علیه وآله مطابق كُنه عقل کاملش با مردم سخن می گفت، کسی آن را درک نمی کرد و به او ایمان نمی آورد بلکه موجب گریز مردم از آن مقام شامخ می گشت و تحمل آن را نداشتند؛ چنان که موسی و رفتار خضر را در سوراخ کردن کشتی و قتل آن کودک و ساختن آن دیوار تحمل نکرد و بر او خرده گرفت و موجبات فراق خود را با او پدید آورد و حال آن که فاصله موسی کلیم الله علیه السلام با خضر بسیار کم تر از فاصله ما با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از این جهت در همان مقام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لِأَنَّا كُلَّنَا وَاحِدٌ أَوَّلُنَا مُحَمَّدٌ وَ آخِرُنَا مُحَمَّدٌ وَ أَوْسَطُنَا مُحَمَّدٌ وَ كُلُّنَا مُحَمَّدٌ فَلَا تَفَرَّقُوا بَيْنَنَا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یکی هستیم اوّلمان محمد است و آخرمان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وسط ما محمد است و همگی محمدیم پس ما را از یکدیگر جدا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حدیثی در وصف امام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ذَا الَّذِي يَبْلُغُ 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 تَاهَتِ الْحُلُومُ، وَ حَارَتِ الْأَلْبَابُ، وَ خَسَأَتِ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وَصْفِ شَأْنٍ مِنْ شَأْنِهِ، أَوْ فَضِيلَةٍ مِنْ فَضَائِلِهِ، وَ أَقَرَّتْ بِالْعَجْزِ وَالتَّقْصِيرِ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شناخت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گم گشته و سرگشته و در حیرت اند و چشم ها نابینایند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شأنی از شأن امام یا فضیلتی از فضائل او و اقرار دارند به ناتوانی و کوتاهی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علیه السلام در خطبه ای در وصف امام معصوم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يُعْرَفُ أَوْ يُوصَفُ أَوْ يُعْلَمُ أَوْ يُفْهَمُ أَوْ يُدْرَكُ أَوْ يُمْلَكُ مَنْ هُوَ شُعَاعُ جَلَالِ الْكِبْرِيَاءِ وَ شَرَفُ 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مَقَامُ آلِ مُحَمَّدٍ عَنْ وَصْفِ الْوَاصِفِینَ وَنَعْتِ النَّاعِتِینَ وَ أَنْ یقَاسَ بِهِمْ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هَذَا؟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که شعاعِ جلال کبریا است و شرف زمین و آسمان است شناخته می شود یا توصیف یا دانسته می شود؟ یا فهمیده و درک یا تصاحب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آل محمد علیهم السلام فراتر از وصف وصف کنندگان و مدح </w:t>
      </w:r>
      <w:bookmarkStart w:id="386" w:name="pg9398_86718"/>
    </w:p>
    <w:p>
      <w:pPr>
        <w:pStyle w:val="BookText"/>
        <w:rPr/>
      </w:pPr>
      <w:bookmarkEnd w:id="386"/>
      <w:r>
        <w:rPr>
          <w:rFonts w:ascii="IRNazanin" w:hAnsi="IRNazanin" w:eastAsia="IRNazanin"/>
          <w:color w:val="111111"/>
          <w:sz w:val="28"/>
          <w:sz w:val="28"/>
          <w:szCs w:val="28"/>
          <w:rtl w:val="true"/>
          <w:lang w:bidi="fa-IR"/>
        </w:rPr>
        <w:t>مدح کنندگان است و بالاتر است از این که کسی با آنان در تمام عوالم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ها را چه به امام معصوم علیه السلام؟</w:t>
      </w:r>
    </w:p>
    <w:p>
      <w:pPr>
        <w:pStyle w:val="BookText"/>
        <w:rPr/>
      </w:pPr>
      <w:r>
        <w:rPr>
          <w:rFonts w:ascii="IRNazanin" w:hAnsi="IRNazanin" w:eastAsia="IRNazanin"/>
          <w:color w:val="111111"/>
          <w:sz w:val="28"/>
          <w:sz w:val="28"/>
          <w:szCs w:val="28"/>
          <w:rtl w:val="true"/>
          <w:lang w:bidi="fa-IR"/>
        </w:rPr>
        <w:t>با این وصف، بشر چگونه می تواند نور و عقل و علم امام علیه السلام را آن گونه که هست درک کند و یا با چشم دل بدان بنگرد و آن را تحمل کند؟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پرتوی از آن خورشید جهان افروز، ما را غرق نور می سازد و این برای درک عظمتش کافی است؛ همچنان که دیدن آفتاب برای درک عظمت خورشید کافیست و چشم ما را نمی رسد که بر خورشید خیره گردد</w:t>
      </w:r>
      <w:r>
        <w:rPr>
          <w:rFonts w:eastAsia="IRNazanin" w:cs="IRNazanin"/>
          <w:color w:val="111111"/>
          <w:sz w:val="28"/>
          <w:szCs w:val="28"/>
          <w:rtl w:val="true"/>
          <w:lang w:bidi="fa-IR"/>
        </w:rPr>
        <w:t>.</w:t>
      </w:r>
    </w:p>
    <w:p>
      <w:pPr>
        <w:pStyle w:val="Heading4"/>
        <w:numPr>
          <w:ilvl w:val="3"/>
          <w:numId w:val="1"/>
        </w:numPr>
        <w:rPr/>
      </w:pPr>
      <w:bookmarkStart w:id="387" w:name="__RefHeading___Toc5569261_2870459653"/>
      <w:bookmarkStart w:id="388" w:name="_Toc144"/>
      <w:bookmarkEnd w:id="387"/>
      <w:r>
        <w:rPr>
          <w:rtl w:val="true"/>
        </w:rPr>
        <w:t>سوّم</w:t>
      </w:r>
      <w:r>
        <w:rPr>
          <w:rtl w:val="true"/>
        </w:rPr>
        <w:t xml:space="preserve">: </w:t>
      </w:r>
      <w:r>
        <w:rPr>
          <w:rtl w:val="true"/>
        </w:rPr>
        <w:t>خورشید در جایگاهی دور از دسترس است</w:t>
      </w:r>
      <w:r>
        <w:rPr>
          <w:rtl w:val="true"/>
        </w:rPr>
        <w:t>.</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دور از دسترس اهل زمین و در جایگاه بلندتری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نیز دور از دسترس اهل زمین است کسی نمی تواند به مقام امامت دست یابد و به آن مقام نزدیک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نکنیم کثرت علم کسی یا نفوذ کلامش و محبوبیت او در میان مردم و یا کثرت مراجعات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صفات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به مقام امامت نزدیک گرداند، بلکه هیچ کس با امام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 وَاحِدُ دَهْرِهِ، لَا يُدَانِيهِ أَحَدٌ، وَلَا يُعَادِلُهُ عَالِمٌ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 خویش است، هیچ کس به مقام او نزدیک نمی گردد و هیچ عالمی همتای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نیز در وصف امام معصوم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تَنَالُهَا الْأَيْدِي وَ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چشم ها یارای رسیدن به امام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ذَا یَنَالُ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یُدْرِکُ مَنْزِلَتَنَا؟</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 به شناخت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به جایگاه ما می رسد؟</w:t>
      </w:r>
    </w:p>
    <w:p>
      <w:pPr>
        <w:pStyle w:val="BookText"/>
        <w:rPr/>
      </w:pPr>
      <w:r>
        <w:rPr>
          <w:rFonts w:ascii="IRNazanin" w:hAnsi="IRNazanin" w:eastAsia="IRNazanin"/>
          <w:color w:val="111111"/>
          <w:sz w:val="28"/>
          <w:sz w:val="28"/>
          <w:szCs w:val="28"/>
          <w:rtl w:val="true"/>
          <w:lang w:bidi="fa-IR"/>
        </w:rPr>
        <w:t>امام رضا علیه اللسام در این باره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يَبْلُغَهَا النَّاسُ بِعُقُولِهِم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قدرش والاتر و شأنش بزرگ تر و منزلتش عالی تر و مکانش منیع تر و عمقش ژرف تر از آن است که مردم با عقل هایشان به آن برسند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کثرت آیات و روایات که دال بر اختصاص منصب امامت از طرف خداوند به ابراهیم علیه السلام و ذریه اوست، کسانی که به جهت تکریم، شخصی را همتای امام معصوم علیه السلام می انگارند و یا نزدیک به این جایگاه خطیر می دانند مقام والای امامت را نشناخته اند و نسبت به منزلت عظمای الاهی آنان جاهل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شباهت تراشی ها، آب ریختن به آسیاب کسانی است که در طول تاریخ سعی در پایین آوردن </w:t>
      </w:r>
      <w:bookmarkStart w:id="389" w:name="pg9398_86719"/>
    </w:p>
    <w:p>
      <w:pPr>
        <w:pStyle w:val="BookText"/>
        <w:rPr/>
      </w:pPr>
      <w:bookmarkEnd w:id="389"/>
      <w:r>
        <w:rPr>
          <w:rFonts w:ascii="IRNazanin" w:hAnsi="IRNazanin" w:eastAsia="IRNazanin"/>
          <w:color w:val="111111"/>
          <w:sz w:val="28"/>
          <w:sz w:val="28"/>
          <w:szCs w:val="28"/>
          <w:rtl w:val="true"/>
          <w:lang w:bidi="fa-IR"/>
        </w:rPr>
        <w:t>مقام آل محمد علیهم السلام تا سر حد افرادی عادی داشته اند و عصمت و قداست آنان را نمی توانند بپذیرند و تا اکنون نیز بر این نکته پای می 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بیان رفعت این مقام والا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اَلْإِمَامَهَ خَصَّ اَللَّهُ عَزَّ وَ جَلَّ بِهَا إِبْرَاهِیمَ اَلْخَلِیلَ صَلَوَاتُ اَللَّهِ عَلَیْهِ وَ آلِهِ بَعْدَ اَلنُّبُوَّهِ وَ اَلْخُلَّهِ، مَرْتَبَهً ثَالِثَهً وَ فَضِیلَهً شَرَّفَهُ بِهَا وَ أَشَارَ بِهَا ذِکْرُهُ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اَلْخَلِیلُ عَلَیْهِ اَلسَّلاَمُ سُرُوراً بِهَا وَ مَنْ ذُرِّیَّتِی؟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یَنالُ عَهْدِی اَلظّالِمِینَ فَأَبْطَلَتْ هَذِهِ اَلْآیَهُ إِمَامَهَ کُلِّ ظَالِمٍ إِلَی یَوْمِ اَلْقِیَامَهِ، وَ صَارَتْ فِی اَلصَّفْوَهِ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عزّوجل ابراهیم علیه السلام را پس از نبوت و خلیل شدن به آن مقام به عنوان مرتبه سوم اختصاص داد و آن را فضیلتی قرار داد که ابراهیم را به آن شرافت بخشید و منزلتش را بلند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از روی شادمانی از این خبر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اولاد 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در امامت 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اللسام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امامت هر ستم کاری را تا قیامت باطل کرد و امامت فقط در برگزیدگان الاهی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اساسی بین شیعه و اهل سنت، نگرش به مقام رفیع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مقام را برای غیر معصوم نیز جایز شمرده و معتقدند هر کس به هر طریق قدرت سیاسی جامعه مسلمین را در دست گرفت و حاکم شد،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باشد یا فاسق، عالم باشد یا جاهل، به رضای مردم حاکم شده باشد یا 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رسیدن به این قدرت، اطاعت او را واجب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شیعه امامت را منحصر در دوازده نور مقدس پس از پیامبر اکرم صلی الله علیه و آله می داند که اولین آن ها سرور اوصیاء، امیرمؤمنان علی بن ابی طالب علیه السلام است و بعد از ایشان، یازده فرزند گرامی اش که آخرین آن ها حضرت مهدی عجَّل الله فرجَهُ الشریف است و ایشان دارای مقام عصمت بوده و برگزیدگان خدا هستند و شیعه هیچ کس را جز این بزرگواران شایسته امامت نمی داند</w:t>
      </w:r>
      <w:r>
        <w:rPr>
          <w:rFonts w:eastAsia="IRNazanin" w:cs="IRNazanin"/>
          <w:color w:val="111111"/>
          <w:sz w:val="28"/>
          <w:szCs w:val="28"/>
          <w:rtl w:val="true"/>
          <w:lang w:bidi="fa-IR"/>
        </w:rPr>
        <w:t>.</w:t>
      </w:r>
    </w:p>
    <w:p>
      <w:pPr>
        <w:pStyle w:val="Heading4"/>
        <w:numPr>
          <w:ilvl w:val="3"/>
          <w:numId w:val="1"/>
        </w:numPr>
        <w:rPr/>
      </w:pPr>
      <w:bookmarkStart w:id="390" w:name="__RefHeading___Toc5569263_2870459653"/>
      <w:bookmarkStart w:id="391" w:name="_Toc145"/>
      <w:bookmarkEnd w:id="390"/>
      <w:r>
        <w:rPr>
          <w:rtl w:val="true"/>
        </w:rPr>
        <w:t>چهارم</w:t>
      </w:r>
      <w:r>
        <w:rPr>
          <w:rtl w:val="true"/>
        </w:rPr>
        <w:t xml:space="preserve">: </w:t>
      </w:r>
      <w:r>
        <w:rPr>
          <w:rtl w:val="true"/>
        </w:rPr>
        <w:t>تفاوت سیّارات در مقدار کسب نور از خورشید</w:t>
      </w:r>
      <w:bookmarkEnd w:id="3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سیّارات با فاصله ای دور برگرد خورشید می گردند و نور خورشید را کم تر جذب می کنند و برخی سیارات نور خورشید را بیشتر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مردم نیز از نور امام معصوم علیه السلام کم تر برگرفته اند و از معدن دانش او کم تر برگرفته اند و در مقابل برخی بیشتر بهره برده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سیّارات منظومه شمسی اگرچه همگی بر گرد خورشید و در مدار آن در گردش اند، اما فاصله آن ها با خورشید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برخی از آن ها با خورشید در حدّی است که از نور آن بهره کامل برده و </w:t>
      </w:r>
    </w:p>
    <w:p>
      <w:pPr>
        <w:pStyle w:val="BookText"/>
        <w:rPr/>
      </w:pPr>
      <w:r>
        <w:rPr>
          <w:rFonts w:ascii="IRNazanin" w:hAnsi="IRNazanin" w:eastAsia="IRNazanin"/>
          <w:color w:val="111111"/>
          <w:sz w:val="28"/>
          <w:sz w:val="28"/>
          <w:szCs w:val="28"/>
          <w:rtl w:val="true"/>
          <w:lang w:bidi="fa-IR"/>
        </w:rPr>
        <w:t xml:space="preserve">گرمای آن را به خوبی درک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عطارد، زهره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سیّارات فاصله شان با خورشید به قدری زیاد است که نمی توانند نور و گرمای خورشید را در حدّ کافی به دست آورند؛ همچون پلوتون که فاصله اش با خورشید حدود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کیلومتر است، یعنی چیزی حدود چهل برابر فاصله بین زمین تا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اگرچه بر مدار اطاعت و ولایت امام هستند، امّا فاصله معنوی همه آنان با امام یکسان نیست؛ برخی در فاصله ای نزدیک با امام بوده و برخی از آنان با فاصله دورتر و برخی نیز بسیار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امام نزدیک ترند، نور امام در قالب اوامر و نواهی در تمامی حرکات و سکنات آنان مشهود است و قول و فعل آنان در راستای عقیده شان بوده و گفتارشان اعمال آنان را و اعمالشان گفتارشان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جهت گیری و اندیشه آنان تعیین کننده می باشد؛ معارف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کسب رضایت امام معصوم علیه السلام را که علامت رضای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کار خویش قرار می دهند و نفس خویش را اقلیمی ساخته اند که سلطانش امام است و هرگونه که او فرمان دهد، قلب و اعضا و جوارح آنان مطیع است و هرگونه که امام بگردد اینان می گردند و به این باور و یقین رسیده اند که امام جز بر مدار حق نمی گردد؛ آن چنان که رسول خدا صلى الله عليه وسلم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 مَعَ الْحَقِ وَ الْحَقُّ مَعَ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أدِرِ الْحَقَّ مَعَ عَلِیّ حَیثُما دارَ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 و با او می گردد هر طور که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پیروی از حجت حق، به صفاتی دست یافته اند که آیات الاهی و انبیا و اوصیا، ما را بدان امر فرموده و دارندگان آن خصال را مورد مدح و ثنا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حقیقت پس از انبیا و اوصیا، بندگان راستین خدایاند و در دنیا و آخرت موجب زینت آل محمد علیهم السلام هستند و به این فرمان ائمه طاهرین گوش فرا داده اند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الشِّیعَهِ کُونُوا لَنَا زَیْناً وَلَا تَکُونُوا عَلَیْنَا شَیْناً</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مایه زینت و زیور باشید، نه مایه ننگ و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شیعیان، به روشنی در احادیث ائمّه طاهرین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الگوی بسیار دقیق و کاملی است برای ما تا آن ها را با صفات موجود در خودمان بسنجیم و ببینیم تا چه حد به حجّت خدا نزدیک و تا چه حد از او دوریم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این صفات را در کتابی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آورده است و در دیگرکتب نیز ابوابی به این مهم اختصاص یافته است، همچون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بحارالانوار </w:t>
      </w:r>
      <w:r>
        <w:rPr>
          <w:rStyle w:val="FootnoteAnchor"/>
          <w:rtl w:val="true"/>
        </w:rPr>
        <w:footnoteReference w:id="227"/>
      </w:r>
      <w:r>
        <w:rPr>
          <w:rFonts w:ascii="IRNazanin" w:hAnsi="IRNazanin" w:eastAsia="IRNazanin"/>
          <w:color w:val="111111"/>
          <w:sz w:val="28"/>
          <w:sz w:val="28"/>
          <w:szCs w:val="28"/>
          <w:rtl w:val="true"/>
          <w:lang w:bidi="fa-IR"/>
        </w:rPr>
        <w:t xml:space="preserve">و خطبه اوصاف متّقین در نهج البلاغه </w:t>
      </w:r>
      <w:r>
        <w:rPr>
          <w:rStyle w:val="FootnoteAnchor"/>
          <w:rtl w:val="true"/>
        </w:rPr>
        <w:footnoteReference w:id="2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المؤمن و علاماته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در این جا روایتی را در وصف این بندگان خاص خدا و پیروان صدّیق آل محمد علیهم السلام بیاوریم و این فصل را نیز به کلام نورانی آنان مزیّن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کتاب امالی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رُوِیَ أَنَّ أَمِیرَ اَلْمُؤْمِنِینَ عَلَیْهِ اَلسَّلاَمُ خَرَجَ ذَاتَ لَیْلَهٍ مِنَ اَلْمَسْجِدِ، وَ کَانَتْ لَیْلَهً قَمْرَاءَ، فَأَتَی اَلْجَبَّانَهَ ، وَ لَحِقَهُ جَمَاعَهٌ یَقْفُونَ أَثَرَهُ، فَوَقَفَ عَلَیْهِمْ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شِیعَتُکَ یَا أَمِیرَ اَلْمُؤْمِنِینَ، فَتَفَرَّسَ فِی وُجُوهِهِمْ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لاَ أَرَی عَلَیْکُمْ سِیمَاءَ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سِیمَاءُ اَلشِّیعَهِ ،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اَلْوُجُوهِ مِنَ اَلسَّهَرِ، عُمْشُ اَلْعُیُونِ مِنَ اَلْبُکَاءِ، حُدْبُ اَلظُّهُورِ مِنَ اَلْقِیَامِ، خُمُصُ اَلْبُطُونِ مِنَ اَلصِّیَامِ، ذُبُلُ اَلشِّفَاهِ مِنَ اَلدُّعَاءِ، عَلَیْهِمْ غُبْرَهُ اَلْخَاشِعِینَ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روایت شده است که امیرمؤمنان علیه السلام در شبی مهتابی از مسجد خارج شد و به صحرا رفت و جمعی به او ملحق شده و در پی او می رفتند آن جناب ایستادند و فرمودند 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تو هستیم ای امیرمؤمنان آن گاه آن حضرت در چهره آنان با دقت نگریستند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سیمای شیعه را در شما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شیعه چیست ای امیر مؤمنان؟ زرد چهره گان از کثرت شب زنده داری، ضعیف چشمان از کثرت گریه، پشت خمیدگان از کثرت نماز، تهی شکمان از کثرت روزه، خشکیده لبان از کثرت دعاء و این که بر آنان غبار فروتنان و خداترسان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شیعیان کسانی هستند که در اعمال آنان نیکی و بدی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عمل شایسته را با گناه و معصیت آمیخته اند؛ اگرچه عقیده آنان در حدّ نظری بدون عیب و کامل است، اما در عمل اشخاصی کامل نبوده و ضعف ایمانِ عملی در برخی از امور آنان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بنا به فرموده قرآن کریم، کسانی هستند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خَلَطُوا عَمَلًا صالِحاً وَ آخَرَ سَیِّئاً عَسَی اللَّهُ أَنْ یَتُوبَ عَلَیْهِمْ إِنَّ اللَّهَ غَفُورٌ رَحِیمٌ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را با عمل زشت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آنان را بیامرزد؛ همانا خدا بخشایش گرِ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درباره این جماعت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خَلَطُوا عَمَلاً صالِحاً وَ آخَرَ سَیِّئاً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قَوْمٌ مُؤْمِنُونَ یُحْدِثُونَ فِی إِیمَانِهِمْ مِنَ اَلذُّنُوبِ اَلَّتِی یَعِیبُهَا اَلْمُؤْمِنُونَ وَ یَکْرَهُونَهَا، فَأُولَئِکَ عَسَی اَللَّهُ أَنْ یَتُوبَ عَلَیْهِمْ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عمل شایسته را با عمل زشت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مؤمن هستند که در ایمان خویش گناهانی را وارد کرده اند که مؤمنان آن را عیب دانسته و خوش نمی دارند؛ امید است که خدای متعال آنان را بیامرزد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فاصله اینان با امام معصوم علیه السلام بسیار بیشتر از کسانی است که ذکر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اعمالی که موجب ناخشنودی حجّت خدا گردد و قلب مقدّس او را به درد آورد توسط اینان، نشان از آن دارد که نزدیک به امام نبوده و محبّت آنان به امام و معرفتشان به آن ذات مقدّس در حدّ کامل نیست؛ چرا که هرچه معرفت نسبت به امام بیشتر شود، محبّت بیشتر می گردد و محبّت بیشتر، موجب اطاعت بیشتر است</w:t>
      </w:r>
      <w:r>
        <w:rPr>
          <w:rFonts w:eastAsia="IRNazanin" w:cs="IRNazanin"/>
          <w:color w:val="111111"/>
          <w:sz w:val="28"/>
          <w:szCs w:val="28"/>
          <w:rtl w:val="true"/>
          <w:lang w:bidi="fa-IR"/>
        </w:rPr>
        <w:t xml:space="preserve">. </w:t>
      </w:r>
      <w:bookmarkStart w:id="392" w:name="pg9398_86722"/>
    </w:p>
    <w:p>
      <w:pPr>
        <w:pStyle w:val="BookText"/>
        <w:rPr/>
      </w:pPr>
      <w:bookmarkEnd w:id="392"/>
      <w:r>
        <w:rPr>
          <w:rFonts w:ascii="Amiri" w:hAnsi="Amiri" w:eastAsia="Amiri" w:cs="Amiri"/>
          <w:color w:val="111111"/>
          <w:sz w:val="28"/>
          <w:sz w:val="28"/>
          <w:szCs w:val="28"/>
          <w:rtl w:val="true"/>
          <w:lang w:bidi="ar-SA"/>
        </w:rPr>
        <w:t>دسته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هستند که اگرچه بر مدار ولایت امام علیه السلام در گردش اند، امّا در دورترین فاصله ها از خورشید امامت اند کمزور و از نور امام بهره چندانی نبرده اند و اوامر و نواهی آل محمد علیهم السلام در زندگی آنان هیچ جایگاهی ندارد، غیر از اعتقادی قلبی و نظری به خدا و رسولش و به اوصیای پیامبر علیهم السلام و این که پس از پیامبر صلی الله علیه و آله دوازده امام وجود دارند و آخرین آن ها امام مهدی عجَّل الله تعالى فرجه الشریف است، نشانه ای از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عمل، افرادی معصیت کار و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رذائل اخلاقی در زندگی آنان فراوان است و ارتکاب گناهان برای آنان امری سهل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که مایه ننگ اهل بیت عصمت و طهارت اند؛ چرا که امام صادق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لَنَا زَیْناً وَ لاَ تَکُونُوا عَلَیْنَا شَیْناً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مایه زینت و زیور باشید، نه مایه ننگ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اینان در منظومه شمسی، مثال همان سیاراتی است که در دورترین فاصله ها با خورشید هستند و سرما و ظلمت وجود آنان را فرا گرفته و از نور و گرمای خورشید بهره چندانی نبرده اند، گرچه در مدار خورشید می گردند و به هر حال جزو منظومه شمسی محسوب می شوند</w:t>
      </w:r>
      <w:r>
        <w:rPr>
          <w:rFonts w:eastAsia="IRNazanin" w:cs="IRNazanin"/>
          <w:color w:val="111111"/>
          <w:sz w:val="28"/>
          <w:szCs w:val="28"/>
          <w:rtl w:val="true"/>
          <w:lang w:bidi="fa-IR"/>
        </w:rPr>
        <w:t>.</w:t>
      </w:r>
    </w:p>
    <w:p>
      <w:pPr>
        <w:pStyle w:val="Heading4"/>
        <w:numPr>
          <w:ilvl w:val="3"/>
          <w:numId w:val="1"/>
        </w:numPr>
        <w:rPr/>
      </w:pPr>
      <w:bookmarkStart w:id="393" w:name="__RefHeading___Toc5569265_2870459653"/>
      <w:bookmarkStart w:id="394" w:name="_Toc146"/>
      <w:bookmarkEnd w:id="393"/>
      <w:r>
        <w:rPr>
          <w:rtl w:val="true"/>
        </w:rPr>
        <w:t>پنجم</w:t>
      </w:r>
      <w:r>
        <w:rPr>
          <w:rtl w:val="true"/>
        </w:rPr>
        <w:t xml:space="preserve">: </w:t>
      </w:r>
      <w:r>
        <w:rPr>
          <w:rtl w:val="true"/>
        </w:rPr>
        <w:t>هرچه به خورشید نزدیک تر شویم، عظمتش را بهتر و بیشتر در می یابیم</w:t>
      </w:r>
      <w:bookmarkEnd w:id="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خورشید را نشناسیم، گمان می کنیم کره ما از آن بزرگ تر است و می پنداریم که فاصله زمین با آن کره عظیم چندان زیاد نیست؛ اما هرچه به خورشید نزدیک تر شویم، می بینیم که بسیار بزرگ تر از کره ماست تا آن جا که می بینیم بیش از یک میلیون برابر از زمین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نیز ممکن است بر حسب ظاهر شخصی عادی به نظر برسد ولی هر قدر به او معرفت پیدا کنیم و به او نزدیک تر شویم، می بینیم که بزرگ و بزرگ تر می شود و مقام و منزلت وی بسیار بالاتر از تصوّر ما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حجم خورشید حدود یک میلیون و سیصد هزار برابر کره زمین است </w:t>
      </w:r>
      <w:r>
        <w:rPr>
          <w:rStyle w:val="FootnoteAnchor"/>
          <w:rtl w:val="true"/>
        </w:rPr>
        <w:footnoteReference w:id="233"/>
      </w:r>
      <w:r>
        <w:rPr>
          <w:rFonts w:ascii="IRNazanin" w:hAnsi="IRNazanin" w:eastAsia="IRNazanin"/>
          <w:color w:val="111111"/>
          <w:sz w:val="28"/>
          <w:sz w:val="28"/>
          <w:szCs w:val="28"/>
          <w:rtl w:val="true"/>
          <w:lang w:bidi="fa-IR"/>
        </w:rPr>
        <w:t xml:space="preserve">یعنی از کره خورشید می توان یک میلیون و سیصد هزار کره زمین ساخت </w:t>
      </w:r>
      <w:r>
        <w:rPr>
          <w:rStyle w:val="FootnoteAnchor"/>
          <w:rtl w:val="true"/>
        </w:rPr>
        <w:footnoteReference w:id="234"/>
      </w:r>
      <w:r>
        <w:rPr>
          <w:rFonts w:ascii="IRNazanin" w:hAnsi="IRNazanin" w:eastAsia="IRNazanin"/>
          <w:color w:val="111111"/>
          <w:sz w:val="28"/>
          <w:sz w:val="28"/>
          <w:szCs w:val="28"/>
          <w:rtl w:val="true"/>
          <w:lang w:bidi="fa-IR"/>
        </w:rPr>
        <w:t xml:space="preserve">و قُطر خورشید بیش از یکصد و نُه برابر قُطر زمین است </w:t>
      </w:r>
      <w:r>
        <w:rPr>
          <w:rStyle w:val="FootnoteAnchor"/>
          <w:rtl w:val="true"/>
        </w:rPr>
        <w:footnoteReference w:id="235"/>
      </w:r>
      <w:r>
        <w:rPr>
          <w:rFonts w:ascii="IRNazanin" w:hAnsi="IRNazanin" w:eastAsia="IRNazanin"/>
          <w:color w:val="111111"/>
          <w:sz w:val="28"/>
          <w:sz w:val="28"/>
          <w:szCs w:val="28"/>
          <w:rtl w:val="true"/>
          <w:lang w:bidi="fa-IR"/>
        </w:rPr>
        <w:t xml:space="preserve">و جرم خورشید </w:t>
      </w:r>
      <w:r>
        <w:rPr>
          <w:rFonts w:eastAsia="IRNazanin" w:cs="IRNazanin"/>
          <w:color w:val="111111"/>
          <w:sz w:val="28"/>
          <w:szCs w:val="28"/>
          <w:lang w:bidi="fa-IR"/>
        </w:rPr>
        <w:t>333400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ما با یک شیشه دودی یا ماسک از زمین به خورشید بنگریم، آن را کره ای کوچک می بینیم در حدّ یک سکّه که از فاصله یک متری دیده شود و در آن صورت قضاوت ما بسیار نادرست خواهد بود اگر زمین را بزرگ تر از خورشید بدانیم و شاید همه ما وقتی برای اوّلین بار شنیدیم فاصله ما با خورشید یک صدو پنجاه میلیون کیلومتر است باور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معصوم علیه السلام نیز از آن جهت که اندام و اعضایش همچون سایر مردمان است، ممکن است در ابتدا یک ہر شخص عادی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تاریخ غم انگیز و خونبار اهل بیت عصمت و طهارت علیهم السلام پر است از برخورد جاهلان و دنیا پرستان با آن بزرگواران و چه اندک بوده اند کسانی که به عظمت امام آن گونه که شایسته است، معرفت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سؤالی در محضر امام حسین علیه السلام از عبدالله بن عباس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سرش را پایین گرفت و امام حسین علیه السلام خطاب به نافع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پاسخت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ازرق با کمال وقاحت و نافهمی به آن امام همام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که چنین دید،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نبوت است و اینان وارثان علم اند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امّت اسلام امثال ابن ازرق فراوان اند که در آن درجه از جهالت که امثال عبدالله بن عباس را برتر و بالاتر از امام علیه السلام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 بن عوسجه است که چون در شب عاشورا پرتویی از عظمت امام بر قلبش تابید خطاب به سالار شهیدان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وَاللّهِ لَوْ أَعْلَمُ أَنِّي أُقْتَلُ ثُمَّ أُحْيَى ثُمَّ أُحْرَقُ ثُمَّ أُذْرَى، وَ يُفْعَلُ ذلِكَ بِي سَبْعِينَ مَرَّةً مَا فَارَقْتُكَ حَتَّى أَلْقَى حِمَامِي دُونَكَ، وَ كَيْفَ لاَ أَفْعَلُ ذلِكَ وَإِنَّمَا هِي مَوْتَةٌ أَوْ قَتْلَةٌ وَاحِدَةٌ ، ثُمَّ هِيَ الْكَرَامَةَ الَّتِي لاَ انْقِضَاءَ لَهَا أَبَداً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اگر می دانستم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در رکاب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شوم، سپس زنده می گردم و سوزانده می شوم سپس زنده می شوم و پاره پاره ام می کنند و این کار هفتاد بار درباره من تکرار می شود، از تو جدا نمی شدم تا جانم را در راهت نثار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چنین نکنم در حالی که بیش از یک بار کشته شدن نیست، سپس کرامتی است که هرگز پایان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زُهَیر بن قین در آن شب خطاب به حضرت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لَوَدِدتُ أنّي قُتِلتُ، ثُمَّ نُشِرتُ، ثُمَّ قُتِلتُ، حَتّى اُقتَلَ هكَذا ألفَ مرة وأنَّ اللّه َتعالي يَدفَعُ بِذلِكَ القَتلَ عَن نَفسِكَ وعَن أنفُسِ هؤُلاءِ الفِتيَان مِن أهلِ بَيتِكَ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کشته می شدم سپس زنده می شدم سپس کشته می شدم و همین طور تا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عوض، خداوند تو و این جوانان اهل بیت تو را از کشته شدن مصون می داشت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زُهَیر بن قین، پیش از این که در پرتو آن خورشید حیات بخش قرار گیرد و نسبت به عظمت وجود امام معرفت یابد مایل نبود ایشان را ببیند و وقتی فرستاده امام به در خیمه آمد و او را از سوی امام احضار کرد، برایش ناخوشایند بود ولی همسرش به او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أَيَبْعَثُ إِلَيْكَ ابْنُ رَسُولِ الله ثُمَّ لاَ تَأْتِيه؟</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رسول خدا کسی را به دنبالت می فرستد و به نزدش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نزد امام رفت و پس از آن که سپس اندکی که سخن امام را شنید و به آن نور آشکار حق معرفت یافت او را عظیم تر از هر چیز و هر کس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فَأَتَاهُ زُهَيْرُ بْنُ اَلْقَيْنِ فَمَا لَبِثَ أَنْ جَاءَ مُسْتَبْشِراً قَدْ أَشْرَقَ وَجْهُهُ فَأَمَرَ بِفُسْطَاطِهِ وَ ثَقَلِهِ وَ رَحْلِهِ وَ مَتَاعِهِ فَقُوِّضَ وَ حُمِلَ إِلَى اَلْحُسَيْنِ علیه السلام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به نزد آن حضرت آمد و چیزی نگذشت که با شادمانی بازگشت و چهره اش می درخشید و فرمان داد خیمه و توشه و اسباب و اثاثیه اش را بردارند و به سوی حسین علیه اللسام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واقعه در تاریخ ائمه علیهم السلام فراوان است که اصحاب در ابتدای امر با امام رفتاری داشته اند که نشانه عدم درک مقام شامخ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گفت و گویی کوتاه، در برابر جلالت مقام ایشان سر تعظیم فرود آوردند و در مقابلش خاضع و خاشع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مطلب، وصف ولی خدا را در این باره از زبان امام معصوم علیه السلام می خوانیم</w:t>
      </w:r>
    </w:p>
    <w:p>
      <w:pPr>
        <w:pStyle w:val="BookText"/>
        <w:rPr/>
      </w:pPr>
      <w:r>
        <w:rPr>
          <w:rFonts w:ascii="IRNazanin" w:hAnsi="IRNazanin" w:eastAsia="IRNazanin"/>
          <w:color w:val="111111"/>
          <w:sz w:val="28"/>
          <w:sz w:val="28"/>
          <w:szCs w:val="28"/>
          <w:rtl w:val="true"/>
          <w:lang w:bidi="fa-IR"/>
        </w:rPr>
        <w:t>امام رضا علیه السلام در بیان صفات امام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بِحَيْثُ النَّجْمُ مِنْ يَدِ الْمُتَنَاوِلِينَ، وَ وَصْفِ الْوَاصِفِينَ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همچون ستاره است نسبت به کسانی که می خواهند بدان دست یابند و کسانی که می خواهند او را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ستاره در آسمان شب که تنها نقطه ای نورانی به نظر می رسد در واقع کره ای بزرگ است و بسا که فاصله ما با آن کره هزاران سال نوری باشد و شاید کودکان گمان کنند که اگر بر نردبانی بالا روند آن ستاره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هیهات از دسترسی به آن ستاره و هیهات از وصف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از دست یافتن و درک عظمت امام و وصف آن مقام ارجمند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مواردی بود از مشابهت امام معصوم علیه السلام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آن چه گفتیم تمامی موارد قابل ذکر در این باره نیست بلکه این ها و آن 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شباهت امام معصوم با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مواردی بود که با اندک تأملی به فضل خداوند و دستگیری صاحب الامر به ذهن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اندک برای ما کافی است که بدانیم تشبیه امام معصوم علیه السلام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هرگونه مبالغه و افراط است که اثبات کردیم شباهت های وجود مقدّس امام معصوم علیه السلام به خورشید بسیار فراوان است ایمان داریم به این که در همه تشبیهات معصومین علیهم السلام، حق و اعتدال جاری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ارجمند آنان محور و مدار حق و صدق </w:t>
      </w:r>
      <w:r>
        <w:rPr>
          <w:rStyle w:val="FootnoteAnchor"/>
          <w:rtl w:val="true"/>
        </w:rPr>
        <w:footnoteReference w:id="241"/>
      </w:r>
      <w:r>
        <w:rPr>
          <w:rFonts w:ascii="IRNazanin" w:hAnsi="IRNazanin" w:eastAsia="IRNazanin"/>
          <w:color w:val="111111"/>
          <w:sz w:val="28"/>
          <w:sz w:val="28"/>
          <w:szCs w:val="28"/>
          <w:rtl w:val="true"/>
          <w:lang w:bidi="fa-IR"/>
        </w:rPr>
        <w:t>و عدل است</w:t>
      </w:r>
      <w:r>
        <w:rPr>
          <w:rFonts w:eastAsia="IRNazanin" w:cs="IRNazanin"/>
          <w:color w:val="111111"/>
          <w:sz w:val="28"/>
          <w:szCs w:val="28"/>
          <w:rtl w:val="true"/>
          <w:lang w:bidi="fa-IR"/>
        </w:rPr>
        <w:t xml:space="preserve">. </w:t>
      </w:r>
      <w:bookmarkStart w:id="395" w:name="pg9398_86725"/>
    </w:p>
    <w:p>
      <w:pPr>
        <w:pStyle w:val="Heading3"/>
        <w:numPr>
          <w:ilvl w:val="2"/>
          <w:numId w:val="1"/>
        </w:numPr>
        <w:rPr/>
      </w:pPr>
      <w:bookmarkStart w:id="396" w:name="__RefHeading___Toc5569267_2870459653"/>
      <w:bookmarkStart w:id="397" w:name="_Toc147"/>
      <w:bookmarkEnd w:id="395"/>
      <w:bookmarkEnd w:id="396"/>
      <w:r>
        <w:rPr>
          <w:rtl w:val="true"/>
        </w:rPr>
        <w:t>پی نوشت ها</w:t>
      </w:r>
      <w:r>
        <w:rPr>
          <w:rtl w:val="true"/>
        </w:rPr>
        <w:t>:</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المختاره،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صدوق،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ذیل واژه خورشید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ذیل واژه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الحسين علیه السلام، ص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مفید،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 xml:space="preserve">. </w:t>
      </w:r>
      <w:bookmarkStart w:id="398" w:name="pg9398_86726"/>
    </w:p>
    <w:p>
      <w:pPr>
        <w:pStyle w:val="Heading3"/>
        <w:numPr>
          <w:ilvl w:val="2"/>
          <w:numId w:val="1"/>
        </w:numPr>
        <w:rPr/>
      </w:pPr>
      <w:bookmarkStart w:id="399" w:name="__RefHeading___Toc5569269_2870459653"/>
      <w:bookmarkStart w:id="400" w:name="_Toc148"/>
      <w:bookmarkEnd w:id="398"/>
      <w:bookmarkEnd w:id="399"/>
      <w:r>
        <w:rPr>
          <w:rtl w:val="true"/>
        </w:rPr>
        <w:t>منابع و مآخذ</w:t>
      </w:r>
      <w:r>
        <w:rPr>
          <w:rtl w:val="true"/>
        </w:rPr>
        <w:t>:</w:t>
      </w:r>
      <w:bookmarkEnd w:id="4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القمى، الشيخ عباس، مفاتیح الجنان، معاصر،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پنجم،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الشيخ الحر، وسائل الشيعة، وفات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تحقيق مؤسسة آل البيت علیه السلام لاحیاء التراث، چاپ مهر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لاحياء التراث، سال چاپ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من المحدثين، الاصول الستة عشر،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 محمودی، چاپ دار الحدیث،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للطباعة والنشر،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الكليني، محمد بن یعقوب، اصول الکافی، وفات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با تعلیق علی اکبر الغفاری، چاپ، چاپ خانه حیدری،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الاسلامية، چاپ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المجلسي، محمد باقر، بحار الانوار، وفات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چاپ بیروت، ناشر مؤسسة الوفاء، چاپ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الصفار، محمد بن الحسن، بصائر الدرجات، وفات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با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باغی، چاپ الاحمدی تهران، ناشر منشورات الاعلمی، سال چاپ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ابن ابراهیم، تفسیر القمی، وفات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با تعلیق سید طیب موسوی،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 الكتاب للطباعة والنشر، قم، چاپ سوم، سال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الخرائج و الجرائح، وفات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 علیه السلام، چاپ العلمية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علیه السلام چاپ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الرضى، الشريف، خصائص الائمة علیهم السلام، وفات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تحقیق محمد هادی الامینی،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الاسلامية آستان قدس رضوی، سال چاپ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 كوف، زمین و آسمان، چاپ کتابخانه طهوری،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انصاری، سال چاپ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حسین علل الشرایع، 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المكتبة الحیدریه، چاپ نجف، سال 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حسین، عیون اخبار الرضا علیه السلام 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الاعلمی، چاپ بیروت، چاپخانه مؤسسه الاعلمی،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سال چاپ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القمى، الخزاز، كفاية الاثر، وفات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چاپخانه خیام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سال چاپ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محمد بن علی بن حسین، اکمال الدین، وفات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الاسلامية التابعة لجامعة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سال چاپ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الحلى، حسن بن سلیمان، المحتضر، تحقیق سید علی اشرف، چاپ شریعت،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المكتبة الحيدرية، سال چاپ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9398_86728"/>
      <w:bookmarkStart w:id="402" w:name="pg9398_86728"/>
      <w:bookmarkEnd w:id="402"/>
    </w:p>
    <w:p>
      <w:pPr>
        <w:pStyle w:val="Heading2"/>
        <w:numPr>
          <w:ilvl w:val="1"/>
          <w:numId w:val="1"/>
        </w:numPr>
        <w:rPr/>
      </w:pPr>
      <w:bookmarkStart w:id="403" w:name="pg9398_86728"/>
      <w:bookmarkStart w:id="404" w:name="__RefHeading___Toc5569271_2870459653"/>
      <w:bookmarkStart w:id="405" w:name="_Toc149"/>
      <w:bookmarkEnd w:id="403"/>
      <w:bookmarkEnd w:id="404"/>
      <w:r>
        <w:rPr>
          <w:rtl w:val="true"/>
        </w:rPr>
        <w:t>ادبیات و اهل بیت علیهم السلام</w:t>
      </w:r>
      <w:bookmarkEnd w:id="405"/>
    </w:p>
    <w:p>
      <w:pPr>
        <w:pStyle w:val="Heading3"/>
        <w:numPr>
          <w:ilvl w:val="2"/>
          <w:numId w:val="1"/>
        </w:numPr>
        <w:rPr/>
      </w:pPr>
      <w:bookmarkStart w:id="406" w:name="__RefHeading___Toc5569273_2870459653"/>
      <w:bookmarkStart w:id="407" w:name="_Toc150"/>
      <w:bookmarkEnd w:id="406"/>
      <w:r>
        <w:rPr>
          <w:rtl w:val="true"/>
        </w:rPr>
        <w:t>درآمد</w:t>
      </w:r>
      <w:bookmarkEnd w:id="407"/>
    </w:p>
    <w:p>
      <w:pPr>
        <w:pStyle w:val="BookText"/>
        <w:rPr/>
      </w:pPr>
      <w:r>
        <w:rPr>
          <w:rFonts w:ascii="IRNazanin" w:hAnsi="IRNazanin" w:eastAsia="IRNazanin"/>
          <w:color w:val="111111"/>
          <w:sz w:val="28"/>
          <w:sz w:val="28"/>
          <w:szCs w:val="28"/>
          <w:rtl w:val="true"/>
          <w:lang w:bidi="fa-IR"/>
        </w:rPr>
        <w:t>شعر از شورانگیزترین آفریده های روح لطیف آدمی است که نه تنها برای بیان، بلکه برای القای احساس و درک به کار می رود این هنر کارآمد از این باب که دارای زبانی است شیرین و سازگار با طبع آدمی، در گویایی، رسایی و اثرگذاری گوی سبقت را از دیگر صنایع ادبی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مربوط به لغت خاصّی نیست؛ بلکه تقریباً می توان گفت اصلی است حاکم بر جملگی لغات و زبان های روز جهان بنابراین، همان طور که در سیره رسول خدا صلی الله علیه و آله و پیشوایان معصوم علیهم السلام توجّه به شعر و شاعران در راستای ترویج مفاهیم دینی و آموزه های مکتب وحی بازتابی قابل اعتنا یافته بر متولّیان و کارگزاران فرهنگی نیز بایسته است که به نحو احسن از این هنر متعالی در امر تبلیغ دین و اشاعه فرهنگ اهل بیت علیهم السلام به ویژه در میان قشر جوان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متأسفانه در زمانه حاضر اشعار حاوی خُرافات بسیار دیده می شود و در پاره ای از سروده ها، خاستگاه برخی مطالب، روایات جَعْلی و ساختگی و حتّی در مواردی اسرائیلیّات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سرایندگان این گونه اشعار، همان کسانی باشند که در قرآن کریم از آنان چنین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وَالشُّعَرَآءُ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فِی کُلِ ّ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گمراهان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آنان در هر وادیی سرگردانند؟ و همانا ایشان بر زبان می آورند آن چه را انجام نمی دهند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مجلّه مکتب وحی با هدف ترویج فرهنگ اهل بیت علیهم السلام از شماره پیش بخشی را در مجلّه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سعی دارد در این بخش اشعار و سروده هایی را که هم از نظر و هم از نظر محتوایی حداقل در سطحی قابل قبول قرار داشته باشند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شاعران اهل بیت علیهم السلام با عین عنایت در آن بنگرند و از این پس اشعار خود را برای درج، به نشانی دفتر نشریّه ارسال دارند</w:t>
      </w:r>
      <w:r>
        <w:rPr>
          <w:rFonts w:eastAsia="IRNazanin" w:cs="IRNazanin"/>
          <w:color w:val="111111"/>
          <w:sz w:val="28"/>
          <w:szCs w:val="28"/>
          <w:rtl w:val="true"/>
          <w:lang w:bidi="fa-IR"/>
        </w:rPr>
        <w:t xml:space="preserve">. </w:t>
      </w:r>
      <w:bookmarkStart w:id="408" w:name="pg9398_86729"/>
    </w:p>
    <w:p>
      <w:pPr>
        <w:pStyle w:val="Heading3"/>
        <w:numPr>
          <w:ilvl w:val="2"/>
          <w:numId w:val="1"/>
        </w:numPr>
        <w:rPr/>
      </w:pPr>
      <w:bookmarkStart w:id="409" w:name="__RefHeading___Toc5569275_2870459653"/>
      <w:bookmarkStart w:id="410" w:name="_Toc151"/>
      <w:bookmarkEnd w:id="408"/>
      <w:bookmarkEnd w:id="409"/>
      <w:r>
        <w:rPr>
          <w:rtl w:val="true"/>
        </w:rPr>
        <w:t>فهرست اشعار</w:t>
      </w:r>
      <w:bookmarkEnd w:id="4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عید ولایت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دوست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بهشت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جمال امام هادی علیه السلام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فراق یار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کجایی </w:t>
      </w:r>
      <w:bookmarkStart w:id="411" w:name="pg9398_86730"/>
    </w:p>
    <w:p>
      <w:pPr>
        <w:pStyle w:val="Heading3"/>
        <w:numPr>
          <w:ilvl w:val="2"/>
          <w:numId w:val="1"/>
        </w:numPr>
        <w:rPr/>
      </w:pPr>
      <w:bookmarkStart w:id="412" w:name="__RefHeading___Toc5569277_2870459653"/>
      <w:bookmarkStart w:id="413" w:name="_Toc152"/>
      <w:bookmarkEnd w:id="411"/>
      <w:bookmarkEnd w:id="412"/>
      <w:r>
        <w:rPr>
          <w:rtl w:val="true"/>
        </w:rPr>
        <w:t>مناجات</w:t>
      </w:r>
      <w:bookmarkEnd w:id="413"/>
    </w:p>
    <w:p>
      <w:pPr>
        <w:pStyle w:val="Heading4"/>
        <w:numPr>
          <w:ilvl w:val="3"/>
          <w:numId w:val="1"/>
        </w:numPr>
        <w:rPr/>
      </w:pPr>
      <w:bookmarkStart w:id="414" w:name="__RefHeading___Toc5569279_2870459653"/>
      <w:bookmarkStart w:id="415" w:name="_Toc153"/>
      <w:bookmarkEnd w:id="414"/>
      <w:r>
        <w:rPr>
          <w:rtl w:val="true"/>
        </w:rPr>
        <w:t>(</w:t>
      </w:r>
      <w:r>
        <w:rPr>
          <w:rtl w:val="true"/>
        </w:rPr>
        <w:t>راز و نیاز با خالق یکتا</w:t>
      </w:r>
      <w:r>
        <w:rPr>
          <w:rtl w:val="true"/>
        </w:rPr>
        <w:t>)</w:t>
      </w:r>
      <w:bookmarkEnd w:id="415"/>
    </w:p>
    <w:p>
      <w:pPr>
        <w:pStyle w:val="BookText"/>
        <w:rPr/>
      </w:pPr>
      <w:r>
        <w:rPr>
          <w:rFonts w:ascii="IRNazanin" w:hAnsi="IRNazanin" w:eastAsia="IRNazanin"/>
          <w:color w:val="111111"/>
          <w:sz w:val="28"/>
          <w:sz w:val="28"/>
          <w:szCs w:val="28"/>
          <w:rtl w:val="true"/>
          <w:lang w:bidi="fa-IR"/>
        </w:rPr>
        <w:t xml:space="preserve">اگر روسیاهم اگر روسفیدم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پناهم تو هستی امیدم</w:t>
      </w:r>
    </w:p>
    <w:p>
      <w:pPr>
        <w:pStyle w:val="BookText"/>
        <w:rPr/>
      </w:pPr>
      <w:r>
        <w:rPr>
          <w:rFonts w:ascii="IRNazanin" w:hAnsi="IRNazanin" w:eastAsia="IRNazanin"/>
          <w:color w:val="111111"/>
          <w:sz w:val="28"/>
          <w:sz w:val="28"/>
          <w:szCs w:val="28"/>
          <w:rtl w:val="true"/>
          <w:lang w:bidi="fa-IR"/>
        </w:rPr>
        <w:t xml:space="preserve">همه از گنه شرمسارند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توبه خِجْلت کشیدم</w:t>
      </w:r>
    </w:p>
    <w:p>
      <w:pPr>
        <w:pStyle w:val="BookText"/>
        <w:rPr/>
      </w:pPr>
      <w:r>
        <w:rPr>
          <w:rFonts w:ascii="IRNazanin" w:hAnsi="IRNazanin" w:eastAsia="IRNazanin"/>
          <w:color w:val="111111"/>
          <w:sz w:val="28"/>
          <w:sz w:val="28"/>
          <w:szCs w:val="28"/>
          <w:rtl w:val="true"/>
          <w:lang w:bidi="fa-IR"/>
        </w:rPr>
        <w:t xml:space="preserve">تو آغوش خود را به رویم گشودی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دنبال شیطان دویدم</w:t>
      </w:r>
    </w:p>
    <w:p>
      <w:pPr>
        <w:pStyle w:val="BookText"/>
        <w:rPr/>
      </w:pPr>
      <w:r>
        <w:rPr>
          <w:rFonts w:ascii="IRNazanin" w:hAnsi="IRNazanin" w:eastAsia="IRNazanin"/>
          <w:color w:val="111111"/>
          <w:sz w:val="28"/>
          <w:sz w:val="28"/>
          <w:szCs w:val="28"/>
          <w:rtl w:val="true"/>
          <w:lang w:bidi="fa-IR"/>
        </w:rPr>
        <w:t xml:space="preserve">تو از من به جز جرم و عصْیان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جز عفو و رحمت ندیدم</w:t>
      </w:r>
    </w:p>
    <w:p>
      <w:pPr>
        <w:pStyle w:val="BookText"/>
        <w:rPr/>
      </w:pPr>
      <w:r>
        <w:rPr>
          <w:rFonts w:ascii="IRNazanin" w:hAnsi="IRNazanin" w:eastAsia="IRNazanin"/>
          <w:color w:val="111111"/>
          <w:sz w:val="28"/>
          <w:sz w:val="28"/>
          <w:szCs w:val="28"/>
          <w:rtl w:val="true"/>
          <w:lang w:bidi="fa-IR"/>
        </w:rPr>
        <w:t xml:space="preserve">تو بیدار و من خفته در خواب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هُشدار دادی و من آرمیدم</w:t>
      </w:r>
    </w:p>
    <w:p>
      <w:pPr>
        <w:pStyle w:val="BookText"/>
        <w:rPr/>
      </w:pPr>
      <w:r>
        <w:rPr>
          <w:rFonts w:ascii="IRNazanin" w:hAnsi="IRNazanin" w:eastAsia="IRNazanin"/>
          <w:color w:val="111111"/>
          <w:sz w:val="28"/>
          <w:sz w:val="28"/>
          <w:szCs w:val="28"/>
          <w:rtl w:val="true"/>
          <w:lang w:bidi="fa-IR"/>
        </w:rPr>
        <w:t xml:space="preserve">تو از مهر، ناز مرا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جهل قهر تو را می خریدم</w:t>
      </w:r>
    </w:p>
    <w:p>
      <w:pPr>
        <w:pStyle w:val="BookText"/>
        <w:rPr/>
      </w:pPr>
      <w:r>
        <w:rPr>
          <w:rFonts w:ascii="IRNazanin" w:hAnsi="IRNazanin" w:eastAsia="IRNazanin"/>
          <w:color w:val="111111"/>
          <w:sz w:val="28"/>
          <w:sz w:val="28"/>
          <w:szCs w:val="28"/>
          <w:rtl w:val="true"/>
          <w:lang w:bidi="fa-IR"/>
        </w:rPr>
        <w:t xml:space="preserve">بیا بر گناهم بکش خط 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کن که بر آخر خط رسیدم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سازگار</w:t>
      </w:r>
      <w:r>
        <w:rPr>
          <w:rFonts w:eastAsia="IRNazanin" w:cs="IRNazanin"/>
          <w:color w:val="111111"/>
          <w:sz w:val="28"/>
          <w:szCs w:val="28"/>
          <w:rtl w:val="true"/>
          <w:lang w:bidi="fa-IR"/>
        </w:rPr>
        <w:t xml:space="preserve">» </w:t>
      </w:r>
      <w:bookmarkStart w:id="416" w:name="pg9398_86731"/>
    </w:p>
    <w:p>
      <w:pPr>
        <w:pStyle w:val="Heading3"/>
        <w:numPr>
          <w:ilvl w:val="2"/>
          <w:numId w:val="1"/>
        </w:numPr>
        <w:rPr/>
      </w:pPr>
      <w:bookmarkStart w:id="417" w:name="__RefHeading___Toc5569281_2870459653"/>
      <w:bookmarkStart w:id="418" w:name="_Toc154"/>
      <w:bookmarkEnd w:id="416"/>
      <w:bookmarkEnd w:id="417"/>
      <w:r>
        <w:rPr>
          <w:rtl w:val="true"/>
        </w:rPr>
        <w:t>عید غدیر، عید ولایت</w:t>
      </w:r>
      <w:bookmarkEnd w:id="418"/>
    </w:p>
    <w:p>
      <w:pPr>
        <w:pStyle w:val="BookText"/>
        <w:rPr/>
      </w:pPr>
      <w:r>
        <w:rPr>
          <w:rFonts w:ascii="IRNazanin" w:hAnsi="IRNazanin" w:eastAsia="IRNazanin"/>
          <w:color w:val="111111"/>
          <w:sz w:val="28"/>
          <w:sz w:val="28"/>
          <w:szCs w:val="28"/>
          <w:rtl w:val="true"/>
          <w:lang w:bidi="fa-IR"/>
        </w:rPr>
        <w:t xml:space="preserve">پیام نور به لب های پیک وحی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سرود ولایت که عید اهل ولاست</w:t>
      </w:r>
    </w:p>
    <w:p>
      <w:pPr>
        <w:pStyle w:val="BookText"/>
        <w:rPr/>
      </w:pPr>
      <w:r>
        <w:rPr>
          <w:rFonts w:ascii="IRNazanin" w:hAnsi="IRNazanin" w:eastAsia="IRNazanin"/>
          <w:color w:val="111111"/>
          <w:sz w:val="28"/>
          <w:sz w:val="28"/>
          <w:szCs w:val="28"/>
          <w:rtl w:val="true"/>
          <w:lang w:bidi="fa-IR"/>
        </w:rPr>
        <w:t xml:space="preserve">غدیر آینه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آیت سُبحان ربّی الاعلی است</w:t>
      </w:r>
    </w:p>
    <w:p>
      <w:pPr>
        <w:pStyle w:val="BookText"/>
        <w:rPr/>
      </w:pPr>
      <w:r>
        <w:rPr>
          <w:rFonts w:ascii="IRNazanin" w:hAnsi="IRNazanin" w:eastAsia="IRNazanin"/>
          <w:color w:val="111111"/>
          <w:sz w:val="28"/>
          <w:sz w:val="28"/>
          <w:szCs w:val="28"/>
          <w:rtl w:val="true"/>
          <w:lang w:bidi="fa-IR"/>
        </w:rPr>
        <w:t xml:space="preserve">غدير عيد خدا عيد احمد عید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عید نیایش، غدیر عید دعاست</w:t>
      </w:r>
    </w:p>
    <w:p>
      <w:pPr>
        <w:pStyle w:val="BookText"/>
        <w:rPr/>
      </w:pPr>
      <w:r>
        <w:rPr>
          <w:rFonts w:ascii="IRNazanin" w:hAnsi="IRNazanin" w:eastAsia="IRNazanin"/>
          <w:color w:val="111111"/>
          <w:sz w:val="28"/>
          <w:sz w:val="28"/>
          <w:szCs w:val="28"/>
          <w:rtl w:val="true"/>
          <w:lang w:bidi="fa-IR"/>
        </w:rPr>
        <w:t xml:space="preserve">غدیر سیّد اعیاد و اشرف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خوب تر از عید روزه و عید اضحی است</w:t>
      </w:r>
    </w:p>
    <w:p>
      <w:pPr>
        <w:pStyle w:val="BookText"/>
        <w:rPr/>
      </w:pPr>
      <w:r>
        <w:rPr>
          <w:rFonts w:ascii="IRNazanin" w:hAnsi="IRNazanin" w:eastAsia="IRNazanin"/>
          <w:color w:val="111111"/>
          <w:sz w:val="28"/>
          <w:sz w:val="28"/>
          <w:szCs w:val="28"/>
          <w:rtl w:val="true"/>
          <w:lang w:bidi="fa-IR"/>
        </w:rPr>
        <w:t xml:space="preserve">غدیر عید همه عُمر با علی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جشن نجات از عذاب روز جزاست</w:t>
      </w:r>
    </w:p>
    <w:p>
      <w:pPr>
        <w:pStyle w:val="BookText"/>
        <w:rPr/>
      </w:pPr>
      <w:r>
        <w:rPr>
          <w:rFonts w:ascii="IRNazanin" w:hAnsi="IRNazanin" w:eastAsia="IRNazanin"/>
          <w:color w:val="111111"/>
          <w:sz w:val="28"/>
          <w:sz w:val="28"/>
          <w:szCs w:val="28"/>
          <w:rtl w:val="true"/>
          <w:lang w:bidi="fa-IR"/>
        </w:rPr>
        <w:t xml:space="preserve">غدیر یک سند زنده، یک حقیقت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خاطره ای جاودانه و زیباست</w:t>
      </w:r>
    </w:p>
    <w:p>
      <w:pPr>
        <w:pStyle w:val="BookText"/>
        <w:rPr/>
      </w:pPr>
      <w:r>
        <w:rPr>
          <w:rFonts w:ascii="IRNazanin" w:hAnsi="IRNazanin" w:eastAsia="IRNazanin"/>
          <w:color w:val="111111"/>
          <w:sz w:val="28"/>
          <w:sz w:val="28"/>
          <w:szCs w:val="28"/>
          <w:rtl w:val="true"/>
          <w:lang w:bidi="fa-IR"/>
        </w:rPr>
        <w:t xml:space="preserve">غدیر با همگان هم سخن ولی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 همه کس آشنا ولی تنهاست</w:t>
      </w:r>
    </w:p>
    <w:p>
      <w:pPr>
        <w:pStyle w:val="BookText"/>
        <w:rPr/>
      </w:pPr>
      <w:r>
        <w:rPr>
          <w:rFonts w:ascii="IRNazanin" w:hAnsi="IRNazanin" w:eastAsia="IRNazanin"/>
          <w:color w:val="111111"/>
          <w:sz w:val="28"/>
          <w:sz w:val="28"/>
          <w:szCs w:val="28"/>
          <w:rtl w:val="true"/>
          <w:lang w:bidi="fa-IR"/>
        </w:rPr>
        <w:t xml:space="preserve">هنوز از دل تفتیده غدیر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مَدح علی با بیان روح افزاست</w:t>
      </w:r>
    </w:p>
    <w:p>
      <w:pPr>
        <w:pStyle w:val="BookText"/>
        <w:rPr/>
      </w:pPr>
      <w:r>
        <w:rPr>
          <w:rFonts w:ascii="IRNazanin" w:hAnsi="IRNazanin" w:eastAsia="IRNazanin"/>
          <w:color w:val="111111"/>
          <w:sz w:val="28"/>
          <w:sz w:val="28"/>
          <w:szCs w:val="28"/>
          <w:rtl w:val="true"/>
          <w:lang w:bidi="fa-IR"/>
        </w:rPr>
        <w:t xml:space="preserve">هنوز خواجه لَولَاک را نداست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را که پیمبر منم علی مولاست</w:t>
      </w:r>
    </w:p>
    <w:p>
      <w:pPr>
        <w:pStyle w:val="BookText"/>
        <w:rPr/>
      </w:pPr>
      <w:r>
        <w:rPr>
          <w:rFonts w:ascii="IRNazanin" w:hAnsi="IRNazanin" w:eastAsia="IRNazanin"/>
          <w:color w:val="111111"/>
          <w:sz w:val="28"/>
          <w:sz w:val="28"/>
          <w:szCs w:val="28"/>
          <w:rtl w:val="true"/>
          <w:lang w:bidi="fa-IR"/>
        </w:rPr>
        <w:t xml:space="preserve">علی تمامی دین بغض او تمامی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خدا، خصم او عَدُوّ خداست</w:t>
      </w:r>
    </w:p>
    <w:p>
      <w:pPr>
        <w:pStyle w:val="BookText"/>
        <w:rPr/>
      </w:pPr>
      <w:r>
        <w:rPr>
          <w:rFonts w:ascii="IRNazanin" w:hAnsi="IRNazanin" w:eastAsia="IRNazanin"/>
          <w:color w:val="111111"/>
          <w:sz w:val="28"/>
          <w:sz w:val="28"/>
          <w:szCs w:val="28"/>
          <w:rtl w:val="true"/>
          <w:lang w:bidi="fa-IR"/>
        </w:rPr>
        <w:t xml:space="preserve">حدیث منزله را از نبی بگیر و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مخالف هارون مخالف موسی است</w:t>
      </w:r>
    </w:p>
    <w:p>
      <w:pPr>
        <w:pStyle w:val="BookText"/>
        <w:rPr/>
      </w:pPr>
      <w:r>
        <w:rPr>
          <w:rFonts w:ascii="IRNazanin" w:hAnsi="IRNazanin" w:eastAsia="IRNazanin"/>
          <w:color w:val="111111"/>
          <w:sz w:val="28"/>
          <w:sz w:val="28"/>
          <w:szCs w:val="28"/>
          <w:rtl w:val="true"/>
          <w:lang w:bidi="fa-IR"/>
        </w:rPr>
        <w:t xml:space="preserve">کَنَنده در خیبر بود وصی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کرد فرار از جهاد عقل کجاست</w:t>
      </w:r>
    </w:p>
    <w:p>
      <w:pPr>
        <w:pStyle w:val="BookText"/>
        <w:rPr/>
      </w:pPr>
      <w:r>
        <w:rPr>
          <w:rFonts w:ascii="IRNazanin" w:hAnsi="IRNazanin" w:eastAsia="IRNazanin"/>
          <w:color w:val="111111"/>
          <w:sz w:val="28"/>
          <w:sz w:val="28"/>
          <w:szCs w:val="28"/>
          <w:rtl w:val="true"/>
          <w:lang w:bidi="fa-IR"/>
        </w:rPr>
        <w:t xml:space="preserve">کسی که گفت سلونی سزد وصایت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کس که به لولا به جهل خود گویاست</w:t>
      </w:r>
    </w:p>
    <w:p>
      <w:pPr>
        <w:pStyle w:val="BookText"/>
        <w:rPr/>
      </w:pPr>
      <w:r>
        <w:rPr>
          <w:rFonts w:ascii="IRNazanin" w:hAnsi="IRNazanin" w:eastAsia="IRNazanin"/>
          <w:color w:val="111111"/>
          <w:sz w:val="28"/>
          <w:sz w:val="28"/>
          <w:szCs w:val="28"/>
          <w:rtl w:val="true"/>
          <w:lang w:bidi="fa-IR"/>
        </w:rPr>
        <w:t xml:space="preserve">کسی که جای نبی خُفت وصیّ نبی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راحتیِ جان خویشتن می خواست</w:t>
      </w:r>
    </w:p>
    <w:p>
      <w:pPr>
        <w:pStyle w:val="BookText"/>
        <w:rPr/>
      </w:pPr>
      <w:r>
        <w:rPr>
          <w:rFonts w:ascii="IRNazanin" w:hAnsi="IRNazanin" w:eastAsia="IRNazanin"/>
          <w:color w:val="111111"/>
          <w:sz w:val="28"/>
          <w:sz w:val="28"/>
          <w:szCs w:val="28"/>
          <w:rtl w:val="true"/>
          <w:lang w:bidi="fa-IR"/>
        </w:rPr>
        <w:t xml:space="preserve">چگونه قاتل زهرا امام خلق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مرده؟ شرف نیست؟ یا علی تنهاست</w:t>
      </w:r>
    </w:p>
    <w:p>
      <w:pPr>
        <w:pStyle w:val="BookText"/>
        <w:rPr/>
      </w:pPr>
      <w:r>
        <w:rPr>
          <w:rFonts w:ascii="IRNazanin" w:hAnsi="IRNazanin" w:eastAsia="IRNazanin"/>
          <w:color w:val="111111"/>
          <w:sz w:val="28"/>
          <w:sz w:val="28"/>
          <w:szCs w:val="28"/>
          <w:rtl w:val="true"/>
          <w:lang w:bidi="fa-IR"/>
        </w:rPr>
        <w:t xml:space="preserve">خدا گواست پی دشمن علی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زاده رهش از حرامزاده جُداست</w:t>
      </w:r>
    </w:p>
    <w:p>
      <w:pPr>
        <w:pStyle w:val="BookText"/>
        <w:rPr/>
      </w:pPr>
      <w:r>
        <w:rPr>
          <w:rFonts w:ascii="IRNazanin" w:hAnsi="IRNazanin" w:eastAsia="IRNazanin"/>
          <w:color w:val="111111"/>
          <w:sz w:val="28"/>
          <w:sz w:val="28"/>
          <w:szCs w:val="28"/>
          <w:rtl w:val="true"/>
          <w:lang w:bidi="fa-IR"/>
        </w:rPr>
        <w:t xml:space="preserve">اگر قصیده میثم بود صد و ده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عدد صد و ده نام آن ولی خداست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فضائلی است علی را که گفتن هر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بیش از هزار قصیده غَرّاست </w:t>
      </w:r>
      <w:bookmarkStart w:id="419" w:name="pg9398_86732"/>
    </w:p>
    <w:p>
      <w:pPr>
        <w:pStyle w:val="Heading3"/>
        <w:numPr>
          <w:ilvl w:val="2"/>
          <w:numId w:val="1"/>
        </w:numPr>
        <w:rPr/>
      </w:pPr>
      <w:bookmarkStart w:id="420" w:name="__RefHeading___Toc5569283_2870459653"/>
      <w:bookmarkStart w:id="421" w:name="_Toc155"/>
      <w:bookmarkEnd w:id="419"/>
      <w:bookmarkEnd w:id="420"/>
      <w:r>
        <w:rPr>
          <w:rtl w:val="true"/>
        </w:rPr>
        <w:t>يوم الترويه</w:t>
      </w:r>
      <w:bookmarkEnd w:id="421"/>
    </w:p>
    <w:p>
      <w:pPr>
        <w:pStyle w:val="Heading4"/>
        <w:numPr>
          <w:ilvl w:val="3"/>
          <w:numId w:val="1"/>
        </w:numPr>
        <w:rPr/>
      </w:pPr>
      <w:bookmarkStart w:id="422" w:name="__RefHeading___Toc5569285_2870459653"/>
      <w:bookmarkStart w:id="423" w:name="_Toc156"/>
      <w:bookmarkEnd w:id="422"/>
      <w:r>
        <w:rPr>
          <w:rtl w:val="true"/>
        </w:rPr>
        <w:t xml:space="preserve">هشتم ذی الحجه </w:t>
      </w:r>
      <w:r>
        <w:rPr>
          <w:rtl w:val="true"/>
        </w:rPr>
        <w:t>(</w:t>
      </w:r>
      <w:r>
        <w:rPr>
          <w:rtl w:val="true"/>
        </w:rPr>
        <w:t>روز ذخیره نمودن آب</w:t>
      </w:r>
      <w:r>
        <w:rPr>
          <w:rtl w:val="true"/>
        </w:rPr>
        <w:t>)</w:t>
      </w:r>
      <w:bookmarkEnd w:id="423"/>
    </w:p>
    <w:p>
      <w:pPr>
        <w:pStyle w:val="BookText"/>
        <w:rPr/>
      </w:pPr>
      <w:r>
        <w:rPr>
          <w:rFonts w:ascii="IRNazanin" w:hAnsi="IRNazanin" w:eastAsia="IRNazanin"/>
          <w:color w:val="111111"/>
          <w:sz w:val="28"/>
          <w:sz w:val="28"/>
          <w:szCs w:val="28"/>
          <w:rtl w:val="true"/>
          <w:lang w:bidi="fa-IR"/>
        </w:rPr>
        <w:t xml:space="preserve">شیعیان دیگر هوای نینوا دارد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با کاروان کربلا دارد حسین</w:t>
      </w:r>
    </w:p>
    <w:p>
      <w:pPr>
        <w:pStyle w:val="BookText"/>
        <w:rPr/>
      </w:pPr>
      <w:r>
        <w:rPr>
          <w:rFonts w:ascii="IRNazanin" w:hAnsi="IRNazanin" w:eastAsia="IRNazanin"/>
          <w:color w:val="111111"/>
          <w:sz w:val="28"/>
          <w:sz w:val="28"/>
          <w:szCs w:val="28"/>
          <w:rtl w:val="true"/>
          <w:lang w:bidi="fa-IR"/>
        </w:rPr>
        <w:t xml:space="preserve">از حریم کعبه جدش به اشکی شست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پشت سر نهاد اما صفا دارد حسین</w:t>
      </w:r>
    </w:p>
    <w:p>
      <w:pPr>
        <w:pStyle w:val="BookText"/>
        <w:rPr/>
      </w:pPr>
      <w:r>
        <w:rPr>
          <w:rFonts w:ascii="IRNazanin" w:hAnsi="IRNazanin" w:eastAsia="IRNazanin"/>
          <w:color w:val="111111"/>
          <w:sz w:val="28"/>
          <w:sz w:val="28"/>
          <w:szCs w:val="28"/>
          <w:rtl w:val="true"/>
          <w:lang w:bidi="fa-IR"/>
        </w:rPr>
        <w:t xml:space="preserve">می برد در کربلا هفتاد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 از این ها حرمت کوی منا دارد حسین</w:t>
      </w:r>
    </w:p>
    <w:p>
      <w:pPr>
        <w:pStyle w:val="BookText"/>
        <w:rPr/>
      </w:pPr>
      <w:r>
        <w:rPr>
          <w:rFonts w:ascii="Amiri" w:hAnsi="Amiri" w:eastAsia="Amiri" w:cs="Amiri"/>
          <w:color w:val="111111"/>
          <w:sz w:val="28"/>
          <w:sz w:val="28"/>
          <w:szCs w:val="28"/>
          <w:rtl w:val="true"/>
          <w:lang w:bidi="ar-SA"/>
        </w:rPr>
        <w:t xml:space="preserve">بُردن اهل حَرَم دستور بود و سِرّ 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 نه این بی حُرمتی ها کی روا دارد حسین</w:t>
      </w:r>
    </w:p>
    <w:p>
      <w:pPr>
        <w:pStyle w:val="BookText"/>
        <w:rPr/>
      </w:pPr>
      <w:r>
        <w:rPr>
          <w:rFonts w:ascii="IRNazanin" w:hAnsi="IRNazanin" w:eastAsia="IRNazanin"/>
          <w:color w:val="111111"/>
          <w:sz w:val="28"/>
          <w:sz w:val="28"/>
          <w:szCs w:val="28"/>
          <w:rtl w:val="true"/>
          <w:lang w:bidi="fa-IR"/>
        </w:rPr>
        <w:t xml:space="preserve">دشمنانش بی امان و دوستانش بی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کدامین سرکند مشکل دو تا دارد حسین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خونین گو بیا بنشین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کاندر این گوشه، عزایی بی ریا دارد حسین </w:t>
      </w:r>
      <w:bookmarkStart w:id="424" w:name="pg9398_86733"/>
    </w:p>
    <w:p>
      <w:pPr>
        <w:pStyle w:val="Heading3"/>
        <w:numPr>
          <w:ilvl w:val="2"/>
          <w:numId w:val="1"/>
        </w:numPr>
        <w:rPr/>
      </w:pPr>
      <w:bookmarkStart w:id="425" w:name="__RefHeading___Toc5569287_2870459653"/>
      <w:bookmarkStart w:id="426" w:name="_Toc157"/>
      <w:bookmarkEnd w:id="424"/>
      <w:bookmarkEnd w:id="425"/>
      <w:r>
        <w:rPr>
          <w:rtl w:val="true"/>
        </w:rPr>
        <w:t>خون بها</w:t>
      </w:r>
      <w:bookmarkEnd w:id="426"/>
    </w:p>
    <w:p>
      <w:pPr>
        <w:pStyle w:val="Heading4"/>
        <w:numPr>
          <w:ilvl w:val="3"/>
          <w:numId w:val="1"/>
        </w:numPr>
        <w:rPr/>
      </w:pPr>
      <w:bookmarkStart w:id="427" w:name="__RefHeading___Toc5569289_2870459653"/>
      <w:bookmarkStart w:id="428" w:name="_Toc158"/>
      <w:bookmarkEnd w:id="427"/>
      <w:r>
        <w:rPr>
          <w:rtl w:val="true"/>
        </w:rPr>
        <w:t>برای امام حسین علیه السلام</w:t>
      </w:r>
      <w:bookmarkEnd w:id="428"/>
    </w:p>
    <w:p>
      <w:pPr>
        <w:pStyle w:val="BookText"/>
        <w:rPr/>
      </w:pPr>
      <w:r>
        <w:rPr>
          <w:rFonts w:ascii="IRNazanin" w:hAnsi="IRNazanin" w:eastAsia="IRNazanin"/>
          <w:color w:val="111111"/>
          <w:sz w:val="28"/>
          <w:sz w:val="28"/>
          <w:szCs w:val="28"/>
          <w:rtl w:val="true"/>
          <w:lang w:bidi="fa-IR"/>
        </w:rPr>
        <w:t xml:space="preserve">جان به مهر تو مبتلاست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یاد تو کربلاست حسین</w:t>
      </w:r>
    </w:p>
    <w:p>
      <w:pPr>
        <w:pStyle w:val="BookText"/>
        <w:rPr/>
      </w:pPr>
      <w:r>
        <w:rPr>
          <w:rFonts w:ascii="IRNazanin" w:hAnsi="IRNazanin" w:eastAsia="IRNazanin"/>
          <w:color w:val="111111"/>
          <w:sz w:val="28"/>
          <w:sz w:val="28"/>
          <w:szCs w:val="28"/>
          <w:rtl w:val="true"/>
          <w:lang w:bidi="fa-IR"/>
        </w:rPr>
        <w:t xml:space="preserve">آفرینش بهای خون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بر تو خونبهاست حسین</w:t>
      </w:r>
    </w:p>
    <w:p>
      <w:pPr>
        <w:pStyle w:val="BookText"/>
        <w:rPr/>
      </w:pPr>
      <w:r>
        <w:rPr>
          <w:rFonts w:ascii="IRNazanin" w:hAnsi="IRNazanin" w:eastAsia="IRNazanin"/>
          <w:color w:val="111111"/>
          <w:sz w:val="28"/>
          <w:sz w:val="28"/>
          <w:szCs w:val="28"/>
          <w:rtl w:val="true"/>
          <w:lang w:bidi="fa-IR"/>
        </w:rPr>
        <w:t xml:space="preserve">دردمندان هر دو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زوّار تو دواست حسین</w:t>
      </w:r>
    </w:p>
    <w:p>
      <w:pPr>
        <w:pStyle w:val="BookText"/>
        <w:rPr/>
      </w:pPr>
      <w:r>
        <w:rPr>
          <w:rFonts w:ascii="IRNazanin" w:hAnsi="IRNazanin" w:eastAsia="IRNazanin"/>
          <w:color w:val="111111"/>
          <w:sz w:val="28"/>
          <w:sz w:val="28"/>
          <w:szCs w:val="28"/>
          <w:rtl w:val="true"/>
          <w:lang w:bidi="fa-IR"/>
        </w:rPr>
        <w:t xml:space="preserve">زیر بار غمت نه پشت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آسمان دو تاست حسین</w:t>
      </w:r>
    </w:p>
    <w:p>
      <w:pPr>
        <w:pStyle w:val="BookText"/>
        <w:rPr/>
      </w:pPr>
      <w:r>
        <w:rPr>
          <w:rFonts w:ascii="IRNazanin" w:hAnsi="IRNazanin" w:eastAsia="IRNazanin"/>
          <w:color w:val="111111"/>
          <w:sz w:val="28"/>
          <w:sz w:val="28"/>
          <w:szCs w:val="28"/>
          <w:rtl w:val="true"/>
          <w:lang w:bidi="fa-IR"/>
        </w:rPr>
        <w:t xml:space="preserve">به تن پاره پاره ات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مَزار تو قلب ماست حسین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 حَشر هر که را 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پُرسد از دیگری کجاست حسین؟</w:t>
      </w:r>
      <w:r>
        <w:rPr>
          <w:rFonts w:eastAsia="IRNazanin" w:cs="IRNazanin"/>
          <w:color w:val="111111"/>
          <w:sz w:val="28"/>
          <w:szCs w:val="28"/>
          <w:rtl w:val="true"/>
          <w:lang w:bidi="fa-IR"/>
        </w:rPr>
        <w:t xml:space="preserve">! </w:t>
      </w:r>
      <w:bookmarkStart w:id="429" w:name="pg9398_86734"/>
    </w:p>
    <w:p>
      <w:pPr>
        <w:pStyle w:val="Heading3"/>
        <w:numPr>
          <w:ilvl w:val="2"/>
          <w:numId w:val="1"/>
        </w:numPr>
        <w:rPr/>
      </w:pPr>
      <w:bookmarkStart w:id="430" w:name="__RefHeading___Toc5569291_2870459653"/>
      <w:bookmarkStart w:id="431" w:name="_Toc159"/>
      <w:bookmarkEnd w:id="429"/>
      <w:bookmarkEnd w:id="430"/>
      <w:r>
        <w:rPr>
          <w:rtl w:val="true"/>
        </w:rPr>
        <w:t>مدح و ثنای باقر العلوم علیه السلام</w:t>
      </w:r>
      <w:bookmarkEnd w:id="431"/>
    </w:p>
    <w:p>
      <w:pPr>
        <w:pStyle w:val="Heading4"/>
        <w:numPr>
          <w:ilvl w:val="3"/>
          <w:numId w:val="1"/>
        </w:numPr>
        <w:rPr/>
      </w:pPr>
      <w:bookmarkStart w:id="432" w:name="__RefHeading___Toc5569293_2870459653"/>
      <w:bookmarkStart w:id="433" w:name="_Toc160"/>
      <w:bookmarkEnd w:id="432"/>
      <w:r>
        <w:rPr>
          <w:rtl w:val="true"/>
        </w:rPr>
        <w:t>شکافنده علوم</w:t>
      </w:r>
      <w:bookmarkEnd w:id="433"/>
    </w:p>
    <w:p>
      <w:pPr>
        <w:pStyle w:val="BookText"/>
        <w:rPr/>
      </w:pPr>
      <w:r>
        <w:rPr>
          <w:rFonts w:ascii="IRNazanin" w:hAnsi="IRNazanin" w:eastAsia="IRNazanin"/>
          <w:color w:val="111111"/>
          <w:sz w:val="28"/>
          <w:sz w:val="28"/>
          <w:szCs w:val="28"/>
          <w:rtl w:val="true"/>
          <w:lang w:bidi="fa-IR"/>
        </w:rPr>
        <w:t xml:space="preserve">ای فروزان گهر پاک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پرپرشده در خاک بقیع</w:t>
      </w:r>
    </w:p>
    <w:p>
      <w:pPr>
        <w:pStyle w:val="BookText"/>
        <w:rPr/>
      </w:pPr>
      <w:r>
        <w:rPr>
          <w:rFonts w:ascii="IRNazanin" w:hAnsi="IRNazanin" w:eastAsia="IRNazanin"/>
          <w:color w:val="111111"/>
          <w:sz w:val="28"/>
          <w:sz w:val="28"/>
          <w:szCs w:val="28"/>
          <w:rtl w:val="true"/>
          <w:lang w:bidi="fa-IR"/>
        </w:rPr>
        <w:t xml:space="preserve">با سلامت کنم آغاز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را ختم رسل گفته سلام</w:t>
      </w:r>
    </w:p>
    <w:p>
      <w:pPr>
        <w:pStyle w:val="BookText"/>
        <w:rPr/>
      </w:pPr>
      <w:r>
        <w:rPr>
          <w:rFonts w:ascii="IRNazanin" w:hAnsi="IRNazanin" w:eastAsia="IRNazanin"/>
          <w:color w:val="111111"/>
          <w:sz w:val="28"/>
          <w:sz w:val="28"/>
          <w:szCs w:val="28"/>
          <w:rtl w:val="true"/>
          <w:lang w:bidi="fa-IR"/>
        </w:rPr>
        <w:t xml:space="preserve">پنجمین حجّت و هفتم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که گشتی مسموم</w:t>
      </w:r>
    </w:p>
    <w:p>
      <w:pPr>
        <w:pStyle w:val="BookText"/>
        <w:rPr/>
      </w:pPr>
      <w:r>
        <w:rPr>
          <w:rFonts w:ascii="IRNazanin" w:hAnsi="IRNazanin" w:eastAsia="IRNazanin"/>
          <w:color w:val="111111"/>
          <w:sz w:val="28"/>
          <w:sz w:val="28"/>
          <w:szCs w:val="28"/>
          <w:rtl w:val="true"/>
          <w:lang w:bidi="fa-IR"/>
        </w:rPr>
        <w:t xml:space="preserve">تنت از درد و اَلَم کاسته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دین قامتش آراسته شد</w:t>
      </w:r>
    </w:p>
    <w:p>
      <w:pPr>
        <w:pStyle w:val="BookText"/>
        <w:rPr/>
      </w:pPr>
      <w:r>
        <w:rPr>
          <w:rFonts w:ascii="IRNazanin" w:hAnsi="IRNazanin" w:eastAsia="IRNazanin"/>
          <w:color w:val="111111"/>
          <w:sz w:val="28"/>
          <w:sz w:val="28"/>
          <w:szCs w:val="28"/>
          <w:rtl w:val="true"/>
          <w:lang w:bidi="fa-IR"/>
        </w:rPr>
        <w:t xml:space="preserve">ای ز آغاز طفولیّت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رنج و غم و درد پَریش</w:t>
      </w:r>
    </w:p>
    <w:p>
      <w:pPr>
        <w:pStyle w:val="BookText"/>
        <w:rPr/>
      </w:pPr>
      <w:r>
        <w:rPr>
          <w:rFonts w:ascii="IRNazanin" w:hAnsi="IRNazanin" w:eastAsia="IRNazanin"/>
          <w:color w:val="111111"/>
          <w:sz w:val="28"/>
          <w:sz w:val="28"/>
          <w:szCs w:val="28"/>
          <w:rtl w:val="true"/>
          <w:lang w:bidi="fa-IR"/>
        </w:rPr>
        <w:t xml:space="preserve">از عدو ظُلم و شرارت 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رنج اسارت دیدی</w:t>
      </w:r>
    </w:p>
    <w:p>
      <w:pPr>
        <w:pStyle w:val="BookText"/>
        <w:rPr/>
      </w:pPr>
      <w:r>
        <w:rPr>
          <w:rFonts w:ascii="IRNazanin" w:hAnsi="IRNazanin" w:eastAsia="IRNazanin"/>
          <w:color w:val="111111"/>
          <w:sz w:val="28"/>
          <w:sz w:val="28"/>
          <w:szCs w:val="28"/>
          <w:rtl w:val="true"/>
          <w:lang w:bidi="fa-IR"/>
        </w:rPr>
        <w:t xml:space="preserve">خار در پا و رَسَن بر بازو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ای با اُسَرا در همه سو</w:t>
      </w:r>
    </w:p>
    <w:p>
      <w:pPr>
        <w:pStyle w:val="BookText"/>
        <w:rPr/>
      </w:pPr>
      <w:r>
        <w:rPr>
          <w:rFonts w:ascii="IRNazanin" w:hAnsi="IRNazanin" w:eastAsia="IRNazanin"/>
          <w:color w:val="111111"/>
          <w:sz w:val="28"/>
          <w:sz w:val="28"/>
          <w:szCs w:val="28"/>
          <w:rtl w:val="true"/>
          <w:lang w:bidi="fa-IR"/>
        </w:rPr>
        <w:t xml:space="preserve">کرده خون خاطرت ای شمع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واقعه کرب و بلا</w:t>
      </w:r>
    </w:p>
    <w:p>
      <w:pPr>
        <w:pStyle w:val="BookText"/>
        <w:rPr/>
      </w:pPr>
      <w:r>
        <w:rPr>
          <w:rFonts w:ascii="IRNazanin" w:hAnsi="IRNazanin" w:eastAsia="IRNazanin"/>
          <w:color w:val="111111"/>
          <w:sz w:val="28"/>
          <w:sz w:val="28"/>
          <w:szCs w:val="28"/>
          <w:rtl w:val="true"/>
          <w:lang w:bidi="fa-IR"/>
        </w:rPr>
        <w:t xml:space="preserve">اثر زَهر به زین آلوده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اعضای تو را فرسوده</w:t>
      </w:r>
    </w:p>
    <w:p>
      <w:pPr>
        <w:pStyle w:val="BookText"/>
        <w:rPr/>
      </w:pPr>
      <w:r>
        <w:rPr>
          <w:rFonts w:ascii="IRNazanin" w:hAnsi="IRNazanin" w:eastAsia="IRNazanin"/>
          <w:color w:val="111111"/>
          <w:sz w:val="28"/>
          <w:sz w:val="28"/>
          <w:szCs w:val="28"/>
          <w:rtl w:val="true"/>
          <w:lang w:bidi="fa-IR"/>
        </w:rPr>
        <w:t xml:space="preserve">شیعه را دل ز عزایت شد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قبر تو بی شمع و چراغ</w:t>
      </w:r>
    </w:p>
    <w:p>
      <w:pPr>
        <w:pStyle w:val="BookText"/>
        <w:rPr/>
      </w:pPr>
      <w:r>
        <w:rPr>
          <w:rFonts w:ascii="IRNazanin" w:hAnsi="IRNazanin" w:eastAsia="IRNazanin"/>
          <w:color w:val="111111"/>
          <w:sz w:val="28"/>
          <w:sz w:val="28"/>
          <w:szCs w:val="28"/>
          <w:rtl w:val="true"/>
          <w:lang w:bidi="fa-IR"/>
        </w:rPr>
        <w:t xml:space="preserve">نزد آن طائفه زشت 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قبر شما هست حرام</w:t>
      </w:r>
    </w:p>
    <w:p>
      <w:pPr>
        <w:pStyle w:val="BookText"/>
        <w:rPr/>
      </w:pPr>
      <w:r>
        <w:rPr>
          <w:rFonts w:ascii="IRNazanin" w:hAnsi="IRNazanin" w:eastAsia="IRNazanin"/>
          <w:color w:val="111111"/>
          <w:sz w:val="28"/>
          <w:sz w:val="28"/>
          <w:szCs w:val="28"/>
          <w:rtl w:val="true"/>
          <w:lang w:bidi="fa-IR"/>
        </w:rPr>
        <w:t xml:space="preserve">با چنین ظلم و ستم از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قبر زهرا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از دیده ی دشمن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 هر حادثه ایمن گردید </w:t>
      </w:r>
      <w:bookmarkStart w:id="434" w:name="pg9398_86735"/>
    </w:p>
    <w:p>
      <w:pPr>
        <w:pStyle w:val="Heading3"/>
        <w:numPr>
          <w:ilvl w:val="2"/>
          <w:numId w:val="1"/>
        </w:numPr>
        <w:rPr/>
      </w:pPr>
      <w:bookmarkStart w:id="435" w:name="__RefHeading___Toc5569295_2870459653"/>
      <w:bookmarkStart w:id="436" w:name="_Toc161"/>
      <w:bookmarkEnd w:id="434"/>
      <w:bookmarkEnd w:id="435"/>
      <w:r>
        <w:rPr>
          <w:rtl w:val="true"/>
        </w:rPr>
        <w:t>تکیه گاه</w:t>
      </w:r>
      <w:bookmarkEnd w:id="436"/>
    </w:p>
    <w:p>
      <w:pPr>
        <w:pStyle w:val="Heading4"/>
        <w:numPr>
          <w:ilvl w:val="3"/>
          <w:numId w:val="1"/>
        </w:numPr>
        <w:rPr/>
      </w:pPr>
      <w:bookmarkStart w:id="437" w:name="__RefHeading___Toc5569297_2870459653"/>
      <w:bookmarkStart w:id="438" w:name="_Toc162"/>
      <w:bookmarkEnd w:id="437"/>
      <w:r>
        <w:rPr>
          <w:rtl w:val="true"/>
        </w:rPr>
        <w:t>مدح علی بن موسی الرضا علیه السلام، امام رئوف</w:t>
      </w:r>
      <w:bookmarkEnd w:id="438"/>
    </w:p>
    <w:p>
      <w:pPr>
        <w:pStyle w:val="BookText"/>
        <w:rPr/>
      </w:pPr>
      <w:r>
        <w:rPr>
          <w:rFonts w:ascii="IRNazanin" w:hAnsi="IRNazanin" w:eastAsia="IRNazanin"/>
          <w:color w:val="111111"/>
          <w:sz w:val="28"/>
          <w:sz w:val="28"/>
          <w:szCs w:val="28"/>
          <w:rtl w:val="true"/>
          <w:lang w:bidi="fa-IR"/>
        </w:rPr>
        <w:t xml:space="preserve">ای خیره کرده نور رخت مهر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بوسه می زند این بارگاه را</w:t>
      </w:r>
    </w:p>
    <w:p>
      <w:pPr>
        <w:pStyle w:val="BookText"/>
        <w:rPr/>
      </w:pPr>
      <w:r>
        <w:rPr>
          <w:rFonts w:ascii="IRNazanin" w:hAnsi="IRNazanin" w:eastAsia="IRNazanin"/>
          <w:color w:val="111111"/>
          <w:sz w:val="28"/>
          <w:sz w:val="28"/>
          <w:szCs w:val="28"/>
          <w:rtl w:val="true"/>
          <w:lang w:bidi="fa-IR"/>
        </w:rPr>
        <w:t xml:space="preserve">رو کرده ام به سوی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مگر پناه من بی پناه را</w:t>
      </w:r>
    </w:p>
    <w:p>
      <w:pPr>
        <w:pStyle w:val="BookText"/>
        <w:rPr/>
      </w:pPr>
      <w:r>
        <w:rPr>
          <w:rFonts w:ascii="IRNazanin" w:hAnsi="IRNazanin" w:eastAsia="IRNazanin"/>
          <w:color w:val="111111"/>
          <w:sz w:val="28"/>
          <w:sz w:val="28"/>
          <w:szCs w:val="28"/>
          <w:rtl w:val="true"/>
          <w:lang w:bidi="fa-IR"/>
        </w:rPr>
        <w:t xml:space="preserve">دارم به پای، سلسله جهل و حرص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به دست، نامه ی عمری گناه را</w:t>
      </w:r>
    </w:p>
    <w:p>
      <w:pPr>
        <w:pStyle w:val="BookText"/>
        <w:rPr/>
      </w:pPr>
      <w:r>
        <w:rPr>
          <w:rFonts w:ascii="IRNazanin" w:hAnsi="IRNazanin" w:eastAsia="IRNazanin"/>
          <w:color w:val="111111"/>
          <w:sz w:val="28"/>
          <w:sz w:val="28"/>
          <w:szCs w:val="28"/>
          <w:rtl w:val="true"/>
          <w:lang w:bidi="fa-IR"/>
        </w:rPr>
        <w:t xml:space="preserve">تسکین دهد نگاه تو هر دلْ شکسته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کند گذشت تو هر اشتباه 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بلا، ولای شما تکیه گاه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مگیر تو این تکیه گاه را </w:t>
      </w:r>
      <w:bookmarkStart w:id="439" w:name="pg9398_86736"/>
    </w:p>
    <w:p>
      <w:pPr>
        <w:pStyle w:val="Heading3"/>
        <w:numPr>
          <w:ilvl w:val="2"/>
          <w:numId w:val="1"/>
        </w:numPr>
        <w:rPr/>
      </w:pPr>
      <w:bookmarkStart w:id="440" w:name="__RefHeading___Toc5569299_2870459653"/>
      <w:bookmarkStart w:id="441" w:name="_Toc163"/>
      <w:bookmarkEnd w:id="439"/>
      <w:bookmarkEnd w:id="440"/>
      <w:r>
        <w:rPr>
          <w:rtl w:val="true"/>
        </w:rPr>
        <w:t>کوی دوست</w:t>
      </w:r>
      <w:bookmarkEnd w:id="441"/>
    </w:p>
    <w:p>
      <w:pPr>
        <w:pStyle w:val="Heading4"/>
        <w:numPr>
          <w:ilvl w:val="3"/>
          <w:numId w:val="1"/>
        </w:numPr>
        <w:rPr/>
      </w:pPr>
      <w:bookmarkStart w:id="442" w:name="__RefHeading___Toc5569301_2870459653"/>
      <w:bookmarkStart w:id="443" w:name="_Toc164"/>
      <w:bookmarkEnd w:id="442"/>
      <w:r>
        <w:rPr>
          <w:rtl w:val="true"/>
        </w:rPr>
        <w:t>مشهد الرضا، ضریح دل های شیدا</w:t>
      </w:r>
      <w:bookmarkEnd w:id="443"/>
    </w:p>
    <w:p>
      <w:pPr>
        <w:pStyle w:val="BookText"/>
        <w:rPr/>
      </w:pPr>
      <w:r>
        <w:rPr>
          <w:rFonts w:ascii="IRNazanin" w:hAnsi="IRNazanin" w:eastAsia="IRNazanin"/>
          <w:color w:val="111111"/>
          <w:sz w:val="28"/>
          <w:sz w:val="28"/>
          <w:szCs w:val="28"/>
          <w:rtl w:val="true"/>
          <w:lang w:bidi="fa-IR"/>
        </w:rPr>
        <w:t xml:space="preserve">ای صفای کویت از هر لاله زاری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احسانت از هر چشمه ساری بیشتر</w:t>
      </w:r>
    </w:p>
    <w:p>
      <w:pPr>
        <w:pStyle w:val="BookText"/>
        <w:rPr/>
      </w:pPr>
      <w:r>
        <w:rPr>
          <w:rFonts w:ascii="IRNazanin" w:hAnsi="IRNazanin" w:eastAsia="IRNazanin"/>
          <w:color w:val="111111"/>
          <w:sz w:val="28"/>
          <w:sz w:val="28"/>
          <w:szCs w:val="28"/>
          <w:rtl w:val="true"/>
          <w:lang w:bidi="fa-IR"/>
        </w:rPr>
        <w:t xml:space="preserve">هر که والاتر به درگاهت بود افتاده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خورشید این جا شرمساری بیشتر</w:t>
      </w:r>
    </w:p>
    <w:p>
      <w:pPr>
        <w:pStyle w:val="BookText"/>
        <w:rPr/>
      </w:pPr>
      <w:r>
        <w:rPr>
          <w:rFonts w:ascii="IRNazanin" w:hAnsi="IRNazanin" w:eastAsia="IRNazanin"/>
          <w:color w:val="111111"/>
          <w:sz w:val="28"/>
          <w:sz w:val="28"/>
          <w:szCs w:val="28"/>
          <w:rtl w:val="true"/>
          <w:lang w:bidi="fa-IR"/>
        </w:rPr>
        <w:t xml:space="preserve">خدمت این آستانم آبرو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در این جا نِیَم خدمتگزاری بیشتر</w:t>
      </w:r>
    </w:p>
    <w:p>
      <w:pPr>
        <w:pStyle w:val="BookText"/>
        <w:rPr/>
      </w:pPr>
      <w:r>
        <w:rPr>
          <w:rFonts w:ascii="IRNazanin" w:hAnsi="IRNazanin" w:eastAsia="IRNazanin"/>
          <w:color w:val="111111"/>
          <w:sz w:val="28"/>
          <w:sz w:val="28"/>
          <w:szCs w:val="28"/>
          <w:rtl w:val="true"/>
          <w:lang w:bidi="fa-IR"/>
        </w:rPr>
        <w:t xml:space="preserve">در حریمت کرده ام جاروکشی را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آید ز دست من چو کاری بیشتر</w:t>
      </w:r>
    </w:p>
    <w:p>
      <w:pPr>
        <w:pStyle w:val="BookText"/>
        <w:rPr/>
      </w:pPr>
      <w:r>
        <w:rPr>
          <w:rFonts w:ascii="IRNazanin" w:hAnsi="IRNazanin" w:eastAsia="IRNazanin"/>
          <w:color w:val="111111"/>
          <w:sz w:val="28"/>
          <w:sz w:val="28"/>
          <w:szCs w:val="28"/>
          <w:rtl w:val="true"/>
          <w:lang w:bidi="fa-IR"/>
        </w:rPr>
        <w:t xml:space="preserve">من شدم دربان و جارو می کشم صحنیْن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نشیند بر سر و رویم غباری بیشتر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 گویم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دل زیرا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غمگسار عالَم از هر غمگساری بیشتر </w:t>
      </w:r>
      <w:bookmarkStart w:id="444" w:name="pg9398_86737"/>
    </w:p>
    <w:p>
      <w:pPr>
        <w:pStyle w:val="Heading3"/>
        <w:numPr>
          <w:ilvl w:val="2"/>
          <w:numId w:val="1"/>
        </w:numPr>
        <w:rPr/>
      </w:pPr>
      <w:bookmarkStart w:id="445" w:name="__RefHeading___Toc5569303_2870459653"/>
      <w:bookmarkStart w:id="446" w:name="_Toc165"/>
      <w:bookmarkEnd w:id="444"/>
      <w:bookmarkEnd w:id="445"/>
      <w:r>
        <w:rPr>
          <w:rtl w:val="true"/>
        </w:rPr>
        <w:t>عطر بهشت</w:t>
      </w:r>
      <w:bookmarkEnd w:id="446"/>
    </w:p>
    <w:p>
      <w:pPr>
        <w:pStyle w:val="Heading4"/>
        <w:numPr>
          <w:ilvl w:val="3"/>
          <w:numId w:val="1"/>
        </w:numPr>
        <w:rPr/>
      </w:pPr>
      <w:bookmarkStart w:id="447" w:name="__RefHeading___Toc5569305_2870459653"/>
      <w:bookmarkStart w:id="448" w:name="_Toc166"/>
      <w:bookmarkEnd w:id="447"/>
      <w:r>
        <w:rPr>
          <w:rtl w:val="true"/>
        </w:rPr>
        <w:t xml:space="preserve">مدح موسی بن جعفر </w:t>
      </w:r>
      <w:r>
        <w:rPr>
          <w:rtl w:val="true"/>
        </w:rPr>
        <w:t>(</w:t>
      </w:r>
      <w:r>
        <w:rPr>
          <w:rtl w:val="true"/>
        </w:rPr>
        <w:t>باب الحوائج</w:t>
      </w:r>
      <w:r>
        <w:rPr>
          <w:rtl w:val="true"/>
        </w:rPr>
        <w:t>)</w:t>
      </w:r>
      <w:bookmarkEnd w:id="448"/>
    </w:p>
    <w:p>
      <w:pPr>
        <w:pStyle w:val="BookText"/>
        <w:rPr/>
      </w:pPr>
      <w:r>
        <w:rPr>
          <w:rFonts w:ascii="IRNazanin" w:hAnsi="IRNazanin" w:eastAsia="IRNazanin"/>
          <w:color w:val="111111"/>
          <w:sz w:val="28"/>
          <w:sz w:val="28"/>
          <w:szCs w:val="28"/>
          <w:rtl w:val="true"/>
          <w:lang w:bidi="fa-IR"/>
        </w:rPr>
        <w:t xml:space="preserve">مه ذی قعده شب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سرزد از شرق مه چاردهم</w:t>
      </w:r>
    </w:p>
    <w:p>
      <w:pPr>
        <w:pStyle w:val="BookText"/>
        <w:rPr/>
      </w:pPr>
      <w:r>
        <w:rPr>
          <w:rFonts w:ascii="IRNazanin" w:hAnsi="IRNazanin" w:eastAsia="IRNazanin"/>
          <w:color w:val="111111"/>
          <w:sz w:val="28"/>
          <w:sz w:val="28"/>
          <w:szCs w:val="28"/>
          <w:rtl w:val="true"/>
          <w:lang w:bidi="fa-IR"/>
        </w:rPr>
        <w:t xml:space="preserve">مرحبا نجمه که ماه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خورشید پناه آورده</w:t>
      </w:r>
    </w:p>
    <w:p>
      <w:pPr>
        <w:pStyle w:val="BookText"/>
        <w:rPr/>
      </w:pPr>
      <w:r>
        <w:rPr>
          <w:rFonts w:ascii="IRNazanin" w:hAnsi="IRNazanin" w:eastAsia="IRNazanin"/>
          <w:color w:val="111111"/>
          <w:sz w:val="28"/>
          <w:sz w:val="28"/>
          <w:szCs w:val="28"/>
          <w:rtl w:val="true"/>
          <w:lang w:bidi="fa-IR"/>
        </w:rPr>
        <w:t xml:space="preserve">زاده حضرت صادق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حاجات خلایق موسى</w:t>
      </w:r>
    </w:p>
    <w:p>
      <w:pPr>
        <w:pStyle w:val="BookText"/>
        <w:rPr/>
      </w:pPr>
      <w:r>
        <w:rPr>
          <w:rFonts w:ascii="IRNazanin" w:hAnsi="IRNazanin" w:eastAsia="IRNazanin"/>
          <w:color w:val="111111"/>
          <w:sz w:val="28"/>
          <w:sz w:val="28"/>
          <w:szCs w:val="28"/>
          <w:rtl w:val="true"/>
          <w:lang w:bidi="fa-IR"/>
        </w:rPr>
        <w:t xml:space="preserve">همچو گل کودک نوزادش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تر از همه اولادش را</w:t>
      </w:r>
    </w:p>
    <w:p>
      <w:pPr>
        <w:pStyle w:val="BookText"/>
        <w:rPr/>
      </w:pPr>
      <w:r>
        <w:rPr>
          <w:rFonts w:ascii="IRNazanin" w:hAnsi="IRNazanin" w:eastAsia="IRNazanin"/>
          <w:color w:val="111111"/>
          <w:sz w:val="28"/>
          <w:sz w:val="28"/>
          <w:szCs w:val="28"/>
          <w:rtl w:val="true"/>
          <w:lang w:bidi="fa-IR"/>
        </w:rPr>
        <w:t xml:space="preserve">در بغل گیرد و لبخند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عارض فرزند زند</w:t>
      </w:r>
    </w:p>
    <w:p>
      <w:pPr>
        <w:pStyle w:val="BookText"/>
        <w:rPr/>
      </w:pPr>
      <w:r>
        <w:rPr>
          <w:rFonts w:ascii="Amiri" w:hAnsi="Amiri" w:eastAsia="Amiri" w:cs="Amiri"/>
          <w:color w:val="111111"/>
          <w:sz w:val="28"/>
          <w:sz w:val="28"/>
          <w:szCs w:val="28"/>
          <w:rtl w:val="true"/>
          <w:lang w:bidi="ar-SA"/>
        </w:rPr>
        <w:t xml:space="preserve">مَظْهَر و مُظْهر سرمد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آل محمّد آمد</w:t>
      </w:r>
    </w:p>
    <w:p>
      <w:pPr>
        <w:pStyle w:val="BookText"/>
        <w:rPr/>
      </w:pPr>
      <w:r>
        <w:rPr>
          <w:rFonts w:ascii="IRNazanin" w:hAnsi="IRNazanin" w:eastAsia="IRNazanin"/>
          <w:color w:val="111111"/>
          <w:sz w:val="28"/>
          <w:sz w:val="28"/>
          <w:szCs w:val="28"/>
          <w:rtl w:val="true"/>
          <w:lang w:bidi="fa-IR"/>
        </w:rPr>
        <w:t xml:space="preserve">ای خوش آن پاک دلی کز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 موسی جعفر تبریک</w:t>
      </w:r>
    </w:p>
    <w:p>
      <w:pPr>
        <w:pStyle w:val="BookText"/>
        <w:rPr/>
      </w:pPr>
      <w:r>
        <w:rPr>
          <w:rFonts w:ascii="IRNazanin" w:hAnsi="IRNazanin" w:eastAsia="IRNazanin"/>
          <w:color w:val="111111"/>
          <w:sz w:val="28"/>
          <w:sz w:val="28"/>
          <w:szCs w:val="28"/>
          <w:rtl w:val="true"/>
          <w:lang w:bidi="fa-IR"/>
        </w:rPr>
        <w:t xml:space="preserve">ای تراب قدمت عطر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ازین خاک، گِل حور سرشت</w:t>
      </w:r>
    </w:p>
    <w:p>
      <w:pPr>
        <w:pStyle w:val="BookText"/>
        <w:rPr/>
      </w:pPr>
      <w:r>
        <w:rPr>
          <w:rFonts w:ascii="IRNazanin" w:hAnsi="IRNazanin" w:eastAsia="IRNazanin"/>
          <w:color w:val="111111"/>
          <w:sz w:val="28"/>
          <w:sz w:val="28"/>
          <w:szCs w:val="28"/>
          <w:rtl w:val="true"/>
          <w:lang w:bidi="fa-IR"/>
        </w:rPr>
        <w:t xml:space="preserve">آن بهشتی که بود بین دو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توست به این فَرّ و شکوه</w:t>
      </w:r>
    </w:p>
    <w:p>
      <w:pPr>
        <w:pStyle w:val="BookText"/>
        <w:rPr/>
      </w:pPr>
      <w:r>
        <w:rPr>
          <w:rFonts w:ascii="IRNazanin" w:hAnsi="IRNazanin" w:eastAsia="IRNazanin"/>
          <w:color w:val="111111"/>
          <w:sz w:val="28"/>
          <w:sz w:val="28"/>
          <w:szCs w:val="28"/>
          <w:rtl w:val="true"/>
          <w:lang w:bidi="fa-IR"/>
        </w:rPr>
        <w:t xml:space="preserve">ای نگاهت چو نبی سلمان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علی مکتب تو انسان ساز</w:t>
      </w:r>
    </w:p>
    <w:p>
      <w:pPr>
        <w:pStyle w:val="BookText"/>
        <w:rPr/>
      </w:pPr>
      <w:r>
        <w:rPr>
          <w:rFonts w:ascii="IRNazanin" w:hAnsi="IRNazanin" w:eastAsia="IRNazanin"/>
          <w:color w:val="111111"/>
          <w:sz w:val="28"/>
          <w:sz w:val="28"/>
          <w:szCs w:val="28"/>
          <w:rtl w:val="true"/>
          <w:lang w:bidi="fa-IR"/>
        </w:rPr>
        <w:t xml:space="preserve">بر گدایان در رحمت وا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خدمتشان امضا کن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لُطف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این عرض تحیّت بپذیر </w:t>
      </w:r>
      <w:bookmarkStart w:id="449" w:name="pg9398_86738"/>
    </w:p>
    <w:p>
      <w:pPr>
        <w:pStyle w:val="Heading3"/>
        <w:numPr>
          <w:ilvl w:val="2"/>
          <w:numId w:val="1"/>
        </w:numPr>
        <w:rPr/>
      </w:pPr>
      <w:bookmarkStart w:id="450" w:name="__RefHeading___Toc5569307_2870459653"/>
      <w:bookmarkStart w:id="451" w:name="_Toc167"/>
      <w:bookmarkEnd w:id="449"/>
      <w:bookmarkEnd w:id="450"/>
      <w:r>
        <w:rPr>
          <w:rtl w:val="true"/>
        </w:rPr>
        <w:t>نور جمال امام هادی علیه السلام</w:t>
      </w:r>
      <w:bookmarkEnd w:id="451"/>
    </w:p>
    <w:p>
      <w:pPr>
        <w:pStyle w:val="BookText"/>
        <w:rPr/>
      </w:pPr>
      <w:r>
        <w:rPr>
          <w:rFonts w:ascii="IRNazanin" w:hAnsi="IRNazanin" w:eastAsia="IRNazanin"/>
          <w:color w:val="111111"/>
          <w:sz w:val="28"/>
          <w:sz w:val="28"/>
          <w:szCs w:val="28"/>
          <w:rtl w:val="true"/>
          <w:lang w:bidi="fa-IR"/>
        </w:rPr>
        <w:t xml:space="preserve">امشب فزوده اند صفای مدینه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گرفته فضای مدینه را</w:t>
      </w:r>
    </w:p>
    <w:p>
      <w:pPr>
        <w:pStyle w:val="BookText"/>
        <w:rPr/>
      </w:pPr>
      <w:r>
        <w:rPr>
          <w:rFonts w:ascii="IRNazanin" w:hAnsi="IRNazanin" w:eastAsia="IRNazanin"/>
          <w:color w:val="111111"/>
          <w:sz w:val="28"/>
          <w:sz w:val="28"/>
          <w:szCs w:val="28"/>
          <w:rtl w:val="true"/>
          <w:lang w:bidi="fa-IR"/>
        </w:rPr>
        <w:t xml:space="preserve">با جلوه های اَشْرَقَتِ الأرْضِ قُدسيان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چل چراغ سَمای مدینه را</w:t>
      </w:r>
    </w:p>
    <w:p>
      <w:pPr>
        <w:pStyle w:val="BookText"/>
        <w:rPr/>
      </w:pPr>
      <w:r>
        <w:rPr>
          <w:rFonts w:ascii="IRNazanin" w:hAnsi="IRNazanin" w:eastAsia="IRNazanin"/>
          <w:color w:val="111111"/>
          <w:sz w:val="28"/>
          <w:sz w:val="28"/>
          <w:szCs w:val="28"/>
          <w:rtl w:val="true"/>
          <w:lang w:bidi="fa-IR"/>
        </w:rPr>
        <w:t xml:space="preserve">آن گونه خرّم است که گویی گشوده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هشت خُلد، پنجره های مدینه را</w:t>
      </w:r>
    </w:p>
    <w:p>
      <w:pPr>
        <w:pStyle w:val="BookText"/>
        <w:rPr/>
      </w:pPr>
      <w:r>
        <w:rPr>
          <w:rFonts w:ascii="IRNazanin" w:hAnsi="IRNazanin" w:eastAsia="IRNazanin"/>
          <w:color w:val="111111"/>
          <w:sz w:val="28"/>
          <w:sz w:val="28"/>
          <w:szCs w:val="28"/>
          <w:rtl w:val="true"/>
          <w:lang w:bidi="fa-IR"/>
        </w:rPr>
        <w:t xml:space="preserve">عُطر و گلاب لاله بدین گونه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حال و هوای مدینه را</w:t>
      </w:r>
    </w:p>
    <w:p>
      <w:pPr>
        <w:pStyle w:val="BookText"/>
        <w:rPr/>
      </w:pPr>
      <w:r>
        <w:rPr>
          <w:rFonts w:ascii="IRNazanin" w:hAnsi="IRNazanin" w:eastAsia="IRNazanin"/>
          <w:color w:val="111111"/>
          <w:sz w:val="28"/>
          <w:sz w:val="28"/>
          <w:szCs w:val="28"/>
          <w:rtl w:val="true"/>
          <w:lang w:bidi="fa-IR"/>
        </w:rPr>
        <w:t xml:space="preserve">نور جمال حضرت هادی است که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چو روز کرده فضای مدینه را</w:t>
      </w:r>
    </w:p>
    <w:p>
      <w:pPr>
        <w:pStyle w:val="BookText"/>
        <w:rPr/>
      </w:pPr>
      <w:r>
        <w:rPr>
          <w:rFonts w:ascii="IRNazanin" w:hAnsi="IRNazanin" w:eastAsia="IRNazanin"/>
          <w:color w:val="111111"/>
          <w:sz w:val="28"/>
          <w:sz w:val="28"/>
          <w:szCs w:val="28"/>
          <w:rtl w:val="true"/>
          <w:lang w:bidi="fa-IR"/>
        </w:rPr>
        <w:t xml:space="preserve">ماهی دگر به محور خورشید مهر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روشنی دهد، همه جای مدینه را</w:t>
      </w:r>
    </w:p>
    <w:p>
      <w:pPr>
        <w:pStyle w:val="BookText"/>
        <w:rPr/>
      </w:pPr>
      <w:r>
        <w:rPr>
          <w:rFonts w:ascii="IRNazanin" w:hAnsi="IRNazanin" w:eastAsia="IRNazanin"/>
          <w:color w:val="111111"/>
          <w:sz w:val="28"/>
          <w:sz w:val="28"/>
          <w:szCs w:val="28"/>
          <w:rtl w:val="true"/>
          <w:lang w:bidi="fa-IR"/>
        </w:rPr>
        <w:t xml:space="preserve">آنسان که بود هجرت والای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ساز شهر و بنای مدینه را</w:t>
      </w:r>
    </w:p>
    <w:p>
      <w:pPr>
        <w:pStyle w:val="BookText"/>
        <w:rPr/>
      </w:pPr>
      <w:r>
        <w:rPr>
          <w:rFonts w:ascii="IRNazanin" w:hAnsi="IRNazanin" w:eastAsia="IRNazanin"/>
          <w:color w:val="111111"/>
          <w:sz w:val="28"/>
          <w:sz w:val="28"/>
          <w:szCs w:val="28"/>
          <w:rtl w:val="true"/>
          <w:lang w:bidi="fa-IR"/>
        </w:rPr>
        <w:t xml:space="preserve">گلبانگ شادی است به گوش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مکه را و ندای مدینه را</w:t>
      </w:r>
    </w:p>
    <w:p>
      <w:pPr>
        <w:pStyle w:val="BookText"/>
        <w:rPr/>
      </w:pPr>
      <w:r>
        <w:rPr>
          <w:rFonts w:ascii="IRNazanin" w:hAnsi="IRNazanin" w:eastAsia="IRNazanin"/>
          <w:color w:val="111111"/>
          <w:sz w:val="28"/>
          <w:sz w:val="28"/>
          <w:szCs w:val="28"/>
          <w:rtl w:val="true"/>
          <w:lang w:bidi="fa-IR"/>
        </w:rPr>
        <w:t>کاین ماه جلوه ای از جمال محمّد است</w:t>
      </w:r>
    </w:p>
    <w:p>
      <w:pPr>
        <w:pStyle w:val="BookText"/>
        <w:rPr/>
      </w:pPr>
      <w:r>
        <w:rPr>
          <w:rFonts w:ascii="Amiri" w:hAnsi="Amiri" w:eastAsia="Amiri" w:cs="Amiri"/>
          <w:color w:val="111111"/>
          <w:sz w:val="28"/>
          <w:sz w:val="28"/>
          <w:szCs w:val="28"/>
          <w:rtl w:val="true"/>
          <w:lang w:bidi="ar-SA"/>
        </w:rPr>
        <w:t>ابنُ الرّضای دوّم آل محمد است</w:t>
      </w:r>
    </w:p>
    <w:p>
      <w:pPr>
        <w:pStyle w:val="BookText"/>
        <w:rPr/>
      </w:pPr>
      <w:r>
        <w:rPr>
          <w:rFonts w:ascii="IRNazanin" w:hAnsi="IRNazanin" w:eastAsia="IRNazanin"/>
          <w:color w:val="111111"/>
          <w:sz w:val="28"/>
          <w:sz w:val="28"/>
          <w:szCs w:val="28"/>
          <w:rtl w:val="true"/>
          <w:lang w:bidi="fa-IR"/>
        </w:rPr>
        <w:t xml:space="preserve">لُطف امام هادی و نور ولایتش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اسیر کرده به دام محبّتش</w:t>
      </w:r>
    </w:p>
    <w:p>
      <w:pPr>
        <w:pStyle w:val="BookText"/>
        <w:rPr/>
      </w:pPr>
      <w:r>
        <w:rPr>
          <w:rFonts w:ascii="IRNazanin" w:hAnsi="IRNazanin" w:eastAsia="IRNazanin"/>
          <w:color w:val="111111"/>
          <w:sz w:val="28"/>
          <w:sz w:val="28"/>
          <w:szCs w:val="28"/>
          <w:rtl w:val="true"/>
          <w:lang w:bidi="fa-IR"/>
        </w:rPr>
        <w:t xml:space="preserve">منّت خدای را که به ما کرده مرحمت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برگزاری جشن ولادتش</w:t>
      </w:r>
    </w:p>
    <w:p>
      <w:pPr>
        <w:pStyle w:val="BookText"/>
        <w:rPr/>
      </w:pPr>
      <w:r>
        <w:rPr>
          <w:rFonts w:ascii="IRNazanin" w:hAnsi="IRNazanin" w:eastAsia="IRNazanin"/>
          <w:color w:val="111111"/>
          <w:sz w:val="28"/>
          <w:sz w:val="28"/>
          <w:szCs w:val="28"/>
          <w:rtl w:val="true"/>
          <w:lang w:bidi="fa-IR"/>
        </w:rPr>
        <w:t xml:space="preserve">تبریک باد بانوی کبری سمانه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غنچه بر دمید ز گلزار عصمتش</w:t>
      </w:r>
    </w:p>
    <w:p>
      <w:pPr>
        <w:pStyle w:val="BookText"/>
        <w:rPr/>
      </w:pPr>
      <w:r>
        <w:rPr>
          <w:rFonts w:ascii="IRNazanin" w:hAnsi="IRNazanin" w:eastAsia="IRNazanin"/>
          <w:color w:val="111111"/>
          <w:sz w:val="28"/>
          <w:sz w:val="28"/>
          <w:szCs w:val="28"/>
          <w:rtl w:val="true"/>
          <w:lang w:bidi="fa-IR"/>
        </w:rPr>
        <w:t xml:space="preserve">این است آن امام که تقدیر 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جواد داده مقام امامتش</w:t>
      </w:r>
    </w:p>
    <w:p>
      <w:pPr>
        <w:pStyle w:val="BookText"/>
        <w:rPr/>
      </w:pPr>
      <w:r>
        <w:rPr>
          <w:rFonts w:ascii="IRNazanin" w:hAnsi="IRNazanin" w:eastAsia="IRNazanin"/>
          <w:color w:val="111111"/>
          <w:sz w:val="28"/>
          <w:sz w:val="28"/>
          <w:szCs w:val="28"/>
          <w:rtl w:val="true"/>
          <w:lang w:bidi="fa-IR"/>
        </w:rPr>
        <w:t xml:space="preserve">این است آن امام که در بركة السباع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شیران شوند رام و گزارند حرمتش</w:t>
      </w:r>
    </w:p>
    <w:p>
      <w:pPr>
        <w:pStyle w:val="BookText"/>
        <w:rPr/>
      </w:pPr>
      <w:r>
        <w:rPr>
          <w:rFonts w:ascii="IRNazanin" w:hAnsi="IRNazanin" w:eastAsia="IRNazanin"/>
          <w:color w:val="111111"/>
          <w:sz w:val="28"/>
          <w:sz w:val="28"/>
          <w:szCs w:val="28"/>
          <w:rtl w:val="true"/>
          <w:lang w:bidi="fa-IR"/>
        </w:rPr>
        <w:t xml:space="preserve">این است آن امام که از نقش پرده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شیر زنده کند حكم قدرتش</w:t>
      </w:r>
    </w:p>
    <w:p>
      <w:pPr>
        <w:pStyle w:val="BookText"/>
        <w:rPr/>
      </w:pPr>
      <w:r>
        <w:rPr>
          <w:rFonts w:ascii="IRNazanin" w:hAnsi="IRNazanin" w:eastAsia="IRNazanin"/>
          <w:color w:val="111111"/>
          <w:sz w:val="28"/>
          <w:sz w:val="28"/>
          <w:szCs w:val="28"/>
          <w:rtl w:val="true"/>
          <w:lang w:bidi="fa-IR"/>
        </w:rPr>
        <w:t xml:space="preserve">ماییم و دست و دامن تو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ناامید کس نشود از عنایتش</w:t>
      </w:r>
    </w:p>
    <w:p>
      <w:pPr>
        <w:pStyle w:val="BookText"/>
        <w:rPr/>
      </w:pPr>
      <w:r>
        <w:rPr>
          <w:rFonts w:ascii="Amiri" w:hAnsi="Amiri" w:eastAsia="Amiri" w:cs="Amiri"/>
          <w:color w:val="111111"/>
          <w:sz w:val="28"/>
          <w:sz w:val="28"/>
          <w:szCs w:val="28"/>
          <w:rtl w:val="true"/>
          <w:lang w:bidi="ar-SA"/>
        </w:rPr>
        <w:t xml:space="preserve">از لطف آن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مؤیَّد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را نشانِ خدمت آل محمّد است </w:t>
      </w:r>
      <w:bookmarkStart w:id="452" w:name="pg9398_86739"/>
    </w:p>
    <w:p>
      <w:pPr>
        <w:pStyle w:val="Heading3"/>
        <w:numPr>
          <w:ilvl w:val="2"/>
          <w:numId w:val="1"/>
        </w:numPr>
        <w:rPr/>
      </w:pPr>
      <w:bookmarkStart w:id="453" w:name="__RefHeading___Toc5569309_2870459653"/>
      <w:bookmarkStart w:id="454" w:name="_Toc168"/>
      <w:bookmarkEnd w:id="452"/>
      <w:bookmarkEnd w:id="453"/>
      <w:r>
        <w:rPr>
          <w:rtl w:val="true"/>
        </w:rPr>
        <w:t>درد فراق یار</w:t>
      </w:r>
      <w:bookmarkEnd w:id="454"/>
    </w:p>
    <w:p>
      <w:pPr>
        <w:pStyle w:val="BookText"/>
        <w:rPr/>
      </w:pPr>
      <w:r>
        <w:rPr>
          <w:rFonts w:ascii="IRNazanin" w:hAnsi="IRNazanin" w:eastAsia="IRNazanin"/>
          <w:color w:val="111111"/>
          <w:sz w:val="28"/>
          <w:sz w:val="28"/>
          <w:szCs w:val="28"/>
          <w:rtl w:val="true"/>
          <w:lang w:bidi="fa-IR"/>
        </w:rPr>
        <w:t xml:space="preserve">سوختم ز آتش هجرانِ تو ای یار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نکُشته است مرا طعنه ی اغیار بیا</w:t>
      </w:r>
    </w:p>
    <w:p>
      <w:pPr>
        <w:pStyle w:val="BookText"/>
        <w:rPr/>
      </w:pPr>
      <w:r>
        <w:rPr>
          <w:rFonts w:ascii="IRNazanin" w:hAnsi="IRNazanin" w:eastAsia="IRNazanin"/>
          <w:color w:val="111111"/>
          <w:sz w:val="28"/>
          <w:sz w:val="28"/>
          <w:szCs w:val="28"/>
          <w:rtl w:val="true"/>
          <w:lang w:bidi="fa-IR"/>
        </w:rPr>
        <w:t xml:space="preserve">من همه عمر تو را جستم و نایافته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عنایت کن و یک لحظه به دیدار بیا</w:t>
      </w:r>
    </w:p>
    <w:p>
      <w:pPr>
        <w:pStyle w:val="BookText"/>
        <w:rPr/>
      </w:pPr>
      <w:r>
        <w:rPr>
          <w:rFonts w:ascii="IRNazanin" w:hAnsi="IRNazanin" w:eastAsia="IRNazanin"/>
          <w:color w:val="111111"/>
          <w:sz w:val="28"/>
          <w:sz w:val="28"/>
          <w:szCs w:val="28"/>
          <w:rtl w:val="true"/>
          <w:lang w:bidi="fa-IR"/>
        </w:rPr>
        <w:t xml:space="preserve">من که از کوی طبیبم نگرفتم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دانی چه گذشته است به بیمار بیا</w:t>
      </w:r>
    </w:p>
    <w:p>
      <w:pPr>
        <w:pStyle w:val="BookText"/>
        <w:rPr/>
      </w:pPr>
      <w:r>
        <w:rPr>
          <w:rFonts w:ascii="IRNazanin" w:hAnsi="IRNazanin" w:eastAsia="IRNazanin"/>
          <w:color w:val="111111"/>
          <w:sz w:val="28"/>
          <w:sz w:val="28"/>
          <w:szCs w:val="28"/>
          <w:rtl w:val="true"/>
          <w:lang w:bidi="fa-IR"/>
        </w:rPr>
        <w:t xml:space="preserve">جان به تنگ آمده و این قفس کهنه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آزادی این مرغ گرفتار بیا</w:t>
      </w:r>
    </w:p>
    <w:p>
      <w:pPr>
        <w:pStyle w:val="BookText"/>
        <w:rPr/>
      </w:pPr>
      <w:r>
        <w:rPr>
          <w:rFonts w:ascii="IRNazanin" w:hAnsi="IRNazanin" w:eastAsia="IRNazanin"/>
          <w:color w:val="111111"/>
          <w:sz w:val="28"/>
          <w:sz w:val="28"/>
          <w:szCs w:val="28"/>
          <w:rtl w:val="true"/>
          <w:lang w:bidi="fa-IR"/>
        </w:rPr>
        <w:t xml:space="preserve">يوسف فاطمه، عالَم همه مشتاق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برافروز و دَمی بر سر بازار بیا</w:t>
      </w:r>
    </w:p>
    <w:p>
      <w:pPr>
        <w:pStyle w:val="BookText"/>
        <w:rPr/>
      </w:pPr>
      <w:r>
        <w:rPr>
          <w:rFonts w:ascii="IRNazanin" w:hAnsi="IRNazanin" w:eastAsia="IRNazanin"/>
          <w:color w:val="111111"/>
          <w:sz w:val="28"/>
          <w:sz w:val="28"/>
          <w:szCs w:val="28"/>
          <w:rtl w:val="true"/>
          <w:lang w:bidi="fa-IR"/>
        </w:rPr>
        <w:t xml:space="preserve">با وجودی که همه محو تماشای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را به تماشای من زار بیا</w:t>
      </w:r>
    </w:p>
    <w:p>
      <w:pPr>
        <w:pStyle w:val="BookText"/>
        <w:rPr/>
      </w:pPr>
      <w:r>
        <w:rPr>
          <w:rFonts w:ascii="IRNazanin" w:hAnsi="IRNazanin" w:eastAsia="IRNazanin"/>
          <w:color w:val="111111"/>
          <w:sz w:val="28"/>
          <w:sz w:val="28"/>
          <w:szCs w:val="28"/>
          <w:rtl w:val="true"/>
          <w:lang w:bidi="fa-IR"/>
        </w:rPr>
        <w:t xml:space="preserve">در فراقت نه همین سوختم از اوّل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همین است مرا کار بیا</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اوّل اوست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سوختم زآتش هجرانِ تو ای یار بیا </w:t>
      </w:r>
      <w:bookmarkStart w:id="455" w:name="pg9398_86740"/>
    </w:p>
    <w:p>
      <w:pPr>
        <w:pStyle w:val="Heading3"/>
        <w:numPr>
          <w:ilvl w:val="2"/>
          <w:numId w:val="1"/>
        </w:numPr>
        <w:rPr/>
      </w:pPr>
      <w:bookmarkStart w:id="456" w:name="__RefHeading___Toc5569311_2870459653"/>
      <w:bookmarkStart w:id="457" w:name="_Toc169"/>
      <w:bookmarkEnd w:id="455"/>
      <w:bookmarkEnd w:id="456"/>
      <w:r>
        <w:rPr>
          <w:rtl w:val="true"/>
        </w:rPr>
        <w:t>نمی دانم کجایی</w:t>
      </w:r>
      <w:bookmarkEnd w:id="457"/>
    </w:p>
    <w:p>
      <w:pPr>
        <w:pStyle w:val="BookText"/>
        <w:rPr/>
      </w:pPr>
      <w:r>
        <w:rPr>
          <w:rFonts w:ascii="IRNazanin" w:hAnsi="IRNazanin" w:eastAsia="IRNazanin"/>
          <w:color w:val="111111"/>
          <w:sz w:val="28"/>
          <w:sz w:val="28"/>
          <w:szCs w:val="28"/>
          <w:rtl w:val="true"/>
          <w:lang w:bidi="fa-IR"/>
        </w:rPr>
        <w:t xml:space="preserve">آفتابا بس که پیدایی نمی دانم کجایی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مایی و با مایی، نمی دانم کجایی</w:t>
      </w:r>
    </w:p>
    <w:p>
      <w:pPr>
        <w:pStyle w:val="BookText"/>
        <w:rPr/>
      </w:pPr>
      <w:r>
        <w:rPr>
          <w:rFonts w:ascii="IRNazanin" w:hAnsi="IRNazanin" w:eastAsia="IRNazanin"/>
          <w:color w:val="111111"/>
          <w:sz w:val="28"/>
          <w:sz w:val="28"/>
          <w:szCs w:val="28"/>
          <w:rtl w:val="true"/>
          <w:lang w:bidi="fa-IR"/>
        </w:rPr>
        <w:t xml:space="preserve">هر طرف رو آورم روی دل آرای تو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از بس به هر جایی، نمی دانم کجایی</w:t>
      </w:r>
    </w:p>
    <w:p>
      <w:pPr>
        <w:pStyle w:val="BookText"/>
        <w:rPr/>
      </w:pPr>
      <w:r>
        <w:rPr>
          <w:rFonts w:ascii="IRNazanin" w:hAnsi="IRNazanin" w:eastAsia="IRNazanin"/>
          <w:color w:val="111111"/>
          <w:sz w:val="28"/>
          <w:sz w:val="28"/>
          <w:szCs w:val="28"/>
          <w:rtl w:val="true"/>
          <w:lang w:bidi="fa-IR"/>
        </w:rPr>
        <w:t xml:space="preserve">گاه چون یونس به بحری گه چو عیسی در سپهری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چون موسی به سینایی، نمی دانم کجایی</w:t>
      </w:r>
    </w:p>
    <w:p>
      <w:pPr>
        <w:pStyle w:val="BookText"/>
        <w:rPr/>
      </w:pPr>
      <w:r>
        <w:rPr>
          <w:rFonts w:ascii="IRNazanin" w:hAnsi="IRNazanin" w:eastAsia="IRNazanin"/>
          <w:color w:val="111111"/>
          <w:sz w:val="28"/>
          <w:sz w:val="28"/>
          <w:szCs w:val="28"/>
          <w:rtl w:val="true"/>
          <w:lang w:bidi="fa-IR"/>
        </w:rPr>
        <w:t xml:space="preserve">هر کجا می خوانمت بر گوش جان آید صدایت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با من هم آوایی، نمی دانم کجایی</w:t>
      </w:r>
    </w:p>
    <w:p>
      <w:pPr>
        <w:pStyle w:val="BookText"/>
        <w:rPr/>
      </w:pPr>
      <w:r>
        <w:rPr>
          <w:rFonts w:ascii="IRNazanin" w:hAnsi="IRNazanin" w:eastAsia="IRNazanin"/>
          <w:color w:val="111111"/>
          <w:sz w:val="28"/>
          <w:sz w:val="28"/>
          <w:szCs w:val="28"/>
          <w:rtl w:val="true"/>
          <w:lang w:bidi="fa-IR"/>
        </w:rPr>
        <w:t xml:space="preserve">کعبه ای یا کربلایی یا نجف یا کاظمینی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کنار قبر زهرایی، نمی دانم کجایی</w:t>
      </w:r>
    </w:p>
    <w:p>
      <w:pPr>
        <w:pStyle w:val="BookText"/>
        <w:rPr/>
      </w:pPr>
      <w:r>
        <w:rPr>
          <w:rFonts w:ascii="IRNazanin" w:hAnsi="IRNazanin" w:eastAsia="IRNazanin"/>
          <w:color w:val="111111"/>
          <w:sz w:val="28"/>
          <w:sz w:val="28"/>
          <w:szCs w:val="28"/>
          <w:rtl w:val="true"/>
          <w:lang w:bidi="fa-IR"/>
        </w:rPr>
        <w:t xml:space="preserve">عبد را هجران مولا تلخ تر از زهر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عبدم تو مولایی، نمی دانم کجایی</w:t>
      </w:r>
    </w:p>
    <w:p>
      <w:pPr>
        <w:pStyle w:val="BookText"/>
        <w:rPr/>
      </w:pPr>
      <w:r>
        <w:rPr>
          <w:rFonts w:ascii="IRNazanin" w:hAnsi="IRNazanin" w:eastAsia="IRNazanin"/>
          <w:color w:val="111111"/>
          <w:sz w:val="28"/>
          <w:sz w:val="28"/>
          <w:szCs w:val="28"/>
          <w:rtl w:val="true"/>
          <w:lang w:bidi="fa-IR"/>
        </w:rPr>
        <w:t xml:space="preserve">مانده بر لب های قرآن همچنان نقش 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انتقام آیی، نمی دانم کجایی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خون جگر دائم به یادت دیده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او هم چهره بگشایی نمی دانم کجایی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8" w:name="pg9398_86742"/>
      <w:bookmarkStart w:id="459" w:name="pg9398_86742"/>
      <w:bookmarkEnd w:id="459"/>
    </w:p>
    <w:p>
      <w:pPr>
        <w:pStyle w:val="Heading2"/>
        <w:numPr>
          <w:ilvl w:val="1"/>
          <w:numId w:val="1"/>
        </w:numPr>
        <w:rPr/>
      </w:pPr>
      <w:bookmarkStart w:id="460" w:name="pg9398_86742"/>
      <w:bookmarkStart w:id="461" w:name="__RefHeading___Toc5569313_2870459653"/>
      <w:bookmarkStart w:id="462" w:name="_Toc170"/>
      <w:bookmarkEnd w:id="460"/>
      <w:bookmarkEnd w:id="461"/>
      <w:r>
        <w:rPr>
          <w:rtl w:val="true"/>
        </w:rPr>
        <w:t>بخش اول</w:t>
      </w:r>
      <w:r>
        <w:rPr>
          <w:rtl w:val="true"/>
        </w:rPr>
        <w:t xml:space="preserve">: </w:t>
      </w:r>
      <w:r>
        <w:rPr>
          <w:rtl w:val="true"/>
        </w:rPr>
        <w:t>مثنوی از منظر قرآن و سنت</w:t>
      </w:r>
      <w:bookmarkEnd w:id="462"/>
    </w:p>
    <w:p>
      <w:pPr>
        <w:pStyle w:val="Heading3"/>
        <w:numPr>
          <w:ilvl w:val="2"/>
          <w:numId w:val="1"/>
        </w:numPr>
        <w:rPr/>
      </w:pPr>
      <w:bookmarkStart w:id="463" w:name="__RefHeading___Toc5569315_2870459653"/>
      <w:bookmarkStart w:id="464" w:name="_Toc171"/>
      <w:bookmarkEnd w:id="463"/>
      <w:r>
        <w:rPr>
          <w:rtl w:val="true"/>
        </w:rPr>
        <w:t>سیری در آراء و اندیشه های مولوی</w:t>
      </w:r>
      <w:bookmarkEnd w:id="464"/>
    </w:p>
    <w:p>
      <w:pPr>
        <w:pStyle w:val="BookText"/>
        <w:rPr/>
      </w:pPr>
      <w:r>
        <w:rPr>
          <w:rFonts w:ascii="IRNazanin" w:hAnsi="IRNazanin" w:eastAsia="IRNazanin"/>
          <w:color w:val="111111"/>
          <w:sz w:val="28"/>
          <w:sz w:val="28"/>
          <w:szCs w:val="28"/>
          <w:rtl w:val="true"/>
          <w:lang w:bidi="fa-IR"/>
        </w:rPr>
        <w:t>عباس سعیدی</w:t>
      </w:r>
    </w:p>
    <w:p>
      <w:pPr>
        <w:pStyle w:val="Heading3"/>
        <w:numPr>
          <w:ilvl w:val="2"/>
          <w:numId w:val="1"/>
        </w:numPr>
        <w:rPr/>
      </w:pPr>
      <w:bookmarkStart w:id="465" w:name="__RefHeading___Toc5569317_2870459653"/>
      <w:bookmarkStart w:id="466" w:name="_Toc172"/>
      <w:bookmarkEnd w:id="465"/>
      <w:r>
        <w:rPr>
          <w:rtl w:val="true"/>
        </w:rPr>
        <w:t>رؤوس مطالب</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ارتقا تا مقام الوهیّت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حُلول و اتّحاد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ادّعای معرفت به کُنْه ذات باری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رؤیت ظاهری خدای متعال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تحريف حدیث سفینه نوح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تبرئه اَشقَى الأشقياء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اشقیاء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اسائه ادب به ساحت حضرت جناب ابو طالب علیه السلام</w:t>
      </w:r>
    </w:p>
    <w:p>
      <w:pPr>
        <w:pStyle w:val="Heading3"/>
        <w:numPr>
          <w:ilvl w:val="2"/>
          <w:numId w:val="1"/>
        </w:numPr>
        <w:rPr/>
      </w:pPr>
      <w:bookmarkStart w:id="467" w:name="__RefHeading___Toc5569319_2870459653"/>
      <w:bookmarkStart w:id="468" w:name="_Toc173"/>
      <w:bookmarkEnd w:id="467"/>
      <w:r>
        <w:rPr>
          <w:rtl w:val="true"/>
        </w:rPr>
        <w:t>درآمد</w:t>
      </w:r>
      <w:bookmarkEnd w:id="4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نوشتار حاضر، پس از بیان مقدّمه ای در باب اوضاع جامعه اسلامی پس از رحلت پیامبر بزرگوار اسلام صلی الله علیه و اله، که متأسفانه موجب گردید مسیر امامت و پیشوایی امّت به کژی و انحراف کشانده شود، شرح می دهد که چگونه مخالفان، مبارزه سختی را در زمینه های فرهنگی، اقتصادی ، سیاسی، نظامی و اجتماعی علیه اهل بیت پیامبر علیهم السلام و در رأس ایشان امام علی علیه السلام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این پرسش که چطور شد پس از مدت کوتاهی، سرسخت ترین، کینه توزترین و سابقه دارترین دشمنان پیامبر صلی الله علیه و آله، یعنی خاندان بنی امیه در سرزمین شام که آبادترین مناطق اسلامی در آن روزگار به شمار می رفت به قدرت سیاسی و اجتماعی می رسند؟ اهل بصیرت را به تأمّل وا می دارد</w:t>
      </w:r>
      <w:r>
        <w:rPr>
          <w:rFonts w:eastAsia="IRNazanin" w:cs="IRNazanin"/>
          <w:color w:val="111111"/>
          <w:sz w:val="28"/>
          <w:szCs w:val="28"/>
          <w:rtl w:val="true"/>
          <w:lang w:bidi="fa-IR"/>
        </w:rPr>
        <w:t xml:space="preserve">. </w:t>
      </w:r>
      <w:bookmarkStart w:id="469" w:name="pg9398_86743"/>
    </w:p>
    <w:p>
      <w:pPr>
        <w:pStyle w:val="BookText"/>
        <w:rPr/>
      </w:pPr>
      <w:bookmarkEnd w:id="469"/>
      <w:r>
        <w:rPr>
          <w:rFonts w:ascii="IRNazanin" w:hAnsi="IRNazanin" w:eastAsia="IRNazanin"/>
          <w:color w:val="111111"/>
          <w:sz w:val="28"/>
          <w:sz w:val="28"/>
          <w:szCs w:val="28"/>
          <w:rtl w:val="true"/>
          <w:lang w:bidi="fa-IR"/>
        </w:rPr>
        <w:t>نگارنده در ادامه به بیان برخی از اقدامات ناروای معاویه خصوصاً در تقابل با امیرمؤمنان علیه السلام و شیعیان خاص آن حضرت می پردازد؛ از جمله مهمترین آن ها را جعل و ساختن روایاتی در ردّ فضایل و مناقب علی علیه السلام که در قرآن و احادیث نبوی بر آن تصریح شده تشکیک در آن ها و نیز وضع روایاتی در فضیلت سازی برای خلفاء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این کار، هیأتی را مأمور کرد و مقرّری کلانی برای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ادامه از جلال الدّین محمد بلخی رومی معروف به مولوی که یکی از بزرگان صوفیّه به شمار می آید، به عنوان شخصیتی یاد کرده که در موارد متعدّدی تحت تأثیر همین فرهنگ قرار گرفته و در برخی از سروده های خود مطالب ناروایی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عمده مطالب نوشتار حاضر را به شرح و بیان این مطالب ناروا که عمدتاً در مثنوی معنوی آمده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حدیث، نقل حدیث، جعل حدیث، تحریف، معاویه، مولوی، مثنوی، شریعت، طریقت، حقیقت، حُلول، اتّحاد، حديث سفینه نوح، اَشقى الاشقیاء، حضرت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تاریخ حضرت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مأخذ، مثنوی طبع کلاله خاور می باشد</w:t>
      </w:r>
      <w:r>
        <w:rPr>
          <w:rFonts w:eastAsia="IRNazanin" w:cs="IRNazanin"/>
          <w:color w:val="111111"/>
          <w:sz w:val="28"/>
          <w:szCs w:val="28"/>
          <w:rtl w:val="true"/>
          <w:lang w:bidi="fa-IR"/>
        </w:rPr>
        <w:t>.</w:t>
      </w:r>
    </w:p>
    <w:p>
      <w:pPr>
        <w:pStyle w:val="Heading3"/>
        <w:numPr>
          <w:ilvl w:val="2"/>
          <w:numId w:val="1"/>
        </w:numPr>
        <w:rPr/>
      </w:pPr>
      <w:bookmarkStart w:id="470" w:name="__RefHeading___Toc5569321_2870459653"/>
      <w:bookmarkStart w:id="471" w:name="_Toc174"/>
      <w:bookmarkEnd w:id="470"/>
      <w:r>
        <w:rPr>
          <w:rtl w:val="true"/>
        </w:rPr>
        <w:t>مقدّمه</w:t>
      </w:r>
      <w:bookmarkEnd w:id="471"/>
    </w:p>
    <w:p>
      <w:pPr>
        <w:pStyle w:val="Heading4"/>
        <w:numPr>
          <w:ilvl w:val="3"/>
          <w:numId w:val="1"/>
        </w:numPr>
        <w:rPr/>
      </w:pPr>
      <w:bookmarkStart w:id="472" w:name="__RefHeading___Toc5569323_2870459653"/>
      <w:bookmarkStart w:id="473" w:name="_Toc175"/>
      <w:bookmarkEnd w:id="472"/>
      <w:r>
        <w:rPr>
          <w:rtl w:val="true"/>
        </w:rPr>
        <w:t>الف</w:t>
      </w:r>
      <w:r>
        <w:rPr>
          <w:rtl w:val="true"/>
        </w:rPr>
        <w:t xml:space="preserve">) </w:t>
      </w:r>
      <w:r>
        <w:rPr>
          <w:rtl w:val="true"/>
        </w:rPr>
        <w:t>توحید در مثنوی</w:t>
      </w:r>
      <w:bookmarkEnd w:id="473"/>
    </w:p>
    <w:p>
      <w:pPr>
        <w:pStyle w:val="BookText"/>
        <w:rPr/>
      </w:pPr>
      <w:r>
        <w:rPr>
          <w:rFonts w:ascii="IRNazanin" w:hAnsi="IRNazanin" w:eastAsia="IRNazanin"/>
          <w:color w:val="111111"/>
          <w:sz w:val="28"/>
          <w:sz w:val="28"/>
          <w:szCs w:val="28"/>
          <w:rtl w:val="true"/>
          <w:lang w:bidi="fa-IR"/>
        </w:rPr>
        <w:t xml:space="preserve">بر جملگی اهل فضل، روشن و مسلَّم است که پیامبر اکرم صلی الله علیه و آله شرط نجات و مصونیّت از گمراهی را، چنگ زدن به قرآن و عترت قرار داده است؛ امّا به رغم فرمان مؤکد الاهی و ابلاغ پیامبر صلی الله علیه و آله در مورد امامت پیشوایی بلافصل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همایش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بزرگوار و دلائل و اشارات دیگر از قرآن و احادیث معتبر و نیز ادلّه عقلی در این مورد، با کمال تأسّف پس از رحلت پیامبر اسلام صلی الله علیه و آله مسیر امامت و پیشوایی امّت به کژی و انحراف سوق داده شد و در پی آن، مخالفان، مبارزه سختی را در تمام زمینه های فرهنگی، سیاسی، نظامی و اقتصادی علیه اهل بیت پیامبر علیهم السلام و در رأس آنان حضرت امیر مؤمنان علی علیه السلام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فرهنگی، با جلوگیری از کتابت و نقل حدیث خصوص احادیثی که در منقبت و فضیلت اهل بیت گرامی رسول خدا صلی الله علیه و اله و نکوهش دشمنان ایشان از لسان مبارک پیامبر صادر گردیده اُمّت را از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راسِخان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استواران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و مفسّران واقعی کلام خدا بازداشته و به سوی نااهلان سوق دادند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سیاسی و نظامی نیز کوشیدند تا با خاندان بنی امیّه ائتلاف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آن که، انحراف در امامت، به انحراف و لغزش در جملگی ابعاد اعتقادی، احکام عملی و مسائل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گردید و تبعات سوء آن تا آن جا ادامه یافت که باید گفت هنوز هم جهان بشریّت به طور عام و جهان اسلام به طور ویژه، از پیامدها و دستاوردهای شوم آن رنج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راستی شگفت انگیز است که چگونه بعد از گذشت مدّت کوتاهی از رحلت پیامبر صلی الله علیه و آله، سرسخت ترین، سابقه دارترین و کینه توزترین دشمنان آن حضرت یعنی خاندان بنی امیّه در سرزمین شام که از آبادترین مناطق اسلامی در آن روزگار به شمار می رفت به قدرت سیاسی و اجتماعی می رسند </w:t>
      </w:r>
      <w:r>
        <w:rPr>
          <w:rStyle w:val="FootnoteAnchor"/>
          <w:rtl w:val="true"/>
        </w:rPr>
        <w:footnoteReference w:id="242"/>
      </w:r>
      <w:r>
        <w:rPr>
          <w:rFonts w:ascii="IRNazanin" w:hAnsi="IRNazanin" w:eastAsia="IRNazanin"/>
          <w:color w:val="111111"/>
          <w:sz w:val="28"/>
          <w:sz w:val="28"/>
          <w:szCs w:val="28"/>
          <w:rtl w:val="true"/>
          <w:lang w:bidi="fa-IR"/>
        </w:rPr>
        <w:t>و اهل بیت گرامی پیامبر علیهم السلام و در رأس ایشان حضرت امیرمؤمنان علی علیه السلام با آن همه کمالات و فضایل در کُنج عزلت و انزوا و مظلومیّت مطلق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خُلَفا از پیشینه و سوابق سوء معاویه اطلاعی نداشتند؟ همو که بعد از فتح مکه در سال هشتم هجری پیامبر گرامی اسلام صلی الله علیه و آله پدرش را به خاطر رفتار منافقانه اش در تظاهر به اسلام آوردن سخت نکوهش کرد </w:t>
      </w:r>
      <w:r>
        <w:rPr>
          <w:rStyle w:val="FootnoteAnchor"/>
          <w:rtl w:val="true"/>
        </w:rPr>
        <w:footnoteReference w:id="243"/>
      </w:r>
      <w:r>
        <w:rPr>
          <w:rFonts w:ascii="IRNazanin" w:hAnsi="IRNazanin" w:eastAsia="IRNazanin"/>
          <w:color w:val="111111"/>
          <w:sz w:val="28"/>
          <w:sz w:val="28"/>
          <w:szCs w:val="28"/>
          <w:rtl w:val="true"/>
          <w:lang w:bidi="fa-IR"/>
        </w:rPr>
        <w:t>و همو که در اواخر عمرش سوگند یاد کرد که تا نام و یاد پیامبر صلی الله علیه و آله را به خاک نسپارد، آرام نخواهد گرفت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خلاصه همو که همیشه مورد لعنت خدا </w:t>
      </w:r>
      <w:r>
        <w:rPr>
          <w:rStyle w:val="FootnoteAnchor"/>
          <w:rtl w:val="true"/>
        </w:rPr>
        <w:footnoteReference w:id="245"/>
      </w:r>
      <w:r>
        <w:rPr>
          <w:rFonts w:ascii="IRNazanin" w:hAnsi="IRNazanin" w:eastAsia="IRNazanin"/>
          <w:color w:val="111111"/>
          <w:sz w:val="28"/>
          <w:sz w:val="28"/>
          <w:szCs w:val="28"/>
          <w:rtl w:val="true"/>
          <w:lang w:bidi="fa-IR"/>
        </w:rPr>
        <w:t>و رسول او و اولیای الاهی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 ناروای معاویه، تحریف روایات رسول خدا صلی الله علیه و از آن نکوهیده تر، جَعل و ساختن روایاتی به نام رسول مکرَّم اسلام صلی الله علیه و آله و گماردن هیأتی از جانب خود فقط برای این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سلطه معاویه بر تمامی مناطق اسلامی به خصوص منطقه شامات، این اَحادیث تحریف شده یا جَعْلی، طی بخشنامه هایی از جانب وی، در سرتاسر بلاد اسلامی منتشر گردید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اساساً معاویه در چهار مرحله چهار بخشنامه برای کلیه استانداران و فرمانداران مناطق بسیار وسیع و پهناور تحت سلطه خود ارسال کرد و جهت انجام و اِعمال آن ها خشن ترین روش ها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مواد این بخش نامه 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حقوق و مستمریّ شیعیان حضرت علی علیه السلام از بیت المال و عدم پذیرش گواهی آنان در محاکم قضایی و اعلام عدم دفاع و حمایت از شیعیان امام علی علیه السلام که مورد هرگونه ظلم و ستم قرار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حدیث در ذکر مَناقب و فضایل عثمان، و پس از مدّتی فرمان به جَعْل حدیث در فضایل دو خلیفه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 قتل و کشتار شیعیان امام علی علیه السلام که حاضر به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پس از مدّتی، جهت تشکیک در فضیلت ها و مناقب حضرت علی علیه السلام و اهل بیت گرامی پیامبر علیهم السلام شد که در آیات قرآن و احادیث معتبر بر آن تصریح گردیده، فرمان داد تا در ردّ این باور عمومی، </w:t>
      </w:r>
    </w:p>
    <w:p>
      <w:pPr>
        <w:pStyle w:val="BookText"/>
        <w:rPr/>
      </w:pPr>
      <w:r>
        <w:rPr>
          <w:rFonts w:ascii="IRNazanin" w:hAnsi="IRNazanin" w:eastAsia="IRNazanin"/>
          <w:color w:val="111111"/>
          <w:sz w:val="28"/>
          <w:sz w:val="28"/>
          <w:szCs w:val="28"/>
          <w:rtl w:val="true"/>
          <w:lang w:bidi="fa-IR"/>
        </w:rPr>
        <w:t xml:space="preserve">احادیثی را جعل کنند و سرانجام درباره کسانی که حتّی احتمال می رود شیعه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پر دستور قتل صادر کرد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خطیبان، نویسندگان، محدّثان و مفسّران عامّه، این احادیثِ جَعْلی یا تحریف شده را بر فراز منبرها گفتند و در آثار خود مکتوب ساختند و نشانه های این خیانت فرهنگیِ امویان، در آثار و تألیفات مکتب خلفا فراوان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جلال الدّین بلخی رومی که یکی از بزرگان متصوّفه به شمار می آید، در موارد متعدّدی از سروده های خود مطالب ناروایی را آورده که بی تاثیر از این فرهنگ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حقیقت این است که سروده های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مثنوی و چه غزلیّات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آثار منثور وی، محتوی حکایات و اشعار ادیبانه و جذابی می باشند، اما مهارت و نبوغ این شاعر در سرودن ابیات دلنشین و به کار گرفتن تمثیل های نغز و سایر آرایه های ادبی، گاه حجابی می شود و حقیقت را بر چشم بصیرت خواننده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فرموده اند </w:t>
      </w:r>
      <w:r>
        <w:rPr>
          <w:rFonts w:ascii="Amiri" w:hAnsi="Amiri" w:eastAsia="Amiri" w:cs="Amiri"/>
          <w:color w:val="111111"/>
          <w:sz w:val="28"/>
          <w:sz w:val="28"/>
          <w:szCs w:val="28"/>
          <w:rtl w:val="true"/>
          <w:lang w:bidi="ar-SA"/>
        </w:rPr>
        <w:t>إِنَّ دِينَ اللَّهِ لَا يُعْرَفُ بِالرِّجَالِ بَلْ بِآيَةِ الْحَقِّ فَاعْرِفِ الْحَقَّ تَعْرِفْ أَهْلَهُ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خدا با اشخاص شناخته نمی شود؛ بلکه با ملاک حق و حقیقت شناخته می شود؛ پس حقیقت را بشناس تا سپس اهل حقیقت را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فرمایش معصوم باید گفت که حقّ و باطل با درجه عظمت شهرت و محبوبیّت افراد شناخته نمی شود؛ بلکه باید خود حق و باطل را شناخت تا سپس به کمک آن، پیروان حق و باطل شناسایی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جایگاهی بس عظیم و منزلتی بس رفیع در حکمت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طه حسین، نویسنده معروف مصری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کلام وحی، هیچ کس سخنی به این عظمت نگفته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نقد سروده های مولوی به خصوص مثنوی باید یادآور شد این است که وی علاوه بر لغزش های برگرفته از مکتب خلفا، در مواردی نیز، به شدت تحت تأثیر اندیشه ها و مرام صوفیانه خود قرار گرفته است و اظهارات و دعاوی بزرگان این فرقه را با سروده های دلنشین و زیبا به تصویر کشیده و گاهی نیز خودش مطالبی بر آن ها افزوده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همچنین در مواردی به جعل داستان ها یا موضوعاتی پرداخته و متأسّفانه آن ها را به خدای عزّوجّل و پیامبر صلی الله علیه و آله و حضرت علی علیه السلام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داستان های رَکیک و مُستَهجَن و خلاف اخلاق و اشاره به آیات قرآن در خلال این داستان های ضد اخلاقی از نمونه های بارز دیگر لغزش های مولوی می باشد و این در حالی است که وی در آغاز کتاب مثنوی، آن را تا حدّ کتاب خدا مورد تجلیل و تکریم قرار داده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توحید در مثنوی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ارتقای اولیاء تا مقام اَلوهیّتمولوی معتقد است که چون سالک طبق نسخه شریعت با ارشاد و هدایت یک ولی کامل در وادی طریقت گام نهد و به سیر و سلوک و تهذیب نفس همّت گمارد سرانجام واصل به حقیقت و فانی در حق گشته و از شریعت و طریقت بی نیاز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بیان مولوی در مقدمه دفتر پنجم مثنوی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همچو شمع است ره می نُماید و بی آن که شمع به دست آوری، راه رفته نشود و چون در ره آمدی، آن رفتن تو طریقت است و چون رسیدی به مقصود، آن حقیقت است و از این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ظَهَرَتِ الحَقايِقُ بَطَلَتِ الشَّرايِعُ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مثال شریعت همچو علم طب آموختن است و طریقت پرهیز کردن به موجب طب و داروها خوردن و حقیت صحت یافتن ابدی و از آن هر دو فارغ شدن</w:t>
      </w:r>
      <w:r>
        <w:rPr>
          <w:rFonts w:eastAsia="IRNazanin" w:cs="IRNazanin"/>
          <w:color w:val="111111"/>
          <w:sz w:val="28"/>
          <w:szCs w:val="28"/>
          <w:rtl w:val="true"/>
          <w:lang w:bidi="fa-IR"/>
        </w:rPr>
        <w:t xml:space="preserve">...».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برداشته شدن تکالیف از کسانی که به اصطلاح صوفیه به حق واصل شده اند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بهر زندگان و اغنیاست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بر اصحاب گورستان کجاست؟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 يك مسلمان چگونه این دعاوی باطل را می پذیرد؟ در حالی که رسول خدا امیرمؤمنان و سایر ائمه علیهم السلام تا آخرین لحظات حیات خود به عبادات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حال نماز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دشمن می خواهد يك شب به او مهلت دهد و آن بزرگوار شب عاشورا را به عبادت و راز و نیاز با حق تعالی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زبان حضرت عیسی علیه السلام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اَوْصانى بِالصَّلوةِ وَ الزَّكوةِ مادُمْتُ حَيّا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مرا تا زنده ام سفارش فرمود به انجام نماز و پرداخت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گروهی کز فقیری بی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جهت زان مردگان فانی ترند</w:t>
      </w:r>
    </w:p>
    <w:p>
      <w:pPr>
        <w:pStyle w:val="BookText"/>
        <w:rPr/>
      </w:pPr>
      <w:r>
        <w:rPr>
          <w:rFonts w:ascii="IRNazanin" w:hAnsi="IRNazanin" w:eastAsia="IRNazanin"/>
          <w:color w:val="111111"/>
          <w:sz w:val="28"/>
          <w:sz w:val="28"/>
          <w:szCs w:val="28"/>
          <w:rtl w:val="true"/>
          <w:lang w:bidi="fa-IR"/>
        </w:rPr>
        <w:t xml:space="preserve">مرده از یکسوست فانی در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از صد جهت فانی شدند </w:t>
      </w:r>
      <w:r>
        <w:rPr>
          <w:rStyle w:val="FootnoteAnchor"/>
          <w:rtl w:val="true"/>
        </w:rPr>
        <w:footnoteReference w:id="2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مولوی اعتقاد دارد منصور حلّاج در اثر تزکیه و تهذیب نفس و پیمودن طریق حق از واصلان بوده و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رحمت و رستگاری به شمار می رود؛ در حالی که فردی مثل فرعون چون مسیر طریقت با استفاده از نسخه شریعت را طی ننموده بود،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مولوی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لعنت بوده است</w:t>
      </w:r>
      <w:r>
        <w:rPr>
          <w:rFonts w:eastAsia="IRNazanin" w:cs="IRNazanin"/>
          <w:color w:val="111111"/>
          <w:sz w:val="28"/>
          <w:szCs w:val="28"/>
          <w:rtl w:val="true"/>
          <w:lang w:bidi="fa-IR"/>
        </w:rPr>
        <w:t xml:space="preserve">. </w:t>
      </w:r>
      <w:bookmarkStart w:id="474" w:name="pg9398_86747"/>
    </w:p>
    <w:p>
      <w:pPr>
        <w:pStyle w:val="BookText"/>
        <w:rPr/>
      </w:pPr>
      <w:bookmarkEnd w:id="474"/>
      <w:r>
        <w:rPr>
          <w:rFonts w:ascii="IRNazanin" w:hAnsi="IRNazanin" w:eastAsia="IRNazanin"/>
          <w:color w:val="111111"/>
          <w:sz w:val="28"/>
          <w:sz w:val="28"/>
          <w:szCs w:val="28"/>
          <w:rtl w:val="true"/>
          <w:lang w:bidi="fa-IR"/>
        </w:rPr>
        <w:t xml:space="preserve">آن اَنَا بی وقت گفتن لعنت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اَنَا در وقت گفتن رحمت است</w:t>
      </w:r>
    </w:p>
    <w:p>
      <w:pPr>
        <w:pStyle w:val="BookText"/>
        <w:rPr/>
      </w:pPr>
      <w:r>
        <w:rPr>
          <w:rFonts w:ascii="IRNazanin" w:hAnsi="IRNazanin" w:eastAsia="IRNazanin"/>
          <w:color w:val="111111"/>
          <w:sz w:val="28"/>
          <w:sz w:val="28"/>
          <w:szCs w:val="28"/>
          <w:rtl w:val="true"/>
          <w:lang w:bidi="fa-IR"/>
        </w:rPr>
        <w:t xml:space="preserve">آن اَنَا منصور، رحمت شد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اَنَا فرعون، لعنت شد ببین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در جایی دیگر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 اَنَا الحَق در لب منصور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اَنَا الله در لب فرعون زور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فرعونی اَنَا الحق گشت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منصوري اَنَا الحقّ و بِرَست</w:t>
      </w:r>
    </w:p>
    <w:p>
      <w:pPr>
        <w:pStyle w:val="BookText"/>
        <w:rPr/>
      </w:pPr>
      <w:r>
        <w:rPr>
          <w:rFonts w:ascii="Amiri" w:hAnsi="Amiri" w:eastAsia="Amiri" w:cs="Amiri"/>
          <w:color w:val="111111"/>
          <w:sz w:val="28"/>
          <w:sz w:val="28"/>
          <w:szCs w:val="28"/>
          <w:rtl w:val="true"/>
          <w:lang w:bidi="ar-SA"/>
        </w:rPr>
        <w:t xml:space="preserve">آن اَنَا را لعنت الله در 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 اَنَا را رحمت الله ای مُحِبّ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همان طور که ملاحظه می شود، مولوی همان ادّعاى فرعونى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حلّاج رحمت، نور و رستگاری می داند</w:t>
      </w:r>
      <w:r>
        <w:rPr>
          <w:rFonts w:eastAsia="IRNazanin" w:cs="IRNazanin"/>
          <w:color w:val="111111"/>
          <w:sz w:val="28"/>
          <w:szCs w:val="28"/>
          <w:rtl w:val="true"/>
          <w:lang w:bidi="fa-IR"/>
        </w:rPr>
        <w:t>.</w:t>
      </w:r>
    </w:p>
    <w:p>
      <w:pPr>
        <w:pStyle w:val="Heading5"/>
        <w:numPr>
          <w:ilvl w:val="4"/>
          <w:numId w:val="1"/>
        </w:numPr>
        <w:rPr/>
      </w:pPr>
      <w:bookmarkStart w:id="475" w:name="__RefHeading___Toc5569325_2870459653"/>
      <w:bookmarkStart w:id="476" w:name="_Toc176"/>
      <w:bookmarkEnd w:id="475"/>
      <w:r>
        <w:rPr/>
        <w:t>2</w:t>
      </w:r>
      <w:r>
        <w:rPr>
          <w:rtl w:val="true"/>
        </w:rPr>
        <w:t xml:space="preserve">- </w:t>
      </w:r>
      <w:r>
        <w:rPr>
          <w:rtl w:val="true"/>
        </w:rPr>
        <w:t>عقیده مولوی در مورد حلول و اتّحاد</w:t>
      </w:r>
      <w:bookmarkEnd w:id="476"/>
    </w:p>
    <w:p>
      <w:pPr>
        <w:pStyle w:val="BookText"/>
        <w:rPr/>
      </w:pPr>
      <w:r>
        <w:rPr>
          <w:rFonts w:ascii="IRNazanin" w:hAnsi="IRNazanin" w:eastAsia="IRNazanin"/>
          <w:color w:val="111111"/>
          <w:sz w:val="28"/>
          <w:sz w:val="28"/>
          <w:szCs w:val="28"/>
          <w:rtl w:val="true"/>
          <w:lang w:bidi="fa-IR"/>
        </w:rPr>
        <w:t>مولوی در مثنوی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ناقه صالح به صورت بُد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بریدندش ز جهل آن قوم مُرّ</w:t>
      </w:r>
    </w:p>
    <w:p>
      <w:pPr>
        <w:pStyle w:val="BookText"/>
        <w:rPr/>
      </w:pPr>
      <w:r>
        <w:rPr>
          <w:rFonts w:ascii="IRNazanin" w:hAnsi="IRNazanin" w:eastAsia="IRNazanin"/>
          <w:color w:val="111111"/>
          <w:sz w:val="28"/>
          <w:sz w:val="28"/>
          <w:szCs w:val="28"/>
          <w:rtl w:val="true"/>
          <w:lang w:bidi="fa-IR"/>
        </w:rPr>
        <w:t xml:space="preserve">حق از آن پیوست با جسمی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تاش آزارند و به بینند امتحان</w:t>
      </w:r>
    </w:p>
    <w:p>
      <w:pPr>
        <w:pStyle w:val="BookText"/>
        <w:rPr/>
      </w:pPr>
      <w:r>
        <w:rPr>
          <w:rFonts w:ascii="IRNazanin" w:hAnsi="IRNazanin" w:eastAsia="IRNazanin"/>
          <w:color w:val="111111"/>
          <w:sz w:val="28"/>
          <w:sz w:val="28"/>
          <w:szCs w:val="28"/>
          <w:rtl w:val="true"/>
          <w:lang w:bidi="fa-IR"/>
        </w:rPr>
        <w:t xml:space="preserve">زان تعلُّق كرد با جسمش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گردد جمله عالَم را پناه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همان طور که ملاحظه می شود، در این ابیات سخن از حلول ذات اقدس احدیَّت در ناقه حضرت صالح علیه السلام مطرح گردیده که بُطلان آن روشن و آشکار است</w:t>
      </w:r>
      <w:r>
        <w:rPr>
          <w:rFonts w:eastAsia="IRNazanin" w:cs="IRNazanin"/>
          <w:color w:val="111111"/>
          <w:sz w:val="28"/>
          <w:szCs w:val="28"/>
          <w:rtl w:val="true"/>
          <w:lang w:bidi="fa-IR"/>
        </w:rPr>
        <w:t>.</w:t>
      </w:r>
    </w:p>
    <w:p>
      <w:pPr>
        <w:pStyle w:val="Heading5"/>
        <w:numPr>
          <w:ilvl w:val="4"/>
          <w:numId w:val="1"/>
        </w:numPr>
        <w:rPr/>
      </w:pPr>
      <w:bookmarkStart w:id="477" w:name="__RefHeading___Toc5569327_2870459653"/>
      <w:bookmarkStart w:id="478" w:name="_Toc177"/>
      <w:bookmarkEnd w:id="477"/>
      <w:r>
        <w:rPr/>
        <w:t>3</w:t>
      </w:r>
      <w:r>
        <w:rPr>
          <w:rtl w:val="true"/>
        </w:rPr>
        <w:t xml:space="preserve">- </w:t>
      </w:r>
      <w:r>
        <w:rPr>
          <w:rtl w:val="true"/>
        </w:rPr>
        <w:t>ادعای معرفت به کُنه ذات باری تعالی</w:t>
      </w:r>
      <w:bookmarkEnd w:id="478"/>
    </w:p>
    <w:p>
      <w:pPr>
        <w:pStyle w:val="BookText"/>
        <w:rPr/>
      </w:pPr>
      <w:r>
        <w:rPr>
          <w:rFonts w:ascii="IRNazanin" w:hAnsi="IRNazanin" w:eastAsia="IRNazanin"/>
          <w:color w:val="111111"/>
          <w:sz w:val="28"/>
          <w:sz w:val="28"/>
          <w:szCs w:val="28"/>
          <w:rtl w:val="true"/>
          <w:lang w:bidi="fa-IR"/>
        </w:rPr>
        <w:t>به پندار مولوی، عجز از ادراک ماهیّت حقایق، برای عَوام است نه انسان های تکامل یافته؛ نزد محرمان</w:t>
      </w:r>
    </w:p>
    <w:p>
      <w:pPr>
        <w:pStyle w:val="BookText"/>
        <w:rPr/>
      </w:pPr>
      <w:r>
        <w:rPr>
          <w:rFonts w:ascii="Amiri" w:hAnsi="Amiri" w:eastAsia="Amiri" w:cs="Amiri"/>
          <w:color w:val="111111"/>
          <w:sz w:val="28"/>
          <w:sz w:val="28"/>
          <w:szCs w:val="28"/>
          <w:rtl w:val="true"/>
          <w:lang w:bidi="ar-SA"/>
        </w:rPr>
        <w:t xml:space="preserve">عَجْز از اِدراک ماهیّت عمو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عامه بود دریاب تو</w:t>
      </w:r>
    </w:p>
    <w:p>
      <w:pPr>
        <w:pStyle w:val="BookText"/>
        <w:rPr/>
      </w:pPr>
      <w:r>
        <w:rPr>
          <w:rFonts w:ascii="IRNazanin" w:hAnsi="IRNazanin" w:eastAsia="IRNazanin"/>
          <w:color w:val="111111"/>
          <w:sz w:val="28"/>
          <w:sz w:val="28"/>
          <w:szCs w:val="28"/>
          <w:rtl w:val="true"/>
          <w:lang w:bidi="fa-IR"/>
        </w:rPr>
        <w:t xml:space="preserve">زان که ماهیّات و سرّ و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چشم کامِلان باشد عیان</w:t>
      </w:r>
    </w:p>
    <w:p>
      <w:pPr>
        <w:pStyle w:val="BookText"/>
        <w:rPr/>
      </w:pPr>
      <w:r>
        <w:rPr>
          <w:rFonts w:ascii="IRNazanin" w:hAnsi="IRNazanin" w:eastAsia="IRNazanin"/>
          <w:color w:val="111111"/>
          <w:sz w:val="28"/>
          <w:sz w:val="28"/>
          <w:szCs w:val="28"/>
          <w:rtl w:val="true"/>
          <w:lang w:bidi="fa-IR"/>
        </w:rPr>
        <w:t>در وجود از سرّ حق و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از وَهْم و استبصار کو؟</w:t>
      </w:r>
    </w:p>
    <w:p>
      <w:pPr>
        <w:pStyle w:val="BookText"/>
        <w:rPr/>
      </w:pPr>
      <w:r>
        <w:rPr>
          <w:rFonts w:ascii="IRNazanin" w:hAnsi="IRNazanin" w:eastAsia="IRNazanin"/>
          <w:color w:val="111111"/>
          <w:sz w:val="28"/>
          <w:sz w:val="28"/>
          <w:szCs w:val="28"/>
          <w:rtl w:val="true"/>
          <w:lang w:bidi="fa-IR"/>
        </w:rPr>
        <w:t xml:space="preserve">چون که آن مخفی نماند از محرمان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وصفی چیست کان مانَد نهان؟</w:t>
      </w:r>
    </w:p>
    <w:p>
      <w:pPr>
        <w:pStyle w:val="BookText"/>
        <w:rPr/>
      </w:pPr>
      <w:r>
        <w:rPr>
          <w:rFonts w:ascii="IRNazanin" w:hAnsi="IRNazanin" w:eastAsia="IRNazanin"/>
          <w:color w:val="111111"/>
          <w:sz w:val="28"/>
          <w:sz w:val="28"/>
          <w:szCs w:val="28"/>
          <w:rtl w:val="true"/>
          <w:lang w:bidi="fa-IR"/>
        </w:rPr>
        <w:t xml:space="preserve">عقل بحثی گوید این دور است و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 تأویلی محالی کم شنو</w:t>
      </w:r>
    </w:p>
    <w:p>
      <w:pPr>
        <w:pStyle w:val="BookText"/>
        <w:rPr/>
      </w:pPr>
      <w:r>
        <w:rPr>
          <w:rFonts w:ascii="IRNazanin" w:hAnsi="IRNazanin" w:eastAsia="IRNazanin"/>
          <w:color w:val="111111"/>
          <w:sz w:val="28"/>
          <w:sz w:val="28"/>
          <w:szCs w:val="28"/>
          <w:rtl w:val="true"/>
          <w:lang w:bidi="fa-IR"/>
        </w:rPr>
        <w:t xml:space="preserve">قطب گوید مر تو را ای سست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فوق حال توست آید محال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چگونه ممکن است این اظهارات را پذیرفت، در صورتی که خدای متعال در قرآن کریم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قَدَروُ الله حَقَّ قَدرِهِ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نشناختند خدا را آن گونه که سزاوار او بود</w:t>
      </w:r>
      <w:r>
        <w:rPr>
          <w:rFonts w:eastAsia="IRNazanin" w:cs="IRNazanin"/>
          <w:color w:val="111111"/>
          <w:sz w:val="28"/>
          <w:szCs w:val="28"/>
          <w:rtl w:val="true"/>
          <w:lang w:bidi="fa-IR"/>
        </w:rPr>
        <w:t xml:space="preserve">! </w:t>
      </w:r>
      <w:bookmarkStart w:id="479" w:name="pg9398_86748"/>
    </w:p>
    <w:p>
      <w:pPr>
        <w:pStyle w:val="BookText"/>
        <w:rPr/>
      </w:pPr>
      <w:bookmarkEnd w:id="479"/>
      <w:r>
        <w:rPr>
          <w:rFonts w:ascii="Amiri" w:hAnsi="Amiri" w:eastAsia="Amiri" w:cs="Amiri"/>
          <w:color w:val="111111"/>
          <w:sz w:val="28"/>
          <w:sz w:val="28"/>
          <w:szCs w:val="28"/>
          <w:rtl w:val="true"/>
          <w:lang w:bidi="ar-SA"/>
        </w:rPr>
        <w:t>وَ لا یُحِیطُونَ بِهِ عِلْماً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هیچ کس به او احاطه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گرامی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عَرَفْنَاکَ حَقَّ مَعْرِفَتِکَ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نشناختیم تو را آن گونه که سزاوار شناخت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عنایت داشته باشد که این سخن از دهان برترین آفریده خدای یکتا حضرت محمد مصطفی صلى الله عليه و سلم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مورد شناخت پروردگار چنین بگوید پس ما چه باید بگوییم؟</w:t>
      </w:r>
    </w:p>
    <w:p>
      <w:pPr>
        <w:pStyle w:val="BookText"/>
        <w:rPr/>
      </w:pPr>
      <w:r>
        <w:rPr>
          <w:rFonts w:ascii="IRNazanin" w:hAnsi="IRNazanin" w:eastAsia="IRNazanin"/>
          <w:color w:val="111111"/>
          <w:sz w:val="28"/>
          <w:sz w:val="28"/>
          <w:szCs w:val="28"/>
          <w:rtl w:val="true"/>
          <w:lang w:bidi="fa-IR"/>
        </w:rPr>
        <w:t>امیر مؤمنان علی علیه السلام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 لاَ يُدْركُهُ بُعْدُ الهِمَمِ، وَلاَ يَنَالُهُ غَوْصُ الفِطَنِ، الَّذِي لَيْسَ لِصِفَتِهِ حَدٌّ مَحْدُودٌ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همّت ها هر اندازه دور پروازی کنند، او را درک نمی کنند و زیرکی ها هر اندازه در ژرفای دریای اندیشه فرو روند، به او نائل نمی شوند؛ خدایی که صفتش را نهایتی نیست</w:t>
      </w:r>
      <w:r>
        <w:rPr>
          <w:rFonts w:eastAsia="IRNazanin" w:cs="IRNazanin"/>
          <w:color w:val="111111"/>
          <w:sz w:val="28"/>
          <w:szCs w:val="28"/>
          <w:rtl w:val="true"/>
          <w:lang w:bidi="fa-IR"/>
        </w:rPr>
        <w:t>...</w:t>
      </w:r>
    </w:p>
    <w:p>
      <w:pPr>
        <w:pStyle w:val="Heading5"/>
        <w:numPr>
          <w:ilvl w:val="4"/>
          <w:numId w:val="1"/>
        </w:numPr>
        <w:rPr/>
      </w:pPr>
      <w:bookmarkStart w:id="480" w:name="__RefHeading___Toc5569329_2870459653"/>
      <w:bookmarkStart w:id="481" w:name="_Toc178"/>
      <w:bookmarkEnd w:id="480"/>
      <w:r>
        <w:rPr/>
        <w:t>4</w:t>
      </w:r>
      <w:r>
        <w:rPr>
          <w:rtl w:val="true"/>
        </w:rPr>
        <w:t xml:space="preserve">- </w:t>
      </w:r>
      <w:r>
        <w:rPr>
          <w:rtl w:val="true"/>
        </w:rPr>
        <w:t>ادّعای رؤیت ظاهری خدای متعال</w:t>
      </w:r>
      <w:bookmarkEnd w:id="481"/>
    </w:p>
    <w:p>
      <w:pPr>
        <w:pStyle w:val="Heading6"/>
        <w:numPr>
          <w:ilvl w:val="5"/>
          <w:numId w:val="1"/>
        </w:numPr>
        <w:rPr/>
      </w:pPr>
      <w:bookmarkStart w:id="482" w:name="__RefHeading___Toc5569331_2870459653"/>
      <w:bookmarkStart w:id="483" w:name="_Toc179"/>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 xml:space="preserve">مولوی به استناد حدیث مقطوع </w:t>
      </w:r>
      <w:r>
        <w:rPr>
          <w:rFonts w:ascii="Amiri" w:hAnsi="Amiri" w:eastAsia="Amiri" w:cs="Amiri"/>
          <w:color w:val="111111"/>
          <w:sz w:val="28"/>
          <w:sz w:val="28"/>
          <w:szCs w:val="28"/>
          <w:rtl w:val="true"/>
          <w:lang w:bidi="ar-SA"/>
        </w:rPr>
        <w:t>خَلَقَ اللهُ آدَمَ عَلَی صُورَتِهِ</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ما بر صورت خود کرد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ما از وصف او گیرد سَبَق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متأسفانه این حدیث به صورت مقطوع و ناقص در مجموعه های مهم حدیثی اهل سنّت نقل شده؛ در حالی که طبق روایتی چنین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النَّاسَ یَرْوُونَ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عَلَی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الْحَدِیثِ؛ إنَّ رَسُولَ اللهِ صَلَّی اللهُ عَلَیْهِ وَ آلِهِ مَرَّ بِرَجُلَیْنِ یَتَسَابَّانِ، فَسَمِعَ أحَدَهُمَا یَقُولُ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وَجْهَکَ وَ وَجْهَ مَنْ یُشْبِهُکَ،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عَبْدَاللهِ لَا تَقُلْ هَذَا لِأخِیکَ، فَإنَّ اللهَ عَزَّ وَ جَلَّ خَلَقَ آدَمَ عَلَی صُورَتِهِ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گفت 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روایت می کنند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را به صورت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بکشد اول حدیث را حذف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دو مرد گذشتند که به یکدیگر دشنام می دادند، شنیدند یکی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تو و روی هر که را که به تو شباهت دارد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خطاب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چنین مگو، زیرا خدای متعال آدم را به صورت او آفریده است</w:t>
      </w:r>
      <w:r>
        <w:rPr>
          <w:rFonts w:eastAsia="IRNazanin" w:cs="IRNazanin"/>
          <w:color w:val="111111"/>
          <w:sz w:val="28"/>
          <w:szCs w:val="28"/>
          <w:rtl w:val="true"/>
          <w:lang w:bidi="fa-IR"/>
        </w:rPr>
        <w:t xml:space="preserve">. </w:t>
      </w:r>
      <w:bookmarkStart w:id="484" w:name="pg9398_86749"/>
    </w:p>
    <w:p>
      <w:pPr>
        <w:pStyle w:val="BookText"/>
        <w:rPr/>
      </w:pPr>
      <w:bookmarkEnd w:id="484"/>
      <w:r>
        <w:rPr>
          <w:rFonts w:ascii="IRNazanin" w:hAnsi="IRNazanin" w:eastAsia="IRNazanin"/>
          <w:color w:val="111111"/>
          <w:sz w:val="28"/>
          <w:sz w:val="28"/>
          <w:szCs w:val="28"/>
          <w:rtl w:val="true"/>
          <w:lang w:bidi="fa-IR"/>
        </w:rPr>
        <w:t xml:space="preserve">بنابراین، با حذف اوّل حدیث چنین القا کرده اند که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است، در حالی کبار که چنین نیست و مقصود همان شخصی است که مورد شتم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ادّعای مولوی در باب رؤیت صوری و مادی خدا اشاره می کنیم؛ 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که جنّت از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همی خواهی ز کس چیزی مخواه</w:t>
      </w:r>
    </w:p>
    <w:p>
      <w:pPr>
        <w:pStyle w:val="BookText"/>
        <w:rPr/>
      </w:pPr>
      <w:r>
        <w:rPr>
          <w:rFonts w:ascii="IRNazanin" w:hAnsi="IRNazanin" w:eastAsia="IRNazanin"/>
          <w:color w:val="111111"/>
          <w:sz w:val="28"/>
          <w:sz w:val="28"/>
          <w:szCs w:val="28"/>
          <w:rtl w:val="true"/>
          <w:lang w:bidi="fa-IR"/>
        </w:rPr>
        <w:t xml:space="preserve">چون نخواهی من کفیلم مر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المأوای و دیدار خدا </w:t>
      </w:r>
      <w:r>
        <w:rPr>
          <w:rStyle w:val="FootnoteAnchor"/>
          <w:rtl w:val="true"/>
        </w:rPr>
        <w:footnoteReference w:id="267"/>
      </w:r>
    </w:p>
    <w:p>
      <w:pPr>
        <w:pStyle w:val="Heading6"/>
        <w:numPr>
          <w:ilvl w:val="5"/>
          <w:numId w:val="1"/>
        </w:numPr>
        <w:rPr/>
      </w:pPr>
      <w:bookmarkStart w:id="485" w:name="__RefHeading___Toc5569333_2870459653"/>
      <w:bookmarkStart w:id="486" w:name="_Toc180"/>
      <w:bookmarkEnd w:id="485"/>
      <w:r>
        <w:rPr>
          <w:rtl w:val="true"/>
        </w:rPr>
        <w:t>بحث درباره مصراع دوم از بیت دوم است</w:t>
      </w:r>
      <w:r>
        <w:rPr>
          <w:rtl w:val="true"/>
        </w:rPr>
        <w:t>.</w:t>
      </w:r>
      <w:bookmarkEnd w:id="486"/>
    </w:p>
    <w:p>
      <w:pPr>
        <w:pStyle w:val="BookText"/>
        <w:rPr/>
      </w:pPr>
      <w:r>
        <w:rPr>
          <w:rFonts w:ascii="IRNazanin" w:hAnsi="IRNazanin" w:eastAsia="IRNazanin"/>
          <w:color w:val="111111"/>
          <w:sz w:val="28"/>
          <w:sz w:val="28"/>
          <w:szCs w:val="28"/>
          <w:rtl w:val="true"/>
          <w:lang w:bidi="fa-IR"/>
        </w:rPr>
        <w:t>شاهد بر این معنا اظهارات مولوی در مواردی دیگر نظیر داستان ساختگی شیخ محمّد سرْرَزی است که در این داستان علاوه بر ادّعای مکالمه مستقیم شیخ محمّد با خدای متعال مدَّعی است که خدای متعال ضمن مکالمه با شیخ محمّد، رؤیت مادی و صوری خود را نفی نفرموده بلکه حتّی اثبات نیز کرده است؛ منتهی هنوز شیخ محمّد را واجد آن مقام نمی داند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تا دو سال این کار کرد آن مرد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امر آمدش از کردگار</w:t>
      </w:r>
    </w:p>
    <w:p>
      <w:pPr>
        <w:pStyle w:val="BookText"/>
        <w:rPr/>
      </w:pPr>
      <w:r>
        <w:rPr>
          <w:rFonts w:ascii="IRNazanin" w:hAnsi="IRNazanin" w:eastAsia="IRNazanin"/>
          <w:color w:val="111111"/>
          <w:sz w:val="28"/>
          <w:sz w:val="28"/>
          <w:szCs w:val="28"/>
          <w:rtl w:val="true"/>
          <w:lang w:bidi="fa-IR"/>
        </w:rPr>
        <w:t xml:space="preserve">بعد از این می ده ولی از کس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بدادیمت ز غیب این دستگاه</w:t>
      </w:r>
    </w:p>
    <w:p>
      <w:pPr>
        <w:pStyle w:val="BookText"/>
        <w:rPr/>
      </w:pPr>
      <w:r>
        <w:rPr>
          <w:rFonts w:ascii="IRNazanin" w:hAnsi="IRNazanin" w:eastAsia="IRNazanin"/>
          <w:color w:val="111111"/>
          <w:sz w:val="28"/>
          <w:sz w:val="28"/>
          <w:szCs w:val="28"/>
          <w:rtl w:val="true"/>
          <w:lang w:bidi="fa-IR"/>
        </w:rPr>
        <w:t xml:space="preserve">هر که خواهد از تو از يك تا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زیر حصیرت کن برآر</w:t>
      </w:r>
    </w:p>
    <w:p>
      <w:pPr>
        <w:pStyle w:val="BookText"/>
        <w:rPr/>
      </w:pPr>
      <w:r>
        <w:rPr>
          <w:rFonts w:ascii="IRNazanin" w:hAnsi="IRNazanin" w:eastAsia="IRNazanin"/>
          <w:color w:val="111111"/>
          <w:sz w:val="28"/>
          <w:sz w:val="28"/>
          <w:szCs w:val="28"/>
          <w:rtl w:val="true"/>
          <w:lang w:bidi="fa-IR"/>
        </w:rPr>
        <w:t xml:space="preserve">هین ز گنج رحمت بی مر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تو خاک گردی زر بده</w:t>
      </w:r>
    </w:p>
    <w:p>
      <w:pPr>
        <w:pStyle w:val="BookText"/>
        <w:rPr/>
      </w:pPr>
      <w:r>
        <w:rPr>
          <w:rFonts w:ascii="IRNazanin" w:hAnsi="IRNazanin" w:eastAsia="IRNazanin"/>
          <w:color w:val="111111"/>
          <w:sz w:val="28"/>
          <w:sz w:val="28"/>
          <w:szCs w:val="28"/>
          <w:rtl w:val="true"/>
          <w:lang w:bidi="fa-IR"/>
        </w:rPr>
        <w:t>آیا این اظهارات تهمت به مقام ربوبی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اَظْلَمُ مِمَّنِ افْتَری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بیان این مطالب، ترویج همان شریعتی است که پیامبرش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هر که بار معیشت خود را بر دوش دیگر مردم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زاهدی در غَزْنی از دانش 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محمد نام و کنیت سَررَزی</w:t>
      </w:r>
    </w:p>
    <w:p>
      <w:pPr>
        <w:pStyle w:val="BookText"/>
        <w:rPr/>
      </w:pPr>
      <w:r>
        <w:rPr>
          <w:rFonts w:ascii="IRNazanin" w:hAnsi="IRNazanin" w:eastAsia="IRNazanin"/>
          <w:color w:val="111111"/>
          <w:sz w:val="28"/>
          <w:sz w:val="28"/>
          <w:szCs w:val="28"/>
          <w:rtl w:val="true"/>
          <w:lang w:bidi="fa-IR"/>
        </w:rPr>
        <w:t xml:space="preserve">بود افطارش سر رز هر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او دائم اندر مطلبی</w:t>
      </w:r>
    </w:p>
    <w:p>
      <w:pPr>
        <w:pStyle w:val="BookText"/>
        <w:rPr/>
      </w:pPr>
      <w:r>
        <w:rPr>
          <w:rFonts w:ascii="IRNazanin" w:hAnsi="IRNazanin" w:eastAsia="IRNazanin"/>
          <w:color w:val="111111"/>
          <w:sz w:val="28"/>
          <w:sz w:val="28"/>
          <w:szCs w:val="28"/>
          <w:rtl w:val="true"/>
          <w:lang w:bidi="fa-IR"/>
        </w:rPr>
        <w:t xml:space="preserve">بس عجایب دید از شاه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مقصودش جمال شاه بود</w:t>
      </w:r>
    </w:p>
    <w:p>
      <w:pPr>
        <w:pStyle w:val="BookText"/>
        <w:rPr/>
      </w:pPr>
      <w:r>
        <w:rPr>
          <w:rFonts w:ascii="IRNazanin" w:hAnsi="IRNazanin" w:eastAsia="IRNazanin"/>
          <w:color w:val="111111"/>
          <w:sz w:val="28"/>
          <w:sz w:val="28"/>
          <w:szCs w:val="28"/>
          <w:rtl w:val="true"/>
          <w:lang w:bidi="fa-IR"/>
        </w:rPr>
        <w:t xml:space="preserve">بر سر کُه رفت آن از خویش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بنما یا فُتادم من به زیر</w:t>
      </w:r>
    </w:p>
    <w:p>
      <w:pPr>
        <w:pStyle w:val="BookText"/>
        <w:rPr/>
      </w:pPr>
      <w:r>
        <w:rPr>
          <w:rFonts w:ascii="IRNazanin" w:hAnsi="IRNazanin" w:eastAsia="IRNazanin"/>
          <w:color w:val="111111"/>
          <w:sz w:val="28"/>
          <w:sz w:val="28"/>
          <w:szCs w:val="28"/>
          <w:rtl w:val="true"/>
          <w:lang w:bidi="fa-IR"/>
        </w:rPr>
        <w:t xml:space="preserve">گفت نامد مهلت آن مَكْرُمَت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فرو افتی، نمیری نکشمت</w:t>
      </w:r>
    </w:p>
    <w:p>
      <w:pPr>
        <w:pStyle w:val="BookText"/>
        <w:rPr/>
      </w:pPr>
      <w:r>
        <w:rPr>
          <w:rFonts w:ascii="IRNazanin" w:hAnsi="IRNazanin" w:eastAsia="IRNazanin"/>
          <w:color w:val="111111"/>
          <w:sz w:val="28"/>
          <w:sz w:val="28"/>
          <w:szCs w:val="28"/>
          <w:rtl w:val="true"/>
          <w:lang w:bidi="fa-IR"/>
        </w:rPr>
        <w:t xml:space="preserve">او فرو افکند خود را از وداد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عمق آبی اوفتاد</w:t>
      </w:r>
    </w:p>
    <w:p>
      <w:pPr>
        <w:pStyle w:val="BookText"/>
        <w:rPr/>
      </w:pPr>
      <w:r>
        <w:rPr>
          <w:rFonts w:ascii="IRNazanin" w:hAnsi="IRNazanin" w:eastAsia="IRNazanin"/>
          <w:color w:val="111111"/>
          <w:sz w:val="28"/>
          <w:sz w:val="28"/>
          <w:szCs w:val="28"/>
          <w:rtl w:val="true"/>
          <w:lang w:bidi="fa-IR"/>
        </w:rPr>
        <w:t xml:space="preserve">گفت ای دانای رازم مو به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در شهر خدمت گوی تو</w:t>
      </w:r>
    </w:p>
    <w:p>
      <w:pPr>
        <w:pStyle w:val="BookText"/>
        <w:rPr/>
      </w:pPr>
      <w:r>
        <w:rPr>
          <w:rFonts w:ascii="IRNazanin" w:hAnsi="IRNazanin" w:eastAsia="IRNazanin"/>
          <w:color w:val="111111"/>
          <w:sz w:val="28"/>
          <w:sz w:val="28"/>
          <w:szCs w:val="28"/>
          <w:rtl w:val="true"/>
          <w:lang w:bidi="fa-IR"/>
        </w:rPr>
        <w:t xml:space="preserve">گفت خدمت آن که بهر ذلّ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سازی تو چون عبّاس دبس</w:t>
      </w:r>
    </w:p>
    <w:p>
      <w:pPr>
        <w:pStyle w:val="BookText"/>
        <w:rPr/>
      </w:pPr>
      <w:r>
        <w:rPr>
          <w:rFonts w:ascii="IRNazanin" w:hAnsi="IRNazanin" w:eastAsia="IRNazanin"/>
          <w:color w:val="111111"/>
          <w:sz w:val="28"/>
          <w:sz w:val="28"/>
          <w:szCs w:val="28"/>
          <w:rtl w:val="true"/>
          <w:lang w:bidi="fa-IR"/>
        </w:rPr>
        <w:t xml:space="preserve">مدتی از اغنیا زر می 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درویشان مسکین می رسان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سؤال و بس جواب و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میان زاهد و ربّ الوری </w:t>
      </w:r>
      <w:r>
        <w:rPr>
          <w:rStyle w:val="FootnoteAnchor"/>
          <w:rtl w:val="true"/>
        </w:rPr>
        <w:footnoteReference w:id="269"/>
      </w:r>
      <w:bookmarkStart w:id="487" w:name="pg9398_86750"/>
    </w:p>
    <w:p>
      <w:pPr>
        <w:pStyle w:val="BookText"/>
        <w:rPr/>
      </w:pPr>
      <w:bookmarkEnd w:id="487"/>
      <w:r>
        <w:rPr>
          <w:rFonts w:ascii="IRNazanin" w:hAnsi="IRNazanin" w:eastAsia="IRNazanin"/>
          <w:color w:val="111111"/>
          <w:sz w:val="28"/>
          <w:sz w:val="28"/>
          <w:szCs w:val="28"/>
          <w:rtl w:val="true"/>
          <w:lang w:bidi="fa-IR"/>
        </w:rPr>
        <w:t>همچنین در جای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گوید که تو رهشان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جهان گوید که تو مَهشان نما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مصراع دوّم این بیت اشاره است به حديث مجعول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سَتَرونَ رَبَّكُم كَمَا تَرَونَ هَذَا الْقَمَرَ لاَ تُضَامُونَ فِی رُؤْیَتِهِ</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بطلان این ادعا از بدیهیّات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با دلایل قاطع قرآنی و شیواترین روش، این عقیده انحرافی را ابطال فرموده اند </w:t>
      </w:r>
      <w:r>
        <w:rPr>
          <w:rStyle w:val="FootnoteAnchor"/>
          <w:rtl w:val="true"/>
        </w:rPr>
        <w:footnoteReference w:id="272"/>
      </w:r>
      <w:r>
        <w:rPr>
          <w:rFonts w:ascii="IRNazanin" w:hAnsi="IRNazanin" w:eastAsia="IRNazanin"/>
          <w:color w:val="111111"/>
          <w:sz w:val="28"/>
          <w:sz w:val="28"/>
          <w:szCs w:val="28"/>
          <w:rtl w:val="true"/>
          <w:lang w:bidi="fa-IR"/>
        </w:rPr>
        <w:t>و از لحن سخن آن حضرت غضب امام نسبت به چنین افترائاتی به ساحت قُدس ربوبی کاملاً احساس می شود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488" w:name="__RefHeading___Toc5569335_2870459653"/>
      <w:bookmarkStart w:id="489" w:name="_Toc181"/>
      <w:bookmarkEnd w:id="488"/>
      <w:r>
        <w:rPr>
          <w:rtl w:val="true"/>
        </w:rPr>
        <w:t>ب</w:t>
      </w:r>
      <w:r>
        <w:rPr>
          <w:rtl w:val="true"/>
        </w:rPr>
        <w:t xml:space="preserve">) </w:t>
      </w:r>
      <w:r>
        <w:rPr>
          <w:rtl w:val="true"/>
        </w:rPr>
        <w:t>تحریف حدیث سفینه نوح</w:t>
      </w:r>
      <w:bookmarkEnd w:id="489"/>
    </w:p>
    <w:p>
      <w:pPr>
        <w:pStyle w:val="BookText"/>
        <w:rPr/>
      </w:pPr>
      <w:r>
        <w:rPr>
          <w:rFonts w:ascii="IRNazanin" w:hAnsi="IRNazanin" w:eastAsia="IRNazanin"/>
          <w:color w:val="111111"/>
          <w:sz w:val="28"/>
          <w:sz w:val="28"/>
          <w:szCs w:val="28"/>
          <w:rtl w:val="true"/>
          <w:lang w:bidi="fa-IR"/>
        </w:rPr>
        <w:t>رسول خدا صلی الله علیه و آله در حدیث متواتر سفینه، اهل بیت خود را به کشتی نوح تشبیه فرموده، شرط نجات و هدایت را پیروی از آن ذوات مقدسه و سرپیچی از دستورات ایشان را موجب هلاکت ابدی عنوان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أَهْلِ بَیْتِی فِی أُمَّتِی کَمَثَلِ سَفِینَةِ نُوحٍ مَنْ رَکِبَهَا نَجَا وَ مَنْ تَخَلَّفَ عَنْهَا غَرِقَ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 من درمیان امّتم همانند کشتی نوح است هر که به آن درآید، نجات یابد و هر که تخلّف ورزد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حد تواتر معنوی در منابع مهم شیعه و اهل سنت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مولوی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این فرمود پیغمبر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کشتی ام به طوفان زَمَن</w:t>
      </w:r>
    </w:p>
    <w:p>
      <w:pPr>
        <w:pStyle w:val="BookText"/>
        <w:rPr/>
      </w:pPr>
      <w:r>
        <w:rPr>
          <w:rFonts w:ascii="IRNazanin" w:hAnsi="IRNazanin" w:eastAsia="IRNazanin"/>
          <w:color w:val="111111"/>
          <w:sz w:val="28"/>
          <w:sz w:val="28"/>
          <w:szCs w:val="28"/>
          <w:rtl w:val="true"/>
          <w:lang w:bidi="fa-IR"/>
        </w:rPr>
        <w:t xml:space="preserve">ما و اصحابیم چون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دست اندر زند یابد فتوح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به این ترتیب، حدیث پیامبر صلی الله علیه و آله را تحریف کرده؛ زیرا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گذاشته است و البته که این کار از شخصی چون مولوی قابل گذشت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صلی الله علیه و آله اصحاب خود را به کشتی نوح تشبیه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بدیع الزّمان فروزانفر نیز در کتاب احادیث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حدیث را از مصادر اهل سنَّت نقل کرده و در هیچ یک از این منابع،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بلکه عباراتی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تحریف را خود مولوی مرتکب شده است؛ هر چند که اگر از جای دیگر هم اقتباس کرده، خطای بزرگی را در نقل آن انجام داده است؛ زیرا بطلان آن برای هر کس که آگاهی اندکی هم از شخصیت اصحاب و اعمال آن ها داشته باشند، روشن است تا چه رسد به شخصی مانند مولوی با آن همه ادّعاهای شگفت انگیز از جانب خودش و پیروان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مولوی درباره عظمت فهم و درک خودش و عدم آگاهی دیگران گاهی نمی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می گویم به قدر فهم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اندر حسرت فهم درست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آن بالاتر، مگر مولوی در مقدمه مثنوی، کتاب خود را تا حد قرآن کریم ستایش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مدّعی نیست همان گونه که باطل در قرآن راه ندارد در کتاب مثنوی نیز هیچ باطلی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آیات قرآن و احادیث رسول خدا صلی الله علیه و آله در منابع شیعه و اهل سنّت و نیز واقعیّات مسلّم تاریخی این حقیقت را ثابت می کند که برخی از اصحاب پیامبر، افرادی ناصالح بوده و فساد، تبهکاری و نفاق آن ها قطعی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 وَ مِنْ أَهْلِ الْمَدِينَةِ ۖ مَرَدُوا عَلَى النِّفَاقِ لَا تَعْلَمُهُمْ ۖ نَحْنُ نَعْلَمُهُمْ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بادیه نشینانی که اطراف شمایند و نیز در میان اهالی مدینه، منافقانی هستند که در نفاق و دورویی به قدری ورزیده اند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عادی و بدون مدد گرفتن از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شناسی، این ما هستیم که آنان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انحراف و ارتداد برخی از صحابه، گزارش های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کتب مهم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روایت، پیامبر مکرم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اصحاب من به روز قیامت در حوض کوثر بر من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را شناختم، ناگهان آن ها را از من جدا نموده و دور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اصحابم، اصحابم خطاب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که اینان بعد از تو چه بدعت ها در دین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تو به آیینِ پیشینیان کافر و بت پرست خودشان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واقعیّات تاریخی به سبب این که مجالی وسیع در اختیار نداریم تنها به ذکر چند مورد، آن هم به اشاره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عظیم 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نظر اهل سنت هنگام بازگشت از جنگ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همین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شتر پیامبر را هنگام عبور از گردنه، رَم دهند تا در نتیجه آن حضرت به داخل درّه سقوط کرده و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اصحاب به ماریه قبطیّه، بانوی پارسا و همسر رسول خدا صلی الله علیه و آله تهمتی ناروا زدند و خدای متعال در سوره مبارکه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بانوی پاکدامن را تبرئه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اِفک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جسارت و گستاخی را تا آن جا رساند که چون رسول خدا صلی الله علیه و آله در لحظات حسّاس و سرنوشت ساز پایان عمر شریف خود اراده فرمودند موضوع امامت و خلافت بلافصل حضرت علی علیه السلام را با مکتوب کردن مؤكّد فرمایند و مانع از گمراهی ابدی امّت شوند، آن صحابی با ایجاد جار و جنجال از این کار بسیار مهم جلوگیری کرد و حتی گفت که پیامبر هَذْیان می گوید</w:t>
      </w:r>
      <w:r>
        <w:rPr>
          <w:rFonts w:eastAsia="IRNazanin" w:cs="IRNazanin"/>
          <w:color w:val="111111"/>
          <w:sz w:val="28"/>
          <w:szCs w:val="28"/>
          <w:rtl w:val="true"/>
          <w:lang w:bidi="fa-IR"/>
        </w:rPr>
        <w:t xml:space="preserve">! </w:t>
      </w:r>
      <w:r>
        <w:rPr>
          <w:rStyle w:val="FootnoteAnchor"/>
          <w:rtl w:val="true"/>
        </w:rPr>
        <w:footnoteReference w:id="278"/>
      </w:r>
      <w:bookmarkStart w:id="490" w:name="pg9398_86752"/>
    </w:p>
    <w:p>
      <w:pPr>
        <w:pStyle w:val="Heading4"/>
        <w:numPr>
          <w:ilvl w:val="3"/>
          <w:numId w:val="1"/>
        </w:numPr>
        <w:rPr/>
      </w:pPr>
      <w:bookmarkStart w:id="491" w:name="__RefHeading___Toc5569337_2870459653"/>
      <w:bookmarkStart w:id="492" w:name="_Toc182"/>
      <w:bookmarkEnd w:id="490"/>
      <w:bookmarkEnd w:id="491"/>
      <w:r>
        <w:rPr>
          <w:rtl w:val="true"/>
        </w:rPr>
        <w:t>ج</w:t>
      </w:r>
      <w:r>
        <w:rPr>
          <w:rtl w:val="true"/>
        </w:rPr>
        <w:t xml:space="preserve">) </w:t>
      </w:r>
      <w:r>
        <w:rPr>
          <w:rtl w:val="true"/>
        </w:rPr>
        <w:t>تبرئه أشقى الأشقياء</w:t>
      </w:r>
      <w:bookmarkEnd w:id="492"/>
    </w:p>
    <w:p>
      <w:pPr>
        <w:pStyle w:val="BookText"/>
        <w:rPr/>
      </w:pPr>
      <w:r>
        <w:rPr>
          <w:rFonts w:ascii="IRNazanin" w:hAnsi="IRNazanin" w:eastAsia="IRNazanin"/>
          <w:color w:val="111111"/>
          <w:sz w:val="28"/>
          <w:sz w:val="28"/>
          <w:szCs w:val="28"/>
          <w:rtl w:val="true"/>
          <w:lang w:bidi="fa-IR"/>
        </w:rPr>
        <w:t xml:space="preserve">مولوی در مثنوی </w:t>
      </w:r>
      <w:r>
        <w:rPr>
          <w:rStyle w:val="FootnoteAnchor"/>
          <w:rtl w:val="true"/>
        </w:rPr>
        <w:footnoteReference w:id="279"/>
      </w:r>
      <w:r>
        <w:rPr>
          <w:rFonts w:ascii="IRNazanin" w:hAnsi="IRNazanin" w:eastAsia="IRNazanin"/>
          <w:color w:val="111111"/>
          <w:sz w:val="28"/>
          <w:sz w:val="28"/>
          <w:szCs w:val="28"/>
          <w:rtl w:val="true"/>
          <w:lang w:bidi="fa-IR"/>
        </w:rPr>
        <w:t>، داستانی جَعْلی از حضرت امیرمؤمنان علی علیه السلام نقل می کند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طریق وحی به ابن ملجم خبر دادند که تو قاتل حضرت علی علیه السلام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به حضرت على علیه السلام عرض می کند که مرا بکش تا چنین منکری از من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سپس مدّعی است که حضرت علی علیه السلام به ابن ملجم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سرِ مو از تو نَتواند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قلم بر تو چنین خطی کشید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من هیچ گونه کینه ای از تو به دل ندارم زیرا این قتل را از ناحیه تو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وسیله و آلت فعل هستی و فاعل خداست و من چگونه آلت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فاقد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قدح و طعنه قرار دهم؟</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هیچ بُغْضی نیست در جانم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این را من نمی دانم ز تو</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زنم بر آلت حق طعن و دَقّ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همان طور که ملاحظه می شود، مولوی در این ابیات ابن ملجم را آلت فعل و فاقد اختیار و خدا را فاعل فعل معرّفی کرده و لذا ابن ملجم از نظر مولوی هیچ جرمی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اظهارات، در جهت تبرئه و گستاخ کردن جنایت 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ملجم تبرئه شود، چه دلیلی وجود دارد که پس از آن یزید، شمر، حَجّاج و سایر جنایت کاران تبرئه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حتّی درباره فرزند حضرت نوح علیه السلام مدّعی است که حکم اَزَلی حق بر انحراف کنعان پسر نوح جاری گردیده بود و این مُهر و حكم الاهي مانع از تأثیر موعظه و نصیحت حضرت نوح علیه السلام که امری است حادث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کنعان کی پذیرد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مُهر خدای است و ختام</w:t>
      </w:r>
    </w:p>
    <w:p>
      <w:pPr>
        <w:pStyle w:val="BookText"/>
        <w:rPr/>
      </w:pPr>
      <w:r>
        <w:rPr>
          <w:rFonts w:ascii="IRNazanin" w:hAnsi="IRNazanin" w:eastAsia="IRNazanin"/>
          <w:color w:val="111111"/>
          <w:sz w:val="28"/>
          <w:sz w:val="28"/>
          <w:szCs w:val="28"/>
          <w:rtl w:val="true"/>
          <w:lang w:bidi="fa-IR"/>
        </w:rPr>
        <w:t xml:space="preserve">کی گُزارَد موعظه بر مهر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بگرداند حَدَث حُكم سَبَق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مولوی در جای دیگر در مورد به اصطلاح عدم اختیار مجرمان و در نتیجه تبرئه ایشان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نفرمودی قصاصی بر 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نگفتی في القصاص آمد حيات</w:t>
      </w:r>
    </w:p>
    <w:p>
      <w:pPr>
        <w:pStyle w:val="BookText"/>
        <w:rPr/>
      </w:pPr>
      <w:r>
        <w:rPr>
          <w:rFonts w:ascii="IRNazanin" w:hAnsi="IRNazanin" w:eastAsia="IRNazanin"/>
          <w:color w:val="111111"/>
          <w:sz w:val="28"/>
          <w:sz w:val="28"/>
          <w:szCs w:val="28"/>
          <w:rtl w:val="true"/>
          <w:lang w:bidi="fa-IR"/>
        </w:rPr>
        <w:t xml:space="preserve">خود که را زَهره بُدی تا او 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اسیر حکم حق تیغی زند</w:t>
      </w:r>
    </w:p>
    <w:p>
      <w:pPr>
        <w:pStyle w:val="BookText"/>
        <w:rPr/>
      </w:pPr>
      <w:r>
        <w:rPr>
          <w:rFonts w:ascii="IRNazanin" w:hAnsi="IRNazanin" w:eastAsia="IRNazanin"/>
          <w:color w:val="111111"/>
          <w:sz w:val="28"/>
          <w:sz w:val="28"/>
          <w:szCs w:val="28"/>
          <w:rtl w:val="true"/>
          <w:lang w:bidi="fa-IR"/>
        </w:rPr>
        <w:t xml:space="preserve">زان که داند هر که چشمش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کُشنده سُخره تقدیر بود</w:t>
      </w:r>
    </w:p>
    <w:p>
      <w:pPr>
        <w:pStyle w:val="BookText"/>
        <w:rPr/>
      </w:pPr>
      <w:r>
        <w:rPr>
          <w:rFonts w:ascii="IRNazanin" w:hAnsi="IRNazanin" w:eastAsia="IRNazanin"/>
          <w:color w:val="111111"/>
          <w:sz w:val="28"/>
          <w:sz w:val="28"/>
          <w:szCs w:val="28"/>
          <w:rtl w:val="true"/>
          <w:lang w:bidi="fa-IR"/>
        </w:rPr>
        <w:t xml:space="preserve">هر که را آن حکم بر سرآمدی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فرزند خود تیغی زدی</w:t>
      </w:r>
    </w:p>
    <w:p>
      <w:pPr>
        <w:pStyle w:val="BookText"/>
        <w:rPr/>
      </w:pPr>
      <w:r>
        <w:rPr>
          <w:rFonts w:ascii="IRNazanin" w:hAnsi="IRNazanin" w:eastAsia="IRNazanin"/>
          <w:color w:val="111111"/>
          <w:sz w:val="28"/>
          <w:sz w:val="28"/>
          <w:szCs w:val="28"/>
          <w:rtl w:val="true"/>
          <w:lang w:bidi="fa-IR"/>
        </w:rPr>
        <w:t xml:space="preserve">رو بترس و طعنه کم زن بر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دام حکم عجز خود بدان</w:t>
      </w:r>
    </w:p>
    <w:p>
      <w:pPr>
        <w:pStyle w:val="BookText"/>
        <w:rPr/>
      </w:pPr>
      <w:r>
        <w:rPr>
          <w:rFonts w:ascii="IRNazanin" w:hAnsi="IRNazanin" w:eastAsia="IRNazanin"/>
          <w:color w:val="111111"/>
          <w:sz w:val="28"/>
          <w:sz w:val="28"/>
          <w:szCs w:val="28"/>
          <w:rtl w:val="true"/>
          <w:lang w:bidi="fa-IR"/>
        </w:rPr>
        <w:t xml:space="preserve">پیش حکم حق بِنِه گردن 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تسخر و طعنه مزن بر گمرهان </w:t>
      </w:r>
      <w:r>
        <w:rPr>
          <w:rStyle w:val="FootnoteAnchor"/>
          <w:rtl w:val="true"/>
        </w:rPr>
        <w:footnoteReference w:id="2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مولوی در این ابیات جانیان را فاقد اختیار و اسیر حکم الاهی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طرز تفکّر از جمله مولوی، پنداشته اند که علم حقّ تعالی علَّت افعال بندگان است و این، خطایی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مولوی گمان کرده که چون شهادت حضرت علی علیه السلام به دست ابن ملجم در </w:t>
      </w:r>
    </w:p>
    <w:p>
      <w:pPr>
        <w:pStyle w:val="BookText"/>
        <w:rPr/>
      </w:pPr>
      <w:r>
        <w:rPr>
          <w:rFonts w:ascii="IRNazanin" w:hAnsi="IRNazanin" w:eastAsia="IRNazanin"/>
          <w:color w:val="111111"/>
          <w:sz w:val="28"/>
          <w:sz w:val="28"/>
          <w:szCs w:val="28"/>
          <w:rtl w:val="true"/>
          <w:lang w:bidi="fa-IR"/>
        </w:rPr>
        <w:t>علم خدا بوده، لذا در کار خود مجبور بوده و هیچ تقصیری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حتّی به حضرت افترا بسته عصر و مدّعی است که علی علیه السلام با همین نحو استدلال قاتل خودش ابن ملجم مرادی را تبرئه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ذوفنون معاصر، مرحوم استاد محمّد تقی جعفری، در شرح و تفسیری که بر مثنوی نگاشته، در شرح این ماجرا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روایت و داستانی از حضرت امیرالمؤمنین علیه السلام ولو به طور ضعیف نقل نشده که حضرت به ابن ملجم چنین مطالبی را گفته باشد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همین ابن ملجم که از طرف مولوی این گونه تبرئه می شود، در گزارش ها آمده است که یکی از آن شش تن از افراد این امّت است که سخت ترین عذاب ها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گزارشی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از فرزندان عاقِر پی کننده ناقه حضرت صالح است که اتفاقاً داستانشان یکی است؛ قدّار به زنی با نام رباب دل بسته بود و عاشق او بود، ابن ملجم نیز دل در گرو قطام داشت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نگارنده نهایت کوشش خود را به خرج داد تا بداند آیا مدرک و مأخذی حتّی از منابع غیر معتبر درباره این ادعای مولوی موجود است، چیزی یافت نشد به جز مطلبی از منطق الطیر عطّار نیشابوری، صوفی و شاعر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معاصر، استاد بدیع الزمان فروزانفر در این باره می گوید که مولوی در مثنوی حدود سی و پنج حکایت را به احتمال بسیار قوی از آثار منظوم عطّار اخذ کرده و حتّی در مواردی عین گفته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هست که در موضوع تبرئه ابن ملجم تحت تأثیر عطار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منطق الطیر در مورد ضربت زدن ابن ملجم و واکنش حضرت امیر علیه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که آن بدبخت نادان از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زخم زد بر مرتضی</w:t>
      </w:r>
    </w:p>
    <w:p>
      <w:pPr>
        <w:pStyle w:val="BookText"/>
        <w:rPr/>
      </w:pPr>
      <w:r>
        <w:rPr>
          <w:rFonts w:ascii="IRNazanin" w:hAnsi="IRNazanin" w:eastAsia="IRNazanin"/>
          <w:color w:val="111111"/>
          <w:sz w:val="28"/>
          <w:sz w:val="28"/>
          <w:szCs w:val="28"/>
          <w:rtl w:val="true"/>
          <w:lang w:bidi="fa-IR"/>
        </w:rPr>
        <w:t xml:space="preserve">مرتضی را شربتی کردند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گفتا که خون ریزم کجاست؟</w:t>
      </w:r>
    </w:p>
    <w:p>
      <w:pPr>
        <w:pStyle w:val="BookText"/>
        <w:rPr/>
      </w:pPr>
      <w:r>
        <w:rPr>
          <w:rFonts w:ascii="IRNazanin" w:hAnsi="IRNazanin" w:eastAsia="IRNazanin"/>
          <w:color w:val="111111"/>
          <w:sz w:val="28"/>
          <w:sz w:val="28"/>
          <w:szCs w:val="28"/>
          <w:rtl w:val="true"/>
          <w:lang w:bidi="fa-IR"/>
        </w:rPr>
        <w:t xml:space="preserve">شربت او را ده نخست، آن گه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که او خواهد بُدَن همره مرا</w:t>
      </w:r>
    </w:p>
    <w:p>
      <w:pPr>
        <w:pStyle w:val="BookText"/>
        <w:rPr/>
      </w:pPr>
      <w:r>
        <w:rPr>
          <w:rFonts w:ascii="IRNazanin" w:hAnsi="IRNazanin" w:eastAsia="IRNazanin"/>
          <w:color w:val="111111"/>
          <w:sz w:val="28"/>
          <w:sz w:val="28"/>
          <w:szCs w:val="28"/>
          <w:rtl w:val="true"/>
          <w:lang w:bidi="fa-IR"/>
        </w:rPr>
        <w:t xml:space="preserve">شربتش بردند گفت این است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این جا خواهدم کشتن به زهر</w:t>
      </w:r>
    </w:p>
    <w:p>
      <w:pPr>
        <w:pStyle w:val="BookText"/>
        <w:rPr/>
      </w:pPr>
      <w:r>
        <w:rPr>
          <w:rFonts w:ascii="IRNazanin" w:hAnsi="IRNazanin" w:eastAsia="IRNazanin"/>
          <w:color w:val="111111"/>
          <w:sz w:val="28"/>
          <w:sz w:val="28"/>
          <w:szCs w:val="28"/>
          <w:rtl w:val="true"/>
          <w:lang w:bidi="fa-IR"/>
        </w:rPr>
        <w:t xml:space="preserve">مرتضی گفتا به حق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بخوردی شربتم آن نابکار</w:t>
      </w:r>
    </w:p>
    <w:p>
      <w:pPr>
        <w:pStyle w:val="BookText"/>
        <w:rPr/>
      </w:pPr>
      <w:r>
        <w:rPr>
          <w:rFonts w:ascii="IRNazanin" w:hAnsi="IRNazanin" w:eastAsia="IRNazanin"/>
          <w:color w:val="111111"/>
          <w:sz w:val="28"/>
          <w:sz w:val="28"/>
          <w:szCs w:val="28"/>
          <w:rtl w:val="true"/>
          <w:lang w:bidi="fa-IR"/>
        </w:rPr>
        <w:t xml:space="preserve">من همی ننهادمی بی او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حق در جنّت المأوى قدم</w:t>
      </w:r>
    </w:p>
    <w:p>
      <w:pPr>
        <w:pStyle w:val="BookText"/>
        <w:rPr/>
      </w:pPr>
      <w:r>
        <w:rPr>
          <w:rFonts w:ascii="IRNazanin" w:hAnsi="IRNazanin" w:eastAsia="IRNazanin"/>
          <w:color w:val="111111"/>
          <w:sz w:val="28"/>
          <w:sz w:val="28"/>
          <w:szCs w:val="28"/>
          <w:rtl w:val="true"/>
          <w:lang w:bidi="fa-IR"/>
        </w:rPr>
        <w:t>همان طور که ملاحظه می شود، عطّار در این اشعار از زبان حضرت علی علیه السلام آورده که ایشان سوگند یاد فرموده اگر ابن ملجم از این شربت بنوشد، بدون او وارد بهشت نمی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این گروه از صوفیان چگونه جرأت می کنند چنین افتراهایی به ساحت قدسی ائمّه معصومین علیهم السلام وارد کنند؟ به راستی اگر قرار باشد حضرت علی علیه السلام بدون ابن ملجم وارد بهشت نشود، چه دلیلی وجود دارد که تربیت یافتگان و فرزندان آن حضرت یعنی امام حسن مجتبی علیه السلام بدون معاویه و جَعده و امام حسین علیه السلام بدون یزید و شمر به بهشت در آیند و سایر ائمه بدون قاتلان یا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صورت حضرت علی علیه السلام جبّاران و خلیفگان پلید اموی و عباسی و دیگران را در قتل ائمه علیهم السلام و اولیای الاهی تشجیع فرموده و مدعی است که قاتل و مقتول هر دو به بهشت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مولوی، که علم الاهی را علَّت افعال می دانسته و در موارد بسیاری قائل به جبر بوده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اَزَل نسبت به همه امور و حوادث، عالِم مطلق بوده است و نیز با گذشت زمان برای او علم تازه ای کشور حاصل نخواهد شد، ولی هرگز این علم، علَّت افعال بندگان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اختیار و اراده خود، راه و روش خویش را انتخاب می کند امّا حق تعالی از اَزَل می دانسته که هرکس با اراده و اختیار خود چه راهی را بر می گزیند و اصولاً میان علم خدا و افعال ما رابطه علّی و معلولی وجود ندارد و هر کدام مقوله ای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فَلْيُؤْمِنْ وَ مَنْ شاءَ فَلْيَكْفُرْ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بخواهد ایمان آوَرَد و هر که بخواهد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نمودیم، خواه سپاس گزار باشد و خواه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مطلب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متخصّص، پس از انجام معاینات متعدّد و آزمایش های لازم یقین پیدا کرده که فلان بیمارش به سرطانی خطرناک مبتلا شده و موضوع را به بستگان نزدیک وی اطلّاع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به آنان می گوید که بیمار شما حدود دو ماه دیگر رخت از این جهان خواهد بست؛ پس از حدود دو ماه طبق گفته پزشک، بیمار در اثر همان بیماری فوت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علّت مرگ بیمار، علم پزشک از تاریخ درگذشت او می باشد؟ خیر؛ علّت مرگ بیمار، بیماری سرطان بوده نه اطلّاع پزشک از تاریخ مرگ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میان آگاهی پزشک و مرگ بیمار نیست و هر کدام مقوله ای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علم حق تعالی به فسادگری و تبهکاریِ بدکاران، علَّت کار زشت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شود علم حق تعالى علَّت افعال بندگان است و در نتیجه بندگان در افعال خود مجبور و فاقد اختیارند، مجازات مجرمان در آخرت از سوی خدای متعال ظلمی آشکار خواهد بود، در حالی که صدور ظلم از جانب پروردگار سبحان، محال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ظلم چندین علّت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نیازمندی، جهل و یا غفلت و حق تعالی از جملگی این صفات، منزّه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لا یَظْلِمُ النّاسَ شَیْئا وَلکِنَّ النّاسَ اَنْفُسَهُمْ یَظْلِمُونَ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هیچ وجه به مردم ستم نمی کند؛ لیکن مردم خود بر خویشتن ستم روا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اگر بگوییم بندگان در افعال خود مجبور هستند، ارسال رُسُل، اِنزال كُتب، بعثت پیامبران، بشارت و انذار و ثواب و عقاب و بهشت و دوزخ همه عبث و بیهوده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لَكُمْ كَيْفَ تَحْكُمُونَ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چنین داوری می کنید؟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مخلوقی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پیدا کرد، ابلیس بود که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بِمَآ اَغْوَیْتَنِی</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91"/>
      </w:r>
      <w:bookmarkStart w:id="493" w:name="pg9398_86755"/>
    </w:p>
    <w:p>
      <w:pPr>
        <w:pStyle w:val="BookText"/>
        <w:rPr/>
      </w:pPr>
      <w:bookmarkEnd w:id="493"/>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اکنون که مرا گمراه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مخلوقی که قائل به اختیار و عدل الاهی شد، حضرت آدم علیه السلام بود که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ظَلَمْنَا أَنفُسَنَا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خودمان بر خویشتن ستم روا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اعتقاد به جبر را به مشرکان نسبت داده است؛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الَّذِینَ أشْرَکُوا لَوْ شَاءَ اللّهُ مَا عَبَدْنَا مِنْ دُونِهِ مِنْ شَیْء نَحْنُ وَلا آبَاؤُنَا وَلا حَرَّمْنَا مِنْ دُونِهِ مِنْ شَیْء</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شرک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نه ما و نه پدرانمان هیچ چیزی را غیر از او نمی پرستیدیم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حرام نمی شمردیم</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494" w:name="__RefHeading___Toc5569339_2870459653"/>
      <w:bookmarkStart w:id="495" w:name="_Toc183"/>
      <w:bookmarkEnd w:id="494"/>
      <w:r>
        <w:rPr>
          <w:rtl w:val="true"/>
        </w:rPr>
        <w:t>د</w:t>
      </w:r>
      <w:r>
        <w:rPr>
          <w:rtl w:val="true"/>
        </w:rPr>
        <w:t xml:space="preserve">) </w:t>
      </w:r>
      <w:r>
        <w:rPr>
          <w:rtl w:val="true"/>
        </w:rPr>
        <w:t>مولوی و تجلیل از معاویه</w:t>
      </w:r>
      <w:bookmarkEnd w:id="495"/>
    </w:p>
    <w:p>
      <w:pPr>
        <w:pStyle w:val="BookText"/>
        <w:rPr/>
      </w:pPr>
      <w:r>
        <w:rPr>
          <w:rFonts w:ascii="IRNazanin" w:hAnsi="IRNazanin" w:eastAsia="IRNazanin"/>
          <w:color w:val="111111"/>
          <w:sz w:val="28"/>
          <w:sz w:val="28"/>
          <w:szCs w:val="28"/>
          <w:rtl w:val="true"/>
          <w:lang w:bidi="fa-IR"/>
        </w:rPr>
        <w:t xml:space="preserve">مولوی در مثنوی، </w:t>
      </w:r>
      <w:r>
        <w:rPr>
          <w:rStyle w:val="FootnoteAnchor"/>
          <w:rtl w:val="true"/>
        </w:rPr>
        <w:footnoteReference w:id="295"/>
      </w:r>
      <w:r>
        <w:rPr>
          <w:rFonts w:ascii="IRNazanin" w:hAnsi="IRNazanin" w:eastAsia="IRNazanin"/>
          <w:color w:val="111111"/>
          <w:sz w:val="28"/>
          <w:sz w:val="28"/>
          <w:szCs w:val="28"/>
          <w:rtl w:val="true"/>
          <w:lang w:bidi="fa-IR"/>
        </w:rPr>
        <w:t>طی یک داستان ساختگی و جَعلی ابلیس را به عنکبوت تشبیه کرده و معاویه را به بازی سپید تشبیه نمود و ادّعا کرده همان طور که عنکبوت تنها قادر است حشره ضعیفی مانند مگس را شکار کند و از صید پرندهای نیرومند چون باز شکاری عاجز است، ابلیس هم قادر به فریب دادن و اِغوای معاویه نیست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عنکبوتی تو مگس داری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نیَم ای سگ مگس زحمت مدار</w:t>
      </w:r>
    </w:p>
    <w:p>
      <w:pPr>
        <w:pStyle w:val="BookText"/>
        <w:rPr/>
      </w:pPr>
      <w:r>
        <w:rPr>
          <w:rFonts w:ascii="IRNazanin" w:hAnsi="IRNazanin" w:eastAsia="IRNazanin"/>
          <w:color w:val="111111"/>
          <w:sz w:val="28"/>
          <w:sz w:val="28"/>
          <w:szCs w:val="28"/>
          <w:rtl w:val="true"/>
          <w:lang w:bidi="fa-IR"/>
        </w:rPr>
        <w:t xml:space="preserve">باز اسپیدم شکارم 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عنکبوتی کی به گرد من 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معنوی دفتر دوّم، 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سطر ششم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بدون شک معاویه از شقی ترین و خونخوارترین بدکاران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مولوی ذکر خیر و تعریف کردن از قاتلان مسلمانان را کفر دانسته و ستایش شقی را موجب لرزش عرش خدا و بدگمانی متّقین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بُدی خون مسلمان کام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بُردَمی من نام او</w:t>
      </w:r>
    </w:p>
    <w:p>
      <w:pPr>
        <w:pStyle w:val="BookText"/>
        <w:rPr/>
      </w:pPr>
      <w:r>
        <w:rPr>
          <w:rFonts w:ascii="IRNazanin" w:hAnsi="IRNazanin" w:eastAsia="IRNazanin"/>
          <w:color w:val="111111"/>
          <w:sz w:val="28"/>
          <w:sz w:val="28"/>
          <w:szCs w:val="28"/>
          <w:rtl w:val="true"/>
          <w:lang w:bidi="fa-IR"/>
        </w:rPr>
        <w:t xml:space="preserve">می بلرزد عَرْش از مَدْح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گردد ز مَدحَش مُتَّقی</w:t>
      </w:r>
    </w:p>
    <w:p>
      <w:pPr>
        <w:pStyle w:val="BookText"/>
        <w:rPr/>
      </w:pPr>
      <w:r>
        <w:rPr>
          <w:rFonts w:ascii="IRNazanin" w:hAnsi="IRNazanin" w:eastAsia="IRNazanin"/>
          <w:color w:val="111111"/>
          <w:sz w:val="28"/>
          <w:sz w:val="28"/>
          <w:szCs w:val="28"/>
          <w:rtl w:val="true"/>
          <w:lang w:bidi="fa-IR"/>
        </w:rPr>
        <w:t>مولوی به مدح خلیفه دوّم نیز پرداخته و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عُمَّر به حرب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کف بسته بس میثاق ها</w:t>
      </w:r>
    </w:p>
    <w:p>
      <w:pPr>
        <w:pStyle w:val="BookText"/>
        <w:rPr/>
      </w:pPr>
      <w:r>
        <w:rPr>
          <w:rFonts w:ascii="IRNazanin" w:hAnsi="IRNazanin" w:eastAsia="IRNazanin"/>
          <w:color w:val="111111"/>
          <w:sz w:val="28"/>
          <w:sz w:val="28"/>
          <w:szCs w:val="28"/>
          <w:rtl w:val="true"/>
          <w:lang w:bidi="fa-IR"/>
        </w:rPr>
        <w:t xml:space="preserve">گشته اندر شرع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مقتدای اهل دین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 نخست اشاره است به ماجرای قصد و نیّت عمر در قتل رسول خدا صلی الله علیه و اله پیش از سال پنجم بعثت و </w:t>
      </w:r>
      <w:bookmarkStart w:id="496" w:name="pg9398_86756"/>
    </w:p>
    <w:p>
      <w:pPr>
        <w:pStyle w:val="BookText"/>
        <w:rPr/>
      </w:pPr>
      <w:bookmarkEnd w:id="496"/>
      <w:r>
        <w:rPr>
          <w:rFonts w:ascii="IRNazanin" w:hAnsi="IRNazanin" w:eastAsia="IRNazanin"/>
          <w:color w:val="111111"/>
          <w:sz w:val="28"/>
          <w:sz w:val="28"/>
          <w:szCs w:val="28"/>
          <w:rtl w:val="true"/>
          <w:lang w:bidi="fa-IR"/>
        </w:rPr>
        <w:t>بیت دوّم مربوط است به روزگار خلافت و حکمرانی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حضرت مولا علی علیه السلام است که دیگران آن را به ناروا به خویشتن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پیشوا و مقتدای مؤمنان پس از رسول خدا صلی الله علیه و آله بنابر نصوص معتبر و صریح حضرت امیرمؤمنان علی بن ابی طالب علیه السلام است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مولوی در این دعاوی نادرست، تحت تأثیر احادیث جعلی و ضعیف صحیح بخاری قرار گرفته است</w:t>
      </w:r>
      <w:r>
        <w:rPr>
          <w:rFonts w:eastAsia="IRNazanin" w:cs="IRNazanin"/>
          <w:color w:val="111111"/>
          <w:sz w:val="28"/>
          <w:szCs w:val="28"/>
          <w:rtl w:val="true"/>
          <w:lang w:bidi="fa-IR"/>
        </w:rPr>
        <w:t>.</w:t>
      </w:r>
    </w:p>
    <w:p>
      <w:pPr>
        <w:pStyle w:val="Heading4"/>
        <w:numPr>
          <w:ilvl w:val="3"/>
          <w:numId w:val="1"/>
        </w:numPr>
        <w:rPr/>
      </w:pPr>
      <w:bookmarkStart w:id="497" w:name="__RefHeading___Toc5569341_2870459653"/>
      <w:bookmarkStart w:id="498" w:name="_Toc184"/>
      <w:bookmarkEnd w:id="497"/>
      <w:r>
        <w:rPr>
          <w:rtl w:val="true"/>
        </w:rPr>
        <w:t>ه</w:t>
      </w:r>
      <w:r>
        <w:rPr>
          <w:rtl w:val="true"/>
        </w:rPr>
        <w:t xml:space="preserve">) </w:t>
      </w:r>
      <w:r>
        <w:rPr>
          <w:rtl w:val="true"/>
        </w:rPr>
        <w:t>اسائه ادب به ساحت حضرت ابی طالب علیه السلام و اجداد پیامبر</w:t>
      </w:r>
      <w:bookmarkEnd w:id="498"/>
    </w:p>
    <w:p>
      <w:pPr>
        <w:pStyle w:val="BookText"/>
        <w:rPr/>
      </w:pPr>
      <w:r>
        <w:rPr>
          <w:rFonts w:ascii="IRNazanin" w:hAnsi="IRNazanin" w:eastAsia="IRNazanin"/>
          <w:color w:val="111111"/>
          <w:sz w:val="28"/>
          <w:sz w:val="28"/>
          <w:szCs w:val="28"/>
          <w:rtl w:val="true"/>
          <w:lang w:bidi="fa-IR"/>
        </w:rPr>
        <w:t xml:space="preserve">مولوی در مثنوی </w:t>
      </w:r>
      <w:r>
        <w:rPr>
          <w:rStyle w:val="FootnoteAnchor"/>
          <w:rtl w:val="true"/>
        </w:rPr>
        <w:footnoteReference w:id="297"/>
      </w:r>
      <w:r>
        <w:rPr>
          <w:rFonts w:ascii="IRNazanin" w:hAnsi="IRNazanin" w:eastAsia="IRNazanin"/>
          <w:color w:val="111111"/>
          <w:sz w:val="28"/>
          <w:sz w:val="28"/>
          <w:szCs w:val="28"/>
          <w:rtl w:val="true"/>
          <w:lang w:bidi="fa-IR"/>
        </w:rPr>
        <w:t>آورده است که هر قدر رسول خدا صلی الله علیه و آله عمومی خود جناب ابوطالب را به اسلام فرا می خواند، او اجابت نمی کرد و حاضر نمی شد حتی یک شهادتین بر زبان آورد و نیز وی ادعا می کند که ابوطالب فرموده من چگونه آیین آبا و اجدادی خود را رها کنم و به شریعت برادرزاده ام بگروم؟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در میان عرب خوار و ذلیل خواهم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یکی بوطالب أن عَمّ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نمودش شُنعت عُربان مَهول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عَرَب، اعراب، تازیان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چه گویندم عرب کز طفل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بگردانید دين معتَمَد</w:t>
      </w:r>
    </w:p>
    <w:p>
      <w:pPr>
        <w:pStyle w:val="BookText"/>
        <w:rPr/>
      </w:pPr>
      <w:r>
        <w:rPr>
          <w:rFonts w:ascii="IRNazanin" w:hAnsi="IRNazanin" w:eastAsia="IRNazanin"/>
          <w:color w:val="111111"/>
          <w:sz w:val="28"/>
          <w:sz w:val="28"/>
          <w:szCs w:val="28"/>
          <w:rtl w:val="true"/>
          <w:lang w:bidi="fa-IR"/>
        </w:rPr>
        <w:t xml:space="preserve">منصب اجداد و آبا را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احمد چنین بی ره براند</w:t>
      </w:r>
    </w:p>
    <w:p>
      <w:pPr>
        <w:pStyle w:val="BookText"/>
        <w:rPr/>
      </w:pPr>
      <w:r>
        <w:rPr>
          <w:rFonts w:ascii="IRNazanin" w:hAnsi="IRNazanin" w:eastAsia="IRNazanin"/>
          <w:color w:val="111111"/>
          <w:sz w:val="28"/>
          <w:sz w:val="28"/>
          <w:szCs w:val="28"/>
          <w:rtl w:val="true"/>
          <w:lang w:bidi="fa-IR"/>
        </w:rPr>
        <w:t xml:space="preserve">آن رسول پاکباز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تا رهاند مر ورا</w:t>
      </w:r>
    </w:p>
    <w:p>
      <w:pPr>
        <w:pStyle w:val="BookText"/>
        <w:rPr/>
      </w:pPr>
      <w:r>
        <w:rPr>
          <w:rFonts w:ascii="IRNazanin" w:hAnsi="IRNazanin" w:eastAsia="IRNazanin"/>
          <w:color w:val="111111"/>
          <w:sz w:val="28"/>
          <w:sz w:val="28"/>
          <w:szCs w:val="28"/>
          <w:rtl w:val="true"/>
          <w:lang w:bidi="fa-IR"/>
        </w:rPr>
        <w:t xml:space="preserve">گفتش ای عَم یک شهادت تو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با حق شفاعت بَهر تو</w:t>
      </w:r>
    </w:p>
    <w:p>
      <w:pPr>
        <w:pStyle w:val="BookText"/>
        <w:rPr/>
      </w:pPr>
      <w:r>
        <w:rPr>
          <w:rFonts w:ascii="IRNazanin" w:hAnsi="IRNazanin" w:eastAsia="IRNazanin"/>
          <w:color w:val="111111"/>
          <w:sz w:val="28"/>
          <w:sz w:val="28"/>
          <w:szCs w:val="28"/>
          <w:rtl w:val="true"/>
          <w:lang w:bidi="fa-IR"/>
        </w:rPr>
        <w:t xml:space="preserve">گفت لیکن فاش گردد از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سِرٍّ جَاوَزَ الإِثْنَيْنِ شاع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من بمانم در زبان این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خوار گردم زین سبب</w:t>
      </w:r>
    </w:p>
    <w:p>
      <w:pPr>
        <w:pStyle w:val="BookText"/>
        <w:rPr/>
      </w:pPr>
      <w:r>
        <w:rPr>
          <w:rFonts w:ascii="IRNazanin" w:hAnsi="IRNazanin" w:eastAsia="IRNazanin"/>
          <w:color w:val="111111"/>
          <w:sz w:val="28"/>
          <w:sz w:val="28"/>
          <w:szCs w:val="28"/>
          <w:rtl w:val="true"/>
          <w:lang w:bidi="fa-IR"/>
        </w:rPr>
        <w:t xml:space="preserve">لیک اگر بودیش لطف ماسَبَق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بُدی این بددلی با جذب حق</w:t>
      </w:r>
    </w:p>
    <w:p>
      <w:pPr>
        <w:pStyle w:val="BookText"/>
        <w:rPr/>
      </w:pPr>
      <w:r>
        <w:rPr>
          <w:rFonts w:ascii="IRNazanin" w:hAnsi="IRNazanin" w:eastAsia="IRNazanin"/>
          <w:color w:val="111111"/>
          <w:sz w:val="28"/>
          <w:sz w:val="28"/>
          <w:szCs w:val="28"/>
          <w:rtl w:val="true"/>
          <w:lang w:bidi="fa-IR"/>
        </w:rPr>
        <w:t xml:space="preserve">اَلغیاث ای تو غياث المُسْتَغيث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شاخه اختیارات خبيث</w:t>
      </w:r>
    </w:p>
    <w:p>
      <w:pPr>
        <w:pStyle w:val="BookText"/>
        <w:rPr/>
      </w:pPr>
      <w:r>
        <w:rPr>
          <w:rFonts w:ascii="IRNazanin" w:hAnsi="IRNazanin" w:eastAsia="IRNazanin"/>
          <w:color w:val="111111"/>
          <w:sz w:val="28"/>
          <w:sz w:val="28"/>
          <w:szCs w:val="28"/>
          <w:rtl w:val="true"/>
          <w:lang w:bidi="fa-IR"/>
        </w:rPr>
        <w:t>مولوی در این ابیات خطایی بزرگ مرتکب گردیده است؛ او به ساحت مقدّس حضرت ابیطالب علیه السلام و اجداد طاهرین پیامبر خدا، اتّهام کفر روا داشته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ظاهراً در این باره تحت تأثیر برخی از احادیث جعلی موجود در صحیحَیْن قرار گرفته که مزدوران معاویه در جهت خشنودی و جلب رضایت وی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چنین احادیثی در مجامع حدیثی عامّه از جمله در صحیحَیْن، با توجه به اتّفاقات و حوادث پس از رحلت رسول خدا صلی الله علیه و آله و سرنوشت غمبار حدیث و کوشش خلفای جور در هَدْم و نابودی اسلام ناب و کینه عمیقشان نسبت به اهل بیت گرامی </w:t>
      </w:r>
    </w:p>
    <w:p>
      <w:pPr>
        <w:pStyle w:val="BookText"/>
        <w:rPr/>
      </w:pPr>
      <w:r>
        <w:rPr>
          <w:rFonts w:ascii="IRNazanin" w:hAnsi="IRNazanin" w:eastAsia="IRNazanin"/>
          <w:color w:val="111111"/>
          <w:sz w:val="28"/>
          <w:sz w:val="28"/>
          <w:szCs w:val="28"/>
          <w:rtl w:val="true"/>
          <w:lang w:bidi="fa-IR"/>
        </w:rPr>
        <w:t>رسول علیهم السلام دور از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و محقّق سخت کوش شیخ عبدالحسین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الغدیر به تفصیل درباره این اَکاذیب و مُفتَرَيات بحث کرده و با روش های متعدّد به رد و ابطال آن ها پرداخته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آری، بسیار جای تأسّف است که معاویه منافق و خلیفه ستم پیشه در مثنوی مورد تجلیل و ستایش قرار می گیرد، آن هم در حدّ بندگان خالص خدا که ابلیس قادر به اِغْوای آنان نیست؛ امّا حضرت ابوطالب و نیاکان پاک و یکتاپرست رسول خدا صلی الله علیه و آله به شرک و کفر متّهم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بیان داشتیم، مستند مولوی در این ادّعا، حدیثی جعلی است در صحیحَیْن که افرادی مانند عبدالملک بن عمیر و سفیان ثوری از جمله سلسله راویان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این افراد حتّی در نزد رجالیان بزرگ اهل سنَّت نظیر ذهبی در میزان الاعتدال نیز مردود و ضعیف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عقیده برخی از صاحب نظران </w:t>
      </w:r>
      <w:r>
        <w:rPr>
          <w:rStyle w:val="FootnoteAnchor"/>
          <w:rtl w:val="true"/>
        </w:rPr>
        <w:footnoteReference w:id="301"/>
      </w:r>
      <w:r>
        <w:rPr>
          <w:rFonts w:ascii="IRNazanin" w:hAnsi="IRNazanin" w:eastAsia="IRNazanin"/>
          <w:color w:val="111111"/>
          <w:sz w:val="28"/>
          <w:sz w:val="28"/>
          <w:szCs w:val="28"/>
          <w:rtl w:val="true"/>
          <w:lang w:bidi="fa-IR"/>
        </w:rPr>
        <w:t>، اتّهام ناروا به ساحت مقدّس ابوطالب، توسّط مُغَیْرہ بن شعبه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ارکان اصلی حکومت معاویه و از دشمنان سرسخت امیرمؤمنان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در سیره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عصر خلافت عمر حاکم بصره و در روزگار سلطنت معاویه حاکم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فساد اخلاقی او نیز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موارد فساد اخلاقی مغیره که اغلب مورّخان از آن یاد کرده اند، ماجرایی است مربوط به ارتباط نامشروع وی با زنی همسردار در روزگار خلافت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که مغیره در آن هنگام حاکم بصره بود، ماجرا خیلی زود در شهر پیچید و به خلیفه گزارش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چهار نفری را که عمل خلاف مُغَیْره را به وضوح مشاهده کرده بودند، جهت شهادت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آن چهار تن به زنای مُغَیْره همان گونه که از نظر شرع اثبات می شود،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اجرای حدّ تنها شهادت گواه چهارم لازم بود، ولی چون خلیفه به این امر راضی نبود، آن سه تن را دور کرد و دستور داد کسی از اهل مدینه با آن ها مصاحبت نکند و سپس طی نام های گواه چهارم را که در مدینه نبود،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از راه رسید، خلیفه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را می بینم که خدا به وسیله او مردی از مهاجران را خوار و زبون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گزارشی دیگر آمده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می بینم که امیدوارم خدا به وسیله او مردی از اصحاب رسول خدا را رسوا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عمر از گواه چهارم قضیّه را سؤال کرد، او نیز ماجرا را شرح داد؛ امّا نه آن گونه که سه نفر نخستین گواهی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خلیفه رو به مُغَیْره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سه گواه نخستین را تازیانه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نیز به هر کدام از آن سه نفر هشتاد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المستدرک و ذهبی در تلخیص آورده اند که چون مُغَیْره نجات یافت عمر تکبیر گفت و شادمان شد و همه گواهان جز گواه چهارم را تازیانه 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شرف الدّین در کتاب النّصّ والإجتهاد،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اجتهادات عمر و اتباع او در مقابل نصّ صریح </w:t>
      </w:r>
    </w:p>
    <w:p>
      <w:pPr>
        <w:pStyle w:val="BookText"/>
        <w:rPr/>
      </w:pPr>
      <w:r>
        <w:rPr>
          <w:rFonts w:ascii="IRNazanin" w:hAnsi="IRNazanin" w:eastAsia="IRNazanin"/>
          <w:color w:val="111111"/>
          <w:sz w:val="28"/>
          <w:sz w:val="28"/>
          <w:szCs w:val="28"/>
          <w:rtl w:val="true"/>
          <w:lang w:bidi="fa-IR"/>
        </w:rPr>
        <w:t>قرآن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از موارد خلاف عمر که از اجرای حدّ الاهی اجتناب کرده، به تفصیل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نوشتار، به ذکر دو روایت درباره جلالت قدر و عظمت مقام جناب ابوطالب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امیرمؤمنان حضرت علی عیه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پدرم و جدّم عبدالمطلب و هاشم و عبد مناف هرگز بت نپرستیدند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را می پرستیدند؟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آیین حضرت ابراهیم رو به سوی کعبه نماز می گزاردند و پیرو آیین او، آئین حنیف و یکتاپرستی بودند و از هرگونه شرک و بت پرستی دوری می کردند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درباره جناب ابو طالب پرسشی کرد و امام در پاسخ برای او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اگر در ایمان ابوطالب شک و تردید داشته باشی، سرانجام کارت دوزخ است</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 الله ادامه دارد</w:t>
      </w:r>
      <w:r>
        <w:rPr>
          <w:rFonts w:eastAsia="IRNazanin" w:cs="IRNazanin"/>
          <w:color w:val="111111"/>
          <w:sz w:val="28"/>
          <w:szCs w:val="28"/>
          <w:rtl w:val="true"/>
          <w:lang w:bidi="fa-IR"/>
        </w:rPr>
        <w:t xml:space="preserve">... </w:t>
      </w:r>
      <w:bookmarkStart w:id="499" w:name="pg9398_86759"/>
    </w:p>
    <w:p>
      <w:pPr>
        <w:pStyle w:val="Heading3"/>
        <w:numPr>
          <w:ilvl w:val="2"/>
          <w:numId w:val="1"/>
        </w:numPr>
        <w:rPr/>
      </w:pPr>
      <w:bookmarkStart w:id="500" w:name="__RefHeading___Toc5569343_2870459653"/>
      <w:bookmarkStart w:id="501" w:name="_Toc185"/>
      <w:bookmarkEnd w:id="499"/>
      <w:bookmarkEnd w:id="500"/>
      <w:r>
        <w:rPr>
          <w:rtl w:val="true"/>
        </w:rPr>
        <w:t>پی نوشت ها</w:t>
      </w:r>
      <w:r>
        <w:rPr>
          <w:rtl w:val="true"/>
        </w:rPr>
        <w:t>:</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در این باره،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 بن جریر، تاريخ الامم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ابن حجر عسقلانی، الاصابة في تمييز الصحابة،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ابن عبدالبر، الاستیعاب،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دودمان معاویه و اقدامات ناروای او نسبت به عالَم اسلام، 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 الحسين،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عسکری، مرتضی، نقش عایشه در تاریخ اسلام،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شرح نهج البلاغة،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ابن جوزی، عبدالرّحمن، تذكرة الخواصّ،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مروج الذهب و معادن الجوهر،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محمد ابوالفضل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نديم، الفهرست،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عسکری، مرتضی، نقش ائمه در احیاء دین،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ششم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دوم،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سطر چهلم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هشتم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پنجم،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سطر سیزده و چهارده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سطور پانزده و بيست و بيست و 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دفتر سوم، 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خطبه اول، نظیر آن در 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استیذان، باب آغازکردن به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چهارم،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ششم،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سطر چهار و پنج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پنجم،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سطور بیست و نهم تا سی و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فضیلت نماز عصر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سوره ق 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کتاب توحید؛ مسلم بن حجاج نیشابوری، الصحيح،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باب فضیلت نمازهای صبح و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كتاب توحيد، باب فى ابطال الرؤية، حديث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نیز خطبه جوامع توحید نهج البلاغه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برخی منابع اهل سنّت که همین حدیث را با اندک تفاوت واژگانی گزارش کرده اند،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المستدرك على الصحيحين،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هیثمی،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ابو نعیم اصفهانی، حلیة 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طبری، محب الدین، ذخائر العقبی،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در کتاب شریف عبقات الانوار این </w:t>
      </w:r>
    </w:p>
    <w:p>
      <w:pPr>
        <w:pStyle w:val="BookText"/>
        <w:rPr/>
      </w:pPr>
      <w:r>
        <w:rPr>
          <w:rFonts w:ascii="IRNazanin" w:hAnsi="IRNazanin" w:eastAsia="IRNazanin"/>
          <w:color w:val="111111"/>
          <w:sz w:val="28"/>
          <w:sz w:val="28"/>
          <w:szCs w:val="28"/>
          <w:rtl w:val="true"/>
          <w:lang w:bidi="fa-IR"/>
        </w:rPr>
        <w:t>حدیث را از نود تن از عالمان و دانشمندان اهل سنت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چهارم،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سطر ششم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سوم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از این گونه اعمال برخی از ،اصحاب،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عسکری، مرتضی، در راه وحدت، بخش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عسکری در این کتاب از می خوارگی، زنا، قتل عمد و جاسوسی برای دشمن از سوی برخی از اصحاب گزارش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دفتر اوّل، ص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سطر دوازدهم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سی و یك و سی و 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چهارم،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سطر چهارم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دفتر اول،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سطور پانزده و شانزده و هفده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مثنوی،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دفتر دوم،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دفتر ششم،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bookmarkStart w:id="502" w:name="pg9398_86761"/>
    </w:p>
    <w:p>
      <w:pPr>
        <w:pStyle w:val="Heading3"/>
        <w:numPr>
          <w:ilvl w:val="2"/>
          <w:numId w:val="1"/>
        </w:numPr>
        <w:rPr/>
      </w:pPr>
      <w:bookmarkStart w:id="503" w:name="__RefHeading___Toc5569345_2870459653"/>
      <w:bookmarkStart w:id="504" w:name="_Toc186"/>
      <w:bookmarkEnd w:id="502"/>
      <w:bookmarkEnd w:id="503"/>
      <w:r>
        <w:rPr>
          <w:rtl w:val="true"/>
        </w:rPr>
        <w:t>منابع و مآخذ</w:t>
      </w:r>
      <w:r>
        <w:rPr>
          <w:rtl w:val="true"/>
        </w:rPr>
        <w:t>:</w:t>
      </w:r>
      <w:bookmarkEnd w:id="5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قرآن کریم و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العلامه المجلسی، محمد باقر، بحار الانوار، طبع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جلال الدین محمد مثنوی معنوی طبع کلاله خاور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 تقی، تفسیر و نقد و تحليل مثنوی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الشاهرودي، الشيخ على مستدرك سفينة البحار، موسسه البعثة،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العلامه الاميني،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البخاری، ابی عبد الله محمد بن اسماعيل، الجامع الصحيح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سید مرتضی نقش ائمه در احیاء دین مجمع علمی اسلامی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المسعودي، ابوالحسن علی بن الحسين بن علی مروج الذهب و معادن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النديم، ابو الفرج محمد بن اسحاق، الفهرست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القسيرى النيسابورى، مسلم بن الحجاج بن مسلم، صحیح مسلم،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الرازي، الاصول الكافى، الطبعة الرابعه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05" w:name="pg9398_86762"/>
    </w:p>
    <w:p>
      <w:pPr>
        <w:pStyle w:val="Heading2"/>
        <w:numPr>
          <w:ilvl w:val="1"/>
          <w:numId w:val="1"/>
        </w:numPr>
        <w:rPr/>
      </w:pPr>
      <w:bookmarkStart w:id="506" w:name="__RefHeading___Toc5569347_2870459653"/>
      <w:bookmarkStart w:id="507" w:name="_Toc187"/>
      <w:bookmarkEnd w:id="505"/>
      <w:bookmarkEnd w:id="506"/>
      <w:r>
        <w:rPr>
          <w:rtl w:val="true"/>
        </w:rPr>
        <w:t>برخی از باودر های شیعه</w:t>
      </w:r>
      <w:bookmarkEnd w:id="507"/>
    </w:p>
    <w:p>
      <w:pPr>
        <w:pStyle w:val="Heading3"/>
        <w:numPr>
          <w:ilvl w:val="2"/>
          <w:numId w:val="1"/>
        </w:numPr>
        <w:rPr/>
      </w:pPr>
      <w:bookmarkStart w:id="508" w:name="__RefHeading___Toc5569349_2870459653"/>
      <w:bookmarkStart w:id="509" w:name="_Toc188"/>
      <w:bookmarkEnd w:id="508"/>
      <w:r>
        <w:rPr>
          <w:rtl w:val="true"/>
        </w:rPr>
        <w:t>از زبان متکلّم بزرگوار شیعه، شیخ مفید</w:t>
      </w:r>
      <w:bookmarkEnd w:id="509"/>
    </w:p>
    <w:p>
      <w:pPr>
        <w:pStyle w:val="Heading3"/>
        <w:numPr>
          <w:ilvl w:val="2"/>
          <w:numId w:val="1"/>
        </w:numPr>
        <w:rPr/>
      </w:pPr>
      <w:bookmarkStart w:id="510" w:name="__RefHeading___Toc5569351_2870459653"/>
      <w:bookmarkStart w:id="511" w:name="_Toc189"/>
      <w:bookmarkEnd w:id="510"/>
      <w:r>
        <w:rPr>
          <w:rtl w:val="true"/>
        </w:rPr>
        <w:t>رؤوس مطالب</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امامیّه در باب اعتماد به خواب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امامیّه در باب معجزه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حضرت عیسی علیه السلام در گاهواره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امامیّه در باب زیارت قبور</w:t>
      </w:r>
    </w:p>
    <w:p>
      <w:pPr>
        <w:pStyle w:val="Heading3"/>
        <w:numPr>
          <w:ilvl w:val="2"/>
          <w:numId w:val="1"/>
        </w:numPr>
        <w:rPr/>
      </w:pPr>
      <w:bookmarkStart w:id="512" w:name="__RefHeading___Toc5569353_2870459653"/>
      <w:bookmarkStart w:id="513" w:name="_Toc190"/>
      <w:bookmarkEnd w:id="512"/>
      <w:r>
        <w:rPr>
          <w:rtl w:val="true"/>
        </w:rPr>
        <w:t>درآمد</w:t>
      </w:r>
      <w:bookmarkEnd w:id="513"/>
    </w:p>
    <w:p>
      <w:pPr>
        <w:pStyle w:val="BookText"/>
        <w:rPr/>
      </w:pPr>
      <w:r>
        <w:rPr>
          <w:rFonts w:ascii="IRNazanin" w:hAnsi="IRNazanin" w:eastAsia="IRNazanin"/>
          <w:color w:val="111111"/>
          <w:sz w:val="28"/>
          <w:sz w:val="28"/>
          <w:szCs w:val="28"/>
          <w:rtl w:val="true"/>
          <w:lang w:bidi="fa-IR"/>
        </w:rPr>
        <w:t>کتاب ارزشمند مناظره با دانشمندان تألیف عارف عامل مرحوم آیت الله سيّد على علم الهدی، اثرى خواندنی و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مناظره های این کتاب، پاره ای از آن ها در شماره های پیشین درج شد در شماره حاضر، مناظره ای دیگر از این اثر، که در واقع پاسخ شیخ مفید به پرسش های یک عالم زیدی مذهب در باب برخی از باورهای مکتب شیعه اثنا عشریّه است، با اندکی ویرایش درج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خوانندگان گرامی نهایت استفاده را از این مطلب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الأساتيد، شيخُنا المفيد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انصار نزد من به تعلیم علم کلام اشتغال داشتند روزی یکی از شاگردان به من اظهار داشت که یک نفر از بزرگان زیدیّه به من خطاب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امامیّه از فرقه حنبلیّه هستید در صورتی که حنبلیّه را استهزاء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ما حنبلی هستیم؟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حنبلیّه به دیدن خواب عقیده دارند؛ شما هم دارید حنبلی ها برای بزرگان و رهبران خود ادعای معجزه می کنند شما هم معتقدید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 ها قبرها را زیارت می کنند، شما 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قبرها اعتکاف می کنند، شما 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ایشان و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جواب دادن عاجز ماندم</w:t>
      </w:r>
      <w:r>
        <w:rPr>
          <w:rFonts w:eastAsia="IRNazanin" w:cs="IRNazanin"/>
          <w:color w:val="111111"/>
          <w:sz w:val="28"/>
          <w:szCs w:val="28"/>
          <w:rtl w:val="true"/>
          <w:lang w:bidi="fa-IR"/>
        </w:rPr>
        <w:t xml:space="preserve">. </w:t>
      </w:r>
      <w:bookmarkStart w:id="514" w:name="pg9398_86763"/>
    </w:p>
    <w:p>
      <w:pPr>
        <w:pStyle w:val="Heading3"/>
        <w:numPr>
          <w:ilvl w:val="2"/>
          <w:numId w:val="1"/>
        </w:numPr>
        <w:rPr/>
      </w:pPr>
      <w:bookmarkStart w:id="515" w:name="__RefHeading___Toc5569355_2870459653"/>
      <w:bookmarkStart w:id="516" w:name="_Toc191"/>
      <w:bookmarkEnd w:id="514"/>
      <w:bookmarkEnd w:id="515"/>
      <w:r>
        <w:rPr>
          <w:rtl w:val="true"/>
        </w:rPr>
        <w:t>گفتار امامیّه در باب اعتماد به خواب</w:t>
      </w:r>
      <w:bookmarkEnd w:id="516"/>
    </w:p>
    <w:p>
      <w:pPr>
        <w:pStyle w:val="BookText"/>
        <w:rPr/>
      </w:pPr>
      <w:r>
        <w:rPr>
          <w:rFonts w:ascii="IRNazanin" w:hAnsi="IRNazanin" w:eastAsia="IRNazanin"/>
          <w:color w:val="111111"/>
          <w:sz w:val="28"/>
          <w:sz w:val="28"/>
          <w:szCs w:val="28"/>
          <w:rtl w:val="true"/>
          <w:lang w:bidi="fa-IR"/>
        </w:rPr>
        <w:t>مزار 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شاگرد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به او بگو سخنانی که بیان داشتی، به اطّلاع فلانی رساندم؛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حنبلی همین است که تو می گویی، پس تمام مسلمانان حنبلی هستند و قرآن کریم هم به صحّت 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اعتماد به خواب نیست، در صورتی که 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قَالَ یُوسُفُ لأَبِیهِ یا أَبَتِ إِنِّی رَأَیْتُ أَحَدَ عَشَرَ کَوْکَباً وَ الشَّمْسَ وَالْقَمَرَ رَأَیْتُهُمْ لِی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من در خواب دیدم که یازده ستاره و خورشید و ماه در برابرم سجده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 خواب خود را برای برادرانت نقل مکن که برایت نقشه های خطرناک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متعال خواب را صحیح دانسته است و خلیفه ها و تابعان آن ها هم به خواب اعتماد کرده اند و نیز 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در زندان دو جوان داخل شدند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بر سر خود نان حمل می کنم و مرغ ها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تعبیر این خواب خبر ده، ما تو را از نیکان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تأویل این خواب ها خبر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چند جاهل بودند، ولی قائل به صحّت و تأویل خواب بودند و نیز می فرماید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اَلْمَلِكُ إِنِّي أَرى سَبْعَ بَقَراتٍ سِمانٍ يَأْكُلُهُنَّ سَبْعٌ عِجافٌ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الْمَلَأُ أَفْتُونِی فِی رُؤْیَایَ إِن کُنتُمْ لِلرُّؤْیَا 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هفت گاو لاغر هفت گاو فربه را می خوردند و هفت خوشه سبز و هفت خوشه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خوشه های خشکیده به دور خوشه های سبز پیچیدند و آن 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خواب من نظر دهید، اگر خواب را تعبیر می کنید</w:t>
      </w:r>
      <w:r>
        <w:rPr>
          <w:rFonts w:eastAsia="IRNazanin" w:cs="IRNazanin"/>
          <w:color w:val="111111"/>
          <w:sz w:val="28"/>
          <w:szCs w:val="28"/>
          <w:rtl w:val="true"/>
          <w:lang w:bidi="fa-IR"/>
        </w:rPr>
        <w:t xml:space="preserve">. </w:t>
      </w:r>
      <w:bookmarkStart w:id="517" w:name="pg9398_86764"/>
    </w:p>
    <w:p>
      <w:pPr>
        <w:pStyle w:val="BookText"/>
        <w:rPr/>
      </w:pPr>
      <w:bookmarkEnd w:id="517"/>
      <w:r>
        <w:rPr>
          <w:rFonts w:ascii="IRNazanin" w:hAnsi="IRNazanin" w:eastAsia="IRNazanin"/>
          <w:color w:val="111111"/>
          <w:sz w:val="28"/>
          <w:sz w:val="28"/>
          <w:szCs w:val="28"/>
          <w:rtl w:val="true"/>
          <w:lang w:bidi="fa-IR"/>
        </w:rPr>
        <w:t>منجّمان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تعبیر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یوسف علیه السلام تعبیر کرد و همان قسم که تعبیر کرده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متعال درباره ابراهیم و اسماعیل علیهما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أَری فِی الْمَنامِ أَنِّی أَذْبَحُکَ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خواب خود را حق دانسته و آن را حجّت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 افْعَلْ ما تُؤْمَرُ سَتَجِدُنِی إِنْ شاءَ اللَّهُ 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به جا آور آن چه بدان مأمورى، إن شاء الله مرا شکیبا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 خیالات نفسانی یا غلبه بعضی اخلاط بر بعضی است؛ چنان چه معتزله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امامیّه همان گفتار خدا است، لكن ما امامیّه احکام دینی را به دیدن خواب ثابت نمی دانیم؛ پس، آن چه ثابت است همانا تأویل خواب است که از طرف وارثان پیغمبران یعنی امامان به ما رسیده است</w:t>
      </w:r>
      <w:r>
        <w:rPr>
          <w:rFonts w:eastAsia="IRNazanin" w:cs="IRNazanin"/>
          <w:color w:val="111111"/>
          <w:sz w:val="28"/>
          <w:szCs w:val="28"/>
          <w:rtl w:val="true"/>
          <w:lang w:bidi="fa-IR"/>
        </w:rPr>
        <w:t xml:space="preserve">. </w:t>
      </w:r>
      <w:r>
        <w:rPr>
          <w:rStyle w:val="FootnoteAnchor"/>
          <w:rtl w:val="true"/>
        </w:rPr>
        <w:footnoteReference w:id="304"/>
      </w:r>
    </w:p>
    <w:p>
      <w:pPr>
        <w:pStyle w:val="Heading3"/>
        <w:numPr>
          <w:ilvl w:val="2"/>
          <w:numId w:val="1"/>
        </w:numPr>
        <w:rPr/>
      </w:pPr>
      <w:bookmarkStart w:id="518" w:name="__RefHeading___Toc5569357_2870459653"/>
      <w:bookmarkStart w:id="519" w:name="_Toc192"/>
      <w:bookmarkEnd w:id="518"/>
      <w:r>
        <w:rPr>
          <w:rtl w:val="true"/>
        </w:rPr>
        <w:t>دیدگاه امامیّه در باب معجزه</w:t>
      </w:r>
      <w:bookmarkEnd w:id="519"/>
    </w:p>
    <w:p>
      <w:pPr>
        <w:pStyle w:val="BookText"/>
        <w:rPr/>
      </w:pPr>
      <w:r>
        <w:rPr>
          <w:rFonts w:ascii="IRNazanin" w:hAnsi="IRNazanin" w:eastAsia="IRNazanin"/>
          <w:color w:val="111111"/>
          <w:sz w:val="28"/>
          <w:sz w:val="28"/>
          <w:szCs w:val="28"/>
          <w:rtl w:val="true"/>
          <w:lang w:bidi="fa-IR"/>
        </w:rPr>
        <w:t>همانا 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موسی وحی کردیم که بچّه خود را شیر بده، پس اگر بر او ترسیدی، او را به دریا بیانداز و نترس و محزون مباش که ما او را به سوی تو باز می گردانیم و او را از رسولان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وحی به مادر موسی در خواب بوده، دلالت بر صحت خواب و معجزه می کند که موسی را به دریا انداخت خدا موسی را به او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حضرت عیسی علیه السلام در گاهواره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كَيْفَ نُكَلِّمُ مَنْ كانَ فِي الْمَهْدِ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گفتند چگونه سخن گوییم با کودکی در گاهواره؟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عیسی علیه السلام چنین فرمودند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عَبْدُ اللَّهِ آتانِيَ الْكِتابَ وَ جَعَلَنِي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به من کتاب داده و مرا پیغمبر قرار داده است</w:t>
      </w:r>
      <w:r>
        <w:rPr>
          <w:rFonts w:eastAsia="IRNazanin" w:cs="IRNazanin"/>
          <w:color w:val="111111"/>
          <w:sz w:val="28"/>
          <w:szCs w:val="28"/>
          <w:rtl w:val="true"/>
          <w:lang w:bidi="fa-IR"/>
        </w:rPr>
        <w:t xml:space="preserve">. </w:t>
      </w:r>
      <w:bookmarkStart w:id="520" w:name="pg9398_86765"/>
    </w:p>
    <w:p>
      <w:pPr>
        <w:pStyle w:val="BookText"/>
        <w:rPr/>
      </w:pPr>
      <w:bookmarkEnd w:id="520"/>
      <w:r>
        <w:rPr>
          <w:rFonts w:ascii="IRNazanin" w:hAnsi="IRNazanin" w:eastAsia="IRNazanin"/>
          <w:color w:val="111111"/>
          <w:sz w:val="28"/>
          <w:sz w:val="28"/>
          <w:szCs w:val="28"/>
          <w:rtl w:val="true"/>
          <w:lang w:bidi="fa-IR"/>
        </w:rPr>
        <w:t>پس سخن گفتن مسیح معجزه مریم بود؛ زیرا که گواهی شد برای برائت ساحت ،او در صورتی که مادر کتر موسی و مریم علیهما السلام پیغمبر نبودند، بلکه از زنان صالح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به مذهب این مرد کتاب خدا حنبلیّه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w:t>
      </w:r>
    </w:p>
    <w:p>
      <w:pPr>
        <w:pStyle w:val="Heading3"/>
        <w:numPr>
          <w:ilvl w:val="2"/>
          <w:numId w:val="1"/>
        </w:numPr>
        <w:rPr/>
      </w:pPr>
      <w:bookmarkStart w:id="521" w:name="__RefHeading___Toc5569359_2870459653"/>
      <w:bookmarkStart w:id="522" w:name="_Toc193"/>
      <w:bookmarkEnd w:id="521"/>
      <w:r>
        <w:rPr>
          <w:rtl w:val="true"/>
        </w:rPr>
        <w:t>دیدگاه امامیه در باب زیارت قبور</w:t>
      </w:r>
      <w:bookmarkEnd w:id="522"/>
    </w:p>
    <w:p>
      <w:pPr>
        <w:pStyle w:val="BookText"/>
        <w:rPr/>
      </w:pPr>
      <w:r>
        <w:rPr>
          <w:rFonts w:ascii="IRNazanin" w:hAnsi="IRNazanin" w:eastAsia="IRNazanin"/>
          <w:color w:val="111111"/>
          <w:sz w:val="28"/>
          <w:sz w:val="28"/>
          <w:szCs w:val="28"/>
          <w:rtl w:val="true"/>
          <w:lang w:bidi="fa-IR"/>
        </w:rPr>
        <w:t>مسلمین اِجماع کرده اند بر استحباب زیارت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پیامبر صلی الله علیه و آله روایت کرده اند که فرموده کسی که حج گزارَد و او را زیارت نکند، جفا نموده و رخنه در حج او ایجاد شده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من، نزد قبرم سلام کند می شنوم و کسی که از دور سلام کند، به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برکات او بر پیامبر صلی الله علیه و آله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یا پدر یا برادرت را بعد از مرگ زیارت کند برای او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می کنند شما را طایفه ای از اُمّت من و نیکی و صله به من را 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شد، آن ها را زیارت می کنم و از سختی روز قیامت نجاتشان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بین امَّت اختلافی نیست که پیغمبر صلی الله علیه و آله چون از حَجّة الوداع فارغ شد، نزد قبر کهنه ای نشست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مادرم، آمنه بنت وَهَب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او را زیارت کنم و اِذنم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زیارت قبور نهی کرده بودم، اما اکنون زیارت کنید و شما را از ذخیره کردن گوشت قربانی نهی کرده بودم، اکنون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مردم را به زیارت قبر حمزه علیه السلام امر فرمودند و خود حضرت نیز به زیارت او و شهدا می رفتند و حضرت فاطمه علیها السلام بعد از وفات پیغمبر صلی الله علیه و آله نزد قبر حمزه علیه السلام می آمد و او را زیارت می کرد و مسلمان ها به زیارت می رفتند و اگر این مرد زیدی خیال می کند که زیارت مَشاهد ائمه علیهم السلام مذهب حنبلی است، از کم عقلی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اسلام بنایش بر حنبلی است و رسول خدا بر مذهب حنبلی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دلالت بر قلَّت دین و ضعف رأی و بصیرت او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ما برای جواب گویی او بود، اما باید بدانی خواب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از خواب دیدن بشارت خدا یا ترسانیدن اوست و یک قسم خواب شیطانی است و دروغ هایی است که شیطان به قلب بیننده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 از غلبه اَخلاط است که بعضی بر بعضی غلبه می کند، آن گاه به آن مناسبت خواب می بیند و ما اعتماد به خواب نمی کنیم، بلکه به چیزی که بشارت می دهد مأنوس می شویم و از آن چه بر حَذَر می دارد، می ترسیم کسی که علمی از ناحیه وارثان علم پیغمبران به او رسیده باشد، می تواند بین خواب صحیح و خواب باطل تمییز دهد و تأویل کند و کسی </w:t>
      </w:r>
    </w:p>
    <w:p>
      <w:pPr>
        <w:pStyle w:val="BookText"/>
        <w:rPr/>
      </w:pPr>
      <w:r>
        <w:rPr>
          <w:rFonts w:ascii="IRNazanin" w:hAnsi="IRNazanin" w:eastAsia="IRNazanin"/>
          <w:color w:val="111111"/>
          <w:sz w:val="28"/>
          <w:sz w:val="28"/>
          <w:szCs w:val="28"/>
          <w:rtl w:val="true"/>
          <w:lang w:bidi="fa-IR"/>
        </w:rPr>
        <w:t>که به او نرسیده بین خوف و رجاست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خواب پیغمبران علیهم السلام قطعاً نوعی وحی است و صحیح می باشد و غیر آن مشکوک است که گاهی کم تر راست و گاهی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مرد که این سخنان را می گوید، امامیه نیست، بلکه تمام امّت است و پشتیبانی از بَراهمه و مَلَاحده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می شناسم و تعجّب من از آن است که این آدم مایل به مذهب ابوهاشم است و او را تعظیم و تجلیل می کند، در صورتی که او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در خواب دید که لباس جدیدی پوشیده و بر آن دو رقم بود و برای پیغمبر نقل کرد،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خواب تو راست باشد، بشارت به پسری برای تو باشد و دو سال متصدّی خلافت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کرده است این خواب دلیل بر امامت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 گفتار این شیخ زیدی مذهب این است که بگوید ابوهاشم رئیس معتزله حنبلی است،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حنبلی است یا حتّی رسول خدا صلی الله علیه و آله حنبلی است، چون دیدن خواب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این گفتار باطل و غلط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وفایی،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تصحیح و تلخیص</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چشم ها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شوشتری، مولی فتح الله، دیوان وفایی، انتشارات حضرت بقیه الله، قم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هرگز به معرفت الاهی دست نیافتند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چه در رجال کشی آمده است حضرت در مدینه چنین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فى الكوفه فسمعت اخاالنون في الكوفه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دبير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بسیار، تفاوت زیاد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همگی، جملگی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رياضات منحوسه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ریاضت های بدشگون و نامبارك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خَبيئة، رازها، نهفته ها، مجهولات و امور سرّی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رسوا و خوار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معانی متعدّد آمده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توپُر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سرشار از حضور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پناه نیازمندان، مقاوم، ثابت، آقا و مولا، کارساز، متعالی، پاک از عیب، بی ترس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با ترجمه فارسی استاد دکتر محمّد مهدی فولادوند، ذیل سوره مبارکه توحید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از براهین قرآنی اثبات وجود خداست، همین آیه می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عصر غیبت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اصحابنا عن احمد بن محمد بن عيسي عن ابن ابى عمير عن جعفر بن عثمان عن سماعه عن ابي بصير عن ابي عبد الله علیه السلام قال ان الله علمين علم مكنون مخزون لا يعلمه الا هو من ذلك يكون البداء و علم علمه ملائكته و رسله و انبیاءه فنحن نعلمه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عبدالله و اخو رسول الله لا يقولها بعدي الا كذاب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ابو طاهر احمد بن محمد بن غشمه العدل باسناده عن ابن عباس قال رسول الله صلی الله علیه و اله لعلي انت اخي و صاحبى اميرالمومنين علیه السام في خطبه البصره انا عبدالله و اخو رسول الله و انا الصديق الاكبر و الفاروق الاعظم لا يقوله غيري الا كذاب فهو عبد الله علي معنى الافتخار كما قال كفي لى فخرا ان اكون لك عبدا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من مناقب الخوارزمي عن جابر بن عبد الله الانصاري قال قال رسول الله صلی الله عله و اله مكتوب علي باب الجنه محمد رسول الله علي بن ابى طالب اخو رسول الله قبل ان يخلق الله السماوات و الارض بالفي عام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 عن محمد بن سليمان عن علي بن ابراهيم عن عبد الله بن سنان عن ابي عبد الله علیه السلام قال حجه الله علي العباد النبي و الحجه فيما بين العباد و بين الله العقل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عمن ذكره عن الحسن بن موسي الخشاب عن جعفر بن محمد عن كرام قال قال ابو عبد الله علیه السلام لو كان الناس رجلين لكان احدهما الامام و قال ان آخر من يموت الامام لئلا يحتج احد علي الله عز و جل انه تركه بغير حجه الله عليه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انى النبا العظيم و الصديق الاكبر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می گویید آية الله العظمي، عظمي آيه است یعنی این شخص نشانه بزرگ خداست ولی وقتی می گویید آیه الله الاعظم، اعظم صفت الله است یعنی این شخص نشانه خداي بزرگ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مُحَمَّدِ بْنِ أَبِی عُمَیْرٍ أَوْ غَیْرِهِ، عَنْ مُحَمَّدِ بْنِ اَلْفُضَیْلِ عَنْ أَبِی حَمْزَهَ ،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 اَلشِّیعَهَ یَسْأَلُونَکَ عَنْ تَفْسِیرِ هَذِهِ اَلْآیَهِ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عَنِ اَلنَّبَإِ اَلْعَظِیمِ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إِلَیَّ، إِنْ شِئْتُ أَخْبَرْتُهُمْ، وَ إِنْ شِئْتُ لَمْ أُخْبِرْهُمْ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لَکِنِّی أُخْبِرُکَ بِتَفْسِیرِهَا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هِیَ فِی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کَانَ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لِلَّهِ عَزَّ وَ جَلَّ آیَهٌ هِیَ أَکْبَرُ مِنِّی، وَ لاَ لِلَّهِ مِنْ نَبَأٍ أَعْظَمُ مِنِّی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عن معلي بن محمد عن محمد بن اورمه و محمد بن عبد الله عن علي بن حسان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عَلِیُّ بْنُ أَبِی طَالِبٍ عَلَیْهِ السَّلاَمُ فَقَالُوا یَا رَسُولَ اَللَّهِ صَلَّی اَللَّهُ عَلَیْکَ وَ آلِکَ جَاءَ أَمِیرُ اَلْمُؤْمِنِینَ فَقَالَ إِنَّ عَلِیّاً سُمِّیَ أَمِیرَ اَلْمُؤْمِنِینَ قَبْلِی قِیلَ یَا رَسُولَ اَللَّهِ قَبْلَکَ قَالَ وَ قَبْلَ عِیسَی وَ مُوسَی فَقَالُوا وَ قَبْلَ عِیسَی وَ مُوسَی قَالَ وَ قَبْلَ سُلَیْمَانَ وَ دَاوُدَ وَ لَمْ یَزَلْ حَتَّی عَدَّدَ اَلْأَنْبِیَاءَ کُلَّهُمْ إِلَی آدَمَ عَلَیْهِ السَّلاَمُ ثُمَّ قَالَ إِنَّهُ لَمَّا خَلَقَ اَللَّهُ آدَمَ طِیناً خَلَقَ مِنْ عَیْنَیْهِ دُرَّهً تُسَبِّحُ اَللَّهَ وَ تُقَدِّسُهُ قَالَ اَللَّهُ عَزَّ وَ جَلَّ لَأُسْکِنَنَّکِ رَجُلاً أَجْعَلُهُ أَمِیرَ اَلْخَلْقِ أَجْمَعِینَ فَلَمَّا خَلَقَ اَللَّهُ عَلِیَّ بْنَ أَبِی طَالِبٍ أَسْکَنَ اَلدُّرَّهَ فِیهِ فَسُمِّیَ أَمِیرَ اَلْمُؤْمِنِینَ قَبْلَ خَلْقِ آدَم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الْعَلَّامَهُ أَیْضاً فِی کَشْفِ الْحَقِّ بِرِوَایَهٍ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النَّاسُ سُمِّيَ عَلِيٌ أمِيرَالمُؤمِنِينَ عَلَيهِ السَّلام مَا أنكَرُوا فَضلَهُ سُمِّيَ أمِيرَالمُؤمِنِينَ وَ آدَمُ بَينَ الرُّوحِ وَ الجَسَدِ قالَ اللهُ عَزَّوَجَلَّ و إِذْ أَخَذَ رَبُّکَ مِنْ بَنِی آدَمَ مِنْ ظُهُورِهِمْ ذُرِّیَّتَهُمْ وَ أَشْهَدَهُمْ عَلی أَنْفُسِهِمْ أَلَسْتُ بِرَبِّکُمْ قَالَتِ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فَقَالَ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رَبُّكُمْ وَ مُحَمَّدٌ نَبِيُّكُمْ وَ عَلِيٌّ أَمِيرُكُمْ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علامه خویی،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حقایق فیض کاشانی،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علامه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والتحرف،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اثنی عشریه،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مصابیح الدجی،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مغنی فی رد الصوفی،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عبقری الحسان،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دايرة المعارف علامه شیخ محمد حسین اعلمی،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للبرقى،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عين الحيوة،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الغافلين،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ورّام،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طبرسی،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الدین دیلمی،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النعمانية،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الاخیار،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فضايح الصوفیه،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اثنی عشریه،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 التحرف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الاولیاء،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تاریخ تصوف، توسط صوفیه و غیر آن ها ذکر شده است، که در شماره های گذشته از این مقالات نیز به آن پرداخته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والتحرف،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الدجی،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الشيعة،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علامه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فضایح الصوفیه،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التصوف والتشيع،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صفوة الاخیار،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والبدعة و التحرف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دایرة المعارف اعلمی،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الشیعه،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الدجی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المعارف،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اثنی عشریه،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تنبیه الغافلین،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اثنی عشریه،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المعارف،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والتحرف،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الشیعه،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حديقة الشيعه،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اثنى عشريه،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والتحرف،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کشکول علامه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مصابیح الدجی،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تصوف و تشیع،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الشیعه،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اثنی عشریه،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التصوف والتشيع،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فضايح الصوفيه،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البدعة والتحرف،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به موضع اهل بیت علیهم السلام در مقابل فرقه صوفیه به اختصار اشاره شد و اندکی از احادیث این باب ذکر گردید، لذا برای تحقییق بیشتر می توان به کتاب های مفصل از جمله اثنی عشریه مرحوم شیخ حر عاملی مراجعه نمود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13456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اسرائیلیّات و تأثیر آن بر داستان های انبیاء در تفاسیر قرآن، ص </w:t>
      </w:r>
      <w:r>
        <w:rPr>
          <w:rFonts w:eastAsia="IRNazanin" w:cs="IRNazanin"/>
          <w:b w:val="false"/>
          <w:bCs w:val="false"/>
          <w:i w:val="false"/>
          <w:iCs w:val="false"/>
          <w:color w:val="333333"/>
          <w:sz w:val="20"/>
          <w:szCs w:val="20"/>
        </w:rPr>
        <w:t>60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قاصعه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لصواعق المحرقة،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حرف فاء، فضائل صحابه، فضايل على</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فخر رازی، 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محی الدّین، استاد دانشگاه الازهر، مقدمه شرح نهج البلاغه عبده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روایت را به شکل های دیگر در این منابع مشاهده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ینابیع المودّه قندوزی،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النهاية ابن اثیر ذیل ماده قسم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مفتی مصر در مقدّمه اش بر شرح نهج البلاغه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بن محبوب بن فزارة الكناني البصرى مكنّی به ابوعثمان و معروف به جاحظ رئیس فرقه معروف به جاحظیه از فرقه های معتزله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حدود سنه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بصره تولّد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مروج الذهب آرد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متقدّمین و متأخّرین فصیح تر از جاحظ شناخته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دهخدا حرف ج به اختصار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قرنتیان،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طایفه ای از یهودند که در عهد جدید مکرراً مذکور می باشند اما مبداء اشتقاق این اسم و معنایش مبهم است، لكن رأى محكم آن که ایشان از صادوق کاهن متسلسل شده متدرجاً بدين اسم شهرتی افتند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اعمال رسولان،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صادوق رئیس کَهَنه بود که سلیمان ملک بعد از عزل ابی یا ثار بجایش مقرر و منصوب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پادشاهان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طایفه صدوقیان جمع قليل و دارای اقتدار بسیار نبودند و اغلب تمایل به فلسفه داشتند و خیالات و افکار ایشان درباره دین ظاهری بود، بدین لحاظ چندان در میان عوام شهرت نیافته بودند و تعلیمات ایشان دارای چهار ماده عمده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انکار نوامیس و شرایع سماعی یعنی تفسیر شریعت مكتوبة که برغم فریسیان از موسی دست بدست ماخوذ و سندش به وی می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قبول تعلیم موسی به تنهایی و از این معلوم می شود که ایشان کتب عهد قدیم را رد می کردند و فقط اسفار حضرت موسی را قبول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انکار قیامت اموات یعنی ایشان معتقد بودند که نفس هم با جسد فانی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انجیل متی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فرق یهود است که از ایام خداوند ما تا بحال بوده و هستند اما این اسم در کتاب عهد عتیق به هیچ وجه مذکور نیست و نیز اصل این فرقه هم معلوم نیست بجز این که می گویند فریسیان خلفا و جانشینان فرقه خسیدیه یعنی مقدسین مذکور در مکابیان بوده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قاموس کتاب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ای از یهود است و در ترجمه دیاتسارون از آن ها به معتزله تعبیر 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تجربه دینی 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اسنی ها گروه دین یهودی بودند که میان سده های دوم پیش از میلاد تا یکم میلادی رخ نمودند آن ها گرایش به زهد، درویشی و دست کشیدن از لذت های مادی چون زناشویی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هایی از آن ها باورهایی چون باور به انتظار برای بازگشت عیسی، تصوف و باور به آخرت داشتند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منظر قرآن کریم حضرت عیسی علیه السلام بنده برگزیده خداست و خداوند فرزندی ندارد و حضرت عیسی علیه السلام نیز هرگز ادعای فرزندی ننموده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قوم یهود،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اناجیل رایج در آن زمان، تنها به توضیح مختصری در مورد دو عنوان از آن ها اشاره می کنیم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اسطوره یا تاریخ،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مكاشفه یوحنا،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حزقیال،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اورشليم نام یهودی بیت المقدس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مسیحی،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 صمیمی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دوستان و اطرافیان و کسانی که گفتار و رفتار آنان به دلایل گوناگون از جمله احساس همدردی و جلب اطمینان در تصمیمات انسان تأثیر می گذارند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بروس کوئن، پیشین،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یکی از اصطلاحات علم اصول است و به این معناست که اگر حکمی برای فرد و یا شیئی در نظر گرفته شود و در زمان بیان حکم صفت آن فرد و یا آن شیء بجای نام آن فرد و یا آن شیء آورده شود نشانه آن است که آن صفت علت صدور این حکم است برای توضیح بیشتر می توان کتاب های علم اصول مراجعه نمود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شیفته شدن از عشق، دوست داشتن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الارب از اقرب الموارد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بیراهه رفتن، شیطان زدگی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دیوانه کردن شیطان انسان را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ذيل ماده سماع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به تصحیح پژمان،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اعرابی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صوفیّه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ای از مشایخ صوفیه اهل سماع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خُردترین ایشان جنید بود و طبقات مشایخ جنید و استادان او را نیز ذکر می کند که همه سماع می شنیدند و در حرکت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و رقص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أورادُ الاحباب،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و طبقات الأصفياء،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طول تاریخ تصوف کسی به اندازه جنید بغدادی از شهرت و مقبولیت عام برخوردار نباشد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اللمع،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الطبقات الكبری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الصوفيه،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پدیده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ابوسراج طوسی نیز در اللمع به همین مطلب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نامه های فارسی،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کسانی که در توجیه و تایید سماع سنگ تمام گذاشته اند و تلاش فقیهانه زیادی بر مذاق اهل سنت به خرج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بحث مفصلی در این زمینه،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داده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و مفتاح الكفايه،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پاورقی آقای همایی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الصوفیه،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شمس تبریزی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مناقب العارفین،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مکاشفات صوفیان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عرفانی ابن عربی، ماده سماع،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اوراد الاحباب،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اوحدالدین می گوید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فخرالدین عراقی،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به عنوان خوف فراق و سوز هجران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 ناشی از جلال و کبریایی و هیبت حق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دیلمی در ارشاد القلوب می گوید شخصی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جنید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دوستی استوار باشد شروط ادب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غلط است بلکه هرگاه دوستی استوار بوده و خالص باشد، رعایت ادب بر محب بیشتر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مطلب، آن که رسول خدا صلی الله علیه و اله را بیشتر از همه مردم محبت خداوند متعال را داشت و حال آن که ادب او نسبت به خداوند از همه بیشتر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تألیف سید محمد رضا مدرسی،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سلمی،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رساله نسیم الارواح،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العارفين،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العارفین،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حوزه تصوّف کم نظیر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درباره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سراید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شمس تبریزی،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نامه های فارسی،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کتاب الحج، ابواب مقدمات الطواف،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به استثنای موضعی که مستحب است بصورت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ابواب احرام الحج،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سلمی،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رساله نسيم الارواح،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کافی از پیامبر روایت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قَسَمَ اللَّهُ لِلْعِبادِ شَیْئاً أَفْضَلَ 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بَعَثَ اَللَّهُ نَبِیّاً وَ لاَ رَسُولاً حَتَّی یَسْتَکْمِلَ اَلْعَقْلَ، وَ یَکُونَ عَقْلُهُ أَفْضَلَ مِنْ جَمِیعِ عُقُولِ أُمَّتِهِ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هیچ چیز بهتر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تقسیم نکرده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بندگانش نبخشیده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پیامبری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نفرستاد، تا آن که عقل او کامل گشت و برتر از عقل همه امت خود گردید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درک نکردن به معنی سکوت است، نه تعارض و تضاد با دریافت دل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التوحيد،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التّعرّف لمذهب التّصوّف، 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 نامه های فارسی،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شطحیات،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وی تنها اشاره اجمالی به این مطلب دارد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التّعرّف لمذهب التّصوّف، ص </w:t>
      </w:r>
      <w:r>
        <w:rPr>
          <w:rFonts w:eastAsia="IRNazanin" w:cs="IRNazanin"/>
          <w:b w:val="false"/>
          <w:bCs w:val="false"/>
          <w:i w:val="false"/>
          <w:iCs w:val="false"/>
          <w:color w:val="333333"/>
          <w:sz w:val="20"/>
          <w:szCs w:val="20"/>
        </w:rPr>
        <w:t>1814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التّعّرف لمذهب التّصوّف، ص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سماع گران مدّعی اند سماع آنان را یادآور عالم اَلَسْت می شود و این در حالی است که در ریشه سماع نیز اختلاف است، گروهی چنین گفته اند که اصل سماع از آن جاست که حق تعالی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 بربّکم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 در این معنی گفته اند که اصل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جاست که ارواح، علوی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بالا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تسبیح ملائکه خو و الفت گرفته اند چون ایشان را از آن جا جدا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واسطه 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آید؟ آن تواجد و اضطراب از آن جاست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أَجْمَلِ اَلْجَمَالِ اَلشَّعْرَ اَلْحَسَنَ وَ نَغْمَهَ اَلصَّوْتِ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w:t>
      </w:r>
      <w:r>
        <w:rPr>
          <w:rFonts w:eastAsia="IRNazanin" w:cs="IRNazanin"/>
          <w:b w:val="false"/>
          <w:bCs w:val="false"/>
          <w:i w:val="false"/>
          <w:iCs w:val="false"/>
          <w:color w:val="333333"/>
          <w:sz w:val="20"/>
          <w:szCs w:val="20"/>
        </w:rPr>
        <w:t>140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المحجوب، </w:t>
      </w:r>
      <w:r>
        <w:rPr>
          <w:rFonts w:eastAsia="IRNazanin" w:cs="IRNazanin"/>
          <w:b w:val="false"/>
          <w:bCs w:val="false"/>
          <w:i w:val="false"/>
          <w:iCs w:val="false"/>
          <w:color w:val="333333"/>
          <w:sz w:val="20"/>
          <w:szCs w:val="20"/>
        </w:rPr>
        <w:t>521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خلیفه دوم عمر بن خطاب است که به خلیفه اول ابوبکر پس از غصب خلافت امیر مؤمنان علیه 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عَبِیدُ هَذِهِ الدُّنْیَا لَایُرِیدُونَ غَیْرَهَا، فَامْنَعْ عَنْ عَلِیٍّ علیه السلام الْخُمُسَ، وَ الْفَيءَ، وَ فَدَكاً، فَإِنَّ شِيعَتَهُ إِذَا عَلِمُوا ذَلِكَ تَرَكُوا عَلِيّاً علیه السلام وَ أَقْبَلُوا إِلَيْكَ رَغْبَةً فِي الدُّنْيَا وَإيثاراً وَ مُحَابَاةً عَلَيْهَا فَفَعَلَ أَبُو بَكْرٍ ذَلِكَ وَ صَرَفَ عَنْهُمْ جَمِيعَ ذَلِكَ 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مردم بندگان این دنیایند و جز آن چیزی نمی خواهند پس علی علیه السلام را از خمس و فیء و فدك محروم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شيعيانش وقتی این حال را بنگرند،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دلیل فقرش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میلی که به دنیا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دنیا را ترجیح می دهند و دوست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نیز چنین کرد و همه این ها را از اهل بیت علیهم السلام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جامعه شناختی واقعه کرب و بلا، تأليف شمس الله مريجي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حَمْزَهَ، قَالَ سَمِعْتُ عَلِیَّ بْنَ الْحُسَیْنِ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خَلَقَ مُحَمَّداً وَ عَلِیّاً وَ أَحَدَ عَشَرَ مِنْ وُلْدِهِ مِنْ نُورِ عَظَمَتِهِ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حمزه ثُمالی گوید از امام علی بن الحسین علیه السلام شنیدم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محمد و علی و یازده فرزندش را از نور عظمتش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صدوق،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خورشید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و آسمان،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علیه السلام،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جامعه کبیره می خوانیم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شَأنُكُمْ فالحَقُّ والصِّدْقُ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شما حق و صدق و راستی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حجر عسقلانی، الاصابة في تمييز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 عبدالبر، الاستیعاب،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دودمان معاویه و اقدامات ناروای او نسبت به عالَم اسلام،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عبد الحسين،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عسکری، مرتضی، نقش عایشه در تاریخ 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دوران معاویه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 جوزی، عبدالرّحمن، تذكرة الخواصّ،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مسعودی،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لعن معاویه در زیارت عاشورا تصریح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از سنخ سایر زیارات نیست، که به ظاهر انشاء و املای معصو می باشد، هر چند که از قلوب مطهره معصومین علیهم السلام جز آن چه از عالم بالا برسد، بیرون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سنخ احادیث قدسیّه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لعن معاویه در زیارت عاشورا در واقع لعن از جانب خدای متعال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ابوسفیان بر مرکبی سوار بود؛ معاویه عنان مرکب را در دست داشت و برادرش یزید بن ابی سفیان مرکب را میراند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چشم رسول خدا به آن ها افتاد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الرَّاكِبَ وَ الْقَائِدَ وَ السَّائِقَ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لعنت کناد سواره و جلودار و راننده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 از این ماجرا، بنگرید به وقعة صفّین،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محمد ابوالفضل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نديم، الفهرست،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عسکری، مرتضی، نقش ائمه در احیاء دین،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 کعبه بایزید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و 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تحريف حديث متواتر سفينه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آغاز مثنوی، اثر خویش را این چنین به خواننده معرّفی 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المثنوى المعنوى و هو اُصولُ اُصولِ اُصولِ الْدّین، فی کَشْفِ أَسْرارِ الْوصولِ وَ الْیَقین و هو فقهُ الله الاكبر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شرع الله الازهر و برهان الله الاظهَر؛ مَثَلُ نورِهِ كَمِشْكوةٍ فِيهَا 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كَنيل مصر شَرَابٌ لِلصَّابِرِينَ وَ حَسْرَةٌ عَلَى آلِ فِرْعَوْنَ وَ الْكَافِرِينَ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ُيضلّ به كثيراً و يهدى به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يَمَسُّهُ إلّا المطهّرون لا يأتيه الباطل من بين يديه و لا من خلفه و الله يرصده و يرقبه و هو خير حافظاً و هو أرحمُ الرَّاحِمينَ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حقایق آشکار گردد، شریعت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اعمال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می 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اظهارات مولوی و پذیرفتن تلویحی لَوْ ظَهَرتِ الْحَقائق بَطَلَتِ الشَّرايعُ و آن چه وی در ابیات دیگر خود در این مورد بیان کرده ظاهراً دلالت دارد که معتقد است مثلاً همان طور که بیمار پس از حصول بهبودی دیگر نیازی به نسخه طبیب و استعمال دارو ندارد، واصل به حقیقت هم نیازی به شریعت و طریقت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اوست واصل به حق و فانی در حقیقت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در این ابیات بیان می دارد که احکام شرع مخصوص زندگان و اغنیاست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نماز و روزه و غیره که برای زندگان است و حج و زکات که برای اغنیاست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مردگان از انجام تکالیف معاف اند تا چه رسد به صوفیان که از صد جهت از مردگان فانی 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عبارتی دیگر، این گروه از انجام امور شریعت به طریق اولی معاف خواهند بود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سطر چهلم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هشتم</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سطر سیزده و چهارده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سطور پانزده و بيست و بيست و يك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دفتر سوم،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اول، نظیر آن در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استیذان، باب آغازکردن به 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سطر چهار و پنج</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داستان جعلی مولوی مدعی است که خدا به شیخ محمد فرموده مدت دو سال همچون گدای سمجی به نام عباس دبس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گدایی بپردازد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امر به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محمد بعد از دو سال گدایی به چنان مقام و منزلتی رسید که به اذن الاهی خاك در دستش زر می گردید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سطور بیست و نهم تا سی و هفتم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فضیلت نماز عصر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تفسیر سوره ق 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کتاب توحید؛ مسلم بن حجاج نیشابوری،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فضیلت نمازهای صبح و عصر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كتاب توحيد، باب فى ابطال الرؤية، حديث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نیز خطبه جوامع توحید نهج البلاغه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ابطال الرؤیه کتاب شریف کافی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برخی منابع اهل سنّت که همین حدیث را با اندک تفاوت واژگانی گزارش کرده 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نيشابورى،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ابو نعیم اصفهانی،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طبری، محب الدین، ذخائر العقبی،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متقی هندی،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میر حامد حسین در کتاب شریف عبقات الانوار این حدیث را از نود تن از عالمان و دانشمندان اهل سنت نقل کرده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سطر ششم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گونه اعمال برخی از ،اصحاب،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مرتضی، در راه وحدت، بخش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عسکری در این کتاب از می خوارگی، زنا، قتل عمد و جاسوسی برای دشمن از سوی برخی از اصحاب گزارش داده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ص </w:t>
      </w:r>
      <w:r>
        <w:rPr>
          <w:rFonts w:eastAsia="IRNazanin" w:cs="IRNazanin"/>
          <w:b w:val="false"/>
          <w:bCs w:val="false"/>
          <w:i w:val="false"/>
          <w:iCs w:val="false"/>
          <w:color w:val="333333"/>
          <w:sz w:val="20"/>
          <w:szCs w:val="20"/>
        </w:rPr>
        <w:t>74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سطر دوازدهم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تمامی این اظهارات، تهمت به ساحت مقدّس امیر مؤمنان علی علیه السلام می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سی و یك و سی و دو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چهارم،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سطر چهارم</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سطور پانزده و شانزده و هفده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مثنوی،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مختصر مجال بحث درباره موضوع پیچیده و فنّی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و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عمده آثار کلامی، اعتقادی چه متقدم و چه متأخر،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تیمّن و تبرك به حدیث گهربار، حضرت امام جعفر صادق علیه السلام اشاره می کنیم که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تَفْوِیضَ بَلْ أَمْرٌ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گرانسنگ، مبنا و مستند اعتقاد شیعه دوازده امامی در این موضوع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از زبان معاویه خطاب به ابلیس چنین آورده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ششم،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گفتن، طعنه زدن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رازی که از دو تن یا از دو لب تجاوز کرد، شایع و نزد مردم آشکار می گردد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مرحوم سلطان الواعظین شیرازی در کتاب ارزنده شب های پیشاور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امامیه معتقدیم که خوابهای معصومین حجت است ولی خواب افراد غیر معصوم حجت نیست گرچه گاه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سردبیر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67237</Words>
  <Characters>247386</Characters>
  <CharactersWithSpaces>312560</CharactersWithSpaces>
  <Paragraphs>2224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2026-08-20T14:05:48Z</dcterms:created>
  <dc:creator>ghaemiyeh.com</dc:creator>
  <dc:description/>
  <dc:language>en-US</dc:language>
  <cp:lastModifiedBy/>
  <dcterms:modified xsi:type="dcterms:W3CDTF">2026-08-20T17:35:55Z</dcterms:modified>
  <cp:revision>1</cp:revision>
  <dc:subject/>
  <dc:title>مجله مکتب وحى سال سوم - شماره نهم - فروردین 1389</dc:title>
</cp:coreProperties>
</file>

<file path=docProps/custom.xml><?xml version="1.0" encoding="utf-8"?>
<Properties xmlns="http://schemas.openxmlformats.org/officeDocument/2006/custom-properties" xmlns:vt="http://schemas.openxmlformats.org/officeDocument/2006/docPropsVTypes"/>
</file>