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مجله مکتب وحى سال دوم </w:t>
      </w:r>
      <w:r>
        <w:rPr>
          <w:rtl w:val="true"/>
        </w:rPr>
        <w:t xml:space="preserve">- </w:t>
      </w:r>
      <w:r>
        <w:rPr>
          <w:rtl w:val="true"/>
        </w:rPr>
        <w:t xml:space="preserve">شماره شش </w:t>
      </w:r>
      <w:r>
        <w:rPr>
          <w:rtl w:val="true"/>
        </w:rPr>
        <w:t xml:space="preserve">- </w:t>
      </w:r>
      <w:r>
        <w:rPr>
          <w:rtl w:val="true"/>
        </w:rPr>
        <w:t xml:space="preserve">دی </w:t>
      </w:r>
      <w:r>
        <w:rPr/>
        <w:t>1387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29065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529067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529069_2870459653">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5529071_2870459653">
            <w:r>
              <w:rPr>
                <w:webHidden/>
                <w:rStyle w:val="IndexLink"/>
                <w:rtl w:val="true"/>
              </w:rPr>
              <w:t xml:space="preserve">سرمقاله </w:t>
            </w:r>
            <w:r>
              <w:rPr>
                <w:rStyle w:val="IndexLink"/>
                <w:rtl w:val="true"/>
              </w:rPr>
              <w:t xml:space="preserve">- </w:t>
            </w:r>
            <w:r>
              <w:rPr>
                <w:rStyle w:val="IndexLink"/>
                <w:rtl w:val="true"/>
              </w:rPr>
              <w:t>مخالفان فلسفه</w:t>
            </w:r>
            <w:r>
              <w:rPr>
                <w:rStyle w:val="IndexLink"/>
                <w:rtl w:val="true"/>
              </w:rPr>
              <w:tab/>
            </w:r>
            <w:r>
              <w:rPr>
                <w:rStyle w:val="IndexLink"/>
              </w:rPr>
              <w:t>7</w:t>
            </w:r>
          </w:hyperlink>
        </w:p>
        <w:p>
          <w:pPr>
            <w:pStyle w:val="Contents2"/>
            <w:tabs>
              <w:tab w:val="clear" w:pos="8743"/>
              <w:tab w:val="right" w:pos="9026" w:leader="dot"/>
            </w:tabs>
            <w:rPr/>
          </w:pPr>
          <w:hyperlink w:anchor="__RefHeading___Toc5529073_2870459653">
            <w:r>
              <w:rPr>
                <w:webHidden/>
                <w:rStyle w:val="IndexLink"/>
                <w:rtl w:val="true"/>
              </w:rPr>
              <w:t>آیة الله سید جعفر سیدان</w:t>
            </w:r>
            <w:r>
              <w:rPr>
                <w:rStyle w:val="IndexLink"/>
                <w:rtl w:val="true"/>
              </w:rPr>
              <w:t xml:space="preserve">: </w:t>
            </w:r>
            <w:r>
              <w:rPr>
                <w:rStyle w:val="IndexLink"/>
                <w:rtl w:val="true"/>
              </w:rPr>
              <w:t xml:space="preserve">الهیات در نهج البلاطه </w:t>
            </w:r>
            <w:r>
              <w:rPr>
                <w:rStyle w:val="IndexLink"/>
                <w:rtl w:val="true"/>
              </w:rPr>
              <w:t>(</w:t>
            </w:r>
            <w:r>
              <w:rPr>
                <w:rStyle w:val="IndexLink"/>
              </w:rPr>
              <w:t>2</w:t>
            </w:r>
            <w:r>
              <w:rPr>
                <w:rStyle w:val="IndexLink"/>
                <w:rtl w:val="true"/>
              </w:rPr>
              <w:t>)</w:t>
              <w:tab/>
            </w:r>
            <w:r>
              <w:rPr>
                <w:rStyle w:val="IndexLink"/>
              </w:rPr>
              <w:t>20</w:t>
            </w:r>
          </w:hyperlink>
        </w:p>
        <w:p>
          <w:pPr>
            <w:pStyle w:val="Contents3"/>
            <w:tabs>
              <w:tab w:val="clear" w:pos="8459"/>
              <w:tab w:val="right" w:pos="9026" w:leader="dot"/>
            </w:tabs>
            <w:rPr/>
          </w:pPr>
          <w:hyperlink w:anchor="__RefHeading___Toc5529075_287045965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5529077_2870459653">
            <w:r>
              <w:rPr>
                <w:webHidden/>
                <w:rStyle w:val="IndexLink"/>
                <w:rtl w:val="true"/>
              </w:rPr>
              <w:t>توضیح بیشتر</w:t>
            </w:r>
            <w:r>
              <w:rPr>
                <w:rStyle w:val="IndexLink"/>
                <w:rtl w:val="true"/>
              </w:rPr>
              <w:tab/>
            </w:r>
            <w:r>
              <w:rPr>
                <w:rStyle w:val="IndexLink"/>
              </w:rPr>
              <w:t>22</w:t>
            </w:r>
          </w:hyperlink>
        </w:p>
        <w:p>
          <w:pPr>
            <w:pStyle w:val="Contents3"/>
            <w:tabs>
              <w:tab w:val="clear" w:pos="8459"/>
              <w:tab w:val="right" w:pos="9026" w:leader="dot"/>
            </w:tabs>
            <w:rPr/>
          </w:pPr>
          <w:hyperlink w:anchor="__RefHeading___Toc5529079_2870459653">
            <w:r>
              <w:rPr>
                <w:webHidden/>
                <w:rStyle w:val="IndexLink"/>
                <w:rtl w:val="true"/>
              </w:rPr>
              <w:t>طریق دوم</w:t>
            </w:r>
            <w:r>
              <w:rPr>
                <w:rStyle w:val="IndexLink"/>
                <w:rtl w:val="true"/>
              </w:rPr>
              <w:tab/>
            </w:r>
            <w:r>
              <w:rPr>
                <w:rStyle w:val="IndexLink"/>
              </w:rPr>
              <w:t>25</w:t>
            </w:r>
          </w:hyperlink>
        </w:p>
        <w:p>
          <w:pPr>
            <w:pStyle w:val="Contents3"/>
            <w:tabs>
              <w:tab w:val="clear" w:pos="8459"/>
              <w:tab w:val="right" w:pos="9026" w:leader="dot"/>
            </w:tabs>
            <w:rPr/>
          </w:pPr>
          <w:hyperlink w:anchor="__RefHeading___Toc5529081_2870459653">
            <w:r>
              <w:rPr>
                <w:webHidden/>
                <w:rStyle w:val="IndexLink"/>
                <w:rtl w:val="true"/>
              </w:rPr>
              <w:t>فطرت خدا آگاه</w:t>
            </w:r>
            <w:r>
              <w:rPr>
                <w:rStyle w:val="IndexLink"/>
                <w:rtl w:val="true"/>
              </w:rPr>
              <w:tab/>
            </w:r>
            <w:r>
              <w:rPr>
                <w:rStyle w:val="IndexLink"/>
              </w:rPr>
              <w:t>29</w:t>
            </w:r>
          </w:hyperlink>
        </w:p>
        <w:p>
          <w:pPr>
            <w:pStyle w:val="Contents3"/>
            <w:tabs>
              <w:tab w:val="clear" w:pos="8459"/>
              <w:tab w:val="right" w:pos="9026" w:leader="dot"/>
            </w:tabs>
            <w:rPr/>
          </w:pPr>
          <w:hyperlink w:anchor="__RefHeading___Toc5529083_2870459653">
            <w:r>
              <w:rPr>
                <w:webHidden/>
                <w:rStyle w:val="IndexLink"/>
                <w:rtl w:val="true"/>
              </w:rPr>
              <w:t>نکته اول</w:t>
            </w:r>
            <w:r>
              <w:rPr>
                <w:rStyle w:val="IndexLink"/>
                <w:rtl w:val="true"/>
              </w:rPr>
              <w:tab/>
            </w:r>
            <w:r>
              <w:rPr>
                <w:rStyle w:val="IndexLink"/>
              </w:rPr>
              <w:t>30</w:t>
            </w:r>
          </w:hyperlink>
        </w:p>
        <w:p>
          <w:pPr>
            <w:pStyle w:val="Contents3"/>
            <w:tabs>
              <w:tab w:val="clear" w:pos="8459"/>
              <w:tab w:val="right" w:pos="9026" w:leader="dot"/>
            </w:tabs>
            <w:rPr/>
          </w:pPr>
          <w:hyperlink w:anchor="__RefHeading___Toc5529085_2870459653">
            <w:r>
              <w:rPr>
                <w:webHidden/>
                <w:rStyle w:val="IndexLink"/>
                <w:rtl w:val="true"/>
              </w:rPr>
              <w:t>نکته دوم</w:t>
            </w:r>
            <w:r>
              <w:rPr>
                <w:rStyle w:val="IndexLink"/>
                <w:rtl w:val="true"/>
              </w:rPr>
              <w:tab/>
            </w:r>
            <w:r>
              <w:rPr>
                <w:rStyle w:val="IndexLink"/>
              </w:rPr>
              <w:t>30</w:t>
            </w:r>
          </w:hyperlink>
        </w:p>
        <w:p>
          <w:pPr>
            <w:pStyle w:val="Contents3"/>
            <w:tabs>
              <w:tab w:val="clear" w:pos="8459"/>
              <w:tab w:val="right" w:pos="9026" w:leader="dot"/>
            </w:tabs>
            <w:rPr/>
          </w:pPr>
          <w:hyperlink w:anchor="__RefHeading___Toc5529087_2870459653">
            <w:r>
              <w:rPr>
                <w:webHidden/>
                <w:rStyle w:val="IndexLink"/>
                <w:rtl w:val="true"/>
              </w:rPr>
              <w:t>فهرست منابع و مأخذ</w:t>
            </w:r>
            <w:r>
              <w:rPr>
                <w:rStyle w:val="IndexLink"/>
                <w:rtl w:val="true"/>
              </w:rPr>
              <w:tab/>
            </w:r>
            <w:r>
              <w:rPr>
                <w:rStyle w:val="IndexLink"/>
              </w:rPr>
              <w:t>31</w:t>
            </w:r>
          </w:hyperlink>
        </w:p>
        <w:p>
          <w:pPr>
            <w:pStyle w:val="Contents2"/>
            <w:tabs>
              <w:tab w:val="clear" w:pos="8743"/>
              <w:tab w:val="right" w:pos="9026" w:leader="dot"/>
            </w:tabs>
            <w:rPr/>
          </w:pPr>
          <w:hyperlink w:anchor="__RefHeading___Toc5529089_2870459653">
            <w:r>
              <w:rPr>
                <w:webHidden/>
                <w:rStyle w:val="IndexLink"/>
                <w:rtl w:val="true"/>
              </w:rPr>
              <w:t>آیة الله ناصر مکارم شیرازی</w:t>
            </w:r>
            <w:r>
              <w:rPr>
                <w:rStyle w:val="IndexLink"/>
                <w:rtl w:val="true"/>
              </w:rPr>
              <w:t xml:space="preserve">: </w:t>
            </w:r>
            <w:r>
              <w:rPr>
                <w:rStyle w:val="IndexLink"/>
                <w:rtl w:val="true"/>
              </w:rPr>
              <w:t>خطر صوفیه</w:t>
            </w:r>
            <w:r>
              <w:rPr>
                <w:rStyle w:val="IndexLink"/>
                <w:rtl w:val="true"/>
              </w:rPr>
              <w:tab/>
            </w:r>
            <w:r>
              <w:rPr>
                <w:rStyle w:val="IndexLink"/>
              </w:rPr>
              <w:t>32</w:t>
            </w:r>
          </w:hyperlink>
        </w:p>
        <w:p>
          <w:pPr>
            <w:pStyle w:val="Contents3"/>
            <w:tabs>
              <w:tab w:val="clear" w:pos="8459"/>
              <w:tab w:val="right" w:pos="9026" w:leader="dot"/>
            </w:tabs>
            <w:rPr/>
          </w:pPr>
          <w:hyperlink w:anchor="__RefHeading___Toc5529091_2870459653">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5529093_2870459653">
            <w:r>
              <w:rPr>
                <w:webHidden/>
                <w:rStyle w:val="IndexLink"/>
                <w:rtl w:val="true"/>
              </w:rPr>
              <w:t>احتمالات در معنای حدیث</w:t>
            </w:r>
            <w:r>
              <w:rPr>
                <w:rStyle w:val="IndexLink"/>
                <w:rtl w:val="true"/>
              </w:rPr>
              <w:tab/>
            </w:r>
            <w:r>
              <w:rPr>
                <w:rStyle w:val="IndexLink"/>
              </w:rPr>
              <w:t>33</w:t>
            </w:r>
          </w:hyperlink>
        </w:p>
        <w:p>
          <w:pPr>
            <w:pStyle w:val="Contents3"/>
            <w:tabs>
              <w:tab w:val="clear" w:pos="8459"/>
              <w:tab w:val="right" w:pos="9026" w:leader="dot"/>
            </w:tabs>
            <w:rPr/>
          </w:pPr>
          <w:hyperlink w:anchor="__RefHeading___Toc5529095_2870459653">
            <w:r>
              <w:rPr>
                <w:webHidden/>
                <w:rStyle w:val="IndexLink"/>
                <w:rtl w:val="true"/>
              </w:rPr>
              <w:t>خطرات تصوّف</w:t>
            </w:r>
            <w:r>
              <w:rPr>
                <w:rStyle w:val="IndexLink"/>
                <w:rtl w:val="true"/>
              </w:rPr>
              <w:tab/>
            </w:r>
            <w:r>
              <w:rPr>
                <w:rStyle w:val="IndexLink"/>
              </w:rPr>
              <w:t>34</w:t>
            </w:r>
          </w:hyperlink>
        </w:p>
        <w:p>
          <w:pPr>
            <w:pStyle w:val="Contents3"/>
            <w:tabs>
              <w:tab w:val="clear" w:pos="8459"/>
              <w:tab w:val="right" w:pos="9026" w:leader="dot"/>
            </w:tabs>
            <w:rPr/>
          </w:pPr>
          <w:hyperlink w:anchor="__RefHeading___Toc5529097_2870459653">
            <w:r>
              <w:rPr>
                <w:webHidden/>
                <w:rStyle w:val="IndexLink"/>
                <w:rtl w:val="true"/>
              </w:rPr>
              <w:t>ورود تصوف در اسلام</w:t>
            </w:r>
            <w:r>
              <w:rPr>
                <w:rStyle w:val="IndexLink"/>
                <w:rtl w:val="true"/>
              </w:rPr>
              <w:tab/>
            </w:r>
            <w:r>
              <w:rPr>
                <w:rStyle w:val="IndexLink"/>
              </w:rPr>
              <w:t>38</w:t>
            </w:r>
          </w:hyperlink>
        </w:p>
        <w:p>
          <w:pPr>
            <w:pStyle w:val="Contents3"/>
            <w:tabs>
              <w:tab w:val="clear" w:pos="8459"/>
              <w:tab w:val="right" w:pos="9026" w:leader="dot"/>
            </w:tabs>
            <w:rPr/>
          </w:pPr>
          <w:hyperlink w:anchor="__RefHeading___Toc5529099_2870459653">
            <w:r>
              <w:rPr>
                <w:webHidden/>
                <w:rStyle w:val="IndexLink"/>
                <w:rtl w:val="true"/>
              </w:rPr>
              <w:t>چگونه آب و رنگ اسلامی به تصوف داده شد</w:t>
            </w:r>
            <w:r>
              <w:rPr>
                <w:rStyle w:val="IndexLink"/>
                <w:rtl w:val="true"/>
              </w:rPr>
              <w:tab/>
            </w:r>
            <w:r>
              <w:rPr>
                <w:rStyle w:val="IndexLink"/>
              </w:rPr>
              <w:t>40</w:t>
            </w:r>
          </w:hyperlink>
        </w:p>
        <w:p>
          <w:pPr>
            <w:pStyle w:val="Contents3"/>
            <w:tabs>
              <w:tab w:val="clear" w:pos="8459"/>
              <w:tab w:val="right" w:pos="9026" w:leader="dot"/>
            </w:tabs>
            <w:rPr/>
          </w:pPr>
          <w:hyperlink w:anchor="__RefHeading___Toc5529101_2870459653">
            <w:r>
              <w:rPr>
                <w:webHidden/>
                <w:rStyle w:val="IndexLink"/>
                <w:rtl w:val="true"/>
              </w:rPr>
              <w:t>انشعابات زیاد و انحطاط تصوف</w:t>
            </w:r>
            <w:r>
              <w:rPr>
                <w:rStyle w:val="IndexLink"/>
                <w:rtl w:val="true"/>
              </w:rPr>
              <w:tab/>
            </w:r>
            <w:r>
              <w:rPr>
                <w:rStyle w:val="IndexLink"/>
              </w:rPr>
              <w:t>41</w:t>
            </w:r>
          </w:hyperlink>
        </w:p>
        <w:p>
          <w:pPr>
            <w:pStyle w:val="Contents3"/>
            <w:tabs>
              <w:tab w:val="clear" w:pos="8459"/>
              <w:tab w:val="right" w:pos="9026" w:leader="dot"/>
            </w:tabs>
            <w:rPr/>
          </w:pPr>
          <w:hyperlink w:anchor="__RefHeading___Toc5529103_2870459653">
            <w:r>
              <w:rPr>
                <w:webHidden/>
                <w:rStyle w:val="IndexLink"/>
                <w:rtl w:val="true"/>
              </w:rPr>
              <w:t>چند مورد از کرامات مشایخ صوفیه</w:t>
            </w:r>
            <w:r>
              <w:rPr>
                <w:rStyle w:val="IndexLink"/>
                <w:rtl w:val="true"/>
              </w:rPr>
              <w:tab/>
            </w:r>
            <w:r>
              <w:rPr>
                <w:rStyle w:val="IndexLink"/>
              </w:rPr>
              <w:t>42</w:t>
            </w:r>
          </w:hyperlink>
        </w:p>
        <w:p>
          <w:pPr>
            <w:pStyle w:val="Contents3"/>
            <w:tabs>
              <w:tab w:val="clear" w:pos="8459"/>
              <w:tab w:val="right" w:pos="9026" w:leader="dot"/>
            </w:tabs>
            <w:rPr/>
          </w:pPr>
          <w:hyperlink w:anchor="__RefHeading___Toc5529105_2870459653">
            <w:r>
              <w:rPr>
                <w:webHidden/>
                <w:rStyle w:val="IndexLink"/>
                <w:rtl w:val="true"/>
              </w:rPr>
              <w:t>چکیده مطلب</w:t>
            </w:r>
            <w:r>
              <w:rPr>
                <w:rStyle w:val="IndexLink"/>
                <w:rtl w:val="true"/>
              </w:rPr>
              <w:tab/>
            </w:r>
            <w:r>
              <w:rPr>
                <w:rStyle w:val="IndexLink"/>
              </w:rPr>
              <w:t>43</w:t>
            </w:r>
          </w:hyperlink>
        </w:p>
        <w:p>
          <w:pPr>
            <w:pStyle w:val="Contents2"/>
            <w:tabs>
              <w:tab w:val="clear" w:pos="8743"/>
              <w:tab w:val="right" w:pos="9026" w:leader="dot"/>
            </w:tabs>
            <w:rPr/>
          </w:pPr>
          <w:hyperlink w:anchor="__RefHeading___Toc5529107_2870459653">
            <w:r>
              <w:rPr>
                <w:webHidden/>
                <w:rStyle w:val="IndexLink"/>
                <w:rtl w:val="true"/>
              </w:rPr>
              <w:t>آیت الله سید علی علم الهدی</w:t>
            </w:r>
            <w:r>
              <w:rPr>
                <w:rStyle w:val="IndexLink"/>
                <w:rtl w:val="true"/>
              </w:rPr>
              <w:t xml:space="preserve">: </w:t>
            </w:r>
            <w:r>
              <w:rPr>
                <w:rStyle w:val="IndexLink"/>
                <w:rtl w:val="true"/>
              </w:rPr>
              <w:t>بازی ابلیس</w:t>
            </w:r>
            <w:r>
              <w:rPr>
                <w:rStyle w:val="IndexLink"/>
                <w:rtl w:val="true"/>
              </w:rPr>
              <w:tab/>
            </w:r>
            <w:r>
              <w:rPr>
                <w:rStyle w:val="IndexLink"/>
              </w:rPr>
              <w:t>46</w:t>
            </w:r>
          </w:hyperlink>
        </w:p>
        <w:p>
          <w:pPr>
            <w:pStyle w:val="Contents3"/>
            <w:tabs>
              <w:tab w:val="clear" w:pos="8459"/>
              <w:tab w:val="right" w:pos="9026" w:leader="dot"/>
            </w:tabs>
            <w:rPr/>
          </w:pPr>
          <w:hyperlink w:anchor="__RefHeading___Toc5529109_2870459653">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5529111_2870459653">
            <w:r>
              <w:rPr>
                <w:webHidden/>
                <w:rStyle w:val="IndexLink"/>
                <w:rtl w:val="true"/>
              </w:rPr>
              <w:t>فرق معجزه با سحر</w:t>
            </w:r>
            <w:r>
              <w:rPr>
                <w:rStyle w:val="IndexLink"/>
                <w:rtl w:val="true"/>
              </w:rPr>
              <w:tab/>
            </w:r>
            <w:r>
              <w:rPr>
                <w:rStyle w:val="IndexLink"/>
              </w:rPr>
              <w:t>49</w:t>
            </w:r>
          </w:hyperlink>
        </w:p>
        <w:p>
          <w:pPr>
            <w:pStyle w:val="Contents2"/>
            <w:tabs>
              <w:tab w:val="clear" w:pos="8743"/>
              <w:tab w:val="right" w:pos="9026" w:leader="dot"/>
            </w:tabs>
            <w:rPr/>
          </w:pPr>
          <w:hyperlink w:anchor="__RefHeading___Toc5529113_2870459653">
            <w:r>
              <w:rPr>
                <w:webHidden/>
                <w:rStyle w:val="IndexLink"/>
                <w:rtl w:val="true"/>
              </w:rPr>
              <w:t>حجة الاسلام علی نو آبادی</w:t>
            </w:r>
            <w:r>
              <w:rPr>
                <w:rStyle w:val="IndexLink"/>
                <w:rtl w:val="true"/>
              </w:rPr>
              <w:t xml:space="preserve">: </w:t>
            </w:r>
            <w:r>
              <w:rPr>
                <w:rStyle w:val="IndexLink"/>
                <w:rtl w:val="true"/>
              </w:rPr>
              <w:t>روش کشف حقایق قرآن</w:t>
            </w:r>
            <w:r>
              <w:rPr>
                <w:rStyle w:val="IndexLink"/>
                <w:rtl w:val="true"/>
              </w:rPr>
              <w:tab/>
            </w:r>
            <w:r>
              <w:rPr>
                <w:rStyle w:val="IndexLink"/>
              </w:rPr>
              <w:t>56</w:t>
            </w:r>
          </w:hyperlink>
        </w:p>
        <w:p>
          <w:pPr>
            <w:pStyle w:val="Contents3"/>
            <w:tabs>
              <w:tab w:val="clear" w:pos="8459"/>
              <w:tab w:val="right" w:pos="9026" w:leader="dot"/>
            </w:tabs>
            <w:rPr/>
          </w:pPr>
          <w:hyperlink w:anchor="__RefHeading___Toc5529115_2870459653">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5529117_2870459653">
            <w:r>
              <w:rPr>
                <w:webHidden/>
                <w:rStyle w:val="IndexLink"/>
                <w:rtl w:val="true"/>
              </w:rPr>
              <w:t>نقش قرآن و روایات در کشف حقایق قرآن</w:t>
            </w:r>
            <w:r>
              <w:rPr>
                <w:rStyle w:val="IndexLink"/>
                <w:rtl w:val="true"/>
              </w:rPr>
              <w:tab/>
            </w:r>
            <w:r>
              <w:rPr>
                <w:rStyle w:val="IndexLink"/>
              </w:rPr>
              <w:t>58</w:t>
            </w:r>
          </w:hyperlink>
        </w:p>
        <w:p>
          <w:pPr>
            <w:pStyle w:val="Contents3"/>
            <w:tabs>
              <w:tab w:val="clear" w:pos="8459"/>
              <w:tab w:val="right" w:pos="9026" w:leader="dot"/>
            </w:tabs>
            <w:rPr/>
          </w:pPr>
          <w:hyperlink w:anchor="__RefHeading___Toc5529119_2870459653">
            <w:r>
              <w:rPr>
                <w:webHidden/>
                <w:rStyle w:val="IndexLink"/>
                <w:rtl w:val="true"/>
              </w:rPr>
              <w:t>چه کسانی حامل علوم قرآن‌اند؟</w:t>
            </w:r>
            <w:r>
              <w:rPr>
                <w:rStyle w:val="IndexLink"/>
                <w:rtl w:val="true"/>
              </w:rPr>
              <w:tab/>
            </w:r>
            <w:r>
              <w:rPr>
                <w:rStyle w:val="IndexLink"/>
              </w:rPr>
              <w:t>60</w:t>
            </w:r>
          </w:hyperlink>
        </w:p>
        <w:p>
          <w:pPr>
            <w:pStyle w:val="Contents3"/>
            <w:tabs>
              <w:tab w:val="clear" w:pos="8459"/>
              <w:tab w:val="right" w:pos="9026" w:leader="dot"/>
            </w:tabs>
            <w:rPr/>
          </w:pPr>
          <w:hyperlink w:anchor="__RefHeading___Toc5529121_2870459653">
            <w:r>
              <w:rPr>
                <w:webHidden/>
                <w:rStyle w:val="IndexLink"/>
                <w:rtl w:val="true"/>
              </w:rPr>
              <w:t>چکیده مطلب</w:t>
            </w:r>
            <w:r>
              <w:rPr>
                <w:rStyle w:val="IndexLink"/>
                <w:rtl w:val="true"/>
              </w:rPr>
              <w:tab/>
            </w:r>
            <w:r>
              <w:rPr>
                <w:rStyle w:val="IndexLink"/>
              </w:rPr>
              <w:t>70</w:t>
            </w:r>
          </w:hyperlink>
        </w:p>
        <w:p>
          <w:pPr>
            <w:pStyle w:val="Contents3"/>
            <w:tabs>
              <w:tab w:val="clear" w:pos="8459"/>
              <w:tab w:val="right" w:pos="9026" w:leader="dot"/>
            </w:tabs>
            <w:rPr/>
          </w:pPr>
          <w:hyperlink w:anchor="__RefHeading___Toc5529123_2870459653">
            <w:r>
              <w:rPr>
                <w:webHidden/>
                <w:rStyle w:val="IndexLink"/>
                <w:rtl w:val="true"/>
              </w:rPr>
              <w:t>فهرست منابع و مأخذ</w:t>
            </w:r>
            <w:r>
              <w:rPr>
                <w:rStyle w:val="IndexLink"/>
                <w:rtl w:val="true"/>
              </w:rPr>
              <w:tab/>
            </w:r>
            <w:r>
              <w:rPr>
                <w:rStyle w:val="IndexLink"/>
              </w:rPr>
              <w:t>71</w:t>
            </w:r>
          </w:hyperlink>
        </w:p>
        <w:p>
          <w:pPr>
            <w:pStyle w:val="Contents2"/>
            <w:tabs>
              <w:tab w:val="clear" w:pos="8743"/>
              <w:tab w:val="right" w:pos="9026" w:leader="dot"/>
            </w:tabs>
            <w:rPr/>
          </w:pPr>
          <w:hyperlink w:anchor="__RefHeading___Toc5529125_2870459653">
            <w:r>
              <w:rPr>
                <w:webHidden/>
                <w:rStyle w:val="IndexLink"/>
                <w:rtl w:val="true"/>
              </w:rPr>
              <w:t>حجة الاسلام رسول جعفریان</w:t>
            </w:r>
            <w:r>
              <w:rPr>
                <w:rStyle w:val="IndexLink"/>
                <w:rtl w:val="true"/>
              </w:rPr>
              <w:t xml:space="preserve">: </w:t>
            </w:r>
            <w:r>
              <w:rPr>
                <w:rStyle w:val="IndexLink"/>
                <w:rtl w:val="true"/>
              </w:rPr>
              <w:t>بزرگداشت اربعین و واکاوی پرسش</w:t>
            </w:r>
            <w:r>
              <w:rPr>
                <w:rStyle w:val="IndexLink"/>
                <w:rtl w:val="true"/>
              </w:rPr>
              <w:tab/>
            </w:r>
            <w:r>
              <w:rPr>
                <w:rStyle w:val="IndexLink"/>
              </w:rPr>
              <w:t>72</w:t>
            </w:r>
          </w:hyperlink>
        </w:p>
        <w:p>
          <w:pPr>
            <w:pStyle w:val="Contents3"/>
            <w:tabs>
              <w:tab w:val="clear" w:pos="8459"/>
              <w:tab w:val="right" w:pos="9026" w:leader="dot"/>
            </w:tabs>
            <w:rPr/>
          </w:pPr>
          <w:hyperlink w:anchor="__RefHeading___Toc5529127_2870459653">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5529129_2870459653">
            <w:r>
              <w:rPr>
                <w:webHidden/>
                <w:rStyle w:val="IndexLink"/>
                <w:rtl w:val="true"/>
              </w:rPr>
              <w:t>اعمال روز اربعین امام حسين عليه 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5529131_2870459653">
            <w:r>
              <w:rPr>
                <w:webHidden/>
                <w:rStyle w:val="IndexLink"/>
                <w:rtl w:val="true"/>
              </w:rPr>
              <w:t>عدد چهل</w:t>
            </w:r>
            <w:r>
              <w:rPr>
                <w:rStyle w:val="IndexLink"/>
                <w:rtl w:val="true"/>
              </w:rPr>
              <w:tab/>
            </w:r>
            <w:r>
              <w:rPr>
                <w:rStyle w:val="IndexLink"/>
              </w:rPr>
              <w:t>74</w:t>
            </w:r>
          </w:hyperlink>
        </w:p>
        <w:p>
          <w:pPr>
            <w:pStyle w:val="Contents3"/>
            <w:tabs>
              <w:tab w:val="clear" w:pos="8459"/>
              <w:tab w:val="right" w:pos="9026" w:leader="dot"/>
            </w:tabs>
            <w:rPr/>
          </w:pPr>
          <w:hyperlink w:anchor="__RefHeading___Toc5529133_2870459653">
            <w:r>
              <w:rPr>
                <w:webHidden/>
                <w:rStyle w:val="IndexLink"/>
                <w:rtl w:val="true"/>
              </w:rPr>
              <w:t xml:space="preserve">عدد </w:t>
            </w:r>
            <w:r>
              <w:rPr>
                <w:rStyle w:val="IndexLink"/>
                <w:rtl w:val="true"/>
              </w:rPr>
              <w:t>«</w:t>
            </w:r>
            <w:r>
              <w:rPr>
                <w:rStyle w:val="IndexLink"/>
                <w:rtl w:val="true"/>
              </w:rPr>
              <w:t>اربعین</w:t>
            </w:r>
            <w:r>
              <w:rPr>
                <w:rStyle w:val="IndexLink"/>
                <w:rtl w:val="true"/>
              </w:rPr>
              <w:t xml:space="preserve">» </w:t>
            </w:r>
            <w:r>
              <w:rPr>
                <w:rStyle w:val="IndexLink"/>
                <w:rtl w:val="true"/>
              </w:rPr>
              <w:t>در متون دینی</w:t>
            </w:r>
            <w:r>
              <w:rPr>
                <w:rStyle w:val="IndexLink"/>
                <w:rtl w:val="true"/>
              </w:rPr>
              <w:tab/>
            </w:r>
            <w:r>
              <w:rPr>
                <w:rStyle w:val="IndexLink"/>
              </w:rPr>
              <w:t>75</w:t>
            </w:r>
          </w:hyperlink>
        </w:p>
        <w:p>
          <w:pPr>
            <w:pStyle w:val="Contents3"/>
            <w:tabs>
              <w:tab w:val="clear" w:pos="8459"/>
              <w:tab w:val="right" w:pos="9026" w:leader="dot"/>
            </w:tabs>
            <w:rPr/>
          </w:pPr>
          <w:hyperlink w:anchor="__RefHeading___Toc5529135_2870459653">
            <w:r>
              <w:rPr>
                <w:webHidden/>
                <w:rStyle w:val="IndexLink"/>
                <w:rtl w:val="true"/>
              </w:rPr>
              <w:t>اربعین امام حسین علیه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5529137_2870459653">
            <w:r>
              <w:rPr>
                <w:webHidden/>
                <w:rStyle w:val="IndexLink"/>
                <w:rtl w:val="true"/>
              </w:rPr>
              <w:t>بازگشت اسیران به مدینه یا کربلا</w:t>
            </w:r>
            <w:r>
              <w:rPr>
                <w:rStyle w:val="IndexLink"/>
                <w:rtl w:val="true"/>
              </w:rPr>
              <w:tab/>
            </w:r>
            <w:r>
              <w:rPr>
                <w:rStyle w:val="IndexLink"/>
              </w:rPr>
              <w:t>78</w:t>
            </w:r>
          </w:hyperlink>
        </w:p>
        <w:p>
          <w:pPr>
            <w:pStyle w:val="Contents3"/>
            <w:tabs>
              <w:tab w:val="clear" w:pos="8459"/>
              <w:tab w:val="right" w:pos="9026" w:leader="dot"/>
            </w:tabs>
            <w:rPr/>
          </w:pPr>
          <w:hyperlink w:anchor="__RefHeading___Toc5529139_2870459653">
            <w:r>
              <w:rPr>
                <w:webHidden/>
                <w:rStyle w:val="IndexLink"/>
                <w:rtl w:val="true"/>
              </w:rPr>
              <w:t>میرزا حسین نوری و اربعین</w:t>
            </w:r>
            <w:r>
              <w:rPr>
                <w:rStyle w:val="IndexLink"/>
                <w:rtl w:val="true"/>
              </w:rPr>
              <w:tab/>
            </w:r>
            <w:r>
              <w:rPr>
                <w:rStyle w:val="IndexLink"/>
              </w:rPr>
              <w:t>80</w:t>
            </w:r>
          </w:hyperlink>
        </w:p>
        <w:p>
          <w:pPr>
            <w:pStyle w:val="Contents3"/>
            <w:tabs>
              <w:tab w:val="clear" w:pos="8459"/>
              <w:tab w:val="right" w:pos="9026" w:leader="dot"/>
            </w:tabs>
            <w:rPr/>
          </w:pPr>
          <w:hyperlink w:anchor="__RefHeading___Toc5529141_2870459653">
            <w:r>
              <w:rPr>
                <w:webHidden/>
                <w:rStyle w:val="IndexLink"/>
                <w:rtl w:val="true"/>
              </w:rPr>
              <w:t>شهید قاضی طباطبائی و اربعین</w:t>
            </w:r>
            <w:r>
              <w:rPr>
                <w:rStyle w:val="IndexLink"/>
                <w:rtl w:val="true"/>
              </w:rPr>
              <w:tab/>
            </w:r>
            <w:r>
              <w:rPr>
                <w:rStyle w:val="IndexLink"/>
              </w:rPr>
              <w:t>82</w:t>
            </w:r>
          </w:hyperlink>
        </w:p>
        <w:p>
          <w:pPr>
            <w:pStyle w:val="Contents3"/>
            <w:tabs>
              <w:tab w:val="clear" w:pos="8459"/>
              <w:tab w:val="right" w:pos="9026" w:leader="dot"/>
            </w:tabs>
            <w:rPr/>
          </w:pPr>
          <w:hyperlink w:anchor="__RefHeading___Toc5529143_2870459653">
            <w:r>
              <w:rPr>
                <w:webHidden/>
                <w:rStyle w:val="IndexLink"/>
                <w:rtl w:val="true"/>
              </w:rPr>
              <w:t>دو نکته کوتاه</w:t>
            </w:r>
            <w:r>
              <w:rPr>
                <w:rStyle w:val="IndexLink"/>
                <w:rtl w:val="true"/>
              </w:rPr>
              <w:tab/>
            </w:r>
            <w:r>
              <w:rPr>
                <w:rStyle w:val="IndexLink"/>
              </w:rPr>
              <w:t>84</w:t>
            </w:r>
          </w:hyperlink>
        </w:p>
        <w:p>
          <w:pPr>
            <w:pStyle w:val="Contents2"/>
            <w:tabs>
              <w:tab w:val="clear" w:pos="8743"/>
              <w:tab w:val="right" w:pos="9026" w:leader="dot"/>
            </w:tabs>
            <w:rPr/>
          </w:pPr>
          <w:hyperlink w:anchor="__RefHeading___Toc5529145_2870459653">
            <w:r>
              <w:rPr>
                <w:webHidden/>
                <w:rStyle w:val="IndexLink"/>
                <w:rtl w:val="true"/>
              </w:rPr>
              <w:t>حجه الاسلام جعفر فاضل</w:t>
            </w:r>
            <w:r>
              <w:rPr>
                <w:rStyle w:val="IndexLink"/>
                <w:rtl w:val="true"/>
              </w:rPr>
              <w:t xml:space="preserve">: </w:t>
            </w:r>
            <w:r>
              <w:rPr>
                <w:rStyle w:val="IndexLink"/>
                <w:rtl w:val="true"/>
              </w:rPr>
              <w:t>علم از گاه فلسفه و نتایج آن</w:t>
            </w:r>
            <w:r>
              <w:rPr>
                <w:rStyle w:val="IndexLink"/>
                <w:rtl w:val="true"/>
              </w:rPr>
              <w:tab/>
            </w:r>
            <w:r>
              <w:rPr>
                <w:rStyle w:val="IndexLink"/>
              </w:rPr>
              <w:t>86</w:t>
            </w:r>
          </w:hyperlink>
        </w:p>
        <w:p>
          <w:pPr>
            <w:pStyle w:val="Contents3"/>
            <w:tabs>
              <w:tab w:val="clear" w:pos="8459"/>
              <w:tab w:val="right" w:pos="9026" w:leader="dot"/>
            </w:tabs>
            <w:rPr/>
          </w:pPr>
          <w:hyperlink w:anchor="__RefHeading___Toc5529147_2870459653">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5529149_2870459653">
            <w:r>
              <w:rPr>
                <w:webHidden/>
                <w:rStyle w:val="IndexLink"/>
                <w:rtl w:val="true"/>
              </w:rPr>
              <w:t>نقد و بررسی</w:t>
            </w:r>
            <w:r>
              <w:rPr>
                <w:rStyle w:val="IndexLink"/>
                <w:rtl w:val="true"/>
              </w:rPr>
              <w:tab/>
            </w:r>
            <w:r>
              <w:rPr>
                <w:rStyle w:val="IndexLink"/>
              </w:rPr>
              <w:t>89</w:t>
            </w:r>
          </w:hyperlink>
        </w:p>
        <w:p>
          <w:pPr>
            <w:pStyle w:val="Contents3"/>
            <w:tabs>
              <w:tab w:val="clear" w:pos="8459"/>
              <w:tab w:val="right" w:pos="9026" w:leader="dot"/>
            </w:tabs>
            <w:rPr/>
          </w:pPr>
          <w:hyperlink w:anchor="__RefHeading___Toc5529151_2870459653">
            <w:r>
              <w:rPr>
                <w:webHidden/>
                <w:rStyle w:val="IndexLink"/>
                <w:rtl w:val="true"/>
              </w:rPr>
              <w:t>توضیح بیشتر</w:t>
            </w:r>
            <w:r>
              <w:rPr>
                <w:rStyle w:val="IndexLink"/>
                <w:rtl w:val="true"/>
              </w:rPr>
              <w:tab/>
            </w:r>
            <w:r>
              <w:rPr>
                <w:rStyle w:val="IndexLink"/>
              </w:rPr>
              <w:t>90</w:t>
            </w:r>
          </w:hyperlink>
        </w:p>
        <w:p>
          <w:pPr>
            <w:pStyle w:val="Contents3"/>
            <w:tabs>
              <w:tab w:val="clear" w:pos="8459"/>
              <w:tab w:val="right" w:pos="9026" w:leader="dot"/>
            </w:tabs>
            <w:rPr/>
          </w:pPr>
          <w:hyperlink w:anchor="__RefHeading___Toc5529153_2870459653">
            <w:r>
              <w:rPr>
                <w:webHidden/>
                <w:rStyle w:val="IndexLink"/>
                <w:rtl w:val="true"/>
              </w:rPr>
              <w:t>چکیده مطلب</w:t>
            </w:r>
            <w:r>
              <w:rPr>
                <w:rStyle w:val="IndexLink"/>
                <w:rtl w:val="true"/>
              </w:rPr>
              <w:tab/>
            </w:r>
            <w:r>
              <w:rPr>
                <w:rStyle w:val="IndexLink"/>
              </w:rPr>
              <w:t>93</w:t>
            </w:r>
          </w:hyperlink>
        </w:p>
        <w:p>
          <w:pPr>
            <w:pStyle w:val="Contents3"/>
            <w:tabs>
              <w:tab w:val="clear" w:pos="8459"/>
              <w:tab w:val="right" w:pos="9026" w:leader="dot"/>
            </w:tabs>
            <w:rPr/>
          </w:pPr>
          <w:hyperlink w:anchor="__RefHeading___Toc5529155_2870459653">
            <w:r>
              <w:rPr>
                <w:webHidden/>
                <w:rStyle w:val="IndexLink"/>
                <w:rtl w:val="true"/>
              </w:rPr>
              <w:t>فهرست منابع و مأخذ</w:t>
            </w:r>
            <w:r>
              <w:rPr>
                <w:rStyle w:val="IndexLink"/>
                <w:rtl w:val="true"/>
              </w:rPr>
              <w:tab/>
            </w:r>
            <w:r>
              <w:rPr>
                <w:rStyle w:val="IndexLink"/>
              </w:rPr>
              <w:t>94</w:t>
            </w:r>
          </w:hyperlink>
        </w:p>
        <w:p>
          <w:pPr>
            <w:pStyle w:val="Contents2"/>
            <w:tabs>
              <w:tab w:val="clear" w:pos="8743"/>
              <w:tab w:val="right" w:pos="9026" w:leader="dot"/>
            </w:tabs>
            <w:rPr/>
          </w:pPr>
          <w:hyperlink w:anchor="__RefHeading___Toc5529157_2870459653">
            <w:r>
              <w:rPr>
                <w:webHidden/>
                <w:rStyle w:val="IndexLink"/>
                <w:rtl w:val="true"/>
              </w:rPr>
              <w:t>حجة الاسلام محمد حسین بهشتی</w:t>
            </w:r>
            <w:r>
              <w:rPr>
                <w:rStyle w:val="IndexLink"/>
                <w:rtl w:val="true"/>
              </w:rPr>
              <w:t xml:space="preserve">: </w:t>
            </w:r>
            <w:r>
              <w:rPr>
                <w:rStyle w:val="IndexLink"/>
                <w:rtl w:val="true"/>
              </w:rPr>
              <w:t>اندیشه اقبال</w:t>
            </w:r>
            <w:r>
              <w:rPr>
                <w:rStyle w:val="IndexLink"/>
                <w:rtl w:val="true"/>
              </w:rPr>
              <w:tab/>
            </w:r>
            <w:r>
              <w:rPr>
                <w:rStyle w:val="IndexLink"/>
              </w:rPr>
              <w:t>96</w:t>
            </w:r>
          </w:hyperlink>
        </w:p>
        <w:p>
          <w:pPr>
            <w:pStyle w:val="Contents3"/>
            <w:tabs>
              <w:tab w:val="clear" w:pos="8459"/>
              <w:tab w:val="right" w:pos="9026" w:leader="dot"/>
            </w:tabs>
            <w:rPr/>
          </w:pPr>
          <w:hyperlink w:anchor="__RefHeading___Toc5529159_2870459653">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5529161_2870459653">
            <w:r>
              <w:rPr>
                <w:webHidden/>
                <w:rStyle w:val="IndexLink"/>
                <w:rtl w:val="true"/>
              </w:rPr>
              <w:t>تجلی قرآن در کلام اقبال لاهوری</w:t>
            </w:r>
            <w:r>
              <w:rPr>
                <w:rStyle w:val="IndexLink"/>
                <w:rtl w:val="true"/>
              </w:rPr>
              <w:tab/>
            </w:r>
            <w:r>
              <w:rPr>
                <w:rStyle w:val="IndexLink"/>
              </w:rPr>
              <w:t>100</w:t>
            </w:r>
          </w:hyperlink>
        </w:p>
        <w:p>
          <w:pPr>
            <w:pStyle w:val="Contents3"/>
            <w:tabs>
              <w:tab w:val="clear" w:pos="8459"/>
              <w:tab w:val="right" w:pos="9026" w:leader="dot"/>
            </w:tabs>
            <w:rPr/>
          </w:pPr>
          <w:hyperlink w:anchor="__RefHeading___Toc5529163_2870459653">
            <w:r>
              <w:rPr>
                <w:webHidden/>
                <w:rStyle w:val="IndexLink"/>
                <w:rtl w:val="true"/>
              </w:rPr>
              <w:t>قرآن و عترت از دیدگاه اقبال</w:t>
            </w:r>
            <w:r>
              <w:rPr>
                <w:rStyle w:val="IndexLink"/>
                <w:rtl w:val="true"/>
              </w:rPr>
              <w:tab/>
            </w:r>
            <w:r>
              <w:rPr>
                <w:rStyle w:val="IndexLink"/>
              </w:rPr>
              <w:t>103</w:t>
            </w:r>
          </w:hyperlink>
        </w:p>
        <w:p>
          <w:pPr>
            <w:pStyle w:val="Contents3"/>
            <w:tabs>
              <w:tab w:val="clear" w:pos="8459"/>
              <w:tab w:val="right" w:pos="9026" w:leader="dot"/>
            </w:tabs>
            <w:rPr/>
          </w:pPr>
          <w:hyperlink w:anchor="__RefHeading___Toc5529165_2870459653">
            <w:r>
              <w:rPr>
                <w:webHidden/>
                <w:rStyle w:val="IndexLink"/>
                <w:rtl w:val="true"/>
              </w:rPr>
              <w:t>بیگانگی فلسفه یونان از قرآن</w:t>
            </w:r>
            <w:r>
              <w:rPr>
                <w:rStyle w:val="IndexLink"/>
                <w:rtl w:val="true"/>
              </w:rPr>
              <w:tab/>
            </w:r>
            <w:r>
              <w:rPr>
                <w:rStyle w:val="IndexLink"/>
              </w:rPr>
              <w:t>108</w:t>
            </w:r>
          </w:hyperlink>
        </w:p>
        <w:p>
          <w:pPr>
            <w:pStyle w:val="Contents3"/>
            <w:tabs>
              <w:tab w:val="clear" w:pos="8459"/>
              <w:tab w:val="right" w:pos="9026" w:leader="dot"/>
            </w:tabs>
            <w:rPr/>
          </w:pPr>
          <w:hyperlink w:anchor="__RefHeading___Toc5529167_2870459653">
            <w:r>
              <w:rPr>
                <w:webHidden/>
                <w:rStyle w:val="IndexLink"/>
                <w:rtl w:val="true"/>
              </w:rPr>
              <w:t>فهرست منابع و مأخذ</w:t>
            </w:r>
            <w:r>
              <w:rPr>
                <w:rStyle w:val="IndexLink"/>
                <w:rtl w:val="true"/>
              </w:rPr>
              <w:tab/>
            </w:r>
            <w:r>
              <w:rPr>
                <w:rStyle w:val="IndexLink"/>
              </w:rPr>
              <w:t>114</w:t>
            </w:r>
          </w:hyperlink>
        </w:p>
        <w:p>
          <w:pPr>
            <w:pStyle w:val="Contents2"/>
            <w:tabs>
              <w:tab w:val="clear" w:pos="8743"/>
              <w:tab w:val="right" w:pos="9026" w:leader="dot"/>
            </w:tabs>
            <w:rPr/>
          </w:pPr>
          <w:hyperlink w:anchor="__RefHeading___Toc5529169_2870459653">
            <w:r>
              <w:rPr>
                <w:webHidden/>
                <w:rStyle w:val="IndexLink"/>
                <w:rtl w:val="true"/>
              </w:rPr>
              <w:t>سیدمحمود هاشمی</w:t>
            </w:r>
            <w:r>
              <w:rPr>
                <w:rStyle w:val="IndexLink"/>
                <w:rtl w:val="true"/>
              </w:rPr>
              <w:t xml:space="preserve">: </w:t>
            </w:r>
            <w:r>
              <w:rPr>
                <w:rStyle w:val="IndexLink"/>
                <w:rtl w:val="true"/>
              </w:rPr>
              <w:t>تحقیقی در تصوف</w:t>
            </w:r>
            <w:r>
              <w:rPr>
                <w:rStyle w:val="IndexLink"/>
                <w:rtl w:val="true"/>
              </w:rPr>
              <w:tab/>
            </w:r>
            <w:r>
              <w:rPr>
                <w:rStyle w:val="IndexLink"/>
              </w:rPr>
              <w:t>118</w:t>
            </w:r>
          </w:hyperlink>
        </w:p>
        <w:p>
          <w:pPr>
            <w:pStyle w:val="Contents3"/>
            <w:tabs>
              <w:tab w:val="clear" w:pos="8459"/>
              <w:tab w:val="right" w:pos="9026" w:leader="dot"/>
            </w:tabs>
            <w:rPr/>
          </w:pPr>
          <w:hyperlink w:anchor="__RefHeading___Toc5529171_2870459653">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5529173_2870459653">
            <w:r>
              <w:rPr>
                <w:webHidden/>
                <w:rStyle w:val="IndexLink"/>
                <w:rtl w:val="true"/>
              </w:rPr>
              <w:t>بررسی عقاید صوفیه در یونان</w:t>
            </w:r>
            <w:r>
              <w:rPr>
                <w:rStyle w:val="IndexLink"/>
                <w:rtl w:val="true"/>
              </w:rPr>
              <w:tab/>
            </w:r>
            <w:r>
              <w:rPr>
                <w:rStyle w:val="IndexLink"/>
              </w:rPr>
              <w:t>120</w:t>
            </w:r>
          </w:hyperlink>
        </w:p>
        <w:p>
          <w:pPr>
            <w:pStyle w:val="Contents3"/>
            <w:tabs>
              <w:tab w:val="clear" w:pos="8459"/>
              <w:tab w:val="right" w:pos="9026" w:leader="dot"/>
            </w:tabs>
            <w:rPr/>
          </w:pPr>
          <w:hyperlink w:anchor="__RefHeading___Toc5529175_2870459653">
            <w:r>
              <w:rPr>
                <w:webHidden/>
                <w:rStyle w:val="IndexLink"/>
                <w:rtl w:val="true"/>
              </w:rPr>
              <w:t>نو افلاطونیان و عقاید صوفیه</w:t>
            </w:r>
            <w:r>
              <w:rPr>
                <w:rStyle w:val="IndexLink"/>
                <w:rtl w:val="true"/>
              </w:rPr>
              <w:tab/>
            </w:r>
            <w:r>
              <w:rPr>
                <w:rStyle w:val="IndexLink"/>
              </w:rPr>
              <w:t>123</w:t>
            </w:r>
          </w:hyperlink>
        </w:p>
        <w:p>
          <w:pPr>
            <w:pStyle w:val="Contents3"/>
            <w:tabs>
              <w:tab w:val="clear" w:pos="8459"/>
              <w:tab w:val="right" w:pos="9026" w:leader="dot"/>
            </w:tabs>
            <w:rPr/>
          </w:pPr>
          <w:hyperlink w:anchor="__RefHeading___Toc5529177_2870459653">
            <w:r>
              <w:rPr>
                <w:webHidden/>
                <w:rStyle w:val="IndexLink"/>
                <w:rtl w:val="true"/>
              </w:rPr>
              <w:t>عشق از دیدگاه فلوطین</w:t>
            </w:r>
            <w:r>
              <w:rPr>
                <w:rStyle w:val="IndexLink"/>
                <w:rtl w:val="true"/>
              </w:rPr>
              <w:tab/>
            </w:r>
            <w:r>
              <w:rPr>
                <w:rStyle w:val="IndexLink"/>
              </w:rPr>
              <w:t>125</w:t>
            </w:r>
          </w:hyperlink>
        </w:p>
        <w:p>
          <w:pPr>
            <w:pStyle w:val="Contents3"/>
            <w:tabs>
              <w:tab w:val="clear" w:pos="8459"/>
              <w:tab w:val="right" w:pos="9026" w:leader="dot"/>
            </w:tabs>
            <w:rPr/>
          </w:pPr>
          <w:hyperlink w:anchor="__RefHeading___Toc5529179_2870459653">
            <w:r>
              <w:rPr>
                <w:webHidden/>
                <w:rStyle w:val="IndexLink"/>
                <w:rtl w:val="true"/>
              </w:rPr>
              <w:t>سیر و سلوک و داشتن پیر و مرشد از دیدگاه فلوطین</w:t>
            </w:r>
            <w:r>
              <w:rPr>
                <w:rStyle w:val="IndexLink"/>
                <w:rtl w:val="true"/>
              </w:rPr>
              <w:tab/>
            </w:r>
            <w:r>
              <w:rPr>
                <w:rStyle w:val="IndexLink"/>
              </w:rPr>
              <w:t>125</w:t>
            </w:r>
          </w:hyperlink>
        </w:p>
        <w:p>
          <w:pPr>
            <w:pStyle w:val="Contents3"/>
            <w:tabs>
              <w:tab w:val="clear" w:pos="8459"/>
              <w:tab w:val="right" w:pos="9026" w:leader="dot"/>
            </w:tabs>
            <w:rPr/>
          </w:pPr>
          <w:hyperlink w:anchor="__RefHeading___Toc5529181_2870459653">
            <w:r>
              <w:rPr>
                <w:webHidden/>
                <w:rStyle w:val="IndexLink"/>
                <w:rtl w:val="true"/>
              </w:rPr>
              <w:t>نظر دکتر غنی در مورد تاثیر صوفیه از نو افلاطونیان</w:t>
            </w:r>
            <w:r>
              <w:rPr>
                <w:rStyle w:val="IndexLink"/>
                <w:rtl w:val="true"/>
              </w:rPr>
              <w:tab/>
            </w:r>
            <w:r>
              <w:rPr>
                <w:rStyle w:val="IndexLink"/>
              </w:rPr>
              <w:t>126</w:t>
            </w:r>
          </w:hyperlink>
        </w:p>
        <w:p>
          <w:pPr>
            <w:pStyle w:val="Contents3"/>
            <w:tabs>
              <w:tab w:val="clear" w:pos="8459"/>
              <w:tab w:val="right" w:pos="9026" w:leader="dot"/>
            </w:tabs>
            <w:rPr/>
          </w:pPr>
          <w:hyperlink w:anchor="__RefHeading___Toc5529183_2870459653">
            <w:r>
              <w:rPr>
                <w:webHidden/>
                <w:rStyle w:val="IndexLink"/>
                <w:rtl w:val="true"/>
              </w:rPr>
              <w:t>دلایل نفوذ عقاید نو افلاطونیان به صوفیه</w:t>
            </w:r>
            <w:r>
              <w:rPr>
                <w:rStyle w:val="IndexLink"/>
                <w:rtl w:val="true"/>
              </w:rPr>
              <w:tab/>
            </w:r>
            <w:r>
              <w:rPr>
                <w:rStyle w:val="IndexLink"/>
              </w:rPr>
              <w:t>128</w:t>
            </w:r>
          </w:hyperlink>
        </w:p>
        <w:p>
          <w:pPr>
            <w:pStyle w:val="Contents3"/>
            <w:tabs>
              <w:tab w:val="clear" w:pos="8459"/>
              <w:tab w:val="right" w:pos="9026" w:leader="dot"/>
            </w:tabs>
            <w:rPr/>
          </w:pPr>
          <w:hyperlink w:anchor="__RefHeading___Toc5529185_2870459653">
            <w:r>
              <w:rPr>
                <w:webHidden/>
                <w:rStyle w:val="IndexLink"/>
                <w:rtl w:val="true"/>
              </w:rPr>
              <w:t>ریشه های تصوف در ایران باستان</w:t>
            </w:r>
            <w:r>
              <w:rPr>
                <w:rStyle w:val="IndexLink"/>
                <w:rtl w:val="true"/>
              </w:rPr>
              <w:tab/>
            </w:r>
            <w:r>
              <w:rPr>
                <w:rStyle w:val="IndexLink"/>
              </w:rPr>
              <w:t>129</w:t>
            </w:r>
          </w:hyperlink>
        </w:p>
        <w:p>
          <w:pPr>
            <w:pStyle w:val="Contents3"/>
            <w:tabs>
              <w:tab w:val="clear" w:pos="8459"/>
              <w:tab w:val="right" w:pos="9026" w:leader="dot"/>
            </w:tabs>
            <w:rPr/>
          </w:pPr>
          <w:hyperlink w:anchor="__RefHeading___Toc5529187_2870459653">
            <w:r>
              <w:rPr>
                <w:webHidden/>
                <w:rStyle w:val="IndexLink"/>
                <w:rtl w:val="true"/>
              </w:rPr>
              <w:t>مسلک مانی</w:t>
            </w:r>
            <w:r>
              <w:rPr>
                <w:rStyle w:val="IndexLink"/>
                <w:rtl w:val="true"/>
              </w:rPr>
              <w:tab/>
            </w:r>
            <w:r>
              <w:rPr>
                <w:rStyle w:val="IndexLink"/>
              </w:rPr>
              <w:t>133</w:t>
            </w:r>
          </w:hyperlink>
        </w:p>
        <w:p>
          <w:pPr>
            <w:pStyle w:val="Contents3"/>
            <w:tabs>
              <w:tab w:val="clear" w:pos="8459"/>
              <w:tab w:val="right" w:pos="9026" w:leader="dot"/>
            </w:tabs>
            <w:rPr/>
          </w:pPr>
          <w:hyperlink w:anchor="__RefHeading___Toc5529189_2870459653">
            <w:r>
              <w:rPr>
                <w:webHidden/>
                <w:rStyle w:val="IndexLink"/>
                <w:rtl w:val="true"/>
              </w:rPr>
              <w:t>زرتشتیان</w:t>
            </w:r>
            <w:r>
              <w:rPr>
                <w:rStyle w:val="IndexLink"/>
                <w:rtl w:val="true"/>
              </w:rPr>
              <w:tab/>
            </w:r>
            <w:r>
              <w:rPr>
                <w:rStyle w:val="IndexLink"/>
              </w:rPr>
              <w:t>135</w:t>
            </w:r>
          </w:hyperlink>
        </w:p>
        <w:p>
          <w:pPr>
            <w:pStyle w:val="Contents3"/>
            <w:tabs>
              <w:tab w:val="clear" w:pos="8459"/>
              <w:tab w:val="right" w:pos="9026" w:leader="dot"/>
            </w:tabs>
            <w:rPr/>
          </w:pPr>
          <w:hyperlink w:anchor="__RefHeading___Toc5529191_2870459653">
            <w:r>
              <w:rPr>
                <w:webHidden/>
                <w:rStyle w:val="IndexLink"/>
                <w:rtl w:val="true"/>
              </w:rPr>
              <w:t>نتیجه</w:t>
            </w:r>
            <w:r>
              <w:rPr>
                <w:rStyle w:val="IndexLink"/>
                <w:rtl w:val="true"/>
              </w:rPr>
              <w:tab/>
            </w:r>
            <w:r>
              <w:rPr>
                <w:rStyle w:val="IndexLink"/>
              </w:rPr>
              <w:t>136</w:t>
            </w:r>
          </w:hyperlink>
        </w:p>
        <w:p>
          <w:pPr>
            <w:pStyle w:val="Contents3"/>
            <w:tabs>
              <w:tab w:val="clear" w:pos="8459"/>
              <w:tab w:val="right" w:pos="9026" w:leader="dot"/>
            </w:tabs>
            <w:rPr/>
          </w:pPr>
          <w:hyperlink w:anchor="__RefHeading___Toc5529193_2870459653">
            <w:r>
              <w:rPr>
                <w:webHidden/>
                <w:rStyle w:val="IndexLink"/>
                <w:rtl w:val="true"/>
              </w:rPr>
              <w:t>چکیده</w:t>
            </w:r>
            <w:r>
              <w:rPr>
                <w:rStyle w:val="IndexLink"/>
                <w:rtl w:val="true"/>
              </w:rPr>
              <w:tab/>
            </w:r>
            <w:r>
              <w:rPr>
                <w:rStyle w:val="IndexLink"/>
              </w:rPr>
              <w:t>137</w:t>
            </w:r>
          </w:hyperlink>
        </w:p>
        <w:p>
          <w:pPr>
            <w:pStyle w:val="Contents3"/>
            <w:tabs>
              <w:tab w:val="clear" w:pos="8459"/>
              <w:tab w:val="right" w:pos="9026" w:leader="dot"/>
            </w:tabs>
            <w:rPr/>
          </w:pPr>
          <w:hyperlink w:anchor="__RefHeading___Toc5529195_2870459653">
            <w:r>
              <w:rPr>
                <w:webHidden/>
                <w:rStyle w:val="IndexLink"/>
                <w:rtl w:val="true"/>
              </w:rPr>
              <w:t>فهرست منابع و مأخذ</w:t>
            </w:r>
            <w:r>
              <w:rPr>
                <w:rStyle w:val="IndexLink"/>
                <w:rtl w:val="true"/>
              </w:rPr>
              <w:tab/>
            </w:r>
            <w:r>
              <w:rPr>
                <w:rStyle w:val="IndexLink"/>
              </w:rPr>
              <w:t>139</w:t>
            </w:r>
          </w:hyperlink>
        </w:p>
        <w:p>
          <w:pPr>
            <w:pStyle w:val="Contents2"/>
            <w:tabs>
              <w:tab w:val="clear" w:pos="8743"/>
              <w:tab w:val="right" w:pos="9026" w:leader="dot"/>
            </w:tabs>
            <w:rPr/>
          </w:pPr>
          <w:hyperlink w:anchor="__RefHeading___Toc5529197_2870459653">
            <w:r>
              <w:rPr>
                <w:webHidden/>
                <w:rStyle w:val="IndexLink"/>
                <w:rtl w:val="true"/>
              </w:rPr>
              <w:t>علی اصغر ایماندوست</w:t>
            </w:r>
            <w:r>
              <w:rPr>
                <w:rStyle w:val="IndexLink"/>
                <w:rtl w:val="true"/>
              </w:rPr>
              <w:t xml:space="preserve">: </w:t>
            </w:r>
            <w:r>
              <w:rPr>
                <w:rStyle w:val="IndexLink"/>
                <w:rtl w:val="true"/>
              </w:rPr>
              <w:t>تحلیل آرای تفسیری فخر رازی</w:t>
            </w:r>
            <w:r>
              <w:rPr>
                <w:rStyle w:val="IndexLink"/>
                <w:rtl w:val="true"/>
              </w:rPr>
              <w:tab/>
            </w:r>
            <w:r>
              <w:rPr>
                <w:rStyle w:val="IndexLink"/>
              </w:rPr>
              <w:t>140</w:t>
            </w:r>
          </w:hyperlink>
        </w:p>
        <w:p>
          <w:pPr>
            <w:pStyle w:val="Contents3"/>
            <w:tabs>
              <w:tab w:val="clear" w:pos="8459"/>
              <w:tab w:val="right" w:pos="9026" w:leader="dot"/>
            </w:tabs>
            <w:rPr/>
          </w:pPr>
          <w:hyperlink w:anchor="__RefHeading___Toc5529199_2870459653">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5529201_2870459653">
            <w:r>
              <w:rPr>
                <w:webHidden/>
                <w:rStyle w:val="IndexLink"/>
                <w:rtl w:val="true"/>
              </w:rPr>
              <w:t>تفسیر آیه تطهیر</w:t>
            </w:r>
            <w:r>
              <w:rPr>
                <w:rStyle w:val="IndexLink"/>
                <w:rtl w:val="true"/>
              </w:rPr>
              <w:tab/>
            </w:r>
            <w:r>
              <w:rPr>
                <w:rStyle w:val="IndexLink"/>
              </w:rPr>
              <w:t>141</w:t>
            </w:r>
          </w:hyperlink>
        </w:p>
        <w:p>
          <w:pPr>
            <w:pStyle w:val="Contents3"/>
            <w:tabs>
              <w:tab w:val="clear" w:pos="8459"/>
              <w:tab w:val="right" w:pos="9026" w:leader="dot"/>
            </w:tabs>
            <w:rPr/>
          </w:pPr>
          <w:hyperlink w:anchor="__RefHeading___Toc5529203_2870459653">
            <w:r>
              <w:rPr>
                <w:webHidden/>
                <w:rStyle w:val="IndexLink"/>
                <w:rtl w:val="true"/>
              </w:rPr>
              <w:t>روایات مبیّن مصداق اهل بیت</w:t>
            </w:r>
            <w:r>
              <w:rPr>
                <w:rStyle w:val="IndexLink"/>
                <w:rtl w:val="true"/>
              </w:rPr>
              <w:tab/>
            </w:r>
            <w:r>
              <w:rPr>
                <w:rStyle w:val="IndexLink"/>
              </w:rPr>
              <w:t>142</w:t>
            </w:r>
          </w:hyperlink>
        </w:p>
        <w:p>
          <w:pPr>
            <w:pStyle w:val="Contents3"/>
            <w:tabs>
              <w:tab w:val="clear" w:pos="8459"/>
              <w:tab w:val="right" w:pos="9026" w:leader="dot"/>
            </w:tabs>
            <w:rPr/>
          </w:pPr>
          <w:hyperlink w:anchor="__RefHeading___Toc5529205_2870459653">
            <w:r>
              <w:rPr>
                <w:webHidden/>
                <w:rStyle w:val="IndexLink"/>
                <w:rtl w:val="true"/>
              </w:rPr>
              <w:t>پیروی از عترت</w:t>
            </w:r>
            <w:r>
              <w:rPr>
                <w:rStyle w:val="IndexLink"/>
                <w:rtl w:val="true"/>
              </w:rPr>
              <w:tab/>
            </w:r>
            <w:r>
              <w:rPr>
                <w:rStyle w:val="IndexLink"/>
              </w:rPr>
              <w:t>145</w:t>
            </w:r>
          </w:hyperlink>
        </w:p>
        <w:p>
          <w:pPr>
            <w:pStyle w:val="Contents3"/>
            <w:tabs>
              <w:tab w:val="clear" w:pos="8459"/>
              <w:tab w:val="right" w:pos="9026" w:leader="dot"/>
            </w:tabs>
            <w:rPr/>
          </w:pPr>
          <w:hyperlink w:anchor="__RefHeading___Toc5529207_2870459653">
            <w:r>
              <w:rPr>
                <w:webHidden/>
                <w:rStyle w:val="IndexLink"/>
                <w:rtl w:val="true"/>
              </w:rPr>
              <w:t>استقرار خلافت در قریش</w:t>
            </w:r>
            <w:r>
              <w:rPr>
                <w:rStyle w:val="IndexLink"/>
                <w:rtl w:val="true"/>
              </w:rPr>
              <w:tab/>
            </w:r>
            <w:r>
              <w:rPr>
                <w:rStyle w:val="IndexLink"/>
              </w:rPr>
              <w:t>146</w:t>
            </w:r>
          </w:hyperlink>
        </w:p>
        <w:p>
          <w:pPr>
            <w:pStyle w:val="Contents3"/>
            <w:tabs>
              <w:tab w:val="clear" w:pos="8459"/>
              <w:tab w:val="right" w:pos="9026" w:leader="dot"/>
            </w:tabs>
            <w:rPr/>
          </w:pPr>
          <w:hyperlink w:anchor="__RefHeading___Toc5529209_2870459653">
            <w:r>
              <w:rPr>
                <w:webHidden/>
                <w:rStyle w:val="IndexLink"/>
                <w:rtl w:val="true"/>
              </w:rPr>
              <w:t xml:space="preserve">تعداد خلفا </w:t>
            </w:r>
            <w:r>
              <w:rPr>
                <w:rStyle w:val="IndexLink"/>
              </w:rPr>
              <w:t>12</w:t>
            </w:r>
            <w:r>
              <w:rPr>
                <w:rStyle w:val="IndexLink"/>
                <w:rtl w:val="true"/>
              </w:rPr>
              <w:t xml:space="preserve"> </w:t>
            </w:r>
            <w:r>
              <w:rPr>
                <w:rStyle w:val="IndexLink"/>
                <w:rtl w:val="true"/>
              </w:rPr>
              <w:t>نفر</w:t>
            </w:r>
            <w:r>
              <w:rPr>
                <w:rStyle w:val="IndexLink"/>
                <w:rtl w:val="true"/>
              </w:rPr>
              <w:tab/>
            </w:r>
            <w:r>
              <w:rPr>
                <w:rStyle w:val="IndexLink"/>
              </w:rPr>
              <w:t>147</w:t>
            </w:r>
          </w:hyperlink>
        </w:p>
        <w:p>
          <w:pPr>
            <w:pStyle w:val="Contents3"/>
            <w:tabs>
              <w:tab w:val="clear" w:pos="8459"/>
              <w:tab w:val="right" w:pos="9026" w:leader="dot"/>
            </w:tabs>
            <w:rPr/>
          </w:pPr>
          <w:hyperlink w:anchor="__RefHeading___Toc5529211_2870459653">
            <w:r>
              <w:rPr>
                <w:webHidden/>
                <w:rStyle w:val="IndexLink"/>
                <w:rtl w:val="true"/>
              </w:rPr>
              <w:t xml:space="preserve">سرگردانی برای شناخت </w:t>
            </w:r>
            <w:r>
              <w:rPr>
                <w:rStyle w:val="IndexLink"/>
              </w:rPr>
              <w:t>12</w:t>
            </w:r>
            <w:r>
              <w:rPr>
                <w:rStyle w:val="IndexLink"/>
                <w:rtl w:val="true"/>
              </w:rPr>
              <w:t xml:space="preserve"> </w:t>
            </w:r>
            <w:r>
              <w:rPr>
                <w:rStyle w:val="IndexLink"/>
                <w:rtl w:val="true"/>
              </w:rPr>
              <w:t>خلیفه فرشی</w:t>
            </w:r>
            <w:r>
              <w:rPr>
                <w:rStyle w:val="IndexLink"/>
                <w:rtl w:val="true"/>
              </w:rPr>
              <w:tab/>
            </w:r>
            <w:r>
              <w:rPr>
                <w:rStyle w:val="IndexLink"/>
              </w:rPr>
              <w:t>148</w:t>
            </w:r>
          </w:hyperlink>
        </w:p>
        <w:p>
          <w:pPr>
            <w:pStyle w:val="Contents3"/>
            <w:tabs>
              <w:tab w:val="clear" w:pos="8459"/>
              <w:tab w:val="right" w:pos="9026" w:leader="dot"/>
            </w:tabs>
            <w:rPr/>
          </w:pPr>
          <w:hyperlink w:anchor="__RefHeading___Toc5529213_2870459653">
            <w:r>
              <w:rPr>
                <w:webHidden/>
                <w:rStyle w:val="IndexLink"/>
                <w:rtl w:val="true"/>
              </w:rPr>
              <w:t>نشانه و آدرس روشن</w:t>
            </w:r>
            <w:r>
              <w:rPr>
                <w:rStyle w:val="IndexLink"/>
                <w:rtl w:val="true"/>
              </w:rPr>
              <w:tab/>
            </w:r>
            <w:r>
              <w:rPr>
                <w:rStyle w:val="IndexLink"/>
              </w:rPr>
              <w:t>149</w:t>
            </w:r>
          </w:hyperlink>
        </w:p>
        <w:p>
          <w:pPr>
            <w:pStyle w:val="Contents3"/>
            <w:tabs>
              <w:tab w:val="clear" w:pos="8459"/>
              <w:tab w:val="right" w:pos="9026" w:leader="dot"/>
            </w:tabs>
            <w:rPr/>
          </w:pPr>
          <w:hyperlink w:anchor="__RefHeading___Toc5529215_2870459653">
            <w:r>
              <w:rPr>
                <w:webHidden/>
                <w:rStyle w:val="IndexLink"/>
                <w:rtl w:val="true"/>
              </w:rPr>
              <w:t xml:space="preserve">نظر فخر رازی در باره </w:t>
            </w:r>
            <w:r>
              <w:rPr>
                <w:rStyle w:val="IndexLink"/>
                <w:rtl w:val="true"/>
              </w:rPr>
              <w:t>«</w:t>
            </w:r>
            <w:r>
              <w:rPr>
                <w:rStyle w:val="IndexLink"/>
                <w:rtl w:val="true"/>
              </w:rPr>
              <w:t>اولی الامر</w:t>
            </w:r>
            <w:r>
              <w:rPr>
                <w:rStyle w:val="IndexLink"/>
                <w:rtl w:val="true"/>
              </w:rPr>
              <w:t>»</w:t>
              <w:tab/>
            </w:r>
            <w:r>
              <w:rPr>
                <w:rStyle w:val="IndexLink"/>
              </w:rPr>
              <w:t>150</w:t>
            </w:r>
          </w:hyperlink>
        </w:p>
        <w:p>
          <w:pPr>
            <w:pStyle w:val="Contents3"/>
            <w:tabs>
              <w:tab w:val="clear" w:pos="8459"/>
              <w:tab w:val="right" w:pos="9026" w:leader="dot"/>
            </w:tabs>
            <w:rPr/>
          </w:pPr>
          <w:hyperlink w:anchor="__RefHeading___Toc5529217_2870459653">
            <w:r>
              <w:rPr>
                <w:webHidden/>
                <w:rStyle w:val="IndexLink"/>
                <w:rtl w:val="true"/>
              </w:rPr>
              <w:t>چکیده مطلب</w:t>
            </w:r>
            <w:r>
              <w:rPr>
                <w:rStyle w:val="IndexLink"/>
                <w:rtl w:val="true"/>
              </w:rPr>
              <w:tab/>
            </w:r>
            <w:r>
              <w:rPr>
                <w:rStyle w:val="IndexLink"/>
              </w:rPr>
              <w:t>152</w:t>
            </w:r>
          </w:hyperlink>
        </w:p>
        <w:p>
          <w:pPr>
            <w:pStyle w:val="Contents3"/>
            <w:tabs>
              <w:tab w:val="clear" w:pos="8459"/>
              <w:tab w:val="right" w:pos="9026" w:leader="dot"/>
            </w:tabs>
            <w:rPr/>
          </w:pPr>
          <w:hyperlink w:anchor="__RefHeading___Toc5529219_2870459653">
            <w:r>
              <w:rPr>
                <w:webHidden/>
                <w:rStyle w:val="IndexLink"/>
                <w:rtl w:val="true"/>
              </w:rPr>
              <w:t>فهرست منابع و مأخذ</w:t>
            </w:r>
            <w:r>
              <w:rPr>
                <w:rStyle w:val="IndexLink"/>
                <w:rtl w:val="true"/>
              </w:rPr>
              <w:tab/>
            </w:r>
            <w:r>
              <w:rPr>
                <w:rStyle w:val="IndexLink"/>
              </w:rPr>
              <w:t>154</w:t>
            </w:r>
          </w:hyperlink>
        </w:p>
        <w:p>
          <w:pPr>
            <w:pStyle w:val="Contents2"/>
            <w:tabs>
              <w:tab w:val="clear" w:pos="8743"/>
              <w:tab w:val="right" w:pos="9026" w:leader="dot"/>
            </w:tabs>
            <w:rPr/>
          </w:pPr>
          <w:hyperlink w:anchor="__RefHeading___Toc5529221_2870459653">
            <w:r>
              <w:rPr>
                <w:webHidden/>
                <w:rStyle w:val="IndexLink"/>
                <w:rtl w:val="true"/>
              </w:rPr>
              <w:t>حجة الاسلام جعفر فاضل</w:t>
            </w:r>
            <w:r>
              <w:rPr>
                <w:rStyle w:val="IndexLink"/>
                <w:rtl w:val="true"/>
              </w:rPr>
              <w:t xml:space="preserve">: </w:t>
            </w:r>
            <w:r>
              <w:rPr>
                <w:rStyle w:val="IndexLink"/>
                <w:rtl w:val="true"/>
              </w:rPr>
              <w:t>رشید و علم منایا</w:t>
            </w:r>
            <w:r>
              <w:rPr>
                <w:rStyle w:val="IndexLink"/>
                <w:rtl w:val="true"/>
              </w:rPr>
              <w:tab/>
            </w:r>
            <w:r>
              <w:rPr>
                <w:rStyle w:val="IndexLink"/>
              </w:rPr>
              <w:t>156</w:t>
            </w:r>
          </w:hyperlink>
        </w:p>
        <w:p>
          <w:pPr>
            <w:pStyle w:val="Contents3"/>
            <w:tabs>
              <w:tab w:val="clear" w:pos="8459"/>
              <w:tab w:val="right" w:pos="9026" w:leader="dot"/>
            </w:tabs>
            <w:rPr/>
          </w:pPr>
          <w:hyperlink w:anchor="__RefHeading___Toc5529223_2870459653">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5529225_2870459653">
            <w:r>
              <w:rPr>
                <w:webHidden/>
                <w:rStyle w:val="IndexLink"/>
                <w:rtl w:val="true"/>
              </w:rPr>
              <w:t>چکیده و نتیجه</w:t>
            </w:r>
            <w:r>
              <w:rPr>
                <w:rStyle w:val="IndexLink"/>
                <w:rtl w:val="true"/>
              </w:rPr>
              <w:tab/>
            </w:r>
            <w:r>
              <w:rPr>
                <w:rStyle w:val="IndexLink"/>
              </w:rPr>
              <w:t>166</w:t>
            </w:r>
          </w:hyperlink>
        </w:p>
        <w:p>
          <w:pPr>
            <w:pStyle w:val="Contents3"/>
            <w:tabs>
              <w:tab w:val="clear" w:pos="8459"/>
              <w:tab w:val="right" w:pos="9026" w:leader="dot"/>
            </w:tabs>
            <w:rPr/>
          </w:pPr>
          <w:hyperlink w:anchor="__RefHeading___Toc5529227_2870459653">
            <w:r>
              <w:rPr>
                <w:webHidden/>
                <w:rStyle w:val="IndexLink"/>
                <w:rtl w:val="true"/>
              </w:rPr>
              <w:t>فهرست منابع و مأخذ</w:t>
            </w:r>
            <w:r>
              <w:rPr>
                <w:rStyle w:val="IndexLink"/>
                <w:rtl w:val="true"/>
              </w:rPr>
              <w:tab/>
            </w:r>
            <w:r>
              <w:rPr>
                <w:rStyle w:val="IndexLink"/>
              </w:rPr>
              <w:t>167</w:t>
            </w:r>
          </w:hyperlink>
        </w:p>
        <w:p>
          <w:pPr>
            <w:pStyle w:val="Contents3"/>
            <w:tabs>
              <w:tab w:val="clear" w:pos="8459"/>
              <w:tab w:val="right" w:pos="9026" w:leader="dot"/>
            </w:tabs>
            <w:rPr/>
          </w:pPr>
          <w:hyperlink w:anchor="__RefHeading___Toc5529229_2870459653">
            <w:r>
              <w:rPr>
                <w:webHidden/>
                <w:rStyle w:val="IndexLink"/>
                <w:rtl w:val="true"/>
              </w:rPr>
              <w:t xml:space="preserve">حسن ختام </w:t>
            </w:r>
            <w:r>
              <w:rPr>
                <w:rStyle w:val="IndexLink"/>
                <w:rtl w:val="true"/>
              </w:rPr>
              <w:t xml:space="preserve">- </w:t>
            </w:r>
            <w:r>
              <w:rPr>
                <w:rStyle w:val="IndexLink"/>
                <w:rtl w:val="true"/>
              </w:rPr>
              <w:t>لزوم وجود حجت</w:t>
            </w:r>
            <w:r>
              <w:rPr>
                <w:rStyle w:val="IndexLink"/>
                <w:rtl w:val="true"/>
              </w:rPr>
              <w:tab/>
            </w:r>
            <w:r>
              <w:rPr>
                <w:rStyle w:val="IndexLink"/>
              </w:rPr>
              <w:t>168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93_82201"/>
      <w:bookmarkStart w:id="1" w:name="pg9393_82201"/>
      <w:bookmarkEnd w:id="1"/>
    </w:p>
    <w:p>
      <w:pPr>
        <w:pStyle w:val="Heading2"/>
        <w:numPr>
          <w:ilvl w:val="1"/>
          <w:numId w:val="1"/>
        </w:numPr>
        <w:rPr/>
      </w:pPr>
      <w:bookmarkStart w:id="2" w:name="pg9393_82201"/>
      <w:bookmarkStart w:id="3" w:name="__RefHeading___Toc5529065_2870459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الامام العسكرى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تَرَكَ الحَقَّ عَزيزٌ إِلَّا ذَلَّ وَلا أَخَذَ بِهِ دَليلٌ إِلَّا عَنَّا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قدرتمندی حق و حقیقت را ترک نمی کند مگر این که خار گردد و هیچ ضعیفی بر حق محافظت نمی کند مگر این که عزیز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Whoever mighty one turns away from truth is degraded: who ever humble one holds it, become mighty</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29067_2870459653"/>
      <w:bookmarkStart w:id="6" w:name="_Toc2"/>
      <w:bookmarkEnd w:id="5"/>
      <w:r>
        <w:rPr>
          <w:rtl w:val="true"/>
        </w:rPr>
        <w:t>اشاره</w:t>
      </w:r>
      <w:bookmarkStart w:id="7" w:name="pg9393_82202"/>
      <w:bookmarkEnd w:id="6"/>
    </w:p>
    <w:p>
      <w:pPr>
        <w:pStyle w:val="BookText"/>
        <w:rPr/>
      </w:pPr>
      <w:bookmarkEnd w:id="7"/>
      <w:r>
        <w:rPr>
          <w:rFonts w:ascii="IRNazanin" w:hAnsi="IRNazanin" w:eastAsia="IRNazanin"/>
          <w:color w:val="111111"/>
          <w:sz w:val="28"/>
          <w:sz w:val="28"/>
          <w:szCs w:val="28"/>
          <w:rtl w:val="true"/>
          <w:lang w:bidi="fa-IR"/>
        </w:rPr>
        <w:t>مجله داخلی</w:t>
      </w:r>
    </w:p>
    <w:p>
      <w:pPr>
        <w:pStyle w:val="BookText"/>
        <w:rPr/>
      </w:pPr>
      <w:r>
        <w:rPr>
          <w:rFonts w:ascii="IRNazanin" w:hAnsi="IRNazanin" w:eastAsia="IRNazanin"/>
          <w:color w:val="111111"/>
          <w:sz w:val="28"/>
          <w:sz w:val="28"/>
          <w:szCs w:val="28"/>
          <w:rtl w:val="true"/>
          <w:lang w:bidi="fa-IR"/>
        </w:rPr>
        <w:t xml:space="preserve">سال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1387</w:t>
      </w:r>
    </w:p>
    <w:p>
      <w:pPr>
        <w:pStyle w:val="Heading2"/>
        <w:numPr>
          <w:ilvl w:val="1"/>
          <w:numId w:val="1"/>
        </w:numPr>
        <w:rPr/>
      </w:pPr>
      <w:bookmarkStart w:id="8" w:name="__RefHeading___Toc5529069_2870459653"/>
      <w:bookmarkStart w:id="9" w:name="_Toc3"/>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سرمقاله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فلسفه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p>
    <w:p>
      <w:pPr>
        <w:pStyle w:val="BookText"/>
        <w:rPr/>
      </w:pPr>
      <w:r>
        <w:rPr>
          <w:rFonts w:ascii="IRNazanin" w:hAnsi="IRNazanin" w:eastAsia="IRNazanin"/>
          <w:color w:val="111111"/>
          <w:sz w:val="28"/>
          <w:sz w:val="28"/>
          <w:szCs w:val="28"/>
          <w:rtl w:val="true"/>
          <w:lang w:bidi="fa-IR"/>
        </w:rPr>
        <w:t>الهیات در نهج البلاغه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 جعفر سیدان</w:t>
      </w:r>
    </w:p>
    <w:p>
      <w:pPr>
        <w:pStyle w:val="BookText"/>
        <w:rPr/>
      </w:pPr>
      <w:r>
        <w:rPr>
          <w:rFonts w:ascii="IRNazanin" w:hAnsi="IRNazanin" w:eastAsia="IRNazanin"/>
          <w:color w:val="111111"/>
          <w:sz w:val="28"/>
          <w:sz w:val="28"/>
          <w:szCs w:val="28"/>
          <w:rtl w:val="true"/>
          <w:lang w:bidi="fa-IR"/>
        </w:rPr>
        <w:t>خطر صوفيه</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ناصر مکارم شیرازی</w:t>
      </w:r>
    </w:p>
    <w:p>
      <w:pPr>
        <w:pStyle w:val="BookText"/>
        <w:rPr/>
      </w:pPr>
      <w:r>
        <w:rPr>
          <w:rFonts w:ascii="IRNazanin" w:hAnsi="IRNazanin" w:eastAsia="IRNazanin"/>
          <w:color w:val="111111"/>
          <w:sz w:val="28"/>
          <w:sz w:val="28"/>
          <w:szCs w:val="28"/>
          <w:rtl w:val="true"/>
          <w:lang w:bidi="fa-IR"/>
        </w:rPr>
        <w:t>بازی ابلیس</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اللهسید علی علم الهدی</w:t>
      </w:r>
    </w:p>
    <w:p>
      <w:pPr>
        <w:pStyle w:val="BookText"/>
        <w:rPr/>
      </w:pPr>
      <w:r>
        <w:rPr>
          <w:rFonts w:ascii="IRNazanin" w:hAnsi="IRNazanin" w:eastAsia="IRNazanin"/>
          <w:color w:val="111111"/>
          <w:sz w:val="28"/>
          <w:sz w:val="28"/>
          <w:szCs w:val="28"/>
          <w:rtl w:val="true"/>
          <w:lang w:bidi="fa-IR"/>
        </w:rPr>
        <w:t>روش کشف حقایق قرآن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علی نو آبادی</w:t>
      </w:r>
    </w:p>
    <w:p>
      <w:pPr>
        <w:pStyle w:val="BookText"/>
        <w:rPr/>
      </w:pPr>
      <w:r>
        <w:rPr>
          <w:rFonts w:ascii="IRNazanin" w:hAnsi="IRNazanin" w:eastAsia="IRNazanin"/>
          <w:color w:val="111111"/>
          <w:sz w:val="28"/>
          <w:sz w:val="28"/>
          <w:szCs w:val="28"/>
          <w:rtl w:val="true"/>
          <w:lang w:bidi="fa-IR"/>
        </w:rPr>
        <w:t>اربعين و واکاوی پرسش ها</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رسول جعفریان</w:t>
      </w:r>
    </w:p>
    <w:p>
      <w:pPr>
        <w:pStyle w:val="BookText"/>
        <w:rPr/>
      </w:pPr>
      <w:r>
        <w:rPr>
          <w:rFonts w:ascii="IRNazanin" w:hAnsi="IRNazanin" w:eastAsia="IRNazanin"/>
          <w:color w:val="111111"/>
          <w:sz w:val="28"/>
          <w:sz w:val="28"/>
          <w:szCs w:val="28"/>
          <w:rtl w:val="true"/>
          <w:lang w:bidi="fa-IR"/>
        </w:rPr>
        <w:t>علم از نگاه فلسفه و نتایج آن</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جعفر فاضل</w:t>
      </w:r>
    </w:p>
    <w:p>
      <w:pPr>
        <w:pStyle w:val="BookText"/>
        <w:rPr/>
      </w:pPr>
      <w:r>
        <w:rPr>
          <w:rFonts w:ascii="IRNazanin" w:hAnsi="IRNazanin" w:eastAsia="IRNazanin"/>
          <w:color w:val="111111"/>
          <w:sz w:val="28"/>
          <w:sz w:val="28"/>
          <w:szCs w:val="28"/>
          <w:rtl w:val="true"/>
          <w:lang w:bidi="fa-IR"/>
        </w:rPr>
        <w:t>اندیشه اقبال</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محمد حسین بهشتی</w:t>
      </w:r>
    </w:p>
    <w:p>
      <w:pPr>
        <w:pStyle w:val="BookText"/>
        <w:rPr/>
      </w:pPr>
      <w:r>
        <w:rPr>
          <w:rFonts w:ascii="IRNazanin" w:hAnsi="IRNazanin" w:eastAsia="IRNazanin"/>
          <w:color w:val="111111"/>
          <w:sz w:val="28"/>
          <w:sz w:val="28"/>
          <w:szCs w:val="28"/>
          <w:rtl w:val="true"/>
          <w:lang w:bidi="fa-IR"/>
        </w:rPr>
        <w:t>تحقیقی در تصوّف</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هاشمی</w:t>
      </w:r>
    </w:p>
    <w:p>
      <w:pPr>
        <w:pStyle w:val="BookText"/>
        <w:rPr/>
      </w:pPr>
      <w:r>
        <w:rPr>
          <w:rFonts w:ascii="IRNazanin" w:hAnsi="IRNazanin" w:eastAsia="IRNazanin"/>
          <w:color w:val="111111"/>
          <w:sz w:val="28"/>
          <w:sz w:val="28"/>
          <w:szCs w:val="28"/>
          <w:rtl w:val="true"/>
          <w:lang w:bidi="fa-IR"/>
        </w:rPr>
        <w:t>تحلیل آرای فخر رازی</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ایماندوست</w:t>
      </w:r>
    </w:p>
    <w:p>
      <w:pPr>
        <w:pStyle w:val="BookText"/>
        <w:rPr/>
      </w:pPr>
      <w:r>
        <w:rPr>
          <w:rFonts w:ascii="IRNazanin" w:hAnsi="IRNazanin" w:eastAsia="IRNazanin"/>
          <w:color w:val="111111"/>
          <w:sz w:val="28"/>
          <w:sz w:val="28"/>
          <w:szCs w:val="28"/>
          <w:rtl w:val="true"/>
          <w:lang w:bidi="fa-IR"/>
        </w:rPr>
        <w:t>رشید و علم منایا</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جعفر فاضل</w:t>
      </w:r>
    </w:p>
    <w:p>
      <w:pPr>
        <w:pStyle w:val="BookText"/>
        <w:rPr/>
      </w:pPr>
      <w:r>
        <w:rPr>
          <w:rFonts w:ascii="IRNazanin" w:hAnsi="IRNazanin" w:eastAsia="IRNazanin"/>
          <w:color w:val="111111"/>
          <w:sz w:val="28"/>
          <w:sz w:val="28"/>
          <w:szCs w:val="28"/>
          <w:rtl w:val="true"/>
          <w:lang w:bidi="fa-IR"/>
        </w:rPr>
        <w:t xml:space="preserve">حسن ختام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وجود حجت</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چهارراه 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کتاب فروشی غفرانی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بست دوم سمت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سالاری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URL:http://www.maktabvahy.com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تلفن تماس </w:t>
      </w:r>
      <w:r>
        <w:rPr>
          <w:rFonts w:eastAsia="IRNazanin" w:cs="IRNazanin"/>
          <w:color w:val="111111"/>
          <w:sz w:val="28"/>
          <w:szCs w:val="28"/>
          <w:rtl w:val="true"/>
          <w:lang w:bidi="fa-IR"/>
        </w:rPr>
        <w:t xml:space="preserve">: </w:t>
      </w:r>
      <w:r>
        <w:rPr>
          <w:rFonts w:eastAsia="IRNazanin" w:cs="IRNazanin"/>
          <w:color w:val="111111"/>
          <w:sz w:val="28"/>
          <w:szCs w:val="28"/>
          <w:lang w:bidi="fa-IR"/>
        </w:rPr>
        <w:t>2220903</w:t>
      </w:r>
      <w:r>
        <w:rPr>
          <w:rFonts w:eastAsia="IRNazanin" w:cs="IRNazanin"/>
          <w:color w:val="111111"/>
          <w:sz w:val="28"/>
          <w:szCs w:val="28"/>
          <w:rtl w:val="true"/>
          <w:lang w:bidi="fa-IR"/>
        </w:rPr>
        <w:t xml:space="preserve"> – </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bookmarkStart w:id="10" w:name="pg9393_82203"/>
    </w:p>
    <w:p>
      <w:pPr>
        <w:pStyle w:val="Heading2"/>
        <w:numPr>
          <w:ilvl w:val="1"/>
          <w:numId w:val="1"/>
        </w:numPr>
        <w:rPr/>
      </w:pPr>
      <w:bookmarkStart w:id="11" w:name="__RefHeading___Toc5529071_2870459653"/>
      <w:bookmarkStart w:id="12" w:name="_Toc4"/>
      <w:bookmarkEnd w:id="10"/>
      <w:bookmarkEnd w:id="11"/>
      <w:r>
        <w:rPr>
          <w:rtl w:val="true"/>
        </w:rPr>
        <w:t xml:space="preserve">سرمقاله </w:t>
      </w:r>
      <w:r>
        <w:rPr>
          <w:rtl w:val="true"/>
        </w:rPr>
        <w:t xml:space="preserve">- </w:t>
      </w:r>
      <w:r>
        <w:rPr>
          <w:rtl w:val="true"/>
        </w:rPr>
        <w:t>مخالفان فلسفه</w:t>
      </w:r>
      <w:bookmarkEnd w:id="12"/>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جديداً توسط طلبه ای جوان کتابی به چاپ رسیده است که در آن رسم ادب نسبت به برخی از اعاظم حوزه رعایت نشده است که البته باعث تأسف است و لازم است که در این خصوص اساتید به شاگردان خود تذکرات لازم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این،کتاب مقدمه ای در مورد پیشینه طولانی مخالفت با فلسفه آمده است که لازم دیدم مورد توجه و نقد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مقدمه، نوشتار خود را با این جمله شروع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با فلسفه و منطق پیشینه ای طولانی در جهان اسلام دارد تا جایی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مشاهده می کنید در این جمله اعترافی است که همواره فلسفه، مورد مخالفت بسیاری از دانشمندان دینی از صدر اسلام تا کنون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 این حجم از مخالفت با فلسفه، می توان فلسفه را با دین یک سان دانست؟ آیا می توان دانشمندانی که نام برخی از آنان ذیلاً ذکر خواهد شد، تجهیل نمود؟ چه نسبت جهل به مخالفان فلسفه امری رایج است و هر کس که به مخالفت با فلسفه برخیزد یا مغزش خشک شده و یا فلسفه را نفهمیده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این چه کالایی است که هر کس آن را بپذیرد اگر چه فردی کم سواد فلسفه را فهمیده و هر کس آن را انکار کند و لو قاضی سعید قمی باشد آن را نفهمیده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شماری از بزرگانی که دارای مبانی و عقایدی مخالف با ملاصدرا و هم فکران او بوده و با اندیشه های او مخالفت ورزیده اند به عنوان نمونه ذکر می کنیم تا همگان بخصوص طلاب جوان با احتیاط به داده های فلسفی نگاه افکنند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مراد بن علی خان تفرشی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الدين محمد بن نعمة الله گیلانی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ملاشمسا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ابراهيم بن صدرالدین محمد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عبدالرزاق لاهیجی قمی ملقب به فیاض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 بن علی رضا استرآبادی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 باقر بن محمد مؤمن 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حسن بن ملا عبدالرزاق لاهیجی قمی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 ملقب به جمال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 صادق اردستانی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محمد نعیم بن محمد تقی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ملانعيما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حسن تفریشی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حسن کرمانشاهی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بزرگ شهیدی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فضل الله 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ضياء الدین درّی اصفهانی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رجب علی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محمد رفیع پیرزاده زاهدی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سعید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حسین طبیب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علی خان ترکمانی اصفهانی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محمد شفیع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سید محمد یوسف طالقانی 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حسن لنبانی دیلمانی گیلانی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ملا عباس مولوی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میر محمد اسماعیل خاتون 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فریدون شیرازی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عبدالله یزدی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علی بیک افشار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قوام الدین رازی تهرانی اصفهانی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محمد تنکابنی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سرابی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آقا جمال خوانسارى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المحققين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ملا اسماعیل بروجردی 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عبدالرحیم 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ملا علی بن میرزا خلیل طبیب تهرانی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علی حائری مازندرانی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شیخ محمد صالح مازندرانی سمنانی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میر لوحی 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محمد صالح مازندرانی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محمد طاهر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عبدالعظیم بن حسین بیدگلی 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علی بن محمد عاملی اصفهانی مشهدی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محمد باقر بن محمد تقی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فضل الله بن محمد شریف 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 سعید لاهیجی گیلانی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میرمحمد نصیر بن محمد معصوم بارفروشی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علی بن حسین کربلایی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طباطبایی اصفهانی 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اسماعیل مازندرانی خواجویی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یوسف بن احمد بحرانی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فتحعلی بن حسن على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علی طباطبایی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ابوالقاسم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بن عبد علی آل عبدالجبار قطیفی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بن سلیمان تنکابنی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ملا فیض الله دربندی شیروانی مجتهد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میرزا محمد هاشم چهار سوقی خوانساری</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قاسم اردوبادی بن محمد تقی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عبدالعزیز بن احمد مقدس شیروانی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مولوی اعجاز حسن حاجی امروهی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علی اکبر بن محسن اردبیلی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محمد جواد خراسانی نجفی</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محقق فقیه شیخ جعفر كاشف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حسن نجفی صاحب جواهر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اعظم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تقی 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احمد خوانساری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خویی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یونس اردبیلی موسوی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علی فرزند مرحوم صاحب جواهر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اسماعیل طبرسی 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عبدالله شبر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سید علی بهبهانی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کاظم یزدی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ابراهیم اصطهباناتی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آقا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حسین 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محمود حسینی 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محسن طباطبایی حکیم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عبدالله غروی مامقانی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حجت کوه کمره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حسین طباطبایی 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ابوالحسن الموسوی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حسین طباطبایی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ابوالحسن 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 النبی عراقی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 الكريم حائرى يزدى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رضا 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شهاب الدین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ابوالقاسم موسوی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 بر این، رساله هشام در رد ارسطو و فضل بن شاذان بر رد فلاسفه، از موضع شاگردان مکتب وحی در قبال این پدیده پرده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مورد هشام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در کتب او، کتاب رد بر اصحاب طبایع را برشمردند و هم کتاب رد بر ارسطو را در توحید و شيخ منتجب الدين در فهرست خود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تهافت الفلاسفه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کتب قطب الدین راوندی شمرده و نجاشی در کتب فضل بن شاذان کتاب رد بر فلاسفه را بر شمرده و او از جمله اصحاب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سی و چهارم در معادن و احوال جمادات و طبایع و تأثیرات آن ها و انقلابات جواهر و برخی نوادر آیات قران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مقدمه در ادامه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مخالفت ها در هر دو فرقه بزرگ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و سنیان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گر چه در اهل سنت بیشتر و پیشتر به چشم می خورد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شهادت تاریخ، مخالفت با فلسفه تنها در میان شیعیان رواج نداشته است بلکه اهل سنت نیز بخاطر تضاد واضح محصولات فلسفی با کتاب خدا همواره با فلسفه مخالفت ورزیده اند و نباید مخالفت آنان را با فلسفه امتیازی برای فلسفه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چه مخالفت اهل سنت با صوفیگری تقریبا دوشادوش مخالفت شیعیان با صوفی گری، امتیازی برای صوفیان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هیچ سندی بر این که مخالفت اهل سنت با فلسفه بیشتر و پیشتر بوده است ارائه نشده و این نیاز به فحص کامل دارد بخصوص که فلسفه از سوی اهل سنت وارد حوزه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و گروهی که او مؤسس آن بود متصدی این جریان بودند که همگی از اهل تسنن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فلسفه از سوی شیعه وارد ممالک اسلامی نشده است علامه مجلسی در این مورد،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جنایت بدین و نشر کتب فلسفه میان مسلمین از بدعت های خلفاء جور و معاندان ائمه دین بوده، تا مردم را از آن ها و از شرع مبین رو گردان سازند، دلیل آن نقل صفدی است در شرح لاميه العجم که چون مامون با یکی از پادشاهان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بگمانم، سردار جزیره قبرس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آتش بس امضاء کرد، خزانه کتب یونان را از او خواست که در کتابخانه ای جمع شده بود و کسی را بر آن اطلاعی نبود، پادشاه همه مشاوران خود را انجمن کرد و در این باره با آن ها مشورت کرد و همه رای مخالف دادند جز یک مطران که رای داد همه این کتاب ها را برای آن ها بفرست چون این کتب در هیچ دولت دینی منتشر نشود جز این که آن را تباه کند و میان علمای آن ها اختلاف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ادامه می نویسد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دلیل بر این که خلفاء و پیروانشان رو به فلسفه داشتند و یحیی برمکی دوستدار آن ها بود و مذهب آن ها را تایید می کرد روایتی است که کشی بسند خود از یونس بن عبد الرحمن باز گفته که یحیى بن خالد برمکی در دل گرفته بود طعن و انتقاد هشام را بر فلاسفه و می خواست هارون را بر او بشوراند و او را بکشتن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داستانی دراز در این باره دارد که ما آن را در باب اصحاب كاظم عليه السلام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آنست که یحیی هارون را در اتاقی نهان کرد و هشام را دعوت کرد تا با لماء مناظره کند و دنباله سخن را به امامت کشیدند و هشام حق آن را بیان کرد و هارون خواست او را بکشد و او گریخت و از ترسی که داشت مرد رحمة الله عليه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بخاطر همین طبیعت شک آفرین فلسفه است که برخی از مراجع چون آیت الله العظمی خوئی </w:t>
      </w:r>
      <w:r>
        <w:rPr>
          <w:rStyle w:val="FootnoteAnchor"/>
          <w:rtl w:val="true"/>
        </w:rPr>
        <w:footnoteReference w:id="3"/>
      </w:r>
      <w:r>
        <w:rPr>
          <w:rFonts w:ascii="IRNazanin" w:hAnsi="IRNazanin" w:eastAsia="IRNazanin"/>
          <w:color w:val="111111"/>
          <w:sz w:val="28"/>
          <w:sz w:val="28"/>
          <w:szCs w:val="28"/>
          <w:rtl w:val="true"/>
          <w:lang w:bidi="fa-IR"/>
        </w:rPr>
        <w:t xml:space="preserve">و آیت الله تبریزی </w:t>
      </w:r>
      <w:r>
        <w:rPr>
          <w:rStyle w:val="FootnoteAnchor"/>
          <w:rtl w:val="true"/>
        </w:rPr>
        <w:footnoteReference w:id="4"/>
      </w:r>
      <w:r>
        <w:rPr>
          <w:rFonts w:ascii="IRNazanin" w:hAnsi="IRNazanin" w:eastAsia="IRNazanin"/>
          <w:color w:val="111111"/>
          <w:sz w:val="28"/>
          <w:sz w:val="28"/>
          <w:szCs w:val="28"/>
          <w:rtl w:val="true"/>
          <w:lang w:bidi="fa-IR"/>
        </w:rPr>
        <w:t xml:space="preserve">و آیت الله بروجردی </w:t>
      </w:r>
      <w:r>
        <w:rPr>
          <w:rStyle w:val="FootnoteAnchor"/>
          <w:rtl w:val="true"/>
        </w:rPr>
        <w:footnoteReference w:id="5"/>
      </w:r>
      <w:r>
        <w:rPr>
          <w:rFonts w:ascii="IRNazanin" w:hAnsi="IRNazanin" w:eastAsia="IRNazanin"/>
          <w:color w:val="111111"/>
          <w:sz w:val="28"/>
          <w:sz w:val="28"/>
          <w:szCs w:val="28"/>
          <w:rtl w:val="true"/>
          <w:lang w:bidi="fa-IR"/>
        </w:rPr>
        <w:t xml:space="preserve">و آیت الله صافی گلپایگانی </w:t>
      </w:r>
      <w:r>
        <w:rPr>
          <w:rStyle w:val="FootnoteAnchor"/>
          <w:rtl w:val="true"/>
        </w:rPr>
        <w:footnoteReference w:id="6"/>
      </w:r>
      <w:r>
        <w:rPr>
          <w:rFonts w:ascii="IRNazanin" w:hAnsi="IRNazanin" w:eastAsia="IRNazanin"/>
          <w:color w:val="111111"/>
          <w:sz w:val="28"/>
          <w:sz w:val="28"/>
          <w:szCs w:val="28"/>
          <w:rtl w:val="true"/>
          <w:lang w:bidi="fa-IR"/>
        </w:rPr>
        <w:t>و بسیاری دیگر، از ترویج فلسفه و نیز خواندن آن در جایی که احتمال ضلال است منع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بخاطر همین خطر اضلال آفرین فلسفه است که علامه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فرزندش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چیز که بر تو واجب است این است که به اصول دینت بپردازی و با ادله قاطع پایه های اعتقادی و یقین به خالق خودت و انبیاء و اولیائش را محکم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من این نیست که دنبال علم کلام و فلسفه بروی و به کتاب های این دو علم مراجعه کنی بلکه تو را شديداً منع می کنم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مرحوم آقا محمد باقر هزار جریبی غروی در آخر اجازه خود به علامه بحرالعلوم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توصیه می کنم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بحرالعلوم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تلاش در بدست آوردن مقامات عالی اخروی مخصوصاً تلاش در منتشر نمودن احادیث اهل بیت معصومین علیهم السلام و دور انداختن تعلقات و علاقه های پست دنیوی و این که مبادا عمر گران بهای خودش را در علوم فلسفی که زیبا جلوه داده شده صرف نماید زیرا علوم فلسفی مانند سرابی است که به سرعت ناپدید خواهد شد و شخص تشنه آن را آب می پندارد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كاملاً واضح و روشن آیت الله وحید خراسانی در سخنرانی خود به مناسبت شهادت امام صادق علیه السلام بیان نمود که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امام صادق عليه السلام را نشناختیم؛ اگر جعفربن محمد علیه السلام را می شناختیم دنبال این و آن نمی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 کرده های فلاسفه یونان را نشخوار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زباله های عرفان اکسلوفان را هضم نمی کردیم، خواه ناخواه و اماندیم و بیچاره شدیم و از این اقیانوس معرفت محروم شدیم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جا تذکر به چند نکته لازم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علمای یاد شده تنها به بعضی از مسائل فلسفی نیست بلکه به کل جریان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 چنان عمیق است که صاحب جواهر فقیه نامدار تشیع علت بر انگیخته شدن حضرت رسول صلی الله علیه و آله و سلم را به جهت مخالفت با فلاسفه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حضرت محمد صلى الله علیه و آله و سلم بر انگیخته نگردید مگر برای ابطال فلسفه</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برخی از علما به برخی از مسائل فلسفی چنان بنیادی است که به اصل جریان فکر فلسفی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نفی فاعلیت موجب حضرت حق تعالی از دوگانگی اسلام و فلسفه سخن به میان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هما ان صحا لزم خروج الواجب عن كونه قادرا و يكون موجبا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الكفر الصريح، اذ الفارق بين الاسلام و الفلسفه هو هذه المسأله</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فلسفی از ابتدا تا انتها به یکدیگر متصلاند و لذا نفی بعضی از مسائل به مسائل دیگر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اصل علیت را نفی می کند در واقع قواعد مبتنی بر آن نیز خود بخود نفی می شود و نیز نفی بعضی از محصولات فلسفی به معنای نفی مقدمات آن نیز محسوب می شود و در کل به تمام فلسفه سرایت می کند به همین خاطر است که علامه حلی در شرح نظرات ابو اسحاق، قول به قدمت عالم که توسط فلاسفه ادعا شده است را در مقابل همه ادیان می داند و در واقع فلسفه را در مقابل ادیان قرار می دهد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بنابراین مخالفت با بسیاری از مسائل فلسفی به جهت اتصالش با مسائل دیگر به منزله مخالفت با کل فلسفه موجود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وجود این حجم وسیع مخالفت با فلسفه مع الاسف نگارنده مقدمه، منشاء مخالفت اصحاب اهل بیت و این دانشمندان و مراجع دینی را با فلسفه، توهمات دانسته و می نویسد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مخالفت ها توهماتی است که بررسی تفصیلی همه آن ها نوشتاری مستقل می طلبد و ما در این جا به ذکر از آن با پاسخی اجمالی بسنده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بجا بود که نویسنده محترم، احترام دانشمندان بی شمار مخالف فلسفه، که بعضی از آنان خود از مدرسین فلسفه بوده اند را حفظ می کرد و بجای کلمه توهمات از کلماتی چون ادله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روایت وارد شده است باید هر کسی قدر و اندازه خود را بشناسد و از حد خود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آن چه ذکر شد تنها جواب شش خط اول مقدمه 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393_82213"/>
      <w:bookmarkStart w:id="14" w:name="pg9393_82213"/>
      <w:bookmarkEnd w:id="14"/>
    </w:p>
    <w:p>
      <w:pPr>
        <w:pStyle w:val="Heading2"/>
        <w:numPr>
          <w:ilvl w:val="1"/>
          <w:numId w:val="1"/>
        </w:numPr>
        <w:rPr/>
      </w:pPr>
      <w:bookmarkStart w:id="15" w:name="pg9393_82213"/>
      <w:bookmarkStart w:id="16" w:name="__RefHeading___Toc5529073_2870459653"/>
      <w:bookmarkStart w:id="17" w:name="_Toc5"/>
      <w:bookmarkEnd w:id="15"/>
      <w:bookmarkEnd w:id="16"/>
      <w:r>
        <w:rPr>
          <w:rtl w:val="true"/>
        </w:rPr>
        <w:t>آیة الله سید جعفر سیدان</w:t>
      </w:r>
      <w:r>
        <w:rPr>
          <w:rtl w:val="true"/>
        </w:rPr>
        <w:t xml:space="preserve">: </w:t>
      </w:r>
      <w:r>
        <w:rPr>
          <w:rtl w:val="true"/>
        </w:rPr>
        <w:t xml:space="preserve">الهیات در نهج البلاطه </w:t>
      </w:r>
      <w:r>
        <w:rPr>
          <w:rtl w:val="true"/>
        </w:rPr>
        <w:t>(</w:t>
      </w:r>
      <w:r>
        <w:rPr/>
        <w:t>2</w:t>
      </w:r>
      <w:r>
        <w:rPr>
          <w:rtl w:val="true"/>
        </w:rPr>
        <w:t>)</w:t>
      </w:r>
      <w:bookmarkEnd w:id="17"/>
    </w:p>
    <w:p>
      <w:pPr>
        <w:pStyle w:val="Heading3"/>
        <w:numPr>
          <w:ilvl w:val="2"/>
          <w:numId w:val="1"/>
        </w:numPr>
        <w:rPr/>
      </w:pPr>
      <w:bookmarkStart w:id="18" w:name="__RefHeading___Toc5529075_2870459653"/>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کتاب نهج البلاغه بخاطر معارف بلند آن همواره مورد توجه اهل دانش و بصیرت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و دانشمندان زیادی خودرا از این سرچشمه زلال وحی سیراب ساخته و پیمانه علم خود را پر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و غفلت از این منبع عظیم معرفتی، چیزی جز زیان آشکار را در پی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شماره می خوانید ادامه مباحث شماره قبل است که تقدیم حضور شما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موسسه محترم مصباح الهدی که سلسله مباحث استاد معزز سید جعفر سیدان را تدوین و در اختیار گذاشتند تشکر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 اثبات خداوند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توضیح حديث عَرَفتُ اللهَ بِفَسَخِ العَزائم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صحیح تجلی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فطرت خدا آگاه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فقدان برهان های فلسفه در نهج البلاغه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وخيرُ الصلاة و السلام على خير خلقه، حبيب إله العالم، ابى القاسم محمد و على آله آل الله و اللعن الدائم على اعدائهم اعداء الله، مِنَ الان إلى يوم لقاء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أَشْهَدُ أن لا اله إلا الله وحده لا شريك له، الأوَّلُ لاشيء قَبلَهُ و الآخر لا غايَةَ له، لا تَقَعُ الأوهام لَه عَلى صِفةٍ و لا تَعْقَدُ القُلُوب مِنه عَلى كَيفيَّةٍ و لا تنالُه التَّجزئة و التَّبعيضُ و لا تُحيطُ به الأبصارُ و القُلُوبُ</w:t>
      </w:r>
      <w:r>
        <w:rPr>
          <w:rFonts w:eastAsia="Amiri" w:cs="Amiri" w:ascii="Amiri" w:hAnsi="Amiri"/>
          <w:color w:val="111111"/>
          <w:sz w:val="28"/>
          <w:szCs w:val="28"/>
          <w:rtl w:val="true"/>
          <w:lang w:bidi="ar-SA"/>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خدایی جز خدای یکتا نیست، یگانه است و شریکی ندارد؛ اوّل است بی آن که چیزی قبلش باشد و آخر است بی آن که نهایتی برایش باشد؛ پندارها نمی توانند برایش صفتی سامان دهند و قلب ها به چگونگی او دست نمی یابند، تجزیه و تبعیض در او راه ندارد و دیده ها و قلب ها بر او احاطه نمی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كلام له عليه السلام حين سُئل بما عرفت ربَّك؟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عَرَفتُ اللهَ بفَسْحَ الْعَزائم و حَلَّ الْعُقُود و نقض الهمم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سؤال شد پروردگارت را از چه راهی شناختی؟</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سست شدن اراده های استوار، گشوده شدن گره ها و شکسته شدن تصمیم ها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های اثبات و تذکر به وجود قدوسی حضرت حق در نهج البلاغه با بیانات مختلف اما بسیار زیبا، روان، عمیق و شگفت انگیز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کائنات و موجودات علوی و سفلی و آفاقی و انفسی که در این مجموعه آمده که اگر جمع آوری شود، </w:t>
      </w:r>
      <w:bookmarkStart w:id="20" w:name="pg9393_82215"/>
    </w:p>
    <w:p>
      <w:pPr>
        <w:pStyle w:val="BookText"/>
        <w:rPr/>
      </w:pPr>
      <w:bookmarkEnd w:id="20"/>
      <w:r>
        <w:rPr>
          <w:rFonts w:ascii="IRNazanin" w:hAnsi="IRNazanin" w:eastAsia="IRNazanin"/>
          <w:color w:val="111111"/>
          <w:sz w:val="28"/>
          <w:sz w:val="28"/>
          <w:szCs w:val="28"/>
          <w:rtl w:val="true"/>
          <w:lang w:bidi="fa-IR"/>
        </w:rPr>
        <w:t>مجموعه مهمی در جهت تبیین خلقت و کائنات خواهد بود و آن گاه با بررسی های ریزتری از نظر مسائل تجربی که بشر کمتر به آن رسیده است همراه گردد مجموعه بسیار نفیسی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از سه راه می شود توجه به موجودات و کائنات را ابزاری برای اثبات حضرت حق در نظر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مصنوعیت موجودات، دلیل بر ذات باری تعالی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موجودات و نظام شگفت انگیز دلیل بر وجود حضرت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نگری در خلقت موجودات و هدف داری آن ها شاهد این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یک موجود و در یک مجموعه، این سه طریق نمایان است و می توان از ابعاد مختلف آن موجود یا مجموعه، در جهت اثبات حضرت حق بهره گرفت</w:t>
      </w:r>
      <w:r>
        <w:rPr>
          <w:rFonts w:eastAsia="IRNazanin" w:cs="IRNazanin"/>
          <w:color w:val="111111"/>
          <w:sz w:val="28"/>
          <w:szCs w:val="28"/>
          <w:rtl w:val="true"/>
          <w:lang w:bidi="fa-IR"/>
        </w:rPr>
        <w:t>.</w:t>
      </w:r>
    </w:p>
    <w:p>
      <w:pPr>
        <w:pStyle w:val="Heading3"/>
        <w:numPr>
          <w:ilvl w:val="2"/>
          <w:numId w:val="1"/>
        </w:numPr>
        <w:rPr/>
      </w:pPr>
      <w:bookmarkStart w:id="21" w:name="__RefHeading___Toc5529077_2870459653"/>
      <w:bookmarkStart w:id="22" w:name="_Toc7"/>
      <w:bookmarkEnd w:id="21"/>
      <w:r>
        <w:rPr>
          <w:rtl w:val="true"/>
        </w:rPr>
        <w:t>توضیح بیشتر</w:t>
      </w:r>
      <w:bookmarkEnd w:id="22"/>
    </w:p>
    <w:p>
      <w:pPr>
        <w:pStyle w:val="BookText"/>
        <w:rPr/>
      </w:pPr>
      <w:r>
        <w:rPr>
          <w:rFonts w:ascii="IRNazanin" w:hAnsi="IRNazanin" w:eastAsia="IRNazanin"/>
          <w:color w:val="111111"/>
          <w:sz w:val="28"/>
          <w:sz w:val="28"/>
          <w:szCs w:val="28"/>
          <w:rtl w:val="true"/>
          <w:lang w:bidi="fa-IR"/>
        </w:rPr>
        <w:t>هر موجودی را که بنگریم صرف نظر از نظم نهفته در آن، با هدفداری و آینده نگری به زبان حال گویاست که من ساخته شده ام و مصنوع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به خودش توجه کند و یا موجودات دیگر را بنگرد، محدود بودن، اندازه داشتن و شکل داشتن و حرکت داشتن موجودات را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شکل داشتن، حرکت داشتن، نفس محدودیت، راهی است برای اثبات این که این موجود، موجود وابسته است و چون موجود وابسته است، خودش بخواهد تحقق یابد و موجودیت داشته باشد خلف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وابسته معنایش این است که به غیر متکی است و چنان چه خود بخواهد بی واسطه تحقق داشته باشد یعنی مستقل است و به غیر متکی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وابستگی همین است که حقیقتی باشد که آن حقیقت به خود قائم باشد؛ زیرا اگر به وابسته دیگری وابسته باشد، آن وابسته هم همین اشکال را دارد و تحققش به خودی خود خُلف است پس باید به حقیقتی منتهی شود که وابسته نباشد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مقفع همراه عده ای در مسجد الحرام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هائی که می بینی مشغول طواف اند حیواناتی اند که می چرخند مگر آن کسی که آن جا نشسته است و اشاره به حضرت صادق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 که گستاخ تر از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استثنا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p>
    <w:p>
      <w:pPr>
        <w:pStyle w:val="BookText"/>
        <w:rPr/>
      </w:pPr>
      <w:r>
        <w:rPr>
          <w:rFonts w:ascii="IRNazanin" w:hAnsi="IRNazanin" w:eastAsia="IRNazanin"/>
          <w:color w:val="111111"/>
          <w:sz w:val="28"/>
          <w:sz w:val="28"/>
          <w:szCs w:val="28"/>
          <w:rtl w:val="true"/>
          <w:lang w:bidi="fa-IR"/>
        </w:rPr>
        <w:t>می روم و حقیقت را معلوم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ولی مراقب باش، غفلت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تعریفش کردی این حرف ها را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روم می بینی که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خدمت حضرت صادق علیه السلام بودند، او منتظر ماند تا همه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بیشترشان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او را خوب می شناختند حرف آخر را همان اول به او زدند،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اگر بعد از مردن خبری نباشد آن ها که طواف می کنند و شما مساوی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خبری باشد، شما گرفتارید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چه می گوییم و آن ها چه می گویند؟ حرف همه ما یکی است؟</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به مبدأ، معاد، حساب و کتابیم و تو منکری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 چه خبری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خدائی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آشکار نیست که این قدر اختلاف شود؟ و چرا خالق از خلق پوشیده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پوشیده است در حالی که قدرتش را در نفس تو نمایانده است؛</w:t>
      </w:r>
    </w:p>
    <w:p>
      <w:pPr>
        <w:pStyle w:val="BookText"/>
        <w:rPr/>
      </w:pPr>
      <w:r>
        <w:rPr>
          <w:rFonts w:ascii="Amiri" w:hAnsi="Amiri" w:eastAsia="Amiri" w:cs="Amiri"/>
          <w:color w:val="111111"/>
          <w:sz w:val="28"/>
          <w:sz w:val="28"/>
          <w:szCs w:val="28"/>
          <w:rtl w:val="true"/>
          <w:lang w:bidi="ar-SA"/>
        </w:rPr>
        <w:t>نَشُوكُ و لَمْ تَكُنْ و كَبَرَكَ بَعْدَ صِغَرِكَ و قُوَّتَكَ بَعْدَ ضُعْفِكَ وَ ضُعْفِكَ بَعْدَ قُوَّتِكَ وَ سُقْمَكَ بَعْدَ صِحَّتِكَ وَ صِحَّتِكَ بَعْدَ سُقْمِكَ وَ رِضَاكَ بَعْدَ غَضَبِكَ وَ غَضَبِكَ بَعْدَ رِضَاكَ وَ حُزْنَكَ بَعْدَ فَرَحِكَ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رَجَاؤُكَ بَعْدَ يَأْسِكَ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ascii="IRNazanin" w:hAnsi="IRNazanin" w:eastAsia="IRNazanin"/>
          <w:color w:val="111111"/>
          <w:sz w:val="28"/>
          <w:sz w:val="28"/>
          <w:szCs w:val="28"/>
          <w:rtl w:val="true"/>
          <w:lang w:bidi="fa-IR"/>
        </w:rPr>
        <w:t xml:space="preserve"> نبودی و هستی یافتی، کوچک بودی بزرگ شدی، پس از ضعف، توانمندی یافتی و بعد از توانمندی ضعیف گشتی، پس از آن که سالم بودی بیمار شدی و بعد از بیماری سلامت یافتی، پس از خشم، خشنود گشتی و بعد از خشنودی به خشم آمدی، پس از شادی اندوهگین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ناامیدی امیدوار شدی</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ابن ابی العوجاء، درباره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يَتَجَسَّد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ای است به صورت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خدا را که در جانم می یافتم – و گریزی برای خود نمی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برایم شمرد که گمان کردم خدا میان من و او آشکار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مصنوعیت در موجودات، وابستگی موجودات را به خوبی می رساند و وابستگی موجودات لازمه قطعی اش این است که بایستی حقیقت قائم به ذاتی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وقتی که نظم و نظام متناسبی باشد، روشن است که از ناظم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شعوری در کار نباشد این مجموعه به این کیفیت نظم و نظامی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هر یک از این ها اشکالات و پاسخ هایی است که در کتاب های مفصل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داری و آینده نگری موجود در خلقت، کاملاً نشان می دهد که بایستی شعوری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همه این ها در یک جا لحاظ می شود؛ یعنی در یک مجموعه، گاهی مصنوعیت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همه موجودات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 و نظام و هم هدفداری مورد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قبل از شهری می گذشتیم که وسیله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تعمیر آن به تعمیرگاهی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دیوار آن کاغذهایی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آن ها را بخوانم اگر خوب است استفاده کنم و اگر بد است، تذکری بدهم با تعجب دیدم که یکی از دیگری بهتر و پر محتواتر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که هنوز در خاطرم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ما انسان ها بهتر از پرنده ها در فضا پرواز می کنیم و ما انسان ها بهتر از ماهی ها در دل دریا حرکت می کنیم ولی ما انسان ها روی همین زمین آدم وار حرکت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این جمله بنگرد از خود نمی پرسد که آیا این جمله را انسان با شعور و با درکی گفته است بلکه تنها این را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آن کیست؟ معلوم است که شخص می دانسته که انسان ها در جهات مختلف صنعتی پیشرفت نموده، راه کارهای تسخیر فضا را تجربه کرده اند و در دل دریاها حرکت می کنند، اما به آداب اولیّه زندگی روی زمین عمل نمی کنند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 است که انتخاب حرف حرف این جملات از نظر نظم و نظام حروف چینی و اراده مفاهیم خاص حساب شده صورت گرفته و شعوری در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23" w:name="pg9393_82218"/>
    </w:p>
    <w:p>
      <w:pPr>
        <w:pStyle w:val="BookText"/>
        <w:rPr/>
      </w:pPr>
      <w:bookmarkEnd w:id="23"/>
      <w:r>
        <w:rPr>
          <w:rFonts w:ascii="IRNazanin" w:hAnsi="IRNazanin" w:eastAsia="IRNazanin"/>
          <w:color w:val="111111"/>
          <w:sz w:val="28"/>
          <w:sz w:val="28"/>
          <w:szCs w:val="28"/>
          <w:rtl w:val="true"/>
          <w:lang w:bidi="fa-IR"/>
        </w:rPr>
        <w:t xml:space="preserve">چنین است که نگاه به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زاویه ای 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وجودِ بی همتای خالق متعال است</w:t>
      </w:r>
      <w:r>
        <w:rPr>
          <w:rFonts w:eastAsia="IRNazanin" w:cs="IRNazanin"/>
          <w:color w:val="111111"/>
          <w:sz w:val="28"/>
          <w:szCs w:val="28"/>
          <w:rtl w:val="true"/>
          <w:lang w:bidi="fa-IR"/>
        </w:rPr>
        <w:t>.</w:t>
      </w:r>
    </w:p>
    <w:p>
      <w:pPr>
        <w:pStyle w:val="Heading3"/>
        <w:numPr>
          <w:ilvl w:val="2"/>
          <w:numId w:val="1"/>
        </w:numPr>
        <w:rPr/>
      </w:pPr>
      <w:bookmarkStart w:id="24" w:name="__RefHeading___Toc5529079_2870459653"/>
      <w:bookmarkStart w:id="25" w:name="_Toc8"/>
      <w:bookmarkEnd w:id="24"/>
      <w:r>
        <w:rPr>
          <w:rtl w:val="true"/>
        </w:rPr>
        <w:t>طریق دوم</w:t>
      </w:r>
      <w:bookmarkEnd w:id="25"/>
    </w:p>
    <w:p>
      <w:pPr>
        <w:pStyle w:val="BookText"/>
        <w:rPr/>
      </w:pPr>
      <w:r>
        <w:rPr>
          <w:rFonts w:ascii="IRNazanin" w:hAnsi="IRNazanin" w:eastAsia="IRNazanin"/>
          <w:color w:val="111111"/>
          <w:sz w:val="28"/>
          <w:sz w:val="28"/>
          <w:szCs w:val="28"/>
          <w:rtl w:val="true"/>
          <w:lang w:bidi="fa-IR"/>
        </w:rPr>
        <w:t>راه دوم، به یک معنا به همین مطلبی که صحبتش بود برمی گردد اما از جهتی می تواند متمایز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قصار مولا امیرالمؤمنين على عليه السلام آمده که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عَرَفْتُ اللهَ بِفَسْخِ العَزَائِمِ وَ حَلِّ العُقُودِ وَ نَقْضِ الهِمَمِ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شناختم به فسخ عزیمت ها و گشودن گره ها و شکستن تصمیم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شناخت و استدلال مربوط به آن را به گونه های مختلفی می توان تقریر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دقیق ترین و استوارترین آن ها این باشد که کسی مصمم شده و تصمیم گرفته و بسیار در انجام آن جدی است در عین حال یک باره منصرف می شود و اقدامی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 کنند که امیری دستور داد که یکی از خادم هایش را بکشند، سپس خادم دوم را فرستاد که او را نکشید، حبسش کنید پس از آن، سومی را فرستاد که علاوه بر حبس، دستش را نیز قطع کنید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کارهای مختلف چنین است؛ تصمیم جدّی می گیرد و ناگهان منصرف می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حالتی در انسان پدیده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نشان می دهد که انسان محل حوادث است و نیز نشان می دهد که بعضی از پدیده ها به دست غیر انسان به وجود می آید و به وسیله غیر خود او تحقق می یابد، خود انسان مصمّم است، ولی ناگهان چیزی به خاطرش می آید و به آن خاطر از تصمیمش بر می گردد و آن چه به خاطرش می آید غیر اختیاری است، ولی ترتیب اثر دادن به آن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محل حوادث و در حال تغییر و تغیر است و این خود دلیلی است برای اثبات حضرت حق؛ زیرا وقتی چنین شد، موجودی نیازمند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نیازمند باید به </w:t>
      </w:r>
    </w:p>
    <w:p>
      <w:pPr>
        <w:pStyle w:val="BookText"/>
        <w:rPr/>
      </w:pPr>
      <w:r>
        <w:rPr>
          <w:rFonts w:ascii="IRNazanin" w:hAnsi="IRNazanin" w:eastAsia="IRNazanin"/>
          <w:color w:val="111111"/>
          <w:sz w:val="28"/>
          <w:sz w:val="28"/>
          <w:szCs w:val="28"/>
          <w:rtl w:val="true"/>
          <w:lang w:bidi="fa-IR"/>
        </w:rPr>
        <w:t>موجود بی نیاز تکیه کند، چون اگر به موجود دیگری مثل خودش متکی باشد این جریان ادامه پیدا می کند و به اصطلاح دور و تسلسل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دور و تسلسل باطل است باید در نهایت متکی باشد به یک حقیقت قائم به ذاتی که خود محل حوادث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شخص، عزم جدّی دارد و همّت گماشته و مصمّم و قاطع در انجام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ای به ذهنش خطور می کند و تصمیم او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تحوّل و دگرگونی، نشان دهنده آن است که انسان موجودی مستقل نیست، بلکه تحت تأثیر غیر خود بوده و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استدلالی که در ارتباط با مصنوعیت گفته شد در این جا نیز جاری است؛ یعنی لازمه تأثیر پذیری وابستگی است و گرنه به خلف می انجامد، پس آدمی باید به حقیقتی که قائم به ذات خود است متکی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شدن مشکلات، گاه خود انسان مشکلاتی دارد و رفع آن مشکل از توانش خارج است، ناگهان بی اختیار زمینه ای پیش می آید و مشکل حل می شود همه حرف هایی که آن جا گفتیم در این جا هم جاری است و آفریدگار متعال اثبات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گاه ابزار و اسباب طبیعی برای حل مشکل وجود ندارد، ناگهان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زندگی اش این تجربه را خواهد نمود و حل مشکلات را به طور غیر معمول و با دستی دیگر، حس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حوادث، بيانگر شناخت فطری حضرت حق است و این شناخت وجدانی و فطری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دیگران اثبات شدنی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شخص آشکار است؛ چون شخص مصمّم بود و چیزی در نقض این تصمیم نقش نداشت جز اراده خداوند متعال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طور نیست، دیگری آمده چیزی گفته و یا از جایی القاء شده، به خدا ارتباط ندارد شخص در پاسخ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طور فهمیده، به وضوح وجدان کردم که دستی دیگر در کار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بخواهیم عبارت را تنها در ارتباط با شناخت فطری محض معنا کنیم، دیگر صورت اول مطرح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همه این ها می توانند مثبت حضرت حق باشند؛ زیرا هم نشان دهنده آن است که انسان محل حوادث می باشد و هم نشان دهنده این است که چیز دیگری در انسان تأثیر می کند و هم نشانه این است که انسان وابسته است و در نتیجه باید یک حقیقت قائم به ذاتی باشد در عین حال، آن حالت شناخت نفسانی و وجدان قلبی و معرفت درونی هم برای انسان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جهت اثبات برای دیگران، استدلال مقدم است، اما در ارتباط با شخص و رشد شخصی انسان، طریق معرفتی مقدم است؛ زیرا نوع دوم برای خود انسان وسیله تکامل بیشتری است و خود شخص این حالت شهودی را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های خیلی قبل، که یک سال نماز استیجاری به مبلغ پانصد تومان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این مبلغ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می خواهی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آن زمان، سخت در تنگنا بودم تصیمیم گرفتم خود این امر را تقبل کنم ولی بعد از یک هفته متوجه شدم قادر به ادامه نیستم و این در حالی بود که سیصد تومان از آن مبلغ خرج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روى التجاء به خداوند آورده و دو رکعت نماز خواندم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تومانش را هم خرج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چون تمام شد، درب منزل به صدا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بود، او به من سیصد تومان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سیصد تومان به من داد به کسی بدهم در دلم افتاد که این را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 موقع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تومان را گرفتم و روی دویست تومان گذاشتم و آن را به شخصی برای ادای یک سال نماز و روزه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یک مورد از صدها موردی است که خداوند در تصمیم ها تاثیر می گذارد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آن است که عبارت عرفت الله بفسخ العزائم و حَلٌّ العقود و نقض الهمم نمی خواهد فسخ عزیمت، حل عقود و نقض همام را، تنها در ارتباط با خداوند متعال مطرح کند، بلکه مطلب اعم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استدلال حضرت، اصل فسخ عزیمت است؛ خواه خداوند اراده نماید که انسان از تصمیمش برگردد و خواه خود </w:t>
      </w:r>
    </w:p>
    <w:p>
      <w:pPr>
        <w:pStyle w:val="BookText"/>
        <w:rPr/>
      </w:pPr>
      <w:r>
        <w:rPr>
          <w:rFonts w:ascii="IRNazanin" w:hAnsi="IRNazanin" w:eastAsia="IRNazanin"/>
          <w:color w:val="111111"/>
          <w:sz w:val="28"/>
          <w:sz w:val="28"/>
          <w:szCs w:val="28"/>
          <w:rtl w:val="true"/>
          <w:lang w:bidi="fa-IR"/>
        </w:rPr>
        <w:t>انسان در اثر برخوردها یا دیدن و شنیدن، چیزی تصمیم جدی اش تغییر کند، حتی گاه ممکن است عزیمت با یک وسوسه شیطانی فسخ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این حالت، اصل فسخ عزیمت، حل عقود و نقص همت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ناقض همت شیطانی و چه رحمانی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حاکی از وابستگی انسان است و چون موجود وابسته نمی تواند به خودی خود محقق گردد، لذا نیازمند حقیقت بی نیاز و مستقلی است، در نتیجه وجود حضرت حق اثبات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كلام عليه السلام در جایی دیگر از نهج البلاغه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المُتَجَلِّي لِخَلْقِهِ بِخَلْقِهِ وَ الظَّاهِرِ لِقُلُوبِهِمْ بِحُجَّتِهِ، خَلَقَ الخَلْقَ مِن غَيْرِ رَوِيَّةٍ إِذْ كَانَتِ الرُّوَيَّاتُ لَا يَلِيقُ إِلَّا بِذَوِي الضَّمَائِرِ وَ لَيْسَ بِذِي الضَّمِيرِ فِي نَفْسِهِ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با آفرینش مخلوقات، بر انسان ها تجلّی یافت و با حجت و برهان بر قلب های آنان آشکار شد، خلق را بی اندیشه و درنگ آفرید؛ زیرا اندیشه و تأمّل سزامندِ کسانی است که چیزی در درون دارند و خدا چنین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عبارت آغازین این کلام آمده، در موارد زیادی از سخنان حضرت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تعبیر لطیفی است و معنای صحیح آن این است که خداوند آیات و نشانه های خود را برای خلق آشکار ساخت، یعنی خود را به واسطه خلقش آشکار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به معنای تنزل خداوند، ترشح یا تطور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تطور باشد، غیری مطرح نیست، خودش است و در این صورت غیریت، با مسئله تعیّن و امثال آن اعتبار و لحاظ می شود و روشن است غیریتی که در تنزّل با لحاظ مراتب، اعتبار می شود، غیریت واقعی نیست حتی بر اساس مقوله تشکیک در وجود هم ناگزیر از آنیم که بگوییم غیریت به معنای واقعی مطرح نیست در ارتباط با تطور نیز باید گفت آن تنها یک اعتبار صرف است، تا آن جا که از آن، تعبیر به توهّم می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تجلی در سخن امیرالمؤمنین علیه السلام چیست؟ </w:t>
      </w:r>
      <w:bookmarkStart w:id="26" w:name="pg9393_82222"/>
    </w:p>
    <w:p>
      <w:pPr>
        <w:pStyle w:val="BookText"/>
        <w:rPr/>
      </w:pPr>
      <w:bookmarkEnd w:id="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آشکار ساختن است و کلام حضرت، بدان معنا است که خداوند خود را برای خلقش به واسطه خود مخلوقات،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مخلوق به تنهایی می تواند ما را به وجود ذات اقدس اله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تجلی به همان استدلال به آیات برگشت می کند</w:t>
      </w:r>
      <w:r>
        <w:rPr>
          <w:rFonts w:eastAsia="IRNazanin" w:cs="IRNazanin"/>
          <w:color w:val="111111"/>
          <w:sz w:val="28"/>
          <w:szCs w:val="28"/>
          <w:rtl w:val="true"/>
          <w:lang w:bidi="fa-IR"/>
        </w:rPr>
        <w:t>.</w:t>
      </w:r>
    </w:p>
    <w:p>
      <w:pPr>
        <w:pStyle w:val="Heading3"/>
        <w:numPr>
          <w:ilvl w:val="2"/>
          <w:numId w:val="1"/>
        </w:numPr>
        <w:rPr/>
      </w:pPr>
      <w:bookmarkStart w:id="27" w:name="__RefHeading___Toc5529081_2870459653"/>
      <w:bookmarkStart w:id="28" w:name="_Toc9"/>
      <w:bookmarkEnd w:id="27"/>
      <w:r>
        <w:rPr>
          <w:rtl w:val="true"/>
        </w:rPr>
        <w:t>فطرت خدا آگاه</w:t>
      </w:r>
      <w:bookmarkEnd w:id="28"/>
    </w:p>
    <w:p>
      <w:pPr>
        <w:pStyle w:val="BookText"/>
        <w:rPr/>
      </w:pPr>
      <w:r>
        <w:rPr>
          <w:rFonts w:ascii="IRNazanin" w:hAnsi="IRNazanin" w:eastAsia="IRNazanin"/>
          <w:color w:val="111111"/>
          <w:sz w:val="28"/>
          <w:sz w:val="28"/>
          <w:szCs w:val="28"/>
          <w:rtl w:val="true"/>
          <w:lang w:bidi="fa-IR"/>
        </w:rPr>
        <w:t>یکی از ادله اثبات خداوند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 این باره وجود دارد که اصل فطرت خداشناس انسان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عرض کرد مرا به خدا راهنمایی کن زیرا که اهل ضلال مرا سرگردان کرده اند حضرت فرمودند آیا تا کنون کشتی نشسته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اتفاق افتاده که کشتی بشکند و نه کشتی دیگر باشد که تو را نجات دهد و نه شنا تو را فایده ای ببخشد؟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حال که از همه چیز ناامید شده بودی دل تو به چیزی تعلق خاطر پیدا کرد که توان نجات تو را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فذلِكَ الشَّيْءُ هُوَ اللَّهُ القَادِرُ عَلَى الْإِنْجَاءِ حَيْثُ لَا مُنْجَى وَ الإِغَاثَةُ حَيْثُ لَا مُغِيثٌ</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خدای توانمند بر نجات است آن جا که نجات دهنده ای نباشد و فریادرس است آن جا که فریادرسی نیست</w:t>
      </w:r>
      <w:r>
        <w:rPr>
          <w:rFonts w:eastAsia="IRNazanin" w:cs="IRNazanin"/>
          <w:color w:val="111111"/>
          <w:sz w:val="28"/>
          <w:szCs w:val="28"/>
          <w:rtl w:val="true"/>
          <w:lang w:bidi="fa-IR"/>
        </w:rPr>
        <w:t xml:space="preserve">. </w:t>
      </w:r>
      <w:r>
        <w:rPr>
          <w:rStyle w:val="FootnoteAnchor"/>
          <w:rtl w:val="true"/>
        </w:rPr>
        <w:footnoteReference w:id="17"/>
      </w:r>
      <w:bookmarkStart w:id="29" w:name="pg9393_82223"/>
    </w:p>
    <w:p>
      <w:pPr>
        <w:pStyle w:val="BookText"/>
        <w:rPr/>
      </w:pPr>
      <w:bookmarkEnd w:id="29"/>
      <w:r>
        <w:rPr>
          <w:rFonts w:ascii="IRNazanin" w:hAnsi="IRNazanin" w:eastAsia="IRNazanin"/>
          <w:color w:val="111111"/>
          <w:sz w:val="28"/>
          <w:sz w:val="28"/>
          <w:szCs w:val="28"/>
          <w:rtl w:val="true"/>
          <w:lang w:bidi="fa-IR"/>
        </w:rPr>
        <w:t>در نهایت این قسمت لازم است به دو نکته توجه کنیم</w:t>
      </w:r>
      <w:r>
        <w:rPr>
          <w:rFonts w:eastAsia="IRNazanin" w:cs="IRNazanin"/>
          <w:color w:val="111111"/>
          <w:sz w:val="28"/>
          <w:szCs w:val="28"/>
          <w:rtl w:val="true"/>
          <w:lang w:bidi="fa-IR"/>
        </w:rPr>
        <w:t>:</w:t>
      </w:r>
    </w:p>
    <w:p>
      <w:pPr>
        <w:pStyle w:val="Heading3"/>
        <w:numPr>
          <w:ilvl w:val="2"/>
          <w:numId w:val="1"/>
        </w:numPr>
        <w:rPr/>
      </w:pPr>
      <w:bookmarkStart w:id="30" w:name="__RefHeading___Toc5529083_2870459653"/>
      <w:bookmarkStart w:id="31" w:name="_Toc10"/>
      <w:bookmarkEnd w:id="30"/>
      <w:r>
        <w:rPr>
          <w:rtl w:val="true"/>
        </w:rPr>
        <w:t>نکته اول</w:t>
      </w:r>
      <w:bookmarkEnd w:id="31"/>
    </w:p>
    <w:p>
      <w:pPr>
        <w:pStyle w:val="BookText"/>
        <w:rPr/>
      </w:pPr>
      <w:r>
        <w:rPr>
          <w:rFonts w:ascii="IRNazanin" w:hAnsi="IRNazanin" w:eastAsia="IRNazanin"/>
          <w:color w:val="111111"/>
          <w:sz w:val="28"/>
          <w:sz w:val="28"/>
          <w:szCs w:val="28"/>
          <w:rtl w:val="true"/>
          <w:lang w:bidi="fa-IR"/>
        </w:rPr>
        <w:t>در ادله مربوط به اثبات وجود خداوند، معمولاً واسطه هایی وجود دارد که از طریق آن ها، آدمی به وجود ذات اقدس اله رهنمون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نظم شگفت انگیز موجودات می رساند که ناظمی با شعور، این نظام پُر رمز و راز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مسئله فطرت، چنین واسطه ای وجود ندارد</w:t>
      </w:r>
      <w:r>
        <w:rPr>
          <w:rFonts w:eastAsia="IRNazanin" w:cs="IRNazanin"/>
          <w:color w:val="111111"/>
          <w:sz w:val="28"/>
          <w:szCs w:val="28"/>
          <w:rtl w:val="true"/>
          <w:lang w:bidi="fa-IR"/>
        </w:rPr>
        <w:t>.</w:t>
      </w:r>
    </w:p>
    <w:p>
      <w:pPr>
        <w:pStyle w:val="Heading3"/>
        <w:numPr>
          <w:ilvl w:val="2"/>
          <w:numId w:val="1"/>
        </w:numPr>
        <w:rPr/>
      </w:pPr>
      <w:bookmarkStart w:id="32" w:name="__RefHeading___Toc5529085_2870459653"/>
      <w:bookmarkStart w:id="33" w:name="_Toc11"/>
      <w:bookmarkEnd w:id="32"/>
      <w:r>
        <w:rPr>
          <w:rtl w:val="true"/>
        </w:rPr>
        <w:t>نکته دوم</w:t>
      </w:r>
      <w:bookmarkEnd w:id="33"/>
    </w:p>
    <w:p>
      <w:pPr>
        <w:pStyle w:val="BookText"/>
        <w:rPr/>
      </w:pPr>
      <w:r>
        <w:rPr>
          <w:rFonts w:ascii="IRNazanin" w:hAnsi="IRNazanin" w:eastAsia="IRNazanin"/>
          <w:color w:val="111111"/>
          <w:sz w:val="28"/>
          <w:sz w:val="28"/>
          <w:szCs w:val="28"/>
          <w:rtl w:val="true"/>
          <w:lang w:bidi="fa-IR"/>
        </w:rPr>
        <w:t>با گذری در نهج البلاغه به این واقعیت می رسیم که در این کتاب در مورد اثبات خداوند، اثری از برهانهای فلسفی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مهم ترین برهان که در حکمت متعالیه به آن توجه خاص می شود یعنی برهان صدیقین و آن را فوق هر برهانی می دانند در نهج البلاغه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اگر این برهان، اشرف ادلّه می بود، اقتضا می کرد حضرت امیر علیه السلام آن را ذکر کرده یا بدان اشاره می نمودند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ادامه دارد</w:t>
      </w:r>
      <w:r>
        <w:rPr>
          <w:rFonts w:eastAsia="IRNazanin" w:cs="IRNazanin"/>
          <w:color w:val="111111"/>
          <w:sz w:val="28"/>
          <w:szCs w:val="28"/>
          <w:rtl w:val="true"/>
          <w:lang w:bidi="fa-IR"/>
        </w:rPr>
        <w:t xml:space="preserve">.. </w:t>
      </w:r>
      <w:bookmarkStart w:id="34" w:name="pg9393_82224"/>
    </w:p>
    <w:p>
      <w:pPr>
        <w:pStyle w:val="Heading3"/>
        <w:numPr>
          <w:ilvl w:val="2"/>
          <w:numId w:val="1"/>
        </w:numPr>
        <w:rPr/>
      </w:pPr>
      <w:bookmarkStart w:id="35" w:name="__RefHeading___Toc5529087_2870459653"/>
      <w:bookmarkStart w:id="36" w:name="_Toc12"/>
      <w:bookmarkEnd w:id="34"/>
      <w:bookmarkEnd w:id="35"/>
      <w:r>
        <w:rPr>
          <w:rtl w:val="true"/>
        </w:rPr>
        <w:t>فهرست منابع و مأخذ</w:t>
      </w:r>
      <w:bookmarkEnd w:id="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محمد دشتی، انتشارات لاهیجی، چاپ خانه امیران، نوبت چاپ دوم، سال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صدوق، محمد بن علی بن بابویه، انتشارات ارمغان طوبی، نوبت چاپ دوم، سال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صدوق، ابی جعفر محمد بن على بن الحسين بابويه القمى، انتشارات جماعة المدرسين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كافى، ابى جعفر محمد بن يعقوب بن اسحق الكلينى، انتشارات المكتبة الاسلامية، همراه با شرح و ترجمه آية الله حاج شیخ محمد باقر کمرئي</w:t>
      </w:r>
      <w:r>
        <w:rPr>
          <w:rFonts w:eastAsia="IRNazanin" w:cs="IRNazanin"/>
          <w:color w:val="111111"/>
          <w:sz w:val="28"/>
          <w:szCs w:val="28"/>
          <w:rtl w:val="true"/>
          <w:lang w:bidi="fa-IR"/>
        </w:rPr>
        <w:t xml:space="preserve">. </w:t>
      </w:r>
      <w:bookmarkStart w:id="37" w:name="pg9393_82225"/>
    </w:p>
    <w:p>
      <w:pPr>
        <w:pStyle w:val="Heading2"/>
        <w:numPr>
          <w:ilvl w:val="1"/>
          <w:numId w:val="1"/>
        </w:numPr>
        <w:rPr/>
      </w:pPr>
      <w:bookmarkStart w:id="38" w:name="__RefHeading___Toc5529089_2870459653"/>
      <w:bookmarkStart w:id="39" w:name="_Toc13"/>
      <w:bookmarkEnd w:id="37"/>
      <w:bookmarkEnd w:id="38"/>
      <w:r>
        <w:rPr>
          <w:rtl w:val="true"/>
        </w:rPr>
        <w:t>آیة الله ناصر مکارم شیرازی</w:t>
      </w:r>
      <w:r>
        <w:rPr>
          <w:rtl w:val="true"/>
        </w:rPr>
        <w:t xml:space="preserve">: </w:t>
      </w:r>
      <w:r>
        <w:rPr>
          <w:rtl w:val="true"/>
        </w:rPr>
        <w:t>خطر صوفیه</w:t>
      </w:r>
      <w:bookmarkEnd w:id="39"/>
    </w:p>
    <w:p>
      <w:pPr>
        <w:pStyle w:val="Heading3"/>
        <w:numPr>
          <w:ilvl w:val="2"/>
          <w:numId w:val="1"/>
        </w:numPr>
        <w:rPr/>
      </w:pPr>
      <w:bookmarkStart w:id="40" w:name="__RefHeading___Toc5529091_2870459653"/>
      <w:bookmarkStart w:id="41" w:name="_Toc14"/>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صوفیه به عنوان یک فکر خطرناک همواره عقاید مسلمین را تهدید کرده و می کند و اهل بیت عصمت طهارت علیهم السلام آنان را رد و مورد نکوهش شدید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امروزه صوفیه با لباس جدیدی وارد بازار افکار شده اند ولی اساس و پایه های آنان همان است که در کتب بزرگان این قوم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شماره می خوانید درسی از درس های استاد مکارم شیرازی است، به علاوه چکیده و خلاصه ای از کتاب جلوه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صوفیه در اخبار و روایات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شیخ در نزد صوفیه بالاتر از مقام مرجع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صوفیه به قطع ارتباط با دانشمندان دینی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دستبرد صوفیه به آیات و روایات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صوفیه و تغییر برخی از مسلمات اسلام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توهین ابن عربی به شیعیان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صوفیه به دایره مسلمین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اسلامی پیدا کردن صوفیه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دعاوی عجیب با یزید بسطامی و منصور حلاج</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كرامات ساختگی متصوفه </w:t>
      </w:r>
      <w:bookmarkStart w:id="42" w:name="pg9393_82226"/>
    </w:p>
    <w:p>
      <w:pPr>
        <w:pStyle w:val="BookText"/>
        <w:rPr/>
      </w:pPr>
      <w:bookmarkEnd w:id="42"/>
      <w:r>
        <w:rPr>
          <w:rFonts w:ascii="Amiri" w:hAnsi="Amiri" w:eastAsia="Amiri" w:cs="Amiri"/>
          <w:color w:val="111111"/>
          <w:sz w:val="28"/>
          <w:sz w:val="28"/>
          <w:szCs w:val="28"/>
          <w:rtl w:val="true"/>
          <w:lang w:bidi="ar-SA"/>
        </w:rPr>
        <w:t xml:space="preserve">قال رَسُول الله صلى الله عليه وآله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اَباذَر يَكُونُ فى آخر الزمان قَوْمُ يَلْبَسُونَ الصُّوف في صَيْفِهِمْ وَ شِتَائِهِمْ، يَرَوْنَ أَنَّ لَهُمُ الْفَضْلَ بِذلِكَ عَلَي غَيْرِهِمْ أُولئِكَ تَلْعَنُهُم مَلائِكَةُ السَّماواتِ وَ الأَرْضِ</w:t>
      </w:r>
      <w:r>
        <w:rPr>
          <w:rFonts w:eastAsia="Amiri" w:cs="Amiri" w:ascii="Amiri" w:hAnsi="Amiri"/>
          <w:color w:val="111111"/>
          <w:sz w:val="28"/>
          <w:szCs w:val="28"/>
          <w:rtl w:val="true"/>
          <w:lang w:bidi="ar-SA"/>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در آخر الزمان گروهی هستند که لباس پشمی در تابستان و زمستان می پوشند و گمان می کنند به سبب این کار بر دیگران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اند که ملائکه آسمان ها و زمین لعنتشان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حضرت اشاره به مطلب مهم و سر بسته ای کرده است و آن این که در آخر الزّمان جمعیّتی می آیند که در تابستان و زمستان، پشمینه پوش هستند و این کار را برای خود نشانه فضیلت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از جمله کسانی هستند که ملائکه آسمان و زمین آن ها را لعن می کنند</w:t>
      </w:r>
      <w:r>
        <w:rPr>
          <w:rFonts w:eastAsia="IRNazanin" w:cs="IRNazanin"/>
          <w:color w:val="111111"/>
          <w:sz w:val="28"/>
          <w:szCs w:val="28"/>
          <w:rtl w:val="true"/>
          <w:lang w:bidi="fa-IR"/>
        </w:rPr>
        <w:t>.</w:t>
      </w:r>
    </w:p>
    <w:p>
      <w:pPr>
        <w:pStyle w:val="Heading3"/>
        <w:numPr>
          <w:ilvl w:val="2"/>
          <w:numId w:val="1"/>
        </w:numPr>
        <w:rPr/>
      </w:pPr>
      <w:bookmarkStart w:id="43" w:name="__RefHeading___Toc5529093_2870459653"/>
      <w:bookmarkStart w:id="44" w:name="_Toc15"/>
      <w:bookmarkEnd w:id="43"/>
      <w:r>
        <w:rPr>
          <w:rtl w:val="true"/>
        </w:rPr>
        <w:t>احتمالات در معنای حدیث</w:t>
      </w:r>
      <w:bookmarkEnd w:id="44"/>
    </w:p>
    <w:p>
      <w:pPr>
        <w:pStyle w:val="BookText"/>
        <w:rPr/>
      </w:pPr>
      <w:r>
        <w:rPr>
          <w:rFonts w:ascii="IRNazanin" w:hAnsi="IRNazanin" w:eastAsia="IRNazanin"/>
          <w:color w:val="111111"/>
          <w:sz w:val="28"/>
          <w:sz w:val="28"/>
          <w:szCs w:val="28"/>
          <w:rtl w:val="true"/>
          <w:lang w:bidi="fa-IR"/>
        </w:rPr>
        <w:t>در معنای حدیث دو احتمال وجود 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حضرت همان مسأله ریاکاری است، اشخاصی ریاکار و خود برتر بین، در تابستان که همه مردم لباس های نازک می پوشند، آن ها لباس های ضخیم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پشمینه و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 می کنند و در واقع می خواهند در بین مردم به زهد و تقوا و فضیلت معروف و انگشت نما گردند و اصلاً لباس شهرت همین است، اگر چه بعضی از علما می گویند لباس شهرت آن است که بر خلاف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از احادیث، این را نفهمیدیم و لذا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شهرت، لباسی است که انسان بخواهد خود را مشهور به زهد، ورع و تقوا کند نه هر گونه شهرتی و این معنایی را که ما فهمیدیم، طبق لحن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تفسیری که بیان کردیم، اشاره به لباس شهرت و عذاب هم برای چنین ریاکاران و زاهد نماهای غیر زاهد و هم چنین آن هایی است که </w:t>
      </w:r>
      <w:bookmarkStart w:id="45" w:name="pg9393_82227"/>
    </w:p>
    <w:p>
      <w:pPr>
        <w:pStyle w:val="BookText"/>
        <w:rPr/>
      </w:pPr>
      <w:bookmarkEnd w:id="45"/>
      <w:r>
        <w:rPr>
          <w:rFonts w:ascii="IRNazanin" w:hAnsi="IRNazanin" w:eastAsia="IRNazanin"/>
          <w:color w:val="111111"/>
          <w:sz w:val="28"/>
          <w:sz w:val="28"/>
          <w:szCs w:val="28"/>
          <w:rtl w:val="true"/>
          <w:lang w:bidi="fa-IR"/>
        </w:rPr>
        <w:t>این زهد ظاهری را دکانی برای جلب توجه دیگران قرار داده اند و لعنت هم از آن آن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تفسیر دوّمی از این حدیث استفاده می شود که اشاره به همان صوفیّه و متصوّفه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صوفی گری از صدر اسلام وارد اسلام نشده بود، بلکه از جمله افکار التقاطی و وارداتی است که از قرن دوم به این طرف همراه با افکار هندی، یونانی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ممالک دیگر وارد اسلام شده و از طریق ترجمه کتاب ها به ممالک اسلامی منتقل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صلى الله عليه وآله و سلم خبر غیبی می دهد که در آینده در بین امّت من دست های پیدا می شوند و این لعن شدیدی هم که در روایت هست، متناسب با انحراف مکتبی است نه انحراف فردی چون ممکن است انسانی را لعن کنند امّا نه به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از روی اطلاعاتی که از قدیم روی این مسأله دارم مقداری راجع به این مسأله انحرافی بیان می کنم</w:t>
      </w:r>
      <w:r>
        <w:rPr>
          <w:rFonts w:eastAsia="IRNazanin" w:cs="IRNazanin"/>
          <w:color w:val="111111"/>
          <w:sz w:val="28"/>
          <w:szCs w:val="28"/>
          <w:rtl w:val="true"/>
          <w:lang w:bidi="fa-IR"/>
        </w:rPr>
        <w:t>:</w:t>
      </w:r>
    </w:p>
    <w:p>
      <w:pPr>
        <w:pStyle w:val="Heading3"/>
        <w:numPr>
          <w:ilvl w:val="2"/>
          <w:numId w:val="1"/>
        </w:numPr>
        <w:rPr/>
      </w:pPr>
      <w:bookmarkStart w:id="46" w:name="__RefHeading___Toc5529095_2870459653"/>
      <w:bookmarkStart w:id="47" w:name="_Toc16"/>
      <w:bookmarkEnd w:id="46"/>
      <w:r>
        <w:rPr>
          <w:rtl w:val="true"/>
        </w:rPr>
        <w:t>خطرات تصوّف</w:t>
      </w:r>
      <w:bookmarkEnd w:id="47"/>
    </w:p>
    <w:p>
      <w:pPr>
        <w:pStyle w:val="BookText"/>
        <w:rPr/>
      </w:pPr>
      <w:r>
        <w:rPr>
          <w:rFonts w:ascii="IRNazanin" w:hAnsi="IRNazanin" w:eastAsia="IRNazanin"/>
          <w:color w:val="111111"/>
          <w:sz w:val="28"/>
          <w:sz w:val="28"/>
          <w:szCs w:val="28"/>
          <w:rtl w:val="true"/>
          <w:lang w:bidi="fa-IR"/>
        </w:rPr>
        <w:t>تصوّف خطری است برای کلّ اسلام و تشییّع و روحانیّت شیعه چون در آن مسائل زیادی حاکم است که سه مسأله را فهرست وار اشاره می کنم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خطر این است که تصوّف راهش را از راه علم جدا می کند و اصلاً این ها معتقدند که راه عقل، راه منحرفی است که انسان را به واقع نمی رساند، چون پای استدلالیان چوبین است، بلکه باید راه دل را پیمود و استدلالات را دور ریخت، در خانقاه ها که مراکز آن هاست، صحبت کردن از کتاب و علم، بحثی زشت زننده محسوب می شود، یکی از اصحاب تصو،ف در این باره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که به مدرسه می رفتم و درس می خواندم و بعد از آن در خانقاه، به خدمت شیخ و سایر یاران می رسیدم، کتاب، قلم و دوات را مخفی می کردم که مبادا آن ها ببینند، روزی حواسم را جمع نکردم ناگهان دواتم بیرون افتاد یکی از هم مسلک هایم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بردار و عورتت را بپوشان که آن ها این دوات را به عنوان عورت و چیز زشتی که نمایان شده می پنداشتند و با کتاب، دفتر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برخورد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حالات عده ای از آن ها می نویسند که هر چه کتاب بود در </w:t>
      </w:r>
    </w:p>
    <w:p>
      <w:pPr>
        <w:pStyle w:val="BookText"/>
        <w:rPr/>
      </w:pPr>
      <w:r>
        <w:rPr>
          <w:rFonts w:ascii="IRNazanin" w:hAnsi="IRNazanin" w:eastAsia="IRNazanin"/>
          <w:color w:val="111111"/>
          <w:sz w:val="28"/>
          <w:sz w:val="28"/>
          <w:szCs w:val="28"/>
          <w:rtl w:val="true"/>
          <w:lang w:bidi="fa-IR"/>
        </w:rPr>
        <w:t>رودخانه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که همه کتاب هایش را دور ریخته بود و یک چیز کشکول مانندی را همراه داشت، بعد در خواب دید که چنین و چنان 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ها را انجام داد، به محضر شیخ رفت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 نینداخته بودی، هیچ بهره ای از محضر شیخ نمی 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صوفیه یک چنین دشمنی با علم و عالم دارند، ممکن است که صوفی امروزی چنین نگوید، امّا این ها مسائلی است که در تاریخچه تصوّف ثبت و ضبط شده است که علم را حجاب می دانند و عالم را راهزن راه می شمارند، چنین جمعیتی معلوم است که برای آن ها حساب خاصّی باز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بعضی از کتاب ها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حِجابُ الأَكْبَر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باشد، مسلّماً باید معنای علمی آن را گرفت که علم بدون تقوا باعث غرور و خودخواهی انسان می شود و الّا هيچ كس ذات علم را مذمت نمی کند، لذا اگر چنین جمله ای هم بود باید آن را تأویل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همه آیات و روایاتی که در مدح علم و عالم داریم مانند </w:t>
      </w:r>
      <w:r>
        <w:rPr>
          <w:rFonts w:ascii="Amiri" w:hAnsi="Amiri" w:eastAsia="Amiri" w:cs="Amiri"/>
          <w:color w:val="111111"/>
          <w:sz w:val="28"/>
          <w:sz w:val="28"/>
          <w:szCs w:val="28"/>
          <w:rtl w:val="true"/>
          <w:lang w:bidi="ar-SA"/>
        </w:rPr>
        <w:t>انّما يَخْشَيَ الله مِنْ عِبادِهِ الْعُلَماء</w:t>
      </w:r>
      <w:r>
        <w:rPr>
          <w:rFonts w:ascii="IRNazanin" w:hAnsi="IRNazanin" w:eastAsia="IRNazanin"/>
          <w:color w:val="111111"/>
          <w:sz w:val="28"/>
          <w:sz w:val="28"/>
          <w:szCs w:val="28"/>
          <w:rtl w:val="true"/>
          <w:lang w:bidi="fa-IR"/>
        </w:rPr>
        <w:t xml:space="preserve"> که می فرماید فقط علما هستند به مقام قرب خداوند راه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وقتی 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با خون شهدا سنجیده می شود مداد علماء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فَتُوزَنُ دَماءُ الشُّهَداءَ مَعَ مَدادِ الْعُلَماءِ، فَيُرحّجُ مداد الْعُلماء عَلَى دَمَاءِ الشُّهَدَاء</w:t>
      </w:r>
      <w:r>
        <w:rPr>
          <w:rFonts w:ascii="IRNazanin" w:hAnsi="IRNazanin" w:eastAsia="IRNazanin"/>
          <w:color w:val="111111"/>
          <w:sz w:val="28"/>
          <w:sz w:val="28"/>
          <w:szCs w:val="28"/>
          <w:rtl w:val="true"/>
          <w:lang w:bidi="fa-IR"/>
        </w:rPr>
        <w:t xml:space="preserve"> پس خون شهیدان را با مداد دانشمندان می سنجند، پس ترجیح داده می شود مرکب و جوهر دانشمندان برخون شهیدان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را که نمی شود هیچ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جا شاید برای شما سؤالی مطرح شود و آن این است، چرا این ها با علم چنین برخوردی دارند؟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مطلب این است که این ها پیشنهادهایی دارند که با استدلالات عقلی هماهنگی و سازگاری ندارد و با احادیث و آیات هم مطابقت نمی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دوم این که، این ها مرجعیت و روحانیّت و این گونه مسائل را قبول ندارند، این ها مقامی را بالاتر از مراجع می دانند و آن پیر طریقت است و نزد آن ها علما از قشریّون و شیوخ صوفیّه از لبیّون شمرده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علما را در مرحله شریعت و خودشان را در مرحله طریقت و حقیقت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دیدگاه برای آن ها رساله توضیح المسائل عملاً در مقابل دستورات شیخ ارزشی نخواهد داشت و به همین خاطر است که در بسیاری از جاها، به دستور شیوخ خود، شکستن قوانین اسلامی را مجاز می دانند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تاریخچه آن ها نوشته شده است که مثلاً وقتی فلان کس خواست شروع به سیر و سلوک در طریق تصوّف نماید، هر چه مال داشت، همه آن ها را به دریا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کتاب احیاء العلوم 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و اکابرشان است و همه آن ها او را قبول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کنید و ببنید که چه حرف های عجیب و غریبی می زند، حتی بر خلاف مسلّمات فقه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مدّتی به مسجد الحرام رفته و دور خانه خدا طواف می کردم، امّا چون به حق رسیدم، دیدم که خانه خدا دور من طواف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عقیدهاش این گونه باشد دیگر پایبند به مکّه و مدینه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حضرت رسول صلى الله عليه و آله و سلم تا آخر عمرش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الوداع را به جا آورد، ولی این آقا می گوید خانه خدا دور من طواف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ها به کسی که برای سر سپردن نزدشان می رود، اولین دستوری که می دهند این است که باید رابطه ات را با آخوند و روحانی قطع نمایی؛ در حالی که ما معتقدیم در زمان غیبت امام زمان عجل الله تعالي فرجه الشريف هیچ مقامی چون مقام فقاهت و مراجعی که احکام خدا را از کتاب و سنت استنباط می کنند،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حضرت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فَارْجِعُوا فيها إلى رو ةِ اَحادیثِنا</w:t>
      </w:r>
      <w:r>
        <w:rPr>
          <w:rFonts w:ascii="IRNazanin" w:hAnsi="IRNazanin" w:eastAsia="IRNazanin"/>
          <w:color w:val="111111"/>
          <w:sz w:val="28"/>
          <w:sz w:val="28"/>
          <w:szCs w:val="28"/>
          <w:rtl w:val="true"/>
          <w:lang w:bidi="fa-IR"/>
        </w:rPr>
        <w:t xml:space="preserve"> پس مراجعه کنید به راویان گفتارهای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سؤالی می کنیم این کسی را که نامش را شیخ گذاشته ای آیا مرجع است؟ اگر نیست به چه دلیلی اطاعتش را واجب می دانی این مفترض الطاعه بودنش از کجاست؟ چون ما هیچ کسی را نداریم که مفترض الطاعه باشد جز پیامبر صلی الله علیه </w:t>
      </w:r>
    </w:p>
    <w:p>
      <w:pPr>
        <w:pStyle w:val="BookText"/>
        <w:rPr/>
      </w:pPr>
      <w:r>
        <w:rPr>
          <w:rFonts w:ascii="IRNazanin" w:hAnsi="IRNazanin" w:eastAsia="IRNazanin"/>
          <w:color w:val="111111"/>
          <w:sz w:val="28"/>
          <w:sz w:val="28"/>
          <w:szCs w:val="28"/>
          <w:rtl w:val="true"/>
          <w:lang w:bidi="fa-IR"/>
        </w:rPr>
        <w:t>و آله و سلم و امام و نایب امام که مبیّن کلمات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مخالفت آن ها با علم برای آن ها سود دارد و آن مفترض الطاعة شمردن غیر مرجع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سوم، ساده بودن تأویل و تفسیر آیات و روایات، یعنی بازی که آن ها با الفاظ كتاب و سنّت دارند، که این خودش داستان بسیار مفصّلی دارد یعنی الفاظ کتاب و سنت در دست آن ها مانند موم است، به هر شکلی که مایل بودند تفسیر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تأویل در میان آن ها بسیار ساده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نمونه از توجیهات و تفسیرات آن ها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کنار انداختم و فقط قرآن را گرفتم، به این آیه رسیدم که قل الله ثم ذرهم بگو الله و همه چیز را کنار بگذار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غیر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میل خودش این گونه تفسیر می کند، در حالی که مراد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بتهاست، یا شاید مراد مخلوقین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ها با آیات و روایات، این گونه بازی می کنند، معلوم است که خیلی خطر دارند و به همین دلیل است که عملاً برای خودشان ولایت بر احکام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ولیّ فقیه را مجری احکام می دانیم و برای او ولایتی به حکم قائل نیستیم و احکام هم یا احکام و عناوین اوّلیّه است و یا احکام و عناوین ثانویه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احکام، همان دستوراتی است که خدا و پیامبر صلی الله علیه و آله و سلم داده اند، نه این است که بگوییم حلال و حرام و واجبات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احکام را تغییر می دهند و بسیاری از مسلّمات اسلام را تغییر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دهم که این مسأله یکی از معانی روایت باشد، نه این که منحصر در همین یکی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شیوخ آن ها می گوید روز قیامت که می شود، همه در سیطره جاه من هستند حتی محمّد و آل محمّد صلي الله علیه و آله و سلم یا این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رجبیّون، کسانی هستند که در عالم مکاشفه، شیعه را به صورت خوک می بینند</w:t>
      </w:r>
      <w:r>
        <w:rPr>
          <w:rFonts w:eastAsia="IRNazanin" w:cs="IRNazanin"/>
          <w:color w:val="111111"/>
          <w:sz w:val="28"/>
          <w:szCs w:val="28"/>
          <w:rtl w:val="true"/>
          <w:lang w:bidi="fa-IR"/>
        </w:rPr>
        <w:t>.</w:t>
      </w:r>
      <w:bookmarkStart w:id="48" w:name="pg9393_82231"/>
    </w:p>
    <w:p>
      <w:pPr>
        <w:pStyle w:val="BookText"/>
        <w:rPr/>
      </w:pPr>
      <w:bookmarkEnd w:id="48"/>
      <w:r>
        <w:rPr>
          <w:rFonts w:ascii="IRNazanin" w:hAnsi="IRNazanin" w:eastAsia="IRNazanin"/>
          <w:color w:val="111111"/>
          <w:sz w:val="28"/>
          <w:sz w:val="28"/>
          <w:szCs w:val="28"/>
          <w:rtl w:val="true"/>
          <w:lang w:bidi="fa-IR"/>
        </w:rPr>
        <w:t xml:space="preserve">برای اطلاع بیشتر راجع مبدا پیدایش این فرقه، مطالبی درباره تاریخچه تصوف را در این جا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آیه الله مکارم شیرازی می 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فِي َقصَصِهِمْ عِبْرَةٌ لِّأُوْلِي الألْبَابِ</w:t>
      </w:r>
      <w:r>
        <w:rPr>
          <w:rStyle w:val="FootnoteAnchor"/>
          <w:rtl w:val="true"/>
        </w:rPr>
        <w:footnoteReference w:id="19"/>
      </w:r>
      <w:r>
        <w:rPr>
          <w:rFonts w:ascii="IRNazanin" w:hAnsi="IRNazanin" w:eastAsia="IRNazanin"/>
          <w:color w:val="111111"/>
          <w:sz w:val="28"/>
          <w:sz w:val="28"/>
          <w:szCs w:val="28"/>
          <w:rtl w:val="true"/>
          <w:lang w:bidi="fa-IR"/>
        </w:rPr>
        <w:t xml:space="preserve"> به طوری که مورّخین نقل کرده اند پیش از ظهور اسلام، بلکه قبل از میلاد حضرت مسیح علیه السلام جمعی بودند که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عشاق جمال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الواصل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کردند، ولی از آغاز پیدایش آن ها اطلاع کاملی در دست نیست، چنان که اساساً معلوم نیست که این مسلک از کدام یک از نقاط جهان سرچشمه گرفته است، بعضی معتقدند که از هندوستان و بعضی دیگر مبدأ نشو آن را شام و مصر می دانند اما در این که این جمعیت قبل از میلاد در جهان بوده اند شاید هیچ گفتگویی بین مورّخین نباشد</w:t>
      </w:r>
      <w:r>
        <w:rPr>
          <w:rFonts w:eastAsia="IRNazanin" w:cs="IRNazanin"/>
          <w:color w:val="111111"/>
          <w:sz w:val="28"/>
          <w:szCs w:val="28"/>
          <w:rtl w:val="true"/>
          <w:lang w:bidi="fa-IR"/>
        </w:rPr>
        <w:t>.</w:t>
      </w:r>
    </w:p>
    <w:p>
      <w:pPr>
        <w:pStyle w:val="Heading3"/>
        <w:numPr>
          <w:ilvl w:val="2"/>
          <w:numId w:val="1"/>
        </w:numPr>
        <w:rPr/>
      </w:pPr>
      <w:bookmarkStart w:id="49" w:name="__RefHeading___Toc5529097_2870459653"/>
      <w:bookmarkStart w:id="50" w:name="_Toc17"/>
      <w:bookmarkEnd w:id="49"/>
      <w:r>
        <w:rPr>
          <w:rtl w:val="true"/>
        </w:rPr>
        <w:t>ورود تصوف در اسلام</w:t>
      </w:r>
      <w:bookmarkEnd w:id="50"/>
    </w:p>
    <w:p>
      <w:pPr>
        <w:pStyle w:val="BookText"/>
        <w:rPr/>
      </w:pPr>
      <w:r>
        <w:rPr>
          <w:rFonts w:ascii="IRNazanin" w:hAnsi="IRNazanin" w:eastAsia="IRNazanin"/>
          <w:color w:val="111111"/>
          <w:sz w:val="28"/>
          <w:sz w:val="28"/>
          <w:szCs w:val="28"/>
          <w:rtl w:val="true"/>
          <w:lang w:bidi="fa-IR"/>
        </w:rPr>
        <w:t xml:space="preserve">در قرن دوم هجری، یعنی آن زمان که همت خلفای بنی عباس بر نشر علوم دیگران و ترجمه آن ها به زبان عربی، قرار گرفت و از این رو افکار عمومی به جنب و جوش افتاد و طبعاً بازار مذاهب گوناگون رونق گرفت، یکی از مسلک های که در میان مسلمین جایگاهی برای خود باز کرد، همین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تدریجاً بر اثر اموری پیروانی پیدا کرد و مخصوصاً در میان اهل تسنن پیروان زیادتری برای آن پیدا شد و سرانجام بساط خود را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گسترد و جمعی را به خود مشغول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شهادت پاره ای از اخبار، اوّلین کسی که بذر این مسلک را در سرزمین اسلام پاشید، ابوهاشم کوفی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نقل شده فرمودند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كانَ فاسِدُ الْعَقيدَةِ جدّاً وَ هُوَ الَّذِي ابْتَدَعَ مَذْهَباً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مُقِراً لِعَقيدَتِهِ الخَبيثة</w:t>
      </w:r>
    </w:p>
    <w:p>
      <w:pPr>
        <w:pStyle w:val="BookText"/>
        <w:rPr/>
      </w:pPr>
      <w:r>
        <w:rPr>
          <w:rFonts w:ascii="IRNazanin" w:hAnsi="IRNazanin" w:eastAsia="IRNazanin"/>
          <w:color w:val="111111"/>
          <w:sz w:val="28"/>
          <w:sz w:val="28"/>
          <w:szCs w:val="28"/>
          <w:rtl w:val="true"/>
          <w:lang w:bidi="fa-IR"/>
        </w:rPr>
        <w:t>او مردی فاسد العقیده بود و همان کسی است که مذهبی به نام تصوف اختراع کرد و آن را قرارگاه عقیده ناپاک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دلایلی که پیدایش این مسلک را در قرن دوّم هجری تایید می کند روایتی است که در همان کتاب از امام صادق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آن حضرت به خدمتش عرضه داشت در این ایّام دسته ای پیدا شده اند به نام صوفیه، درباره آن ها چه می فرمائید؟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دشمنان ما هستند کسانی که به آن ها تمایل پیدا کنند از ایشان خواهند بود و با آن ها محشور می شوند و بزودی دسته ای از اظهار محبت کنندگان به ما تمایل و شباهت به آن ها پیدا می کنند و خود را به القاب آن ها ملقب می نمایند و سخنان آن ها را تأویل می نمایند؛ کسانی که مایل به آن ها شوند از ما نیستند و ما از ایشان بیزاریم و آن هایی که سخنان ایشان را رد و انکار نمایند مانند کسانی هستند که در خدمت پیغمبر خدا صلى الله عليه و آله و سلم با کفار نبرد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دیگر برای این سخن این است که آن احادیثی که در مذمت صوفیه و انتقاد از روش آنان وارد شده، نوعاً از حضرت امام صادق علیه السلام به 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اخبار تصریح شده که اگر دوستداران ائمه علیهم السلام به آن ها تمایل پیدا کنند ایشان از آن ها بیزار خواهند بود، حتی در یکی از آن ها دارد که پس از آن که امام هادى عليه السلام مذمّت فراوانی از جمعیت صوفیه کرد، یکی از یاران آن حضرت عرضه داشت، اگر چه آن صوفی معترف به حق شما باشد؟ حضرت مانند اشخاص خشمناک به او نگاه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حقوق ما معترف باشد راهی را که سبب آزردن ما می شود نمی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الصُّوفيَّةُ كُلُّهُمْ مِنْ مُخالِفينا وَ طَريقَتُهُم مُغايرةٌ لِطَريقَتِنا</w:t>
      </w:r>
      <w:r>
        <w:rPr>
          <w:rFonts w:ascii="IRNazanin" w:hAnsi="IRNazanin" w:eastAsia="IRNazanin"/>
          <w:color w:val="111111"/>
          <w:sz w:val="28"/>
          <w:sz w:val="28"/>
          <w:szCs w:val="28"/>
          <w:rtl w:val="true"/>
          <w:lang w:bidi="fa-IR"/>
        </w:rPr>
        <w:t xml:space="preserve"> صوفیان همگی از مخالفین ما هستند و راه آن ها از راه ما جداست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مورّخان تصریح کرده اند که قبل از زمان مذکور اسم و رسمی از تصوّف و صوفی در میان مسلمانان نبود و اگر احیاناً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بعضی از پیشینیان دیده شود دلیل بر وجود این مسلک در صدر اسلام نمی شود، چون عرب این لفظ را بر </w:t>
      </w:r>
      <w:bookmarkStart w:id="51" w:name="pg9393_82233"/>
    </w:p>
    <w:p>
      <w:pPr>
        <w:pStyle w:val="BookText"/>
        <w:rPr/>
      </w:pPr>
      <w:bookmarkEnd w:id="51"/>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پشمینه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حسن بصری نقل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صُوفياً فى الطَّوافِ وَاَعْطَيْتَهُ شَيْئاً فَلَمْ يَأخُذْهُ، مرد پشمینه پوشی را هنگام طواف دیدم و چیزی به او دادم،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کسی نگفته است لفظ صوف و صوفی در زمان حضرت صادق علیه السلام پیدا شده و قبلاً در بین عرب نبوده تا این که به این گونه سخنان استدلال کنند، منظور این است که یک جمعیت خاص و یک دسته مخصوص که به این اسم معروف باشند در آن ایام نبوده اند و این سخنی که از حسن بصری نقل شده کوچک ترین دلالتی بر این موضوع ندارد</w:t>
      </w:r>
      <w:r>
        <w:rPr>
          <w:rFonts w:eastAsia="IRNazanin" w:cs="IRNazanin"/>
          <w:color w:val="111111"/>
          <w:sz w:val="28"/>
          <w:szCs w:val="28"/>
          <w:rtl w:val="true"/>
          <w:lang w:bidi="fa-IR"/>
        </w:rPr>
        <w:t>.</w:t>
      </w:r>
    </w:p>
    <w:p>
      <w:pPr>
        <w:pStyle w:val="Heading3"/>
        <w:numPr>
          <w:ilvl w:val="2"/>
          <w:numId w:val="1"/>
        </w:numPr>
        <w:rPr/>
      </w:pPr>
      <w:bookmarkStart w:id="52" w:name="__RefHeading___Toc5529099_2870459653"/>
      <w:bookmarkStart w:id="53" w:name="_Toc18"/>
      <w:bookmarkEnd w:id="52"/>
      <w:r>
        <w:rPr>
          <w:rtl w:val="true"/>
        </w:rPr>
        <w:t>چگونه آب و رنگ اسلامی به تصوف داده شد</w:t>
      </w:r>
      <w:bookmarkEnd w:id="53"/>
    </w:p>
    <w:p>
      <w:pPr>
        <w:pStyle w:val="BookText"/>
        <w:rPr/>
      </w:pPr>
      <w:r>
        <w:rPr>
          <w:rFonts w:ascii="IRNazanin" w:hAnsi="IRNazanin" w:eastAsia="IRNazanin"/>
          <w:color w:val="111111"/>
          <w:sz w:val="28"/>
          <w:sz w:val="28"/>
          <w:szCs w:val="28"/>
          <w:rtl w:val="true"/>
          <w:lang w:bidi="fa-IR"/>
        </w:rPr>
        <w:t xml:space="preserve">از آن جا که این گونه مسلک ها در هر محیطی وارد شود از روی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از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آن محیط را به خود می گیرد، طرفداران تصوف به زودی آب و رنگ اسلامی به آن دادند و قسمتی از فرهنگ و دستورهای اسلامی را به آن آمیختند برای وفق دادن اعتقادات خود با عقاید و احکام اسلامی دست به آیات و اخباری زدند که بسیاری از آن ها از سنخ متشابهات قرآن و اخبار بود و در نهایت آن زهّاد صدر اول و عده ای دیگر از معروفین و مشاهیر اصحاب صلى الله عليه وآله و سلم از قبیل سلمان و ابوذر را جزء خود دانسته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علی ابن ابیطالب رساندند، در صورتی که هیچ کدام اساس نداشت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برای حفظ ارتباط خود با بزرگان صدر اسلام، سلسله مشایخی که هیچ سندی برای آن در دست نیست، ترتیب داده و به فعالیت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اصولاً طرز تفکر و تربیت اسلامی با هرگونه دسته بندی در داخل اسلام سازش نداشت، به علاوه تطبیق تمام اصول تصوف بر عقاید و احکام اسلامی میسر نبود لذا با همه این کوشش ها کار صوفیان چندان بالا نگرفت و از هر طرف مورد حمله واقع شدند، امّا به هر صورت بود در هر زمان در گوشه و کنار، هواخواهانی داشتند که به اقتضای محیط زمانی کمتر و بیشتر بودند</w:t>
      </w:r>
      <w:r>
        <w:rPr>
          <w:rFonts w:eastAsia="IRNazanin" w:cs="IRNazanin"/>
          <w:color w:val="111111"/>
          <w:sz w:val="28"/>
          <w:szCs w:val="28"/>
          <w:rtl w:val="true"/>
          <w:lang w:bidi="fa-IR"/>
        </w:rPr>
        <w:t xml:space="preserve">. </w:t>
      </w:r>
      <w:bookmarkStart w:id="54" w:name="pg9393_82234"/>
    </w:p>
    <w:p>
      <w:pPr>
        <w:pStyle w:val="Heading3"/>
        <w:numPr>
          <w:ilvl w:val="2"/>
          <w:numId w:val="1"/>
        </w:numPr>
        <w:rPr/>
      </w:pPr>
      <w:bookmarkStart w:id="55" w:name="__RefHeading___Toc5529101_2870459653"/>
      <w:bookmarkStart w:id="56" w:name="_Toc19"/>
      <w:bookmarkEnd w:id="54"/>
      <w:bookmarkEnd w:id="55"/>
      <w:r>
        <w:rPr>
          <w:rtl w:val="true"/>
        </w:rPr>
        <w:t>انشعابات زیاد و انحطاط تصوف</w:t>
      </w:r>
      <w:bookmarkEnd w:id="56"/>
    </w:p>
    <w:p>
      <w:pPr>
        <w:pStyle w:val="BookText"/>
        <w:rPr/>
      </w:pPr>
      <w:r>
        <w:rPr>
          <w:rFonts w:ascii="IRNazanin" w:hAnsi="IRNazanin" w:eastAsia="IRNazanin"/>
          <w:color w:val="111111"/>
          <w:sz w:val="28"/>
          <w:sz w:val="28"/>
          <w:szCs w:val="28"/>
          <w:rtl w:val="true"/>
          <w:lang w:bidi="fa-IR"/>
        </w:rPr>
        <w:t xml:space="preserve">چون یکی از سرمایه های اصلی تصوّف اعمال ذوق و استحسان و به تعبیر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بافی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البته آن ضوابط معیّن و معیار ثابتی ندارد و همچون موم به هر شکلی بیرون می آمد، روز به روز مطالب تازه ای اختراع و بر تصوف افزوده شد و چیزی نگذشت که انشعابات بسیاری در این رشته پدید آمد که هر کدام روش و عقاید معین و جداگانه ای داشتند، کتاب ها و مخصوصاً اشعار زیادی در این باره نوشته و سروده شده و به حدّی رسید که اگر امروز بخواهیم درباره شعب مختلف تصوّف و عقاید عجیب و غریب هر یک گفتگو کنیم، قطعاً خالی از اشکال نیست و عجیب تر این که روز به روز بر تعداد سلسله های آن ها افزوده می شود و هر شیخ طریقت که گاهی از دنیا می رود چند شیخ دیگر با چند گرایش مختلف جای او را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پیشامد امری بود طبیعی چون هر دسته و گروهی که از معیارها و ضوابط معینی استفاده نکند و مانند تصوف بر روی محور ذوق و استحسان و مکاشفه و خواب دور بزند به همین سرنوشت دچار خواهد شد و این اختلافات زمینه را برای انحطاط آماده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در اثر فعالیت دانشمندان و علما و فراهم شدن وسایل نشر کتب و سهولت ارتباطات و عوامل دیگر، چشم و گوش ها باز و پرده از روی بسیاری از کارها برداشته، در این هنگام کاخ تصوف رو به ویرانی گذارد و بازار صوفیان کساد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در اثر ترقّی علوم تجربی، طبیعیات فلسفه قدیم یونان که عالم را در چهار دیوار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کرده بود و عالم حیات و زندگی را با میخ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امزجه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میخ کشیده بود به طرف اضمحلال رفت همین طور مسلک تصوّف در اثر مبارزات علمای بزرگ و روشن شدن اذهان عمومی رو به انحطاط گذارد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تر بگوییم امروز روزی نیست که کسی گفتار شیخ صفی الدین اردبیلی را که گفت چهل شبانه روز به یک وضو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کند </w:t>
      </w:r>
      <w:r>
        <w:rPr>
          <w:rStyle w:val="FootnoteAnchor"/>
          <w:rtl w:val="true"/>
        </w:rPr>
        <w:footnoteReference w:id="20"/>
      </w:r>
      <w:r>
        <w:rPr>
          <w:rFonts w:ascii="IRNazanin" w:hAnsi="IRNazanin" w:eastAsia="IRNazanin"/>
          <w:color w:val="111111"/>
          <w:sz w:val="28"/>
          <w:sz w:val="28"/>
          <w:szCs w:val="28"/>
          <w:rtl w:val="true"/>
          <w:lang w:bidi="fa-IR"/>
        </w:rPr>
        <w:t xml:space="preserve">و یا خریدار دعاوی عجیب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بایزید بسطامی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به او گفتند فردای قیامت مردمان در زیر لوای پیغمبر اکرم صلى الله عليه وآله و سلم باشند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لوایى أعظم من لواء محمد صلى </w:t>
      </w:r>
      <w:bookmarkStart w:id="57" w:name="pg9393_82235"/>
    </w:p>
    <w:p>
      <w:pPr>
        <w:pStyle w:val="BookText"/>
        <w:rPr/>
      </w:pPr>
      <w:bookmarkEnd w:id="57"/>
      <w:r>
        <w:rPr>
          <w:rFonts w:ascii="IRNazanin" w:hAnsi="IRNazanin" w:eastAsia="IRNazanin"/>
          <w:color w:val="111111"/>
          <w:sz w:val="28"/>
          <w:sz w:val="28"/>
          <w:szCs w:val="28"/>
          <w:rtl w:val="true"/>
          <w:lang w:bidi="fa-IR"/>
        </w:rPr>
        <w:t>الله عليه وآله و سلم در آن روز، پرچم من از پرچم آن حضرت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کارهای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منصور 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بشنود و بر آن لبخند نزند، از آن جمله شیخ عطار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حسین بن منصور حلاج، دلقی داشت که بیست سال از بدنش بیرون نیاورده بود خدا می داند که چگونه کثافت را از خود دور می کرد و غسل های لازم را انجام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زور از بدنش بیرون آوردند دیدند که شپش زده یکی از آن ها را وزن کردند نیم دانگ وزن داشت او باز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منصور حلّاج، یک سال در مقابل کعبه در آفتاب ایستاد تا روغن از اعضای او بر سنگ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حالات بزرگان صوفیه را در کتاب های خودشان مطالعه کند نظیر این ها را بسیار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امروز این سخنان را ببیند و طرفداران آن را خرافی و این عقاید را جزء خرافات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جمعیتی را هم که می بینید، مانده اند به واسطه آن است که در وضع و روش خود تجدید نظر کرده و مقداری از عقاید و کردارهای پیشینیان را از آن حذف کرده و آن را به صورت دیگری که تا اندازه ای با وضع افکار عمومی محیط سازگار باشد، در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بخواهد صدق این گفتار کاملاً بر او روشن شود کتاب های پیشینیان صوفیه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الاولياء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ها را که شرح احوال رؤسای متصوفه است با کتب امروزی آن ها مقایسه کند</w:t>
      </w:r>
      <w:r>
        <w:rPr>
          <w:rFonts w:eastAsia="IRNazanin" w:cs="IRNazanin"/>
          <w:color w:val="111111"/>
          <w:sz w:val="28"/>
          <w:szCs w:val="28"/>
          <w:rtl w:val="true"/>
          <w:lang w:bidi="fa-IR"/>
        </w:rPr>
        <w:t>.</w:t>
      </w:r>
    </w:p>
    <w:p>
      <w:pPr>
        <w:pStyle w:val="Heading3"/>
        <w:numPr>
          <w:ilvl w:val="2"/>
          <w:numId w:val="1"/>
        </w:numPr>
        <w:rPr/>
      </w:pPr>
      <w:bookmarkStart w:id="58" w:name="__RefHeading___Toc5529103_2870459653"/>
      <w:bookmarkStart w:id="59" w:name="_Toc20"/>
      <w:bookmarkEnd w:id="58"/>
      <w:r>
        <w:rPr>
          <w:rtl w:val="true"/>
        </w:rPr>
        <w:t>چند مورد از کرامات مشایخ صوفیه</w:t>
      </w:r>
      <w:bookmarkEnd w:id="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مرشدی ریخته گر روز جمعه رفت در شط بغداد غوطه خورد که غسل کند، لباس های خود را کند و میان آب فرو رفت چون سر برآورد خود را در رود نیل مصر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هفت سال در آن جا ماند و زن گرفت و سه فرزند آورد بعداً روزی رفت غوطه خورد در نیل چون سر بر آورد دید در بغداد است در همان ساعت </w:t>
      </w:r>
      <w:bookmarkStart w:id="60" w:name="pg9393_82236"/>
    </w:p>
    <w:p>
      <w:pPr>
        <w:pStyle w:val="BookText"/>
        <w:rPr/>
      </w:pPr>
      <w:bookmarkEnd w:id="60"/>
      <w:r>
        <w:rPr>
          <w:rFonts w:ascii="IRNazanin" w:hAnsi="IRNazanin" w:eastAsia="IRNazanin"/>
          <w:color w:val="111111"/>
          <w:sz w:val="28"/>
          <w:sz w:val="28"/>
          <w:szCs w:val="28"/>
          <w:rtl w:val="true"/>
          <w:lang w:bidi="fa-IR"/>
        </w:rPr>
        <w:t>روز جمعه که می خواست غسل کند و برود سجاده صوفیان را به مسجد ببرد، چون بیرون آمد و سجاده های صوفیان را برد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دیر آمدی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ابراهیم ادهم که روزی بر لب دجله نشسته بود و خرقه ژنده و پاره خود را می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سوزنش در دریا افتاد کسی از او پرسید ملکی چنان از دست بدادی چه یافتی؟ اشاره کرد به دریا که سوزنم باز دهید هزار ماهی از دریا برآمد که هر یک سوزنی زرین به دهان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سوزن خویش خواهم، ماهيكى ضعیف برآمد سوزن او به دهان گرفته؛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یافتم بماندن ملک بلخ این است دیگرها را تو دانی</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عبدالله تسترى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ابدال بر من رسید و با او صحبت کردم و از من مسائل می پرسید از حقیقت و من جواب می گفتم تا وقتی که نماز بامداد بگزاردی و به زیر آب فرو شدی و به زیر آب نشستی تا وقت زوال و چون اخی ابراهیم بانگ نماز کردی، او از آب بیرون آمدی یک سر موی بروی تر نشده بودی و نماز پیشین گزاردی، پس به زیر آب شدی و از آن آب جز به وقت نماز بیرون نیامدی، مدتی با هم بودیم بدین صفت که البته هیچ نخورد و با هیچ کس ننشست تا وقتی که برفت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این سخنان مضحک و بی سروته را چه کسی باور می کند؟ </w:t>
      </w:r>
      <w:r>
        <w:rPr>
          <w:rStyle w:val="FootnoteAnchor"/>
          <w:rtl w:val="true"/>
        </w:rPr>
        <w:footnoteReference w:id="23"/>
      </w:r>
    </w:p>
    <w:p>
      <w:pPr>
        <w:pStyle w:val="Heading3"/>
        <w:numPr>
          <w:ilvl w:val="2"/>
          <w:numId w:val="1"/>
        </w:numPr>
        <w:rPr/>
      </w:pPr>
      <w:bookmarkStart w:id="61" w:name="__RefHeading___Toc5529105_2870459653"/>
      <w:bookmarkStart w:id="62" w:name="_Toc21"/>
      <w:bookmarkEnd w:id="61"/>
      <w:r>
        <w:rPr>
          <w:rtl w:val="true"/>
        </w:rPr>
        <w:t>چکیده مطلب</w:t>
      </w:r>
      <w:bookmarkEnd w:id="6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صوفیه هم در بنا و هم در مبنا مشکل دارند، عقاید و نیز روش عملی آنان با روش اهل بیت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دعاوی صوفیه مخالف عقل، برهان و وحی است و غرض آنان مطرح کردن خود و راهزنی دینی بوده است</w:t>
      </w:r>
      <w:r>
        <w:rPr>
          <w:rFonts w:eastAsia="IRNazanin" w:cs="IRNazanin"/>
          <w:color w:val="111111"/>
          <w:sz w:val="28"/>
          <w:szCs w:val="28"/>
          <w:rtl w:val="true"/>
          <w:lang w:bidi="fa-IR"/>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9393_82239"/>
      <w:bookmarkStart w:id="64" w:name="pg9393_82239"/>
      <w:bookmarkEnd w:id="64"/>
    </w:p>
    <w:p>
      <w:pPr>
        <w:pStyle w:val="Heading2"/>
        <w:numPr>
          <w:ilvl w:val="1"/>
          <w:numId w:val="1"/>
        </w:numPr>
        <w:rPr/>
      </w:pPr>
      <w:bookmarkStart w:id="65" w:name="pg9393_82239"/>
      <w:bookmarkStart w:id="66" w:name="__RefHeading___Toc5529107_2870459653"/>
      <w:bookmarkStart w:id="67" w:name="_Toc22"/>
      <w:bookmarkEnd w:id="65"/>
      <w:bookmarkEnd w:id="66"/>
      <w:r>
        <w:rPr>
          <w:rtl w:val="true"/>
        </w:rPr>
        <w:t>آیت الله سید علی علم الهدی</w:t>
      </w:r>
      <w:r>
        <w:rPr>
          <w:rtl w:val="true"/>
        </w:rPr>
        <w:t xml:space="preserve">: </w:t>
      </w:r>
      <w:r>
        <w:rPr>
          <w:rtl w:val="true"/>
        </w:rPr>
        <w:t>بازی ابلیس</w:t>
      </w:r>
      <w:bookmarkEnd w:id="67"/>
    </w:p>
    <w:p>
      <w:pPr>
        <w:pStyle w:val="Heading3"/>
        <w:numPr>
          <w:ilvl w:val="2"/>
          <w:numId w:val="1"/>
        </w:numPr>
        <w:rPr/>
      </w:pPr>
      <w:bookmarkStart w:id="68" w:name="__RefHeading___Toc5529109_2870459653"/>
      <w:bookmarkStart w:id="69" w:name="_Toc23"/>
      <w:bookmarkEnd w:id="68"/>
      <w:r>
        <w:rPr>
          <w:rtl w:val="true"/>
        </w:rPr>
        <w:t>اشاره</w:t>
      </w:r>
      <w:bookmarkEnd w:id="6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منازره با دانشمندان تألیف عارف عامل و مجاهد كامل مرحوم آیت الله سید على علم الهدى توسط انتشارات سجده در تابستان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شامل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بسیار جالب و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شماره می خوانید مناظره نوزدهم این کتاب بوده که در واقع بیان داستانی است که می تواند دیده انسان را درباره خوارق عادت صوفیه گشوده و حقیقت این نوع کارها را افشا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عالم جليل القدر جناب آقای حاج سید علی اکبر خویی </w:t>
      </w:r>
      <w:r>
        <w:rPr>
          <w:rStyle w:val="FootnoteAnchor"/>
          <w:rtl w:val="true"/>
        </w:rPr>
        <w:footnoteReference w:id="24"/>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جوانی که در خوی مشغول تحصیل بودم، به خاطر دارم یکی از دوستان پدرم به نام ملاعبد الصمد معلم، پیوسته اوقات خود را به ختم ها و اوراد و اذکار مشغول بود، تا آن که از شهر، هجرت کرد و در بیابان برای خود صومعه ای ساخت و هرگز به شهر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بدین منوال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همراه با دو نفر از محصلین به قصد تفریح از شهر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فکر افتادیم که به دیدار ملاعبد الصمد رفته و از نتیجه زحمات و ریاضات او جویا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راه به یاد آوردیم که چیزی را فراموش کرده ایم با خود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ما برگشت تا آن را برداشته 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نفر به طرف صومعه حرکت کردیم و چون رسیدیم، در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 او را از میان حجره شنیدیم که در را باز کنید سید علی اکبر است با فلان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تعجب کردیم که چگونه از پشت دیوار ما را دیده و از کجا دانست که 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 و ما داخل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سه نفر بودید و در فلان محل، یک نفر از شما جدا شد و برگشت که فلان چیز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به مدرسه رسید و در اطاق را باز کرد، آن شی را برداشت، در اطاق را بست و روان شد، از مدرسه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کسی که او را می بیند، پیوسته از او خبر می داد تا آن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خارج شد و به فلان مکان رسید، اکنون شروع به تلاوت سوره یس کرد تا به فلان محل رسید، سوره را به اتمام رساند و الان به فلان جا رسیده است تا آن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را می کوبد که صدای کوبیدن در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سخنان او متحیّر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کردند و دوست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جزئیاتی که ملاعبد الصمد گفته بود، سؤال کردیم، همه آن چه او گفته بود، با واقع مطابقت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تعجب کردیم که انسان از ریاضت، به چه مقاماتی می رسد چگونه می تواند این گونه از غیب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با او سخن گفتیم و سؤالاتی نمودیم و با پاسخ های او هر لحظه بر تحیّر ما افزوده می شد به هر حال، از نزد او خارج شدیم و پس از گردش، در حالی که هنوز متحیّر بودیم، وارد شهر شدیم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ماهی از این قضیه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ملاعبد الصمد را در شهر دیدم، تعجب کردم گفتم چه شده شما را در شهر می بینم، شما هرگز به شهر نمی آمدید و با اهل دنیا ارتباط نداشتید، مقام و مرتبه تان به کجا رسید؟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شیطان را و خدا لعنت کند مجد الاشرف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گاهی به من می گفت این ریاضت ها عاقبت خوبی ندارد، ولی من قبول نمی کردم و اکنون توبه 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می گویید، حال آن که شما به مقاماتی رسیده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روز مجد الاشرف را در شیراز می دیدم، او با من سخن می گفت و دستوراتی می داد، اشخاصی بر من ظاهر می شدند و مطالبی را به من می گفتند و من پیوسته به اوراد و اذکار مشغول بودم و چیزهایی بر من مکشوف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مجد الاشرف به نظر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کامل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مقاماتی رسیده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مولود نفسی بر تو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 شد و من مشغول اوراد بودم، ناگاه دیدم از دهان من طفلی خارج شد، برابر من ایستاد و به من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کامل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خدای تو، مرا سجده نما، تا تو را به مقام مجد الاشرف برسانم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شگفت آمدم و به این فکر فرو رفتم که خدا دیدنی و تصور کردنی نیست، چگونه ممکن است از دهان من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برایم روشن شد که او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شیطان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حالم متغیّر شد و غشوه به من روی داد چون به حال آمدم، فهمیدم تمام این ریاضت ها شیطانی بوده است و انسان نباید برای چند روز دنیا، ریاست، بزرگی و مرید خواهی تا ابد خود را دچار عذاب الهی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توبه کردم و احوالم به کلّی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چیزی در دست ندارم و از خدا می خواهم توبه مرا قبول نماید</w:t>
      </w:r>
      <w:r>
        <w:rPr>
          <w:rFonts w:eastAsia="IRNazanin" w:cs="IRNazanin"/>
          <w:color w:val="111111"/>
          <w:sz w:val="28"/>
          <w:szCs w:val="28"/>
          <w:rtl w:val="true"/>
          <w:lang w:bidi="fa-IR"/>
        </w:rPr>
        <w:t xml:space="preserve">. </w:t>
      </w:r>
      <w:bookmarkStart w:id="70" w:name="pg9393_82242"/>
    </w:p>
    <w:p>
      <w:pPr>
        <w:pStyle w:val="Heading3"/>
        <w:numPr>
          <w:ilvl w:val="2"/>
          <w:numId w:val="1"/>
        </w:numPr>
        <w:rPr/>
      </w:pPr>
      <w:bookmarkStart w:id="71" w:name="__RefHeading___Toc5529111_2870459653"/>
      <w:bookmarkStart w:id="72" w:name="_Toc24"/>
      <w:bookmarkEnd w:id="70"/>
      <w:bookmarkEnd w:id="71"/>
      <w:r>
        <w:rPr>
          <w:rtl w:val="true"/>
        </w:rPr>
        <w:t>فرق معجزه با سحر</w:t>
      </w:r>
      <w:bookmarkEnd w:id="72"/>
    </w:p>
    <w:p>
      <w:pPr>
        <w:pStyle w:val="BookText"/>
        <w:rPr/>
      </w:pPr>
      <w:r>
        <w:rPr>
          <w:rFonts w:ascii="IRNazanin" w:hAnsi="IRNazanin" w:eastAsia="IRNazanin"/>
          <w:color w:val="111111"/>
          <w:sz w:val="28"/>
          <w:sz w:val="28"/>
          <w:szCs w:val="28"/>
          <w:rtl w:val="true"/>
          <w:lang w:bidi="fa-IR"/>
        </w:rPr>
        <w:t>در این جا ناگزیر از تذکر بعضی مطالب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خارق عادات که گاهی مشاهده شده و می شود، یا معجزه است، یا سحر، یا شعبده، یا کهانت و یا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بایستی بین این ها تمییز داده شود، آدمی گمراه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کتاب رایت رهنما، مقصد سوم اثبات نبوّت در پاسخ به سؤال دهم به این مطلب اشاره کرده ایم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بدان که معجزه صادر نمی شود، مگر از پیامبر یا امامی که منصوب از جانب خدا باشد تا علامت یا نشانه ای باشد برای منصب او و امتیازی باشد بین او و سایر خلق مانند معجزاتی که از حضرت موسی و عیسی علیهما السلام و حضرت محمد صلى الله عليه و آله و سایر پیغمبران صادر شد و معجزاتی که از امیرالمؤمنین و سائر ائمه عليهم السلام صادر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معجزه، فعل خداست که بر دست پیغمبر یا امام منصوب از طرف خدا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عصای حضرت موسی علیه السلام که چند خروار چوب و ریسمان سحره را خورد و معدوم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واقعیت دارد، مانند معجزه عیسی علیه السلام که مرده دفن شده را زنده کرد و سال ها زنده ماند یا معجزه امیرالمؤمنین علیه السلام که کشته ای را از شام آوردند و درباره او نزاع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او را زنده کرد و خبر از کشنده خود داد و تا زنده بود در رکاب آن حضرت بود تا در صفّین شهید شد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یا مانند معجزات حضرت زین العابدین علیه السلام؛ حبابه والبیّه در زمان امیرالمؤمنین علیه السلام پیره زنی بود و تا زمان امام زین العابدین علیه السلام زنده ماند و قوای او رفته و فرتوت شده بود، اما به اشاره آن حضرت، جوانی او برگشت و زنی جوان شد و تا زمان حضرت رضا علیه السلام زنده ماند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و از این قبیل معجزات از پیغمبر صلی الله علیه وآله و سلم ائمه ما عليهم السلام بسیار صادر شده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 رهنما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اثبات نبوّت و امامت به آن ها اشاره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احتمالاً باید گفت، معجزه امری است واقعی و حقیقی که صادر نمی شود، مگر از پیغمبر و امام </w:t>
      </w:r>
      <w:r>
        <w:rPr>
          <w:rStyle w:val="FootnoteAnchor"/>
          <w:rtl w:val="true"/>
        </w:rPr>
        <w:footnoteReference w:id="27"/>
      </w:r>
      <w:r>
        <w:rPr>
          <w:rFonts w:ascii="IRNazanin" w:hAnsi="IRNazanin" w:eastAsia="IRNazanin"/>
          <w:color w:val="111111"/>
          <w:sz w:val="28"/>
          <w:sz w:val="28"/>
          <w:szCs w:val="28"/>
          <w:rtl w:val="true"/>
          <w:lang w:bidi="fa-IR"/>
        </w:rPr>
        <w:t>و چه بسا برای اثبات حق و اتمام حجّت از قبور آن ها نیز چنین وقایعی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سحر، عملی شیطانی است و خداوند در کتاب خود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الشَّياطينَ كَفَرُوا يُعَلِّمُونَ النَّاسَ السِّحْرَ</w:t>
      </w:r>
      <w:r>
        <w:rPr>
          <w:rFonts w:ascii="IRNazanin" w:hAnsi="IRNazanin" w:eastAsia="IRNazanin"/>
          <w:color w:val="111111"/>
          <w:sz w:val="28"/>
          <w:sz w:val="28"/>
          <w:szCs w:val="28"/>
          <w:rtl w:val="true"/>
          <w:lang w:bidi="fa-IR"/>
        </w:rPr>
        <w:t xml:space="preserve"> ولی شیاطین کفر ورزیدند و به مردم سحر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ساحر به وسیله بعضی داروها یا اوراد و کلمات، در چشم و یا در قوه خیال تصرف می کند، به عنوان مثال، قطعه سنگی را کوه، یا قطره آبی را دریا می کند، زمین خشکی را به باغ و بستانی تبدیل کرده و یا چوبی در نظر بیننده، به صورت اژدها جلوه می دهد، گاه نیز میان دو نفر، محبّت و یا عدوات و دشمنی می افکند و امثال این ها لیکن سحر، موقت است، به طوری که انسان دیگری می تواند سحر ساحر را باطل کند به خلاف معجزه که این 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امری است صوری و چه بسا اگر کسی از خارج آید یا از دور نظاره کند، آن نمایش را نبیند و نیز محبت و عداوت دائمی نباشد و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شعبده آن است که شخص به سرعت دست، چیزی را نمایش دهد که واقع، غیر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چیزی را از جایی به جایی به سرعت انتقال دهد به گونه ای که انسان هر چند دقت کند حرکت آن را نبیند، چنان چه می بینی آتش را به سرعت می گرداند و آن را به صورت دایره آتشین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قوه مغناطیسی چیزی را خود به خود حرکت می دهد، یا بلند می کند یا از جایی به جایی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شعبده و سحر شبیه به یکدیگر است و هر کدام بر دیگری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کهانت آن است که کاهن به واسطه برخی از ریاضت ها، با شیاطین و جنّیان مأنوس شود، چنان چه در قرآن می فرماید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رِجَالٌ مِّنَ الإنس يَعُوذون برجالٍ مِّنَ الجنِّ فَزادُوهُمْ رَهَقا</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انسان کاهن از امور مخفی خبر می دهد مثلاً تو را از مرگ پدرت در فلان شهر و دلیل فلان بیماری آگاه می کند یا از اسرار شخصی مطلع می شود و یا بدون سابقه، از نام، ولایت، شغل و مقصد کسی خبر می دهد و این، جنیانند که او را آگاه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 هنگام سخن گفتن کاهن، شیاطین و جنیان برابر او باشند و به او القا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نظر فرد میرسد که پدر یا برادر مرده او را آورده اند، در حالی که اسراری را فاش می کنند و انسان گمان می کند که وقایع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 است که به شکل اشخاص ظاهر می شود، زیرا جن و شیاطین به هر هیئتی جز شکل پیغمبر و امام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در داستان گذشته ملاعبد الصمد، مجد الاشرف را در شیراز دید، در حالی که او کسی جز شیطان نبود که خود را به شکل مجدالاشرف نمایان می ساخت و هكذا امثال این قضایا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کرامت آن است که کسی به واسطه کثرت اطاعت و عبادت مورد فضل خاص خداوند متعال قرار گیرد و خارق عادتی از او دیده شود مثلاً دعایی کند یا نفرینی نماید و فوراً مستجاب شود، یا گرسنه باشد و ناگهان از غیب، غذایی برایش حاضر گردد، یا سر مریضی دست گذارد و او شفا یابد لکن کرامت در تحت اختیار چنین انسانی نمی باشد و این گونه نیست که همیشه این قبیل از وقایع از او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کرامت و معجزه، ارتباطی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می بایست به مخاطبان محترم این گونه عرضه بداریم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عزیز ای روشنفکران صاحب 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خود را باز کنید و با ریسمان رندان به چاه مضلّت و گمراهی نیفتید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دستی،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به دام هر شیّاد نیفکنید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از این قبیل نیرنگ ها بسیار است و چه بسیارند مردمان نادانی که کورکورانه خود را در دام دیوان انسان نما گرفتار ساخته و به واقع بدبختی هر دو جهان را به جان می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کسی، خارق عادت مشاهد نمودید و امر بر شما مشتبه شد، به عالمی ربانی و آگاه رجوع کنید تا حقیقت را برای شما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ما را به راه حق هدایت 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سؤال که چرا ذات اقدس اله در افعال و کردار دشمنان خود، آثاری قرار داده و به آن ها مهلت می دهد تا زمینه گمراهی انسان ها را فراهم سازند، باید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افعال الهی، حکمت ها و مصالحی مترتب است که عقول ناقص آدمی بدان راه ندارد، فلذا بنده را نشاید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خدا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دنیا را دار فتنه و امتحان قرار داده است؛ از یک سو عقل را به عنوان رسول باطنی و پیامبران را به عنوان رسول ظاهری رهنمای انسان قرار داد و از سوی دیگر نفس سرکش از درون و شیطان فریب دهنده از بیرون گماشت، تا آدمی را بیازماید، چنان که زهر کشنده را در مقابل تریاق شفا دهنده آفرید و مار و کردم فانی کننده و مرغ و ماهی فربه کننده را خلق نموده پس تکالیفی را برای انسان ها واجب کرد، وعده جنات نعیم و نار جحیم به ایشان داد و حجّت بر آن ها تمام نموده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فَلِلهِ الحُجَّةُ البَالِغَة</w:t>
      </w:r>
      <w:r>
        <w:rPr>
          <w:rStyle w:val="FootnoteAnchor"/>
          <w:rtl w:val="true"/>
        </w:rPr>
        <w:footnoteReference w:id="29"/>
      </w:r>
      <w:r>
        <w:rPr>
          <w:rFonts w:ascii="IRNazanin" w:hAnsi="IRNazanin" w:eastAsia="IRNazanin"/>
          <w:color w:val="111111"/>
          <w:sz w:val="28"/>
          <w:sz w:val="28"/>
          <w:szCs w:val="28"/>
          <w:rtl w:val="true"/>
          <w:lang w:bidi="fa-IR"/>
        </w:rPr>
        <w:t xml:space="preserve"> بگو دلیل 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که برای هیچ کس بهانه ای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 حق و باطل را به ایشان نمایاند، چنان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إِكْرَاهَ فِي الدِّين قد تَبَيَّنَ الرُّشْدُ مِنَ الغَيّ</w:t>
      </w:r>
      <w:r>
        <w:rPr>
          <w:rStyle w:val="FootnoteAnchor"/>
          <w:rtl w:val="true"/>
        </w:rPr>
        <w:footnoteReference w:id="30"/>
      </w:r>
      <w:r>
        <w:rPr>
          <w:rFonts w:ascii="IRNazanin" w:hAnsi="IRNazanin" w:eastAsia="IRNazanin"/>
          <w:color w:val="111111"/>
          <w:sz w:val="28"/>
          <w:sz w:val="28"/>
          <w:szCs w:val="28"/>
          <w:rtl w:val="true"/>
          <w:lang w:bidi="fa-IR"/>
        </w:rPr>
        <w:t xml:space="preserve"> در قبول دین اکراهی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از راه انحرافی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گروهی راه جنات نعیم و گروهی راه نار جحیم را می 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دانست که خداوند متعال به ایمان صوری و انجام تکالیف ظاهری از نماز و روزه و مانند این ها اکتفا نفرماید، بلکه به انواع و اقسام امتحانات، بندگان را می آزماید، تا مؤمن حقیقی از مؤمن صوری تمییز یابد، چنان که خود می فرماید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أحَسبَ النَّاسُ أَن يُتْرَكُوا أَن يَقُولُوا آمَنَّا وَ هُمْ لا يُقْتَنُونَ وَ لَقَدْ فَتَنَّا الَّذِينَ من قَبْلِهِمْ فَليَعْلَمَنَّ اللهُ الَّذِينَ صَدَقُوا وَ لَيَعْلَمَنَّ الْكَاذِبِينَ</w:t>
      </w:r>
      <w:r>
        <w:rPr>
          <w:rStyle w:val="FootnoteAnchor"/>
          <w:rtl w:val="true"/>
        </w:rPr>
        <w:footnoteReference w:id="31"/>
      </w:r>
      <w:r>
        <w:rPr>
          <w:rFonts w:ascii="IRNazanin" w:hAnsi="IRNazanin" w:eastAsia="IRNazanin"/>
          <w:color w:val="111111"/>
          <w:sz w:val="28"/>
          <w:sz w:val="28"/>
          <w:szCs w:val="28"/>
          <w:rtl w:val="true"/>
          <w:lang w:bidi="fa-IR"/>
        </w:rPr>
        <w:t xml:space="preserve"> آیا مردم گمان کردند همین که بگویند ایمان آوردیم، به حال خود رها می شوند و آزمایش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کسانی را که پیش از آنان </w:t>
      </w:r>
    </w:p>
    <w:p>
      <w:pPr>
        <w:pStyle w:val="BookText"/>
        <w:rPr/>
      </w:pPr>
      <w:r>
        <w:rPr>
          <w:rFonts w:ascii="IRNazanin" w:hAnsi="IRNazanin" w:eastAsia="IRNazanin"/>
          <w:color w:val="111111"/>
          <w:sz w:val="28"/>
          <w:sz w:val="28"/>
          <w:szCs w:val="28"/>
          <w:rtl w:val="true"/>
          <w:lang w:bidi="fa-IR"/>
        </w:rPr>
        <w:t xml:space="preserve">بودند آزمودیم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ها را نیز امتحان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علم خدا درباره کسانی که راست می گویند و کسانی که دروغ می گویند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امتحانات، تسویلات </w:t>
      </w:r>
      <w:r>
        <w:rPr>
          <w:rStyle w:val="FootnoteAnchor"/>
          <w:rtl w:val="true"/>
        </w:rPr>
        <w:footnoteReference w:id="32"/>
      </w:r>
      <w:r>
        <w:rPr>
          <w:rFonts w:ascii="IRNazanin" w:hAnsi="IRNazanin" w:eastAsia="IRNazanin"/>
          <w:color w:val="111111"/>
          <w:sz w:val="28"/>
          <w:sz w:val="28"/>
          <w:szCs w:val="28"/>
          <w:rtl w:val="true"/>
          <w:lang w:bidi="fa-IR"/>
        </w:rPr>
        <w:t>شیطانی، نفس اماره و شهوات آن، اغوای دشمنان، فریب رندان، امراض و آلام، بینوایی و گرفتاری، ملامت دونان و غیر این ها است، تا معلوم شود چه کس ثابت ماند و چه کس دین را ببازد، چه کس لایق جنات نعیم ابدی شود و چه کس مستوجب نار جحیم سرمدی، چه این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حَسِبْتُمْ أن تدْخُلُوا الجَنَّة وَ لَمَّا يَأْتِكُم مَّثلُ الَّذِينَ خَلُوا مِن قَبْلِكُم مَّسَّتهُمُ الْبَأْسَاء وَ الضَّرَّاء</w:t>
      </w:r>
      <w:r>
        <w:rPr>
          <w:rStyle w:val="FootnoteAnchor"/>
          <w:rtl w:val="true"/>
        </w:rPr>
        <w:footnoteReference w:id="33"/>
      </w:r>
      <w:r>
        <w:rPr>
          <w:rFonts w:ascii="IRNazanin" w:hAnsi="IRNazanin" w:eastAsia="IRNazanin"/>
          <w:color w:val="111111"/>
          <w:sz w:val="28"/>
          <w:sz w:val="28"/>
          <w:szCs w:val="28"/>
          <w:rtl w:val="true"/>
          <w:lang w:bidi="fa-IR"/>
        </w:rPr>
        <w:t xml:space="preserve"> آیا گمان کردید که داخل بهشت می شوید، بی آن که حادثی هم چون حوادث گذشتگان به شما رسد؟ همانا که گرفتاری ها و ناراحتی ها به آنان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پیوسته بیندیشید، عقل خود را حاکم نمایید، به ریسمان هر سخنوری نیاویزید و بپائید دزدان جهان، گوهر گران بهای ایمان را از شما نربایند، که حفظ ایمان، بسیار دشوار است و امتحانات پروردگار، بسیار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کمند اهل نجات و بسیارند اهل هلاک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داستان موسای کلیم علیه السلام نظر کنید، که در طول چهل سال با وجود کثرت معجزات آشکار، تنها دو نفر از قبطیان به او ایمان آوردند و طی ده روز، هفتاد هزار از بنی اسرائیل گوساله پرست شدند </w:t>
      </w:r>
      <w:r>
        <w:rPr>
          <w:rStyle w:val="FootnoteAnchor"/>
          <w:rtl w:val="true"/>
        </w:rPr>
        <w:footnoteReference w:id="34"/>
      </w:r>
      <w:r>
        <w:rPr>
          <w:rFonts w:ascii="IRNazanin" w:hAnsi="IRNazanin" w:eastAsia="IRNazanin"/>
          <w:color w:val="111111"/>
          <w:sz w:val="28"/>
          <w:sz w:val="28"/>
          <w:szCs w:val="28"/>
          <w:rtl w:val="true"/>
          <w:lang w:bidi="fa-IR"/>
        </w:rPr>
        <w:t>و به همین قیاس نمایید</w:t>
      </w:r>
      <w:r>
        <w:rPr>
          <w:rFonts w:eastAsia="IRNazanin" w:cs="IRNazanin"/>
          <w:color w:val="111111"/>
          <w:sz w:val="28"/>
          <w:szCs w:val="28"/>
          <w:rtl w:val="true"/>
          <w:lang w:bidi="fa-IR"/>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9393_82249"/>
      <w:bookmarkStart w:id="74" w:name="pg9393_82249"/>
      <w:bookmarkEnd w:id="74"/>
    </w:p>
    <w:p>
      <w:pPr>
        <w:pStyle w:val="Heading2"/>
        <w:numPr>
          <w:ilvl w:val="1"/>
          <w:numId w:val="1"/>
        </w:numPr>
        <w:rPr/>
      </w:pPr>
      <w:bookmarkStart w:id="75" w:name="pg9393_82249"/>
      <w:bookmarkStart w:id="76" w:name="__RefHeading___Toc5529113_2870459653"/>
      <w:bookmarkStart w:id="77" w:name="_Toc25"/>
      <w:bookmarkEnd w:id="75"/>
      <w:bookmarkEnd w:id="76"/>
      <w:r>
        <w:rPr>
          <w:rtl w:val="true"/>
        </w:rPr>
        <w:t>حجة الاسلام علی نو آبادی</w:t>
      </w:r>
      <w:r>
        <w:rPr>
          <w:rtl w:val="true"/>
        </w:rPr>
        <w:t xml:space="preserve">: </w:t>
      </w:r>
      <w:r>
        <w:rPr>
          <w:rtl w:val="true"/>
        </w:rPr>
        <w:t>روش کشف حقایق قرآن</w:t>
      </w:r>
      <w:bookmarkEnd w:id="77"/>
    </w:p>
    <w:p>
      <w:pPr>
        <w:pStyle w:val="Heading3"/>
        <w:numPr>
          <w:ilvl w:val="2"/>
          <w:numId w:val="1"/>
        </w:numPr>
        <w:rPr/>
      </w:pPr>
      <w:bookmarkStart w:id="78" w:name="__RefHeading___Toc5529115_2870459653"/>
      <w:bookmarkStart w:id="79" w:name="_Toc26"/>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در گستره هستی، چیزی مهم تر، زیباتر ودلنشین تر از دانش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مبداء و سر چشمه دانش ناب، ذات باری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سعادت مند کسی است که دانش را از مبداء زلال آن اخذ کرده و خود را با معارف الهی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در این نوشتار بر آنیم تا از کتاب آسمانی قرآن، که معتقدیم همه حقایق در آن است، با استمداد از خداوند سبحان، در حد توان، روش صحيح كشف حقایق الهی را بیان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طى مقدمات درسی و عبادی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پذیری کشف حقایق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رجوع به اهل بیت علیهم السلام در جهت فهم قرآن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حاملان کامل قرآن و راسخون در علم 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ناکامی دور افتادگان از ولایت از رسیدن به حقایق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متشابه بودن برخی از آیات قرآن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مرحوم مجلسی در کشف حقایق قرآنی </w:t>
      </w:r>
    </w:p>
    <w:p>
      <w:pPr>
        <w:pStyle w:val="BookText"/>
        <w:rPr/>
      </w:pPr>
      <w:r>
        <w:rPr>
          <w:rFonts w:ascii="IRNazanin" w:hAnsi="IRNazanin" w:eastAsia="IRNazanin"/>
          <w:color w:val="111111"/>
          <w:sz w:val="28"/>
          <w:sz w:val="28"/>
          <w:szCs w:val="28"/>
          <w:rtl w:val="true"/>
          <w:lang w:bidi="fa-IR"/>
        </w:rPr>
        <w:t>روشن است آموزش سطوح بالای هر علمی، نیازمند طی مقدماتی است و از این قاعده علوم الهی و قرآنی نیز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درک معارف بلند کتاب و روایات، برای کسی که در ابتدای کار است و آن مقدمات لازم را طی نکرده مشکل به نظر می رسد، اما آن مقدّمات بر دو گونه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درسی و 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عبادی و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مقدمات درسی، لازم و ضروری است ولی برای رسیدن به علوم الهی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نیاز به طی مقدمات عبادی است به سخن دیگر همان طور که مقدمات درسی در فهم قرآن لازم است، کسب معنویت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لازم است و این معنویت تنها در شعاع ولایت اهل بیت عصمت و طهارت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فخر رازی ها و زمخشری ها گرچه زحمت بسیار کشیده و مقدمات درسی را طی کردند ولی بخاطر دوری از مکتب اهل بیت هرگز به معارف ناب قرآن نرسیده و تنها به بعضی از معارف، آن هم به گونه ای ناقص و غبار آلود پی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یک سؤال، آیا حقایق قرآن دست یافتنی است؟</w:t>
      </w:r>
    </w:p>
    <w:p>
      <w:pPr>
        <w:pStyle w:val="BookText"/>
        <w:rPr/>
      </w:pPr>
      <w:r>
        <w:rPr>
          <w:rFonts w:ascii="Amiri" w:hAnsi="Amiri" w:eastAsia="Amiri" w:cs="Amiri"/>
          <w:color w:val="111111"/>
          <w:sz w:val="28"/>
          <w:sz w:val="28"/>
          <w:szCs w:val="28"/>
          <w:rtl w:val="true"/>
          <w:lang w:bidi="ar-SA"/>
        </w:rPr>
        <w:t>حقایق قرآن به طور کامل، برای ما دست یافتنی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زیرا مطابق فرمایش خود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دسترسی به کلیه حقایق، مختص اولیاء الله است و برای امثال ما که معصوم نیستیم دسترسی به آن ممکن نمی باشد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توانیم با سعی در تطهیر نفس و تدبر در روایات و آیات و نیز استمداد از قراین و شواهد تا حدودی نکات و پیام های قرآن را مضاف بر ظواهرش بفهمیم به اشارات آن پی برده و لطائفش را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دریا را اگر نتوان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قدر تشنگی باید چشید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بکوشیم آیات قرآن را به تدریج از ابهام کلّی در آورده و تا حد توان به معارف قرآن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الهی هم بر این جاری شده است که کارها به تدریج انجام </w:t>
      </w:r>
      <w:bookmarkStart w:id="80" w:name="pg9393_82251"/>
    </w:p>
    <w:p>
      <w:pPr>
        <w:pStyle w:val="BookText"/>
        <w:rPr/>
      </w:pPr>
      <w:bookmarkEnd w:id="80"/>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توانست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بیافریند ولی بتدریج آفرید، چه بسا این درسی باشد که از شتابزدگی دست کشیده و راه درست را به تدریج طی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رسیدن به آب، شروع به حفر زمین می کند واضح است که با کلنگ اول و دوم به آب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با تلاش و بدون خستگی کار را به تدریج ادامه داده تا به هدف نهایی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معارف قرآنی نیز چنین است که به تدریج و با تلاش حاصل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زبان قرآن، گر چه قصه دارد، داستان نیست و نیز چون نامه ای ساده و روان به دوست نمی باشد، کشف پیام قرآن کریم نیاز به تلاش مداوم و کوشش فراوان دارد و بسنده کردن به ظواهر آیات، کافی در رسیدن به سرچشمه زلال وحی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این مهم، نباید از تجارب گذشتگان و دانش دانشمندان غفلت ورزید یا به معنای کامل تر نباید از صفر شروع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تلاش علمای سابق را نه می توان بی اهمیت جلوه داد و البته نباید در مقابل اظهار نظرها تسلیم محض بوده بلکه باید با احترام،کامل هر نظر را در بوته نقد و بررسی قرار دارد و چنان چه از لحاظ علمی مورد تأیید قرار گرفت آن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سرعت بیشتر و موفقیت بهتر، باید بعد از توجه تام به ظواهر آیات بر اساس ادبیات عرب و نیز روایات معصومین علیهم السلام، به تفاسیری که توسط دانشمندان مسلمان نگاشته شده است، توجه خاص نمود</w:t>
      </w:r>
      <w:r>
        <w:rPr>
          <w:rFonts w:eastAsia="IRNazanin" w:cs="IRNazanin"/>
          <w:color w:val="111111"/>
          <w:sz w:val="28"/>
          <w:szCs w:val="28"/>
          <w:rtl w:val="true"/>
          <w:lang w:bidi="fa-IR"/>
        </w:rPr>
        <w:t>.</w:t>
      </w:r>
    </w:p>
    <w:p>
      <w:pPr>
        <w:pStyle w:val="Heading3"/>
        <w:numPr>
          <w:ilvl w:val="2"/>
          <w:numId w:val="1"/>
        </w:numPr>
        <w:rPr/>
      </w:pPr>
      <w:bookmarkStart w:id="81" w:name="__RefHeading___Toc5529117_2870459653"/>
      <w:bookmarkStart w:id="82" w:name="_Toc27"/>
      <w:bookmarkEnd w:id="81"/>
      <w:r>
        <w:rPr>
          <w:rtl w:val="true"/>
        </w:rPr>
        <w:t>نقش قرآن و روایات در کشف حقایق قرآن</w:t>
      </w:r>
      <w:bookmarkEnd w:id="82"/>
    </w:p>
    <w:p>
      <w:pPr>
        <w:pStyle w:val="BookText"/>
        <w:rPr/>
      </w:pPr>
      <w:r>
        <w:rPr>
          <w:rFonts w:ascii="IRNazanin" w:hAnsi="IRNazanin" w:eastAsia="IRNazanin"/>
          <w:color w:val="111111"/>
          <w:sz w:val="28"/>
          <w:sz w:val="28"/>
          <w:szCs w:val="28"/>
          <w:rtl w:val="true"/>
          <w:lang w:bidi="fa-IR"/>
        </w:rPr>
        <w:t>بحث‌های قرآنی را می‌توان به دو قسم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که درباره تک‌تک آیات به بحث و کنکاش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قرآنی، که شامل بحث‌های علمی زیربنایی درباره حقیقت قرآن و نوع صحیح برداشت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جوینده معارف قرآن، برای ورود به حوزه تفسیر قرآن، تکلیف خود را با علوم قرآنی از قبیل ماهیت، وحی، تحریف یا عدم تحریف قرآن، حجیت یا عدم حجیت، ظواهر، عام و خاص، مطلق و مقید، محکم و متشابه، تأویل و تنزیل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نقش روایات در این مهم چیست؟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ذکر است که روایات بر دو دسته‌اند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از طریق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از طریق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دسته‌ی اول خود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معتبر و صحیح السند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غیر معتبر و غیر صحیح السند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استفاده از روایات، بخصوص روایاتی که به نوعی با هم تفاوت داشته یا با ظاهر آیه موافق نباشد، نیازمند دانش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تا زمان عمر بن عبدالعزیز از نقل و تدوین حدیث منع شد، اولین کتاب عامه بعد از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تألیف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این‌که تأثیر حکام بر تدوین کتب حدیثی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ما به روایات عامه، در حوزه تفسیر قرآن کریم، مثبت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آفت‌های خانمان‌سوز در حوزه تفسیر، برداشت‌های شخصی غیر مستند و تحمیل افکار به آیات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قرآن را به نظر خود تفسیر کند، شامل فرمایش </w:t>
      </w:r>
      <w:r>
        <w:rPr>
          <w:rFonts w:ascii="Amiri" w:hAnsi="Amiri" w:eastAsia="Amiri" w:cs="Amiri"/>
          <w:color w:val="111111"/>
          <w:sz w:val="28"/>
          <w:sz w:val="28"/>
          <w:szCs w:val="28"/>
          <w:rtl w:val="true"/>
          <w:lang w:bidi="ar-SA"/>
        </w:rPr>
        <w:t>فَلْيَتَبَوَّأْ مَقْعَدَهُ مِنَ النَّارِ</w:t>
      </w:r>
      <w:r>
        <w:rPr>
          <w:rFonts w:ascii="IRNazanin" w:hAnsi="IRNazanin" w:eastAsia="IRNazanin"/>
          <w:color w:val="111111"/>
          <w:sz w:val="28"/>
          <w:sz w:val="28"/>
          <w:szCs w:val="28"/>
          <w:rtl w:val="true"/>
          <w:lang w:bidi="fa-IR"/>
        </w:rPr>
        <w:t xml:space="preserve"> خواهد 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برداشت از ظواهر آیات، باید بر اساس ادبیات عرب اصیل باشد و این مصداق تفسیر به رأی نیست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آیات زیادی دلالت بر حجیت ظواهر قرآن دارد، </w:t>
      </w:r>
      <w:bookmarkStart w:id="83" w:name="pg9393_82253"/>
    </w:p>
    <w:p>
      <w:pPr>
        <w:pStyle w:val="BookText"/>
        <w:rPr/>
      </w:pPr>
      <w:bookmarkEnd w:id="83"/>
      <w:r>
        <w:rPr>
          <w:rFonts w:ascii="IRNazanin" w:hAnsi="IRNazanin" w:eastAsia="IRNazanin"/>
          <w:color w:val="111111"/>
          <w:sz w:val="28"/>
          <w:sz w:val="28"/>
          <w:szCs w:val="28"/>
          <w:rtl w:val="true"/>
          <w:lang w:bidi="fa-IR"/>
        </w:rPr>
        <w:t xml:space="preserve">به این‌که روایت معتبری مخالف آن نرسیده باشد، </w:t>
      </w:r>
      <w:r>
        <w:rPr>
          <w:rStyle w:val="FootnoteAnchor"/>
          <w:rtl w:val="true"/>
        </w:rPr>
        <w:footnoteReference w:id="39"/>
      </w:r>
      <w:r>
        <w:rPr>
          <w:rFonts w:ascii="IRNazanin" w:hAnsi="IRNazanin" w:eastAsia="IRNazanin"/>
          <w:color w:val="111111"/>
          <w:sz w:val="28"/>
          <w:sz w:val="28"/>
          <w:szCs w:val="28"/>
          <w:rtl w:val="true"/>
          <w:lang w:bidi="fa-IR"/>
        </w:rPr>
        <w:t>بنابراین نباید در حجیت ظواهر قرآن تردید کرد</w:t>
      </w:r>
      <w:r>
        <w:rPr>
          <w:rFonts w:eastAsia="IRNazanin" w:cs="IRNazanin"/>
          <w:color w:val="111111"/>
          <w:sz w:val="28"/>
          <w:szCs w:val="28"/>
          <w:rtl w:val="true"/>
          <w:lang w:bidi="fa-IR"/>
        </w:rPr>
        <w:t xml:space="preserve">. </w:t>
      </w:r>
      <w:r>
        <w:rPr>
          <w:rStyle w:val="FootnoteAnchor"/>
          <w:rtl w:val="true"/>
        </w:rPr>
        <w:footnoteReference w:id="40"/>
      </w:r>
    </w:p>
    <w:p>
      <w:pPr>
        <w:pStyle w:val="Heading3"/>
        <w:numPr>
          <w:ilvl w:val="2"/>
          <w:numId w:val="1"/>
        </w:numPr>
        <w:rPr/>
      </w:pPr>
      <w:bookmarkStart w:id="84" w:name="__RefHeading___Toc5529119_2870459653"/>
      <w:bookmarkStart w:id="85" w:name="_Toc28"/>
      <w:bookmarkEnd w:id="84"/>
      <w:r>
        <w:rPr>
          <w:rtl w:val="true"/>
        </w:rPr>
        <w:t>چه کسانی حامل علوم قرآن‌اند؟</w:t>
      </w:r>
      <w:bookmarkEnd w:id="85"/>
    </w:p>
    <w:p>
      <w:pPr>
        <w:pStyle w:val="BookText"/>
        <w:rPr/>
      </w:pPr>
      <w:r>
        <w:rPr>
          <w:rFonts w:ascii="IRNazanin" w:hAnsi="IRNazanin" w:eastAsia="IRNazanin"/>
          <w:color w:val="111111"/>
          <w:sz w:val="28"/>
          <w:sz w:val="28"/>
          <w:szCs w:val="28"/>
          <w:rtl w:val="true"/>
          <w:lang w:bidi="fa-IR"/>
        </w:rPr>
        <w:t>بر اساس مدارک، دانش کامل قرآن، نزد اهل بیت عصمت و طهارت علیهم السلام است و هر کسی از آن نصیبی یافته، به قطره‌ای از دریای بیکران دست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شیخ محمّد تقی مجلسی رحمة الله علیه، معروف به مجلسی اوّل </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 ارزشمند روضة المتّقین در ضمن یک حدیث شریف، ارتباط دو عنوان حاملان قرآن و یاران شب را مورد بررسی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أشرافُ أُمَّتِی حَمَلَةُ القُرْآنِ وَ أَصْحَابُ اللَّيْلِ</w:t>
      </w:r>
      <w:r>
        <w:rPr>
          <w:rFonts w:ascii="IRNazanin" w:hAnsi="IRNazanin" w:eastAsia="IRNazanin"/>
          <w:color w:val="111111"/>
          <w:sz w:val="28"/>
          <w:sz w:val="28"/>
          <w:szCs w:val="28"/>
          <w:rtl w:val="true"/>
          <w:lang w:bidi="fa-IR"/>
        </w:rPr>
        <w:t xml:space="preserve"> اشراف و بزرگان امّت من، حاملان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علم قرآن بر آن‌ها بار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معنای این حدیث بین علما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حاملان قرآن، کسانی هستند که آیات قرآن را حفظ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گفته روشن است که حفظ قرآن کریم بسیار ارزشمند و مفید است، ولی تنها حفظ نمی‌تواند موضوع حدیث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باید افرادی چون حجاج بن یوسف ثقفی که حافظ قرآن بود را نیز جزء اشراف امت دانست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این حدیث در وصف اهل بیت عصمت علیهم السلام است و آنان اشراف این امت‌اند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مقام و جایگاه بلند و بی‌مانند اهل بیت عصمت و طهارت علیهم السلام، بی‌شک مصداق کامل این حدیث امامان معصوم سلام الله علیهم اجمعین هستند، ولی لسان حدیث به خاطر اطلاق و عمومیتش عاری از اختصاص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روی اهل تهجّد و شب زنده دارانی که با نفس خود مخالفت و در مسیر خواست خداوند حرکت می‌کنند، درهایی از معارف قرآن را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مانند سلمان فارسی، مقداد، ابوذر، میثم تمّار، کمیل بن زیاد، رشید هجری، جابربن یزید جعفی از این قبیل‌اند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خاطر است که از سوی امیرالمؤمنین علیه السلام به رشید علم بلایا و منایا </w:t>
      </w:r>
      <w:r>
        <w:rPr>
          <w:rStyle w:val="FootnoteAnchor"/>
          <w:rtl w:val="true"/>
        </w:rPr>
        <w:footnoteReference w:id="41"/>
      </w:r>
      <w:r>
        <w:rPr>
          <w:rFonts w:ascii="IRNazanin" w:hAnsi="IRNazanin" w:eastAsia="IRNazanin"/>
          <w:color w:val="111111"/>
          <w:sz w:val="28"/>
          <w:sz w:val="28"/>
          <w:szCs w:val="28"/>
          <w:rtl w:val="true"/>
          <w:lang w:bidi="fa-IR"/>
        </w:rPr>
        <w:t>افاضه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هَاهُنَا لَعِلْمًا جَمًّا وَ أَشَارَ بِيَدِهِ إِلَى صَدْرِهِ لَوْ أَصَبْتُ لَهُ حَمَلَهُ</w:t>
      </w:r>
      <w:r>
        <w:rPr>
          <w:rStyle w:val="FootnoteAnchor"/>
          <w:rtl w:val="true"/>
        </w:rPr>
        <w:footnoteReference w:id="42"/>
      </w:r>
      <w:r>
        <w:rPr>
          <w:rFonts w:ascii="IRNazanin" w:hAnsi="IRNazanin" w:eastAsia="IRNazanin"/>
          <w:color w:val="111111"/>
          <w:sz w:val="28"/>
          <w:sz w:val="28"/>
          <w:szCs w:val="28"/>
          <w:rtl w:val="true"/>
          <w:lang w:bidi="fa-IR"/>
        </w:rPr>
        <w:t xml:space="preserve"> حضرت به سینه خود اشاره کردند که در این سینه من علم متراکم شده است، دوست دارم به کسی یاد بدهم؛ اما پی حاملش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توصیف آن ها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هَجَمَ بِهِمُ الْعِلْمُ عَلَى حَقِيقَةِ الْبَصِيرَةِ وَ بَاشَرُوا رُوحَ الْيَقِينِ وَ اسْتَلَانُوا مَا اسْتَوْعَرَهُ الْمُتْرَفُونَ وَ أَنِسُوا بِمَا اسْتَوْحَشَ مِنْهُ الْجَاهِلُونَ</w:t>
      </w:r>
      <w:r>
        <w:rPr>
          <w:rStyle w:val="FootnoteAnchor"/>
          <w:rtl w:val="true"/>
        </w:rPr>
        <w:footnoteReference w:id="43"/>
      </w:r>
      <w:r>
        <w:rPr>
          <w:rFonts w:ascii="IRNazanin" w:hAnsi="IRNazanin" w:eastAsia="IRNazanin"/>
          <w:color w:val="111111"/>
          <w:sz w:val="28"/>
          <w:sz w:val="28"/>
          <w:szCs w:val="28"/>
          <w:rtl w:val="true"/>
          <w:lang w:bidi="fa-IR"/>
        </w:rPr>
        <w:t xml:space="preserve"> علامات ایشان این است که علوم به قلوبشان هجوم می‌کند و وارد می‌شود و این‌ها صاحب یقین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مترفان و آدم‌های عیاش از آن وحشت دارند، این‌ها ترس و وحشتی ندارند و به تنهایی و شب‌زنده‌داری انس دارند، در حالی‌که جهّال از آن وحشت دارند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گذشت، تمامی علم و کتاب، نزد ائمه اطهار علیهم السلام است و آنان به کسی که صلاحیت داشته باشد، به قدر ظرفیت و صلاحیتش از آن علوم افاضه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مطابق روایات، مصداق کسی که نزد او علم کتاب است در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كَفَى بِاللَّهِ شَهِيدًا بَيْنِي وَ بَيْنَكُمْ وَ مَنْ عِندَهُ عِلْمُ الْكِتَابِ</w:t>
      </w:r>
      <w:r>
        <w:rPr>
          <w:rStyle w:val="FootnoteAnchor"/>
          <w:rtl w:val="true"/>
        </w:rPr>
        <w:footnoteReference w:id="44"/>
      </w:r>
      <w:r>
        <w:rPr>
          <w:rFonts w:ascii="IRNazanin" w:hAnsi="IRNazanin" w:eastAsia="IRNazanin"/>
          <w:color w:val="111111"/>
          <w:sz w:val="28"/>
          <w:sz w:val="28"/>
          <w:szCs w:val="28"/>
          <w:rtl w:val="true"/>
          <w:lang w:bidi="fa-IR"/>
        </w:rPr>
        <w:t xml:space="preserve"> اميرالمؤمنین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اذن دخول حرم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مَنَّ عَلَيْنَا بِحُكَّامٍ يَقُومُونَ مَقَامَهُ لَوْ كَانَ حَاضِرًا فِي الْمَكَانِ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می‌گزاریم خدا را که برترین خلایق خود را بر ما امام قرار داد، تفضلی که به امم قبل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بزرگوارانی که اگر بنا بود خداوند عالم در مکان حاضر شود، مانند اینان متجسّد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عنایت خداوند است که پیامبر ما برترین پیامبران و اوصیا، برترین اوصیا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روشنی است که حتی برخی از زنادقه </w:t>
      </w:r>
      <w:r>
        <w:rPr>
          <w:rStyle w:val="FootnoteAnchor"/>
          <w:rtl w:val="true"/>
        </w:rPr>
        <w:footnoteReference w:id="45"/>
      </w:r>
      <w:r>
        <w:rPr>
          <w:rFonts w:ascii="IRNazanin" w:hAnsi="IRNazanin" w:eastAsia="IRNazanin"/>
          <w:color w:val="111111"/>
          <w:sz w:val="28"/>
          <w:sz w:val="28"/>
          <w:szCs w:val="28"/>
          <w:rtl w:val="true"/>
          <w:lang w:bidi="fa-IR"/>
        </w:rPr>
        <w:t>به آن لب به اعتراف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ملحدی چون ابن مقفع چون نزد امام صادق علیه السلام حاضر شد و استدلال امام را شنید، در وصف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موجود روحانی است که به شکل بشر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که علم تفسیر قرآن و تأویل آن را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احکام را می‌دانیم و ما از این‌ها آگاهیم و شما آگاه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ائمه معصومین علیهم السلام و همچنین کمالات ایشان از ورطه خیال، وهم و عقل ما فراتر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عقول نمی‌توانند به واقعیّت آنچه که ائمه علیهم السلام بر آن‌اند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زیارات جامعه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 كُلُّ شَيْءٍ لَكُمْ</w:t>
      </w:r>
      <w:r>
        <w:rPr>
          <w:rFonts w:ascii="IRNazanin" w:hAnsi="IRNazanin" w:eastAsia="IRNazanin"/>
          <w:color w:val="111111"/>
          <w:sz w:val="28"/>
          <w:sz w:val="28"/>
          <w:szCs w:val="28"/>
          <w:rtl w:val="true"/>
          <w:lang w:bidi="fa-IR"/>
        </w:rPr>
        <w:t xml:space="preserve"> همه چیز در مقابل شما ذلیل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طَأْطَأَ كُلُّ شَرِيفٍ لِشَرَفِكُمْ وَ بَخَعَ كُلُّ مُتَكَبِّرٍ لِطَاعَتِكُمْ</w:t>
      </w:r>
    </w:p>
    <w:p>
      <w:pPr>
        <w:pStyle w:val="BookText"/>
        <w:rPr/>
      </w:pPr>
      <w:r>
        <w:rPr>
          <w:rFonts w:ascii="IRNazanin" w:hAnsi="IRNazanin" w:eastAsia="IRNazanin"/>
          <w:color w:val="111111"/>
          <w:sz w:val="28"/>
          <w:sz w:val="28"/>
          <w:szCs w:val="28"/>
          <w:rtl w:val="true"/>
          <w:lang w:bidi="fa-IR"/>
        </w:rPr>
        <w:t>هر شریفی در مقابل شرف شما خاضع است و باید سر فرود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أَنِّي لَأَعْلَمُ عِلْمَ كِتَابِ اللَّهِ مِنْ أَوَّلِهِ إِلَى آخِرِهِ كَأَنَّهُ فِي كَفِّي</w:t>
      </w:r>
      <w:r>
        <w:rPr>
          <w:rFonts w:ascii="IRNazanin" w:hAnsi="IRNazanin" w:eastAsia="IRNazanin"/>
          <w:color w:val="111111"/>
          <w:sz w:val="28"/>
          <w:sz w:val="28"/>
          <w:szCs w:val="28"/>
          <w:rtl w:val="true"/>
          <w:lang w:bidi="fa-IR"/>
        </w:rPr>
        <w:t xml:space="preserve"> من علم کتاب الله یعنی قرآن را از آغاز تا پایانش می‌دانم، گویی در کف دستم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بخواهیم علاوه بر ظواهر قرآن که با تدبّر حاصل می‌شود، به معارف بلند قرآنی دست یابیم، چاره‌ای جز بهره‌مند شدن از سخنان پرنور ائمه اطهار علیهم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استفاده صحیح و بی‌نقص، از قرآن بدون اهل بیت علیهم السلام امکان‌پذیر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با این تصور که اگر بنا باشد برای فهم قرآن به چیز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بیان پیامبر و امامان علیهم السلام نیاز باشد، در این صورت قرآن </w:t>
      </w:r>
      <w:r>
        <w:rPr>
          <w:rFonts w:ascii="Amiri" w:hAnsi="Amiri" w:eastAsia="Amiri" w:cs="Amiri"/>
          <w:color w:val="111111"/>
          <w:sz w:val="28"/>
          <w:sz w:val="28"/>
          <w:szCs w:val="28"/>
          <w:rtl w:val="true"/>
          <w:lang w:bidi="ar-SA"/>
        </w:rPr>
        <w:t>تِبْيَانًا لِكُلِّ شَيْءٍ</w:t>
      </w:r>
      <w:r>
        <w:rPr>
          <w:rFonts w:ascii="IRNazanin" w:hAnsi="IRNazanin" w:eastAsia="IRNazanin"/>
          <w:color w:val="111111"/>
          <w:sz w:val="28"/>
          <w:sz w:val="28"/>
          <w:szCs w:val="28"/>
          <w:rtl w:val="true"/>
          <w:lang w:bidi="fa-IR"/>
        </w:rPr>
        <w:t xml:space="preserve"> نخواهد شد، به روش تفسیر قرآن به قرآن رو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در قرآن بیان هر چیزی وجود دارد، خداوند متعال در سوره نحل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نَزَّلْنَا عَلَيْكَ الْكِتَابَ تِبْيَانًا لِكُلِّ شَيْءٍ</w:t>
      </w:r>
      <w:r>
        <w:rPr>
          <w:rStyle w:val="FootnoteAnchor"/>
          <w:rtl w:val="true"/>
        </w:rPr>
        <w:footnoteReference w:id="46"/>
      </w:r>
      <w:r>
        <w:rPr>
          <w:rFonts w:ascii="IRNazanin" w:hAnsi="IRNazanin" w:eastAsia="IRNazanin"/>
          <w:color w:val="111111"/>
          <w:sz w:val="28"/>
          <w:sz w:val="28"/>
          <w:szCs w:val="28"/>
          <w:rtl w:val="true"/>
          <w:lang w:bidi="fa-IR"/>
        </w:rPr>
        <w:t xml:space="preserve"> و از طرفی، ما بالوجدان قدرت استخراج مطالب زیادی از قرآن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ما تبیان کل شیء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عنکبوت تبیان را این‌گونه توضیح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هُوَ آيَاتٌ بَيِّنَاتٌ فِي صُدُورِ الَّذِينَ أُوتُوا الْعِلْمَ</w:t>
      </w:r>
      <w:r>
        <w:rPr>
          <w:rStyle w:val="FootnoteAnchor"/>
          <w:rtl w:val="true"/>
        </w:rPr>
        <w:footnoteReference w:id="47"/>
      </w:r>
      <w:r>
        <w:rPr>
          <w:rFonts w:ascii="IRNazanin" w:hAnsi="IRNazanin" w:eastAsia="IRNazanin"/>
          <w:color w:val="111111"/>
          <w:sz w:val="28"/>
          <w:sz w:val="28"/>
          <w:szCs w:val="28"/>
          <w:rtl w:val="true"/>
          <w:lang w:bidi="fa-IR"/>
        </w:rPr>
        <w:t xml:space="preserve"> در فرازی دیگر می‌فرماید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أَنزَلَ عَلَيْكَ الْكِتَابَ مِنْهُ آيَاتٌ مُحْكَمَاتٌ هُنَّ أُمُّ الْكِتَابِ وَ أُخَرُ مُتَشَابِهَاتٌ فَأَمَّا الَّذِينَ فِي قُلُوبِهِمْ زَيْغٌ فَيَتَّبِعُونَ مَا تَشَابَهَ مِنْهُ ابْتِغَاءَ الْفِتْنَةِ وَابْتِغَاءَ تَأْوِيلِهِ وَ مَا يَعْلَمُ تَأْوِيلَهُ إِلَّا اللَّهُ وَ الرَّاسِخُونَ فِي الْعِلْمِ</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مطابق روایات امامان، کسانی هستند که راسخ در علم و صاحب علم قرآن‌اند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آنان روشن است و چیزی از علوم قرآن بر آنان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استفاده صحیح و بی‌نقص از قرآن نیازمند اهل بیت عصمت و طهارت علیهم السلام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فوق‌الذکر تصریح شده است که عده‌ای خاص که راسخ در علم‌اند، آیات متشابه را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روایتی نورانی هلاکت و تباهی مردم را، در متشابهات قرآن دانسته و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مردم بدون مراجعه به اوصیا، دست به تأویل کلام الهی بزنند و از آن چه رسول خدا صلی الله علیه و آله و سلم فرموده‌اند دوری نمایند، هلاک خواهند شد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إِنَّمَا هَلَكَ النَّاسُ فِي الْمُتَشَابِهِ لِأَنَّهُمْ لَمْ يَقِفُوا عَلَى مَعْنَاهُ وَ لَمْ يَعْرِفُوا حَقِيقَتَهُ فَوَضَعُوا لَهُ تَأْوِيلًا مِنْ عِندِ أَنْفُسِهِمْ بِآرَائِهِمْ وَ اسْتَغْنَوْا بِذَلِكَ عَنْ مَسْأَلَةِ الْأَوْصِيَاءِ وَ نَبَذُوا قَوْلَ رَسُولِ اللَّهِ صَلَّى اللَّهُ عَلَيْهِ وَ آلِهِ وَ وَرَاءَ ظُهُورِهِمْ</w:t>
      </w:r>
      <w:r>
        <w:rPr>
          <w:rFonts w:ascii="IRNazanin" w:hAnsi="IRNazanin" w:eastAsia="IRNazanin"/>
          <w:color w:val="111111"/>
          <w:sz w:val="28"/>
          <w:sz w:val="28"/>
          <w:szCs w:val="28"/>
          <w:rtl w:val="true"/>
          <w:lang w:bidi="fa-IR"/>
        </w:rPr>
        <w:t xml:space="preserve"> مردم تنها در رابطه با متشابه به هلاکت افتادند، زیرا معنای آن را ندانسته و حقیقتش را نشناختند؛ برای آن از پیش خود و به رأی خود تأویل وضع نموده و بدین ترتیب خود را از سؤال اوصیا بی‌نیاز ساختند و سخن رسول خدا صلی الله علیه و آله و سلم را پشت سر انداختند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نیز حکمت جعل متشابه را به وضوح بیان کرده‌اند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 اللَّهَ جَلَّ ذِكْرُهُ بِسَعَةِ رَحْمَتِهِ وَ رَأْفَتِهِ بِخَلْقِهِ وَ عِلْمِهِ بِمَا يُحْدِثُهُ الْمُبَدِّلُونَ مِنْ تَغْيِيرِ كَلَامِهِ قَسَّمَ كَلَامَهُ ثَلاَثَةَ أَقْسَامٍ فَجَعَلَ قِسْمًا مِّنْهُ يَعْرِفُهُ الْعَالِمُ وَ الْجَاهِلُ وَ قِسْمًا لَا يَعْرِفُهُ إِلَّا مَنْ صَفَا ذِهْنُهُ وَ لَطَّفَ حِسُّهُ وَ صَحَّ تَمْيِيرُهُ مِمَّنْ شَرَحَ اللَّهُ صَدْرَهُ لِلْإِسْلَامِ وَ قِسْمًا لَا يَعْرِفُهُ إِلَّا اللَّهُ وَ أَمَنَاؤُهُ وَ الرَّاسِخُونَ فِي الْعِلْمِ وَ إِنَّمَا فَعَلَ ذَلِكَ لِئَلَّا يَدَّعِيَ أَهْلُ الْبَاطِلِ مِنَ الْمُسْتَوْلِينَ عَلَى مِيرَاثِ رَسُولِ اللَّهِ صَلَّى اللَّهُ عَلَيْهِ وَ آلِهِ وَ سَلَّمَ مِنْ عِلْمِ الْكِتَابِ مَا لَمْ يَجْعَلْهُ اللَّهُ لَهُمْ وَ لِيَقُودَهُمُ الِاضْطِرَارُ إِلَى الإِيتمَارِ بِمَنْ وَلَّاهُ أَمْرَهُمْ فَاسْتَكْبَرُوا عَنْ طَاعَتِهِ تَعَزُّزًا وَ افْتِرَاءً عَلَى اللَّهِ عَزَّ وَ جَلَّ وَ اغْتِرَارًا بِكَثْرَةِ مَنْ ظَاهَرَهُمْ وَ عَاوَنَهُمْ وَ عَائِذَ اللَّهِ جَلَّ اسمه وَ رَسُولِهِ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دلیل گستردگی رحمت و رأفتش بر خلق خویش و علم به آن چه از کسانی که خواهان تبدیل و تحریف هستند، سر می‌زند، کلامش را به سه بخش تقسیم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قسمی از آن را به گونه‌ای قرار داد که عالم و جاهل می‌فهمند؛ بخشی را به گونه‌ای ساخت که تنها کسانی که دارای ذهن صاف، حس لطیف و قدرت تشخیص صحیح‌اند و خداوند سینه آنان را برای پذیرش اسلام فراخ نموده است،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دیگر را جز خدا، امنای او و راسخان در علم نمی‌دانند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خداوند این است تا اهل باطل که بر میراث پیامبر صلی الله علیه و آله و سلم سلطه یافته‌اند، ادعای علم کتاب را که خداوند دانش آن را برای آنان قرار نداده است نکرده و اضطرار آن ها را وادار به پذیرش ولایت کسانی کند که خداوند ولایتشان را به آنان واگذار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حکمت این که خداوند متعال بخشی از قرآن را متشابه قرار داده است که جز خود او و آن‌هایی که مرتبط با او هستند معنای آن را نمی‌دانند، این است که امت پیامبر صلی الله علیه و آله و سلم را به گردن نهادن بر پذیرش امامت امامان اهل بیت علیهم السلام که حاملان واقعی علم کتابند،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در اثبات حقانیت اهل بیت علیهم السلام کافی است؛ زیرا هیچ‌کس جز آنان ادعا نکرده که به تمامی علم کتاب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متعال با این کار خویش، نه تنها حقانیت اهل بیت پیامبر صلی الله علیه و آله و سلم را اثبات کرده است، بلکه بدین وسیله به همگان فهمانده است که علم به مراد الهی جز از طریق خود او ممکن نیست و کسی که از طریق دلالت الفاظ نتواند به مراد الهی برسد، چاره‌ای ندارد جز این که دست به درگاه او بلند کرده و فهم مراد خویش را از او طلب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تنها کسی که آگاه به این امر است وجود مقدس پیامبر اکرم صلی الله علیه و آله و 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فهم آیات متشابه ناگزیر است که به بیان آن حضرت 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از میان صحابه پیامبر صلی الله علیه و آله و سلم نزدیک‌ترین آن‌ها به ایشان و عالم‌ترین افراد در زمان آن حضرت و پس از آن، کسی نیست جز امیرالمؤمنین علیه السلام و فرزندان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تنها راه رسیدن به مراد الهی از پیامبر صلی الله علیه و آله و سلم مراجعه به اهل بیت علیهم السلام و کسب فیض از محضر آن بزرگواران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مشخص شد که روش رسیدن به معارف قرآن علاوه بر گذراندن مقدمات درسی لازم برای آشنایی با ظاهر قرآن کریم، تحصیل تقواست؛ تا باب فهم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مشخص گردید که اهل بیت علیهم السلام در فهم قرآن نقش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تقوی بدون ولایت اهل بیت علیهم السلام مفهوم نداشته و از طرفی برای رسیدن به حقایق کامل قرآن چاره‌ای جز استفاده از آن سفره گسترده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که فهم آیات متشابه، بدون بیانی از اهل بیت علیهم السلام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بن حسین علیه السلام شنیدم که فرمودند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 الْقُرْآنِ خَزَائِنُ كُلِّ مَا فُتِحَتْ خَزَائِنُهُ يَنْبَغِي لَكَ أَنْ تَنظُرَ مَا فِيهَا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گنجینه‌هایی هستند، هرگاه که خزینه‌ای از این خزائن گشوده شود، سزاوارتر است برای تو این که داخل خزانه را نگاه کنی و در آن تدبّر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گنجینه، گنجینه‌های فراوانی است که داخل هر کدام از آن گنجینه‌ها، نیز گنجینه‌های فراوانی است که شما باید به آن توجّه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اول رحمة الله علیه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اوقاتی که در نجف اشرف مشرّف بودم، ضمن اینکه تفسیر مطالعه می‌کردم، به بعضی از ریاضت ها و عبادت ها نیز مشغول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که شب‌ها به وادی السلام می‌رفته و روزها به حرم امیرالمؤمنین علیه السلام مشرّف می‌شده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ریاضتی را عنوان کرده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ریاضت نتیجه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ادامه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مشغول بودن به توسّلات و ریاضات شرعی، به مطالعه تفاسیر هم مشغول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شب‌ها پیامبر اکرم صلی الله علیه و آله و سلم را در عالم رؤیا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پیامبر خدا صلی الله علیه و آله و سلم و در اخلاق ایشان تدبّر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مقداری که من بیش تر در کلمات و رفتار آن حضرت تدبّر می‌کردم، عظمت آن حضرت برای من بیشتر جلوه می‌کرد، به طوری که این عظمت تمام فضا را پر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 بیدار شدم، به من الهام شد که قرآن، خُلق و خوی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 هنگام هر مقداری شروع کردم و در آیه مشخص مشغول به تدبّر شدم، پرده‌هایی از آن آیه کنار می‌رفت و علومی برای من روشن می‌شد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إزدادَ تَدَبُّرى فِى آيَةٍ وَاحِدَةٍ كانَ يَزدادُ الحَقَائِقَ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در آیه‌ای تدبّر می‌کردم، آن حقایقی که از آن آیه شریفه می‌فهمیدم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کجا؟ </w:t>
      </w:r>
      <w:r>
        <w:rPr>
          <w:rFonts w:ascii="Amiri" w:hAnsi="Amiri" w:eastAsia="Amiri" w:cs="Amiri"/>
          <w:color w:val="111111"/>
          <w:sz w:val="28"/>
          <w:sz w:val="28"/>
          <w:szCs w:val="28"/>
          <w:rtl w:val="true"/>
          <w:lang w:bidi="ar-SA"/>
        </w:rPr>
        <w:t>إلى أَن وَرَدَ عَلَىّ مِنَ العُلُومِ مَا لَا تَتَنَاهَى دَفْعَةً وَاحِدَةً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سرانجام آن علومی که از تدبّر کردن در آن آیه شریفه بر من وارد می‌شد به گونه‌ای بود که نهایت نداشت و این علوم هم به طور دفعی بر قلب من وارد می‌شد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فَفِى كُلِّ آيَةٍ كُنتُ أَتَدَبَّرُ فِيهَا كانَ يَظْهَرُ مِثْلُ ذَلِكَ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آیه‌ای که تدبّر می‌کردم مثل همین مطلب بود که </w:t>
      </w:r>
    </w:p>
    <w:p>
      <w:pPr>
        <w:pStyle w:val="BookText"/>
        <w:rPr/>
      </w:pPr>
      <w:r>
        <w:rPr>
          <w:rFonts w:ascii="IRNazanin" w:hAnsi="IRNazanin" w:eastAsia="IRNazanin"/>
          <w:color w:val="111111"/>
          <w:sz w:val="28"/>
          <w:sz w:val="28"/>
          <w:szCs w:val="28"/>
          <w:rtl w:val="true"/>
          <w:lang w:bidi="fa-IR"/>
        </w:rPr>
        <w:t xml:space="preserve">علوم، به طور دفعی بر قلب من وارد می‌شد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التَّصْدِيقُ بِهَذَا الْمَعْنَى قَبْلَ الْوُقُوفِ، فَإِنَّهُ كَالْمُمْتَنِعِ الْعَادِي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کسی باور نمی‌کند مگر خود رسیده باشد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الغرض من ذكرى الارشاد للإخوان في الله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نهایت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از بیان مسأله ارشاد برادران دینی‌ام بود نه خودنمایی و فخر فروشی و نه به جهت جلب نظر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ریاضت علامه از این قرار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عمّا لا يعنى بل عن غير ذكر الله تعالى؛</w:t>
      </w:r>
    </w:p>
    <w:p>
      <w:pPr>
        <w:pStyle w:val="BookText"/>
        <w:rPr/>
      </w:pPr>
      <w:r>
        <w:rPr>
          <w:rFonts w:ascii="IRNazanin" w:hAnsi="IRNazanin" w:eastAsia="IRNazanin"/>
          <w:color w:val="111111"/>
          <w:sz w:val="28"/>
          <w:sz w:val="28"/>
          <w:szCs w:val="28"/>
          <w:rtl w:val="true"/>
          <w:lang w:bidi="fa-IR"/>
        </w:rPr>
        <w:t>سکوت از چیزهای بیهوده بلکه از هر چیزی که ذکر خدا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المستلذات من المطاعم و المشارب و الملابس؛</w:t>
      </w:r>
    </w:p>
    <w:p>
      <w:pPr>
        <w:pStyle w:val="BookText"/>
        <w:rPr/>
      </w:pPr>
      <w:r>
        <w:rPr>
          <w:rFonts w:ascii="IRNazanin" w:hAnsi="IRNazanin" w:eastAsia="IRNazanin"/>
          <w:color w:val="111111"/>
          <w:sz w:val="28"/>
          <w:sz w:val="28"/>
          <w:szCs w:val="28"/>
          <w:rtl w:val="true"/>
          <w:lang w:bidi="fa-IR"/>
        </w:rPr>
        <w:t>کناره‌گیری از لذّت‌های حرام و نیز قناعت در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دسته‌ای از ملائکه در روز قیامت به بعضی از مؤمنین سلام می‌دهند و </w:t>
      </w:r>
      <w:r>
        <w:rPr>
          <w:rFonts w:ascii="Amiri" w:hAnsi="Amiri" w:eastAsia="Amiri" w:cs="Amiri"/>
          <w:color w:val="111111"/>
          <w:sz w:val="28"/>
          <w:sz w:val="28"/>
          <w:szCs w:val="28"/>
          <w:rtl w:val="true"/>
          <w:lang w:bidi="ar-SA"/>
        </w:rPr>
        <w:t>سَلامٌ عَلَيْكُم بِمَا صَبَرْتُمْ فَنِعْمَ عُقْبَى الدَّارِ</w:t>
      </w:r>
      <w:r>
        <w:rPr>
          <w:rStyle w:val="FootnoteAnchor"/>
          <w:rtl w:val="true"/>
        </w:rPr>
        <w:footnoteReference w:id="51"/>
      </w:r>
      <w:r>
        <w:rPr>
          <w:rFonts w:ascii="IRNazanin" w:hAnsi="IRNazanin" w:eastAsia="IRNazanin"/>
          <w:color w:val="111111"/>
          <w:sz w:val="28"/>
          <w:sz w:val="28"/>
          <w:szCs w:val="28"/>
          <w:rtl w:val="true"/>
          <w:lang w:bidi="fa-IR"/>
        </w:rPr>
        <w:t>این سلام به خاطر این است که ایشان از لذّت‌های حرام دوری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استفاده از نعمت‌های خداوند به صریح قرآن کریم اشکال ندارد،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مَنْ حَرَّمَ زِينَةَ اللَّهِ الَّتِي أَخْرَجَ لِعِبَادِهِ وَالطَّيِّبَاتِ مِنَ الرِّزْقِ</w:t>
      </w:r>
      <w:r>
        <w:rPr>
          <w:rStyle w:val="FootnoteAnchor"/>
          <w:rtl w:val="true"/>
        </w:rPr>
        <w:footnoteReference w:id="52"/>
      </w:r>
      <w:r>
        <w:rPr>
          <w:rFonts w:ascii="IRNazanin" w:hAnsi="IRNazanin" w:eastAsia="IRNazanin"/>
          <w:color w:val="111111"/>
          <w:sz w:val="28"/>
          <w:sz w:val="28"/>
          <w:szCs w:val="28"/>
          <w:rtl w:val="true"/>
          <w:lang w:bidi="fa-IR"/>
        </w:rPr>
        <w:t xml:space="preserve"> به نظر می‌رسد مقصود علامه این نیست که از نعمت‌ها استفاده نشود، بلکه هدف آن است که از لذت بردن از این نعمت‌ها بدون آن که جنبه عرشی پیدا کند، پرهیز شود </w:t>
      </w:r>
      <w:r>
        <w:rPr>
          <w:rFonts w:ascii="Amiri" w:hAnsi="Amiri" w:eastAsia="Amiri" w:cs="Amiri"/>
          <w:color w:val="111111"/>
          <w:sz w:val="28"/>
          <w:sz w:val="28"/>
          <w:szCs w:val="28"/>
          <w:rtl w:val="true"/>
          <w:lang w:bidi="ar-SA"/>
        </w:rPr>
        <w:t>استغفرك من كل لذة بغير ذكرك</w:t>
      </w:r>
      <w:r>
        <w:rPr>
          <w:rFonts w:ascii="IRNazanin" w:hAnsi="IRNazanin" w:eastAsia="IRNazanin"/>
          <w:color w:val="111111"/>
          <w:sz w:val="28"/>
          <w:sz w:val="28"/>
          <w:szCs w:val="28"/>
          <w:rtl w:val="true"/>
          <w:lang w:bidi="fa-IR"/>
        </w:rPr>
        <w:t xml:space="preserve"> و شاید هم مقصود ایشان این است که در استفاده از نعمت‌ها قناعت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العَزْلَةَ عَنْ غَيْرِ أَوْلِيَاءِ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غَيْرِ دوستان خدا هم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معاشرتی هم دارد، با دوستان خدا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النَّوْمِ الكَثِيرِ؛ زیاد هم نخوابد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الذِّكْرِ مَعَ المُرَاقَبَةِ؛ وَ ذكر را هم ادامه بدهد با مراقبت، یعنی خدا را حاضر و ناظر ببیند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ایشان ذكر یَا حَیّ یَا قُیُّوم یَا مَنْ لَا إِلهَ إِلَّا أَنتَ را توصیه کرده و می‌نویسند و لَکِنْ أَکْثَرَ مِنْ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علامة به مصداق مَنْ أَخْلَصَ اللَّهَ أَرْبَعِینَ صَبَاحًا جَرَتْ یَنَابِيعُ الْحِکْمَةِ مِنْ قَلْبِهِ عَلَى لِسَانِهِ</w:t>
      </w:r>
      <w:r>
        <w:rPr>
          <w:rFonts w:ascii="IRNazanin" w:hAnsi="IRNazanin" w:eastAsia="IRNazanin"/>
          <w:color w:val="111111"/>
          <w:sz w:val="28"/>
          <w:sz w:val="28"/>
          <w:szCs w:val="28"/>
          <w:rtl w:val="true"/>
          <w:lang w:bidi="fa-IR"/>
        </w:rPr>
        <w:t xml:space="preserve"> مداومت بر این امور را به مدت چهل روز سفارش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المُدَاوَمَةُ عَلَى مَا ذُکِرَ أَرْبَعِینَ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مدّت چهل روز مشغول این کار شود، ابواب رحمت و معرف خدا بر رویش باز می‌شود و باعث رسیدن به مقامات والایی از جهت معنوی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چهل سال است که به هدایت مردم مشغول هستم و برایم اتفاق نیفتاده که یک نفر را ببینم که این کار را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چهل روز خودش را مستغرق در عبادت و ذکر خدا کرده باشد که به غیر خدا کاری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ایّامی که مشغول این ریاضت بودم، پیامبر خدا صلی الله عليه و آله و سلم را دیدم و از آن حضرت سؤال کردم که نزدیکترین راه به طرف خدا چیست؟ </w:t>
      </w:r>
      <w:r>
        <w:rPr>
          <w:rStyle w:val="FootnoteAnchor"/>
          <w:rtl w:val="true"/>
        </w:rPr>
        <w:footnoteReference w:id="53"/>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که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غیر این راه چیزی نمی‌دانم</w:t>
      </w:r>
      <w:r>
        <w:rPr>
          <w:rFonts w:eastAsia="IRNazanin" w:cs="IRNazanin"/>
          <w:color w:val="111111"/>
          <w:sz w:val="28"/>
          <w:szCs w:val="28"/>
          <w:rtl w:val="true"/>
          <w:lang w:bidi="fa-IR"/>
        </w:rPr>
        <w:t xml:space="preserve">. </w:t>
      </w:r>
      <w:bookmarkStart w:id="86" w:name="pg9393_82263"/>
    </w:p>
    <w:p>
      <w:pPr>
        <w:pStyle w:val="Heading3"/>
        <w:numPr>
          <w:ilvl w:val="2"/>
          <w:numId w:val="1"/>
        </w:numPr>
        <w:rPr/>
      </w:pPr>
      <w:bookmarkStart w:id="87" w:name="__RefHeading___Toc5529121_2870459653"/>
      <w:bookmarkStart w:id="88" w:name="_Toc29"/>
      <w:bookmarkEnd w:id="86"/>
      <w:bookmarkEnd w:id="87"/>
      <w:r>
        <w:rPr>
          <w:rtl w:val="true"/>
        </w:rPr>
        <w:t>چکیده مطلب</w:t>
      </w:r>
      <w:bookmarkEnd w:id="88"/>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تنها اهل بيت عليهم السلام حامل جمیع علوم قرآن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کسب معارف قرآنی نیاز به طی مقدمات درسی و نیز معنوی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بدون ولایت اهل بیت علیهم السلام و نیز استفاده از سخنان اهل بيت عليهم السلام حقايق قرآن بر انسان مکشوف نخواهد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خداوند با متشابه قرار دادن برخی از آیات، همگان را اجبار به رجوع به اهل بیت عليهم السلام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دانشمندان خارج از مسیر اهل بیت علیهم السلام گرچه زحمات بسیاری کشیدند ولی بخاطر محروم بودن از ولایت علمشان مشوب و مخلوط بوده و به حقایق دست نیافتند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ریاضت های مشروع در شعاع ولایت، باب فهم حقایق قرآنی است</w:t>
      </w:r>
      <w:r>
        <w:rPr>
          <w:rFonts w:eastAsia="IRNazanin" w:cs="IRNazanin"/>
          <w:color w:val="111111"/>
          <w:sz w:val="28"/>
          <w:szCs w:val="28"/>
          <w:rtl w:val="true"/>
          <w:lang w:bidi="fa-IR"/>
        </w:rPr>
        <w:t xml:space="preserve">. </w:t>
      </w:r>
      <w:bookmarkStart w:id="89" w:name="pg9393_82264"/>
    </w:p>
    <w:p>
      <w:pPr>
        <w:pStyle w:val="Heading3"/>
        <w:numPr>
          <w:ilvl w:val="2"/>
          <w:numId w:val="1"/>
        </w:numPr>
        <w:rPr/>
      </w:pPr>
      <w:bookmarkStart w:id="90" w:name="__RefHeading___Toc5529123_2870459653"/>
      <w:bookmarkStart w:id="91" w:name="_Toc30"/>
      <w:bookmarkEnd w:id="89"/>
      <w:bookmarkEnd w:id="90"/>
      <w:r>
        <w:rPr>
          <w:rtl w:val="true"/>
        </w:rPr>
        <w:t>فهرست منابع و مأخذ</w:t>
      </w:r>
      <w:bookmarkEnd w:id="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ترجمه محمد دشتی، انتشارات لاهیجی، چاپخانه امیران، چاپ دوم، سال </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محمدباقر مجلسی، متوفی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انتشارات المكتبه الاسلاميه، طهران خیابان بوذرجمهری</w:t>
      </w:r>
      <w:r>
        <w:rPr>
          <w:rFonts w:eastAsia="IRNazanin" w:cs="IRNazanin"/>
          <w:color w:val="111111"/>
          <w:sz w:val="28"/>
          <w:szCs w:val="28"/>
          <w:rtl w:val="true"/>
          <w:lang w:bidi="fa-IR"/>
        </w:rPr>
        <w:t xml:space="preserve">. </w:t>
      </w:r>
      <w:bookmarkStart w:id="92" w:name="pg9393_82265"/>
    </w:p>
    <w:p>
      <w:pPr>
        <w:pStyle w:val="Heading2"/>
        <w:numPr>
          <w:ilvl w:val="1"/>
          <w:numId w:val="1"/>
        </w:numPr>
        <w:rPr/>
      </w:pPr>
      <w:bookmarkStart w:id="93" w:name="__RefHeading___Toc5529125_2870459653"/>
      <w:bookmarkStart w:id="94" w:name="_Toc31"/>
      <w:bookmarkEnd w:id="92"/>
      <w:bookmarkEnd w:id="93"/>
      <w:r>
        <w:rPr>
          <w:rtl w:val="true"/>
        </w:rPr>
        <w:t>حجة الاسلام رسول جعفریان</w:t>
      </w:r>
      <w:r>
        <w:rPr>
          <w:rtl w:val="true"/>
        </w:rPr>
        <w:t xml:space="preserve">: </w:t>
      </w:r>
      <w:r>
        <w:rPr>
          <w:rtl w:val="true"/>
        </w:rPr>
        <w:t>بزرگداشت اربعین و واکاوی پرسش</w:t>
      </w:r>
      <w:bookmarkEnd w:id="94"/>
    </w:p>
    <w:p>
      <w:pPr>
        <w:pStyle w:val="Heading3"/>
        <w:numPr>
          <w:ilvl w:val="2"/>
          <w:numId w:val="1"/>
        </w:numPr>
        <w:rPr/>
      </w:pPr>
      <w:bookmarkStart w:id="95" w:name="__RefHeading___Toc5529127_2870459653"/>
      <w:bookmarkStart w:id="96" w:name="_Toc32"/>
      <w:bookmarkEnd w:id="95"/>
      <w:r>
        <w:rPr>
          <w:rtl w:val="true"/>
        </w:rPr>
        <w:t>اشاره</w:t>
      </w:r>
      <w:bookmarkEnd w:id="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روز اربعین امام حسین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نکاتی درباره اربعین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 چهل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اربعین امام حسین علیه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اسیران به مدینه یا کربلا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حسین نوری و اربعین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قاضی طباطبائی و اربعین </w:t>
      </w:r>
      <w:bookmarkStart w:id="97" w:name="pg9393_82266"/>
    </w:p>
    <w:p>
      <w:pPr>
        <w:pStyle w:val="BookText"/>
        <w:rPr/>
      </w:pPr>
      <w:bookmarkEnd w:id="97"/>
      <w:r>
        <w:rPr>
          <w:rFonts w:ascii="IRNazanin" w:hAnsi="IRNazanin" w:eastAsia="IRNazanin"/>
          <w:color w:val="111111"/>
          <w:sz w:val="28"/>
          <w:sz w:val="28"/>
          <w:szCs w:val="28"/>
          <w:rtl w:val="true"/>
          <w:lang w:bidi="fa-IR"/>
        </w:rPr>
        <w:t>اعتبار اربعین امام حسين عليه السلام از قدیم الایام میان شیعیان و در تقویم تاریخی وفاداران به امام حسین علیه السلام شناخته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مصباح المتهجد شیخ طوسی که حاصل گزینش دقیق و انتخاب معقول شیخ طوسی از روایات فراوان درباره تقویم مورد نظر شیعه درباره ایام سوگ و شادی و دعا و روزه و عبادت است، ذیل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روز این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کشته شدن زید بن علی بن الحسین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سوم این ماه از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مسلم بن عقبه پرده کعبه را آتش زد و به دیوارهای آن سنگ پرتاب نمود در حالی که به نمایندگی از یزید با عبدالله بن زبیر در نبرد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حرم امام حسین علیه السلام یعنی کاروان اسرا، از شام به مدینه مراجعت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است که جابر بن عبدالله بن حرام انصاری، صحابی رسول خدا صلي الله عليه و آله و سلم، از مدینه به کربلا رسید تا به زیارت قبر امام حسین علیه السلام بشتابد و او نخستین کسی است از مردمان که قبر آن حضرت را زیارت کرد</w:t>
      </w:r>
      <w:r>
        <w:rPr>
          <w:rFonts w:eastAsia="IRNazanin" w:cs="IRNazanin"/>
          <w:color w:val="111111"/>
          <w:sz w:val="28"/>
          <w:szCs w:val="28"/>
          <w:rtl w:val="true"/>
          <w:lang w:bidi="fa-IR"/>
        </w:rPr>
        <w:t>.</w:t>
      </w:r>
    </w:p>
    <w:p>
      <w:pPr>
        <w:pStyle w:val="Heading3"/>
        <w:numPr>
          <w:ilvl w:val="2"/>
          <w:numId w:val="1"/>
        </w:numPr>
        <w:rPr/>
      </w:pPr>
      <w:bookmarkStart w:id="98" w:name="__RefHeading___Toc5529129_2870459653"/>
      <w:bookmarkStart w:id="99" w:name="_Toc33"/>
      <w:bookmarkEnd w:id="98"/>
      <w:r>
        <w:rPr>
          <w:rtl w:val="true"/>
        </w:rPr>
        <w:t>اعمال روز اربعین امام حسين عليه السلام</w:t>
      </w:r>
      <w:bookmarkEnd w:id="99"/>
    </w:p>
    <w:p>
      <w:pPr>
        <w:pStyle w:val="BookText"/>
        <w:rPr/>
      </w:pPr>
      <w:r>
        <w:rPr>
          <w:rFonts w:ascii="IRNazanin" w:hAnsi="IRNazanin" w:eastAsia="IRNazanin"/>
          <w:color w:val="111111"/>
          <w:sz w:val="28"/>
          <w:sz w:val="28"/>
          <w:szCs w:val="28"/>
          <w:rtl w:val="true"/>
          <w:lang w:bidi="fa-IR"/>
        </w:rPr>
        <w:t>در این روز زیارت امام حسین علیه السلام مستحب است و این زیارت، همانا خواندن زیارت اربعین است که از امام عسکری علیه السلام روایت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علامات مؤمن پنج تاست؛ خواندن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در 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واجب و نافله و نماز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کردن انگشتری در دست راست، برآمدن پیشانی از سجده و بلند خواندن بسم الله الرحمن الرحيم در نماز</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سپس متن زیارت اربعین را با سند به نقل از حضرت صادق علیه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شیخ طوسی، عالم فرهیخته و معتبر و معقول شیعه در قرن پنجم درباره اربعین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بر اساس اعتباری که این روز میان شیعیان داشته است، از همان آغاز که تاریخش معلوم نیست، شیعیان به </w:t>
      </w:r>
      <w:bookmarkStart w:id="100" w:name="pg9393_82267"/>
    </w:p>
    <w:p>
      <w:pPr>
        <w:pStyle w:val="BookText"/>
        <w:rPr/>
      </w:pPr>
      <w:bookmarkEnd w:id="100"/>
      <w:r>
        <w:rPr>
          <w:rFonts w:ascii="IRNazanin" w:hAnsi="IRNazanin" w:eastAsia="IRNazanin"/>
          <w:color w:val="111111"/>
          <w:sz w:val="28"/>
          <w:sz w:val="28"/>
          <w:szCs w:val="28"/>
          <w:rtl w:val="true"/>
          <w:lang w:bidi="fa-IR"/>
        </w:rPr>
        <w:t>حرمت آن، زیارت اربعین میخوانده اند و اگر می توانسته اند مانند جابر بر مزار امام حسین علیه السلام گرد آمده و آن امام را زیارت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تا به امروز در عراق با قوت برپاست و شاهدیم که میلیون ها شیعه عراقی و غیر عراقی در این روز بر مزار امام حسین علیه السلام جمع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و در ارتباط با اربعین چند نکته را باید توضیح داد</w:t>
      </w:r>
      <w:r>
        <w:rPr>
          <w:rFonts w:eastAsia="IRNazanin" w:cs="IRNazanin"/>
          <w:color w:val="111111"/>
          <w:sz w:val="28"/>
          <w:szCs w:val="28"/>
          <w:rtl w:val="true"/>
          <w:lang w:bidi="fa-IR"/>
        </w:rPr>
        <w:t>.</w:t>
      </w:r>
    </w:p>
    <w:p>
      <w:pPr>
        <w:pStyle w:val="Heading3"/>
        <w:numPr>
          <w:ilvl w:val="2"/>
          <w:numId w:val="1"/>
        </w:numPr>
        <w:rPr/>
      </w:pPr>
      <w:bookmarkStart w:id="101" w:name="__RefHeading___Toc5529131_2870459653"/>
      <w:bookmarkStart w:id="102" w:name="_Toc34"/>
      <w:bookmarkEnd w:id="101"/>
      <w:r>
        <w:rPr>
          <w:rtl w:val="true"/>
        </w:rPr>
        <w:t>عدد چهل</w:t>
      </w:r>
      <w:bookmarkEnd w:id="102"/>
    </w:p>
    <w:p>
      <w:pPr>
        <w:pStyle w:val="BookText"/>
        <w:rPr/>
      </w:pPr>
      <w:r>
        <w:rPr>
          <w:rFonts w:ascii="IRNazanin" w:hAnsi="IRNazanin" w:eastAsia="IRNazanin"/>
          <w:color w:val="111111"/>
          <w:sz w:val="28"/>
          <w:sz w:val="28"/>
          <w:szCs w:val="28"/>
          <w:rtl w:val="true"/>
          <w:lang w:bidi="fa-IR"/>
        </w:rPr>
        <w:t xml:space="preserve">نخستین مسأله ای که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توجه می کند، تعبیر اربعین در متون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نکته ای را به عنوان مقدمه یادآور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باید توجه داشت که در نگرش صحیح دینی، اعداد نقش خاصی به لحاظ عدد بودن، در القای معنا و منظوری خاص ندارند؛ به این صورت که کسی نمی تواند به صرف این که در فلان مورد یا موارد، عدد هفت یا دوازده یا چهل یا هفتاد به کار رفته، استنباط و استنتاج خاصی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یادآوری، از آن روست که برخی از فرقه های مذهبی، بویژه آن ها که تمایلات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یا دارند و گاه و بیگاه خود را به شیعه نیز منسوب می کرده اند و نیز برخی از شبه فیلسوفان متأثر از اندیشه های انحرافی و باطنی و اسماعیلی، مروج چنین اندیشه ای درباره اعداد یا نوع حروف بوده و هستند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بسیاری از اعدادی که در نقل های دینی آمده، می تواند بر اساس یک محاسبه الهی باشد، اما این که این عدد در موارد دیگری هم کاربرد دارد و بدون یک مستند دینی می توان از آن در سایر موارد استفاده کرد،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ده ها مورد در کتاب های دعا عدد صد بکار رفته که فلان ذکر را صد مرتبه بگویید، اما این دلیل بر تقدس عدد صد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نطور سایر عددها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ناخواسته برای مردم عادی، برخی از این اعداد طی روزگاران، صورت تقدس به خود گرفته و گاه سوء استفاده هایی هم از آن ها می شود</w:t>
      </w:r>
      <w:r>
        <w:rPr>
          <w:rFonts w:eastAsia="IRNazanin" w:cs="IRNazanin"/>
          <w:color w:val="111111"/>
          <w:sz w:val="28"/>
          <w:szCs w:val="28"/>
          <w:rtl w:val="true"/>
          <w:lang w:bidi="fa-IR"/>
        </w:rPr>
        <w:t xml:space="preserve">. </w:t>
      </w:r>
      <w:bookmarkStart w:id="103" w:name="pg9393_82268"/>
    </w:p>
    <w:p>
      <w:pPr>
        <w:pStyle w:val="BookText"/>
        <w:rPr/>
      </w:pPr>
      <w:bookmarkEnd w:id="103"/>
      <w:r>
        <w:rPr>
          <w:rFonts w:ascii="IRNazanin" w:hAnsi="IRNazanin" w:eastAsia="IRNazanin"/>
          <w:color w:val="111111"/>
          <w:sz w:val="28"/>
          <w:sz w:val="28"/>
          <w:szCs w:val="28"/>
          <w:rtl w:val="true"/>
          <w:lang w:bidi="fa-IR"/>
        </w:rPr>
        <w:t xml:space="preserve">تنها چیزی که درباره برخی از این اعداد می شود گفت آن است که آن اعداد معین نشانه کثرت </w:t>
      </w:r>
      <w:r>
        <w:rPr>
          <w:rStyle w:val="FootnoteAnchor"/>
          <w:rtl w:val="true"/>
        </w:rPr>
        <w:footnoteReference w:id="5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درباره هفت چنین اظهار نظری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هر چه گفته شود، نمی توان به عنوان یک استدلال به آن 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اربلی، از علمای بزرگ امامیه، در کتاب کشف الغمه في معرفة الائمة در برابر کسانی که به تقدس عدد دوازده و بروج دوازده گانه برای اثبات امامت ائمه اطهار عليهم السلام استناد کرده اند، اظهار می دارد، این مسأله نمی تواند چیزی را ثابت کند؛ چرا که اگر چنین باشد، اسماعیلیان یا هفت امامی ها، می توانند ده ها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هفت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دهند که عدد هفت مقدس است، کما این که این کار را کرده اند</w:t>
      </w:r>
      <w:r>
        <w:rPr>
          <w:rFonts w:eastAsia="IRNazanin" w:cs="IRNazanin"/>
          <w:color w:val="111111"/>
          <w:sz w:val="28"/>
          <w:szCs w:val="28"/>
          <w:rtl w:val="true"/>
          <w:lang w:bidi="fa-IR"/>
        </w:rPr>
        <w:t>.</w:t>
      </w:r>
    </w:p>
    <w:p>
      <w:pPr>
        <w:pStyle w:val="Heading3"/>
        <w:numPr>
          <w:ilvl w:val="2"/>
          <w:numId w:val="1"/>
        </w:numPr>
        <w:rPr/>
      </w:pPr>
      <w:bookmarkStart w:id="104" w:name="__RefHeading___Toc5529133_2870459653"/>
      <w:bookmarkStart w:id="105" w:name="_Toc35"/>
      <w:bookmarkEnd w:id="104"/>
      <w:r>
        <w:rPr>
          <w:rtl w:val="true"/>
        </w:rPr>
        <w:t xml:space="preserve">عدد </w:t>
      </w:r>
      <w:r>
        <w:rPr>
          <w:rtl w:val="true"/>
        </w:rPr>
        <w:t>«</w:t>
      </w:r>
      <w:r>
        <w:rPr>
          <w:rtl w:val="true"/>
        </w:rPr>
        <w:t>اربعین</w:t>
      </w:r>
      <w:r>
        <w:rPr>
          <w:rtl w:val="true"/>
        </w:rPr>
        <w:t xml:space="preserve">» </w:t>
      </w:r>
      <w:r>
        <w:rPr>
          <w:rtl w:val="true"/>
        </w:rPr>
        <w:t>در متون دینی</w:t>
      </w:r>
      <w:bookmarkEnd w:id="10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تعبیرهای رایج عددی، تعبیر اربعین است که در بسیاری از موارد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آن که سنّ رسول خدا صلي الله عليه و آله و سلم در زمان مبعوث شدن، چهل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عدد چهل در سن انسان ها، نشانه بلوغ و رشد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برخی از انبیاء در سنین کودکی به نبوّت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گویا به نقل از پیامبر صلی الله علیه و آله و سلم نقل شده که اگر کسی چهل ساله شد و خیرش بر شرش غلبه نکرد، آماده رفتن به جهنم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نقلی آمده است که، مردمان طالب دنیایند تا چهل سالشان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پی آخرت خواهند رفت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پروردگارش در طی چهل روز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است که، حضرت آدم چهل شبانه روز بر روی کوه صفا در حال سجده بود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درباره بنی اسرائیل هم آمده که برای استجابت دعای خود چهل شبانه روز ناله و ضجه می کردند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در نقلی آمده است که اگر کسی چهل روز خالص برای خدا باشد خداوند او را در دنیا زاهد کرده و راه و چاه زندگی را به او می آموزد و حکمت را در قلب و زبانش جاری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مضمون روایات فراوانی وجود دارد چله نشینی صوفیان هم درست یا غلط، از همین بابت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کتاب بحار الانوار در این باره که برگرفتن چله نشینی از حدیث مزبور نادرست است به تفصیل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حفظ چهل حدیث که در روایات فراوان دیگر آمده، سبب تأليف صدها اثر با عنوان اربعین در انتخاب چهل حدیث و شرح و بسط آن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نقل ها آمده است که اگر کسی از امّت من، چهل حدیث حفظ کند که در امر دینش از آن ها بهره ببرد خداوند در روز قیامت او را فقیه و عالم محشور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دیگری آمده است که 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چهل مرد با من بیعت می کردند، در برابر دشمنانم می ایستادم</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مرحوم کفعمی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یک قطب، چهار نفر از اوتاد و چهل نفر از ابدال و هفتاد نفر نجیب، هیچگاه خالی نمی شود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درباره نطفه هم تصور براین بوده که بعد از چهل روز علقه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عدد در تحولات بعدی علقه به مُضغه تا تولد در نقل های کهن بکار رفته است، گویی که عدد چهل مبدأ یک تحول دانسته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 کسی که شرابخواری کند، نمازش تا چهل روز قبول نمی شود و نیز در روایت است کسی که چهل روز گوشت نخورد، خلقش تند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روایت است کسی که چهل روز طعام حلال بخورد، خداوند قبلش را نورانی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رسول خدا صلي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لقمه حرامی بخورد، تا چهل روز دعایش مستجاب نمی شود</w:t>
      </w:r>
      <w:r>
        <w:rPr>
          <w:rFonts w:eastAsia="IRNazanin" w:cs="IRNazanin"/>
          <w:color w:val="111111"/>
          <w:sz w:val="28"/>
          <w:szCs w:val="28"/>
          <w:rtl w:val="true"/>
          <w:lang w:bidi="fa-IR"/>
        </w:rPr>
        <w:t xml:space="preserve">. </w:t>
      </w:r>
      <w:r>
        <w:rPr>
          <w:rStyle w:val="FootnoteAnchor"/>
          <w:rtl w:val="true"/>
        </w:rPr>
        <w:footnoteReference w:id="60"/>
      </w:r>
      <w:bookmarkStart w:id="106" w:name="pg9393_82270"/>
    </w:p>
    <w:p>
      <w:pPr>
        <w:pStyle w:val="Heading3"/>
        <w:numPr>
          <w:ilvl w:val="2"/>
          <w:numId w:val="1"/>
        </w:numPr>
        <w:rPr/>
      </w:pPr>
      <w:bookmarkStart w:id="107" w:name="__RefHeading___Toc5529135_2870459653"/>
      <w:bookmarkStart w:id="108" w:name="_Toc36"/>
      <w:bookmarkEnd w:id="106"/>
      <w:bookmarkEnd w:id="107"/>
      <w:r>
        <w:rPr>
          <w:rtl w:val="true"/>
        </w:rPr>
        <w:t>اربعین امام حسین علیه السلام</w:t>
      </w:r>
      <w:bookmarkEnd w:id="108"/>
    </w:p>
    <w:p>
      <w:pPr>
        <w:pStyle w:val="BookText"/>
        <w:rPr/>
      </w:pPr>
      <w:r>
        <w:rPr>
          <w:rFonts w:ascii="IRNazanin" w:hAnsi="IRNazanin" w:eastAsia="IRNazanin"/>
          <w:color w:val="111111"/>
          <w:sz w:val="28"/>
          <w:sz w:val="28"/>
          <w:szCs w:val="28"/>
          <w:rtl w:val="true"/>
          <w:lang w:bidi="fa-IR"/>
        </w:rPr>
        <w:t xml:space="preserve">باید دید در کهنترین متون مذهبی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دلیل بزرگداشت اربعین چیست؟ چنان که در آغاز گذشت، مهمترین نکته درباره اربعین، روایت امام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روایتی که در منابع مختلف از ایشان نقل شده نشانه های مؤمن پنج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پنجاه و یک رکعت نماز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واجب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شب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نوافل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اربعین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انگشتری در دست راست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جبین را در سجده بر خاک گذاشتن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بلند گفتن بسم الله الرحمن الرحيم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تنها مدرک معتبری است که جدای از خود زیارت اربعین که در منابع دعایی آمده به اربعین امام حسین علیه السلام و بزرگداشت آن روز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منشأ اربعین چیست، باید گفت، در منابع به این روز به دو اعتبار نگریسته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روزی که اسرای کربلا از شام به مدینه مراجعت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روزی که جابر بن عبدالله انصاری، صحابی پیامبر خدا صلى الله عليه و آله و سلم از مدینه به کربلا وارد شد تا قبر حضرت اباعبدالله الحسین علیه السلام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ایام موالید و وفیات ائمه اطهار علیه السلام است، اشاره به روز اربعین کرده 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روزی است که حرم امام حسین علیه السلام، از شام به سوی مدینه مراجعت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روزی است که جابر بن عبدالله برای زیارت امام حسين عليه السلام وارد کربلا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کهن ترین کتاب دعایی مفصل موجود،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طوسی از شاگردان شیخ مفید است که ایشان هم همین مطلب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پس از یاد از این که روز نخست ماه صفر روز شهادت زید بن علی بن الحسین علیه السلام و روز سوم ماه صفر، روز آتش زدن کعبه توسط سپاه شام در سال هجری است، می نویسد</w:t>
      </w:r>
      <w:r>
        <w:rPr>
          <w:rFonts w:eastAsia="IRNazanin" w:cs="IRNazanin"/>
          <w:color w:val="111111"/>
          <w:sz w:val="28"/>
          <w:szCs w:val="28"/>
          <w:rtl w:val="true"/>
          <w:lang w:bidi="fa-IR"/>
        </w:rPr>
        <w:t xml:space="preserve">: </w:t>
      </w:r>
      <w:bookmarkStart w:id="109" w:name="pg9393_82271"/>
    </w:p>
    <w:p>
      <w:pPr>
        <w:pStyle w:val="BookText"/>
        <w:rPr/>
      </w:pPr>
      <w:bookmarkEnd w:id="109"/>
      <w:r>
        <w:rPr>
          <w:rFonts w:ascii="IRNazanin" w:hAnsi="IRNazanin" w:eastAsia="IRNazanin"/>
          <w:color w:val="111111"/>
          <w:sz w:val="28"/>
          <w:sz w:val="28"/>
          <w:szCs w:val="28"/>
          <w:rtl w:val="true"/>
          <w:lang w:bidi="fa-IR"/>
        </w:rPr>
        <w:t xml:space="preserve">بیستم ماه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 پس از حادثه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حرم سيد ما اباعبدالله الحسين عليه السلام از شام به مدینه مراجعت کرد و نیز روزی است که جابر بن عبدالله انصاری، صحابی رسول خدا صلي الله عليه و اله از مدینه وارد کربلا شد تا قبر حضرت را زیارت کند، او نخستین کس از مردمان بود که امام حسین علیه السلام را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زیارت آن حضرت مستحب است و آن زیارت اربعین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همان جا آمده است که وقت خواندن زیارت اربعین، هنگامی است که روز بالا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در قرن ششم هجری تألیف شده،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بیستم این ماه بود که حرم محترم حسین از شام به مدینه آمدند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همین طور در ترجمه فارسی فتوح ابن اعثم </w:t>
      </w:r>
      <w:r>
        <w:rPr>
          <w:rStyle w:val="FootnoteAnchor"/>
          <w:rtl w:val="true"/>
        </w:rPr>
        <w:footnoteReference w:id="63"/>
      </w:r>
      <w:r>
        <w:rPr>
          <w:rFonts w:ascii="IRNazanin" w:hAnsi="IRNazanin" w:eastAsia="IRNazanin"/>
          <w:color w:val="111111"/>
          <w:sz w:val="28"/>
          <w:sz w:val="28"/>
          <w:szCs w:val="28"/>
          <w:rtl w:val="true"/>
          <w:lang w:bidi="fa-IR"/>
        </w:rPr>
        <w:t>و كتاب مصباح کفعمی که از متون دعایی بسیار مهم قرن نهم هجری است این مطلب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استظهار کرده اند که عبارت شیخ مفید و شیخ طوسی، بر آن است که روز اربعین، روزی است که اسرا از شام به مقصد مدینه خارج شدند نه آن که در آن روز به مدینه رسیدند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به هر روی، زیارت اربعین از زیارتهای مورد وثوق امام حسین علیه السلام است که از لحاظ معنا و مفهوم قابل توجه است</w:t>
      </w:r>
      <w:r>
        <w:rPr>
          <w:rFonts w:eastAsia="IRNazanin" w:cs="IRNazanin"/>
          <w:color w:val="111111"/>
          <w:sz w:val="28"/>
          <w:szCs w:val="28"/>
          <w:rtl w:val="true"/>
          <w:lang w:bidi="fa-IR"/>
        </w:rPr>
        <w:t>.</w:t>
      </w:r>
    </w:p>
    <w:p>
      <w:pPr>
        <w:pStyle w:val="Heading3"/>
        <w:numPr>
          <w:ilvl w:val="2"/>
          <w:numId w:val="1"/>
        </w:numPr>
        <w:rPr/>
      </w:pPr>
      <w:bookmarkStart w:id="110" w:name="__RefHeading___Toc5529137_2870459653"/>
      <w:bookmarkStart w:id="111" w:name="_Toc37"/>
      <w:bookmarkEnd w:id="110"/>
      <w:r>
        <w:rPr>
          <w:rtl w:val="true"/>
        </w:rPr>
        <w:t>بازگشت اسیران به مدینه یا کربلا</w:t>
      </w:r>
      <w:bookmarkEnd w:id="11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کردیم که شیخ طوسی، بیستم صفر یا اربعین را، زمان بازگشت اسرای کربلا از شام به مدینه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افزود که نقلی دیگر، اربعین را بازگشت اسرا از شام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منابع کهن، باید گفت اعتبار سخن نخست بیش از سخن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علامه مجلسی پس از نقل هر دو این ها، اظهار می دارد احتمال صحت هر دوی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می نماید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ایشان این تردید را در کتاب دعایی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در متون بالنسبه قدیمی،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اربعین، مربوط به زمان بازگشت اسراء، </w:t>
      </w:r>
    </w:p>
    <w:p>
      <w:pPr>
        <w:pStyle w:val="BookText"/>
        <w:rPr/>
      </w:pPr>
      <w:r>
        <w:rPr>
          <w:rFonts w:ascii="IRNazanin" w:hAnsi="IRNazanin" w:eastAsia="IRNazanin"/>
          <w:color w:val="111111"/>
          <w:sz w:val="28"/>
          <w:sz w:val="28"/>
          <w:szCs w:val="28"/>
          <w:rtl w:val="true"/>
          <w:lang w:bidi="fa-IR"/>
        </w:rPr>
        <w:t>از شام به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از راهنمایان خواستند تا آن ها را از کربلا عبور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این دو کتاب، در عین حال که مطالب مفیدی دارند، از جهاتی، اخبار ضعیف و داستانی هم دارند که برای شناخت آن‌ها باید با متون کهن‌تر مقایسه شده و اخبار آن‌ها ارزیابی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هم باید افزود که منابعی که پس از لهوف به نقل از آن کتاب، این خبر را نقل کرده‌اند، نباید به عنوان یک منبع مستند و مستقل یاد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نقل از آن منابع، خبر بازگشت اسرا را به کربلا آورده‌اند، </w:t>
      </w:r>
      <w:r>
        <w:rPr>
          <w:rStyle w:val="FootnoteAnchor"/>
          <w:rtl w:val="true"/>
        </w:rPr>
        <w:footnoteReference w:id="66"/>
      </w:r>
      <w:r>
        <w:rPr>
          <w:rFonts w:ascii="IRNazanin" w:hAnsi="IRNazanin" w:eastAsia="IRNazanin"/>
          <w:color w:val="111111"/>
          <w:sz w:val="28"/>
          <w:sz w:val="28"/>
          <w:szCs w:val="28"/>
          <w:rtl w:val="true"/>
          <w:lang w:bidi="fa-IR"/>
        </w:rPr>
        <w:t>نمی‌توانند مورد استناد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مناسب است دو نقل را درباره تاریخ ورود اسرا به دمشق 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نقل ابوریحان بیرونی است که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نخستین روز ماه صفر، أدخل رأس الحسين عليه السلام مدينة دمشق، فوضعه یزید لَعَنَهُ اللَّهُ بَيْنَ يَدَيْهِ وَ نَقَرَ ثَنَايَاهُ بِقَضِيبٍ كَانَ فِي يَدِهِ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من خندف ان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أحمد، ما كان فَعَل</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الاسل</w:t>
      </w:r>
    </w:p>
    <w:p>
      <w:pPr>
        <w:pStyle w:val="BookText"/>
        <w:rPr/>
      </w:pPr>
      <w:r>
        <w:rPr>
          <w:rFonts w:ascii="IRNazanin" w:hAnsi="IRNazanin" w:eastAsia="IRNazanin"/>
          <w:color w:val="111111"/>
          <w:sz w:val="28"/>
          <w:sz w:val="28"/>
          <w:szCs w:val="28"/>
          <w:rtl w:val="true"/>
          <w:lang w:bidi="fa-IR"/>
        </w:rPr>
        <w:t xml:space="preserve">فأهلوا و استهلّوا فرحا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لاتشل</w:t>
      </w:r>
    </w:p>
    <w:p>
      <w:pPr>
        <w:pStyle w:val="BookText"/>
        <w:rPr/>
      </w:pPr>
      <w:r>
        <w:rPr>
          <w:rFonts w:ascii="Amiri" w:hAnsi="Amiri" w:eastAsia="Amiri" w:cs="Amiri"/>
          <w:color w:val="111111"/>
          <w:sz w:val="28"/>
          <w:sz w:val="28"/>
          <w:szCs w:val="28"/>
          <w:rtl w:val="true"/>
          <w:lang w:bidi="ar-SA"/>
        </w:rPr>
        <w:t xml:space="preserve">قد قتلنا القرن من أشياخهم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عدلناه ببدر، فاعتدل</w:t>
      </w:r>
      <w:r>
        <w:rPr>
          <w:rStyle w:val="FootnoteAnchor"/>
          <w:rtl w:val="true"/>
        </w:rPr>
        <w:footnoteReference w:id="6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روز اول ماه صفر را روزی می‌داند که سر امام حسین علیه السلام را وارد دمشق کرده و یزید هم در حالی که اشعار ابن زبعری را می‌خواند و بیتی هم بر آن افزوده بود، با چوبی که در دست داشت بر لبان امام حسین علیه السلام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سخن عمادالدین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حوالی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رسیدن اسرا به دمشق را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دانسته، یعنی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عاشورا، می‌داند که طبیعی‌تر می‌نماید</w:t>
      </w:r>
      <w:r>
        <w:rPr>
          <w:rFonts w:eastAsia="IRNazanin" w:cs="IRNazanin"/>
          <w:color w:val="111111"/>
          <w:sz w:val="28"/>
          <w:szCs w:val="28"/>
          <w:rtl w:val="true"/>
          <w:lang w:bidi="fa-IR"/>
        </w:rPr>
        <w:t xml:space="preserve">. </w:t>
      </w:r>
      <w:bookmarkStart w:id="112" w:name="pg9393_82273"/>
    </w:p>
    <w:p>
      <w:pPr>
        <w:pStyle w:val="Heading3"/>
        <w:numPr>
          <w:ilvl w:val="2"/>
          <w:numId w:val="1"/>
        </w:numPr>
        <w:rPr/>
      </w:pPr>
      <w:bookmarkStart w:id="113" w:name="__RefHeading___Toc5529139_2870459653"/>
      <w:bookmarkStart w:id="114" w:name="_Toc38"/>
      <w:bookmarkEnd w:id="112"/>
      <w:bookmarkEnd w:id="113"/>
      <w:r>
        <w:rPr>
          <w:rtl w:val="true"/>
        </w:rPr>
        <w:t>میرزا حسین نوری و اربعین</w:t>
      </w:r>
      <w:bookmarkEnd w:id="114"/>
    </w:p>
    <w:p>
      <w:pPr>
        <w:pStyle w:val="BookText"/>
        <w:rPr/>
      </w:pPr>
      <w:r>
        <w:rPr>
          <w:rFonts w:ascii="IRNazanin" w:hAnsi="IRNazanin" w:eastAsia="IRNazanin"/>
          <w:color w:val="111111"/>
          <w:sz w:val="28"/>
          <w:sz w:val="28"/>
          <w:szCs w:val="28"/>
          <w:rtl w:val="true"/>
          <w:lang w:bidi="fa-IR"/>
        </w:rPr>
        <w:t xml:space="preserve">علامه میرزا حسین نوری از علمای برجسته شیعه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 مرجان در آداب اهل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نقد و ارزیابی برخی از روضه ها و نقل هایی پرداخته که به مرور در جامعه شیعه رواج یافته و به نظر وی از اساس، نادرست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وی در دوره اخیر نخستین کسی است که به نقد این روایت پرداخته و دلایل متعددی در نادرستی آن اقامه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عبارت سید بن طاوس در لهوف را نقل کرده است که اسرا در بازگشت از شام، از راهنمای خود خواستند تا آن ها را به کربلا ببرد؛ سپس به نقد آن پرداخته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داستان از این قرار است که سید بن طاوس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بازگشت اسرا را به کربلا در اربعین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منبع این خبر نقل نشده و گفته می شود که وی در این کتاب مشهورات میان شیعه را که در مجالس سوگواری بوده در آن مطرح کرده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همین سید بن طاوس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این که شیخ طوسی در مصباح می گوید اسرا روز اربعین از شام به سوی مدینه حرکت کردند و خبر نقل شده در غیر آن که بازگشت آنان را در اربعین به کربلا دانسته اند، در هر دو مورد تردید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او از این ناحیه است که ابن زیاد مدتی اسرا را در کوفه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و زمانی که در این نگه داشتن صرف شده و زمانی که در مسیر رفت به شام و اقامت یک ماهه در آن جا و بازگشت مورد نیاز است، بعید است که آنان در اربعین به مدینه یا کربلا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اجازه بازگشت به کربلا به آن ها داده باشد، ممکن است، اما نمی توانسته در اربعین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مربوط به بازگشت آنان به کربلا گفته شده است که همزمان با ورود جابر به کربلا بوده و با او برخورد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طاوس در این که جابر هم روز اربعین به کربلا رسیده باشد، تردید می کند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این ممکن است که ابن طاوس لهوف را در جوانی و اقبال را در دوران بلوغ فکری تألیف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ممکن است دلیل آن این باشد که آن </w:t>
      </w:r>
    </w:p>
    <w:p>
      <w:pPr>
        <w:pStyle w:val="BookText"/>
        <w:rPr/>
      </w:pPr>
      <w:r>
        <w:rPr>
          <w:rFonts w:ascii="IRNazanin" w:hAnsi="IRNazanin" w:eastAsia="IRNazanin"/>
          <w:color w:val="111111"/>
          <w:sz w:val="28"/>
          <w:sz w:val="28"/>
          <w:szCs w:val="28"/>
          <w:rtl w:val="true"/>
          <w:lang w:bidi="fa-IR"/>
        </w:rPr>
        <w:t>کتاب را برای محافل روضه خوانی و این اثر را به عنوان یک اثر علمی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ندارد که ما تردیدهای او را در آمدن جابر به کربلا در روز اربعین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منطقی ترین چیزی که برای اعتبار اربعین در دست است همین زیارت جابر در نخستین اربعین به عنوان اولین زائر است اما درباره اعتبار اربعین به بازگشت اسرا به کربلا توجه به این نکته هم اهمیت دارد که شیخ مفید کتاب مهم خود در باب زندگی امامان و در بخش خاص به امام حسین علیه السلام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بازگشت اسرا، اصلاً اشاره ای به این که اسرا به عراق بازگشتند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ابو مخنف راوی مهم شیعه هم اشاره ای در مقتل الحسین خود به این مطلب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کهن تاریخ کربلا هم مانند انساب الاشراف، اخبار الطوال و طبقات الکبری اثری از این خبردیده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حذف عمدی آن معنا ندارد؛ زیرا برای چنین حذف و تحریفی، دلیلی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زیارت جابر، در کتاب بشارة المصطفى آمده، اما به ملاقات وی با اسرا اشاره نشده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شیخ عباس قمی هم، به تبع استاد خود نوری، داستان آمدن اسرای کربلا را در اربعین از شام به کربلا نادرست دانسته است</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در دهه های اخیر مرحوم محمد ابراهیم آیتی هم در کتاب بررسی تاریخ عاشورا بازگشت اسرا را به کربلا انکار کرده است</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همین طور آقای مطهری که متأثر از مرحوم آیتی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جماعت یک مخالف جدی دارند که شهید قاضی طباطبائی است</w:t>
      </w:r>
      <w:r>
        <w:rPr>
          <w:rFonts w:eastAsia="IRNazanin" w:cs="IRNazanin"/>
          <w:color w:val="111111"/>
          <w:sz w:val="28"/>
          <w:szCs w:val="28"/>
          <w:rtl w:val="true"/>
          <w:lang w:bidi="fa-IR"/>
        </w:rPr>
        <w:t xml:space="preserve">. </w:t>
      </w:r>
      <w:bookmarkStart w:id="115" w:name="pg9393_82275"/>
    </w:p>
    <w:p>
      <w:pPr>
        <w:pStyle w:val="Heading3"/>
        <w:numPr>
          <w:ilvl w:val="2"/>
          <w:numId w:val="1"/>
        </w:numPr>
        <w:rPr/>
      </w:pPr>
      <w:bookmarkStart w:id="116" w:name="__RefHeading___Toc5529141_2870459653"/>
      <w:bookmarkStart w:id="117" w:name="_Toc39"/>
      <w:bookmarkEnd w:id="115"/>
      <w:bookmarkEnd w:id="116"/>
      <w:r>
        <w:rPr>
          <w:rtl w:val="true"/>
        </w:rPr>
        <w:t>شهید قاضی طباطبائی و اربعین</w:t>
      </w:r>
      <w:bookmarkEnd w:id="117"/>
    </w:p>
    <w:p>
      <w:pPr>
        <w:pStyle w:val="BookText"/>
        <w:rPr/>
      </w:pPr>
      <w:r>
        <w:rPr>
          <w:rFonts w:ascii="IRNazanin" w:hAnsi="IRNazanin" w:eastAsia="IRNazanin"/>
          <w:color w:val="111111"/>
          <w:sz w:val="28"/>
          <w:sz w:val="28"/>
          <w:szCs w:val="28"/>
          <w:rtl w:val="true"/>
          <w:lang w:bidi="fa-IR"/>
        </w:rPr>
        <w:t xml:space="preserve">شهید محراب مرحوم حاج سید محمد علی قاضی طباطبائی رحمة الله عليه كتاب مفصلی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درباره اولین اربعین حضرت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اربعین نوشت که اخیراً هم به شکل تازه و زیبایی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ایشان از نگارش این اثر آن بود تا ثابت کند، آمدن اسرای از شام به کربلا در نخستین اربعین،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ضمن نهصد صفحه چاپ شده، مشتمل بر تحقیقات حاشیه ای فراوانی درباره کربلاست که بسیار مفید و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 رسد در اثبات نکته مورد نظر با همه زحمتی که مؤلف محترم کشیده، چندان موفّق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درباره این اشکال که امکان ندارد اسرا ظرف چهل روز از کربلا به کوفه، از آن جا به شام و سپس از شام به کربلا بازگشته باشند، هفده نمونه از مسافرت ها و مسیرها و زمان هایی که برای این راه در تاریخ آمده را به تفصیل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نمونه ها آمده است که مسیر کوفه تا شام و به عکس از یک هفته تا ده دوازده روز طی می شده و بنابراین، ممکن است که در یک چهل روز، چنین مسیر رفت و برگشتی طی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 بیرونی هم درست باشد که سر امام حسین علیه السلام روز اول صفر وارد دمشق شده، می توان اظهار کرد که بیست روز بعد، اسرا می توانستند در کربلا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اجمال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طی این مسیر برای یک کاروان، در چنین زمان کوتاهی، با آن همه زن و بچه ممکن باشد، باید توجه داشت که آیا اصل این خبر در کتاب های معتبر تاریخ آمده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 دانیم، نقل این خبر در منابع تاریخی، از قرن هفتم به آن سوی تجاوز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علمای بزرگ شیعه، مانند شیخ مفید و شیخ طوسی، نه تنها به آن اشاره نکرده اند، بلکه به عکس آن تصریح کرده و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اربعین روزی است که حرم امام حسين عليه السلام وارد مدینه شده یا از شام به سوی مدینه خارج شده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می ماند این است که نخستین زیارت امام حسین علیه السلام در نخستین اربعین، توسط جابر بن عبدالله انصاری صورت گرفته است و از آن پس ائمه اطهار علیه السلام که </w:t>
      </w:r>
    </w:p>
    <w:p>
      <w:pPr>
        <w:pStyle w:val="BookText"/>
        <w:rPr/>
      </w:pPr>
      <w:r>
        <w:rPr>
          <w:rFonts w:ascii="IRNazanin" w:hAnsi="IRNazanin" w:eastAsia="IRNazanin"/>
          <w:color w:val="111111"/>
          <w:sz w:val="28"/>
          <w:sz w:val="28"/>
          <w:szCs w:val="28"/>
          <w:rtl w:val="true"/>
          <w:lang w:bidi="fa-IR"/>
        </w:rPr>
        <w:t>از هر فرصتی برای رواج زیارت امام حسین علیه السلام بهره می گرفتند، آن روز را که نخستین زیارت در آن انجام شده، به عنوان روزی که زیارت امام حسین علیه السلام در آن مستحب است، اعلام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زیارت اربعین هم از سوی حضرت صادق عليه السلام انشاء شده و با داشتن آن مضامین عالی، شیعیان را از زیارت آن حضرت در این روز برخوردار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خواندن زیارت اربعین تا جایی است که از علائم شیعه دانسته شده است، درست آن گونه که بلند خواندن بسم الله در نماز و خواندن پنجاه و یک رکعت نماز در شبانه روز در روایات بی شماری، از علائم شیعه بودن عنوان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اربعین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نقل از صفوان بن مهران جمال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که مولایم 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اربعین که باید وقت برآمدن روز خوانده شود چنین است</w:t>
      </w:r>
      <w:r>
        <w:rPr>
          <w:rFonts w:eastAsia="IRNazanin" w:cs="IRNazanin"/>
          <w:color w:val="111111"/>
          <w:sz w:val="28"/>
          <w:szCs w:val="28"/>
          <w:rtl w:val="true"/>
          <w:lang w:bidi="fa-IR"/>
        </w:rPr>
        <w:t xml:space="preserve">... .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این زیارت، به جهاتی مشابه برخی از زیارات دیگر است، اما از آن روی که مشتمل بر برخی از تعابیر جالب در زمینه هدف امام حسین از این قیام است، دارای اهمیت ویژه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زیارت درباره هدف امام حسین علیه السلام از این نهضت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 مُهْجَتَهُ فِيكَ لِيَسْتَنْقِذَ عِبَادَكَ مِنَ الْجَهَالَةِ وَ حَيْرَةِ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تَوَازَرَ عَلَيْهِ مَنْ غَرَّتْهُ الدُّنْيَا وَ بَاعَ حَظَّهُ بِالْأَرْذَلِ الْأَدْنَى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امام حسين عليه السلام همه چیزش را برای نجات بندگانت از نابخردی و سرگشتگی و ضلالت در راه تو داده در حالی که مشتی فریب خورده که انسانیت خود را به دنیای پست فروخته اند بر ضد وی شوریده آن حضرت را به شهادت رساندند</w:t>
      </w:r>
      <w:r>
        <w:rPr>
          <w:rFonts w:eastAsia="IRNazanin" w:cs="IRNazanin"/>
          <w:color w:val="111111"/>
          <w:sz w:val="28"/>
          <w:szCs w:val="28"/>
          <w:rtl w:val="true"/>
          <w:lang w:bidi="fa-IR"/>
        </w:rPr>
        <w:t xml:space="preserve">. </w:t>
      </w:r>
      <w:bookmarkStart w:id="118" w:name="pg9393_82277"/>
    </w:p>
    <w:p>
      <w:pPr>
        <w:pStyle w:val="Heading3"/>
        <w:numPr>
          <w:ilvl w:val="2"/>
          <w:numId w:val="1"/>
        </w:numPr>
        <w:rPr/>
      </w:pPr>
      <w:bookmarkStart w:id="119" w:name="__RefHeading___Toc5529143_2870459653"/>
      <w:bookmarkStart w:id="120" w:name="_Toc40"/>
      <w:bookmarkEnd w:id="118"/>
      <w:bookmarkEnd w:id="119"/>
      <w:r>
        <w:rPr>
          <w:rtl w:val="true"/>
        </w:rPr>
        <w:t>دو نکته کوتاه</w:t>
      </w:r>
      <w:bookmarkEnd w:id="120"/>
    </w:p>
    <w:p>
      <w:pPr>
        <w:pStyle w:val="BookText"/>
        <w:rPr/>
      </w:pPr>
      <w:r>
        <w:rPr>
          <w:rFonts w:ascii="IRNazanin" w:hAnsi="IRNazanin" w:eastAsia="IRNazanin"/>
          <w:color w:val="111111"/>
          <w:sz w:val="28"/>
          <w:sz w:val="28"/>
          <w:szCs w:val="28"/>
          <w:rtl w:val="true"/>
          <w:lang w:bidi="fa-IR"/>
        </w:rPr>
        <w:t>نخست آن که برخی از روایاتی که در باب زیارت امام حسین علیه السلام در کتاب كامل الزيارات ابن قولویه آمده، گریه چهل روزه آسمان و زمین و خورشید و ملائکه را بر امام حسین علیه السلام یادآور شده است</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که ابن طاوس یک اشکال تاریخی هم نسبت به اربعین بودن روز بیستم صفر مطرح کرده و آن این که اگر امام حسین علیه السلام روز دهم محرم به شهادت رسیده باشد، اربعین آن حضرت نوزدهم صفر می شود نه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گفته شده است، به احتمال ماه محرمی که در دهم آن امام حسین علیه السلام به شهادت رسیده، بیست و نه 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 کامل بوده، باید گفت که روز شهادت را به شمارش نیاورده اند</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9393_82279"/>
      <w:bookmarkStart w:id="122" w:name="pg9393_82279"/>
      <w:bookmarkEnd w:id="122"/>
    </w:p>
    <w:p>
      <w:pPr>
        <w:pStyle w:val="Heading2"/>
        <w:numPr>
          <w:ilvl w:val="1"/>
          <w:numId w:val="1"/>
        </w:numPr>
        <w:rPr/>
      </w:pPr>
      <w:bookmarkStart w:id="123" w:name="pg9393_82279"/>
      <w:bookmarkStart w:id="124" w:name="__RefHeading___Toc5529145_2870459653"/>
      <w:bookmarkStart w:id="125" w:name="_Toc41"/>
      <w:bookmarkEnd w:id="123"/>
      <w:bookmarkEnd w:id="124"/>
      <w:r>
        <w:rPr>
          <w:rtl w:val="true"/>
        </w:rPr>
        <w:t>حجه الاسلام جعفر فاضل</w:t>
      </w:r>
      <w:r>
        <w:rPr>
          <w:rtl w:val="true"/>
        </w:rPr>
        <w:t xml:space="preserve">: </w:t>
      </w:r>
      <w:r>
        <w:rPr>
          <w:rtl w:val="true"/>
        </w:rPr>
        <w:t>علم از گاه فلسفه و نتایج آن</w:t>
      </w:r>
      <w:bookmarkEnd w:id="125"/>
    </w:p>
    <w:p>
      <w:pPr>
        <w:pStyle w:val="Heading3"/>
        <w:numPr>
          <w:ilvl w:val="2"/>
          <w:numId w:val="1"/>
        </w:numPr>
        <w:rPr/>
      </w:pPr>
      <w:bookmarkStart w:id="126" w:name="__RefHeading___Toc5529147_2870459653"/>
      <w:bookmarkStart w:id="127" w:name="_Toc42"/>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بحث علم از مباحث پیچیده و عمیقی است که اذهان بسیاری را مشغول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مقاله می خوانید نظر فلاسفه درباره علم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بر طبق مبانی خود در ابتدا علم را تعریف نموده و سپس سعی در آشکار ساختن حقیقت آن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نظر فلاسفه درباره علم و کیفیت حصول آن مورد توجه و نقد قرار می گیرد و مشخص می شود که تعریف علم بر اساس مبانی فلسفی منتهی به انکار جمیع واقعیات ها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حصول علم در نزد فلاسفه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اختلاف درجات علم در نزد فلاسفه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تجرد از غیر ذات حضرت حق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اشکالات متعدد اتحاد نفس با عقل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 علم حصولی به حضوری بر اساس مبانی فلسفه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تساوی علم حضوری با انکار واقعیت </w:t>
      </w:r>
    </w:p>
    <w:p>
      <w:pPr>
        <w:pStyle w:val="BookText"/>
        <w:rPr/>
      </w:pPr>
      <w:r>
        <w:rPr>
          <w:rFonts w:ascii="IRNazanin" w:hAnsi="IRNazanin" w:eastAsia="IRNazanin"/>
          <w:color w:val="111111"/>
          <w:sz w:val="28"/>
          <w:sz w:val="28"/>
          <w:szCs w:val="28"/>
          <w:rtl w:val="true"/>
          <w:lang w:bidi="fa-IR"/>
        </w:rPr>
        <w:t xml:space="preserve">فلاسفه با طرح ادله ای،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مجرد دانسته و بر این اساس بسیاری از مباحث فلسفی را بنا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مباحث، مسئله علم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در توضیح این پرسش که علم چیست و چگونه حاصل می شود،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انسان ها، یک موجود مجرد از ماده تحقق دارد که در واقع حقیقت ماست و آن نفس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ادله ای که مستند به احضار ارواح و خواب های صادقه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ادله ای که مبتنی بر علوم تجربی بخصوص روان شناسی و زیست شناسی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که بر براهین فلسفی است که خود به دو دسته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دلیل های که بطور مستقیم به اثبات تجرد نفس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براهینی که غیر مستقیم تجرد نفس را ثابت می کند مثل اثبات تجرد محبت و ادراك و بعد از آن اثبات تجرد موضوع آن که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به آموزش فلسفه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بدايه النهايه الفصل الثامن من المرحله السادسه، بحث النفس و العقل موجودان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گویند نفس در آغاز وجود خود فاقد هر گونه ادراک کلی است و این صورت ها، بی شک نیازمند علتی است که آن علت خود نفس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فاقد شیء نمی تواند معطی شیء باشد و نیز امور مادی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بخاطر ضعف وجودیشان نمی توانند علت باشند؛ لذا تنها علت این صور، موجودی است مجرد که خود واجد آن صورت هاست به نام عقل</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علم در نزد فلاسفه، همان صورت های موجود در عقل است و نفس به مقدار اتحادش با عقل دارای علم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کوشیده اند با ترتیب مراحله برای عقل البته از حيث معقولش مسئله اختلاف درجات علم را توضیح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مرحله اول، نفس را خالی از هر نوع ادراکی دانسته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عقل هیولائی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عقل نسبت به همه معقولات بالقوه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بالملکه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عقل تصورات و تصدیقات بدیهی را تعقل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عقل مطالب نظری را با وساطت علوم بدیهی تعقل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بالمستفاد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عقل تمام آن چه را به دست آورده اعم از معقولات بدیهی و نظری تعقل می کند و به همه آن ها التفات و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مرحله عقل علوم خود را از عقل فعال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مرحله آخر کاملا متحد با عقل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 براین در نزد فلاسفه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حیث معقولاتش دارای چند مرحله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به مقدار اتحادش </w:t>
      </w:r>
      <w:r>
        <w:rPr>
          <w:rStyle w:val="FootnoteAnchor"/>
          <w:rtl w:val="true"/>
        </w:rPr>
        <w:footnoteReference w:id="77"/>
      </w:r>
      <w:r>
        <w:rPr>
          <w:rFonts w:ascii="IRNazanin" w:hAnsi="IRNazanin" w:eastAsia="IRNazanin"/>
          <w:color w:val="111111"/>
          <w:sz w:val="28"/>
          <w:sz w:val="28"/>
          <w:szCs w:val="28"/>
          <w:rtl w:val="true"/>
          <w:lang w:bidi="fa-IR"/>
        </w:rPr>
        <w:t>با عقل، دارای علم خواهد بود</w:t>
      </w:r>
      <w:r>
        <w:rPr>
          <w:rFonts w:eastAsia="IRNazanin" w:cs="IRNazanin"/>
          <w:color w:val="111111"/>
          <w:sz w:val="28"/>
          <w:szCs w:val="28"/>
          <w:rtl w:val="true"/>
          <w:lang w:bidi="fa-IR"/>
        </w:rPr>
        <w:t xml:space="preserve">. </w:t>
      </w:r>
      <w:bookmarkStart w:id="128" w:name="pg9393_82282"/>
    </w:p>
    <w:p>
      <w:pPr>
        <w:pStyle w:val="Heading3"/>
        <w:numPr>
          <w:ilvl w:val="2"/>
          <w:numId w:val="1"/>
        </w:numPr>
        <w:rPr/>
      </w:pPr>
      <w:bookmarkStart w:id="129" w:name="__RefHeading___Toc5529149_2870459653"/>
      <w:bookmarkStart w:id="130" w:name="_Toc43"/>
      <w:bookmarkEnd w:id="128"/>
      <w:bookmarkEnd w:id="129"/>
      <w:r>
        <w:rPr>
          <w:rtl w:val="true"/>
        </w:rPr>
        <w:t>نقد و بررسی</w:t>
      </w:r>
      <w:bookmarkEnd w:id="130"/>
    </w:p>
    <w:p>
      <w:pPr>
        <w:pStyle w:val="BookText"/>
        <w:rPr/>
      </w:pPr>
      <w:r>
        <w:rPr>
          <w:rFonts w:ascii="IRNazanin" w:hAnsi="IRNazanin" w:eastAsia="IRNazanin"/>
          <w:color w:val="111111"/>
          <w:sz w:val="28"/>
          <w:sz w:val="28"/>
          <w:szCs w:val="28"/>
          <w:rtl w:val="true"/>
          <w:lang w:bidi="fa-IR"/>
        </w:rPr>
        <w:t>کاملا مشخص است که دایره مجردات در نزد فلاسفه بسیار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خاطر است که مبانی فلسفی راه را برای این موضوع،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بر اساس قانون علیت و لزوم سنخیت بین علت و معلول از خداوند مجرد نباید جز مجرد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جریان قانون علیت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در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باری تعالی و نیز مسئله سنخیت بین خالق و خلق دارای ایرادهای بنیادی است که اینک به آن نمی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مجرد دارای جزء و اندازه نیست لذا از حيث، ذات قابل تعدد نیست و همین کافی است که در حق باری تعالی که در تجرد او اتفاق نظر است گفته شود که غیر او مجردی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اثبات انحصار تجرد در ذات باری از سوی مخلوق نیز می توان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آن چه تحقق یافته بر اساس قاعده الشيء ما لم يتشخص لم يوجد، دارای اندازه است و لذا مجرد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ادعای فلاسفه مبنی بر تجرد نفس، عقل و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استواری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در صورت نفی تجرد از غیر خدا تعالی، هر موجودی غیر از خداوند دارای حد خواهد بود، آن گاه اتحاد نفس با عقل، به جهت استحاله اتحاد دو موجود محدود مستقل، بدون توجیه عقلانی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هم که بگذریم، مراتبی که برای نفس از حيث اتحادش با عقل بیان شد، قابل اثبات نبوده بلکه اشکالات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 باید به این نکته نیز به طور گذرا اشاره کنیم که این که درک، جزء لا ینفک هر موجودی باشد استحاله عقلی نداشته و شواهد نقلی بر آن، صحه می گذارند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وَإِنْ مِّنْ شَيْءٍ إِلَّا يُسَبِّحُ بِحَمْدِهِ وَ لَكِنْ لَا تَفْقَهُونَ تَسْبِيحَهُمْ</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ادعا که نفس در ابتدای وجودش فاقد هر گونه ادراکی است، اقامه دلیل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که با قواعد فلسفی دیگر در تناقض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فلسفه،</w:t>
      </w:r>
      <w:bookmarkStart w:id="131" w:name="pg9393_82283"/>
    </w:p>
    <w:p>
      <w:pPr>
        <w:pStyle w:val="BookText"/>
        <w:rPr/>
      </w:pPr>
      <w:bookmarkEnd w:id="131"/>
      <w:r>
        <w:rPr>
          <w:rFonts w:ascii="IRNazanin" w:hAnsi="IRNazanin" w:eastAsia="IRNazanin"/>
          <w:color w:val="111111"/>
          <w:sz w:val="28"/>
          <w:sz w:val="28"/>
          <w:szCs w:val="28"/>
          <w:rtl w:val="true"/>
          <w:lang w:bidi="fa-IR"/>
        </w:rPr>
        <w:t>حقیقت انسان، نفس معرفی شده است که حیات دارد و چگونه چیزی حیات داشته باشد و فاقد هر گونه ادراکی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بر این که فلاسفه، وجود را مساوق با حیات می دانند و می گویند اگر اثبات شد چیزی وجود دارد کافی است که اثبات شود که حیات هم دارد </w:t>
      </w:r>
      <w:r>
        <w:rPr>
          <w:rStyle w:val="FootnoteAnchor"/>
          <w:rtl w:val="true"/>
        </w:rPr>
        <w:footnoteReference w:id="79"/>
      </w:r>
      <w:r>
        <w:rPr>
          <w:rFonts w:ascii="IRNazanin" w:hAnsi="IRNazanin" w:eastAsia="IRNazanin"/>
          <w:color w:val="111111"/>
          <w:sz w:val="28"/>
          <w:sz w:val="28"/>
          <w:szCs w:val="28"/>
          <w:rtl w:val="true"/>
          <w:lang w:bidi="fa-IR"/>
        </w:rPr>
        <w:t xml:space="preserve">و از طرفی می گویند علم و اراده و قدرت از لوازم لاینفک حیات است </w:t>
      </w:r>
      <w:r>
        <w:rPr>
          <w:rStyle w:val="FootnoteAnchor"/>
          <w:rtl w:val="true"/>
        </w:rPr>
        <w:footnoteReference w:id="80"/>
      </w:r>
      <w:r>
        <w:rPr>
          <w:rFonts w:ascii="IRNazanin" w:hAnsi="IRNazanin" w:eastAsia="IRNazanin"/>
          <w:color w:val="111111"/>
          <w:sz w:val="28"/>
          <w:sz w:val="28"/>
          <w:szCs w:val="28"/>
          <w:rtl w:val="true"/>
          <w:lang w:bidi="fa-IR"/>
        </w:rPr>
        <w:t>و بر این اساس اگر اثبات شد چیزی به نام نفس داریم در واقع اثبات شده است که حیات دارد و از لوازم لاینفک حیات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ادعای مفارقت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ادراکی با قواعد فلسفی دیگر نیز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جهت دیگر، چون در نزد فلاسفه عقل فعال به نحوی علت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علیت و سنخیت، بایستی که نفس را همان وجود نازله عقل فعال بدانند لذا نمی توانند بگویند که زمانی بوده که نفس خالی از هر نوع درک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بسیار بزرگ تری که این گونه افکار را تعقیب می کند، سوفسطایی 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 چه علم را محصول اتحاد نفس با عقل بدانند، مسئله علم حصولی از ریشه منتفی شده و مرجع آن علم حضوری می گردد و نتیجه آن انکار واقعیت های خارجی است</w:t>
      </w:r>
      <w:r>
        <w:rPr>
          <w:rFonts w:eastAsia="IRNazanin" w:cs="IRNazanin"/>
          <w:color w:val="111111"/>
          <w:sz w:val="28"/>
          <w:szCs w:val="28"/>
          <w:rtl w:val="true"/>
          <w:lang w:bidi="fa-IR"/>
        </w:rPr>
        <w:t>.</w:t>
      </w:r>
    </w:p>
    <w:p>
      <w:pPr>
        <w:pStyle w:val="Heading3"/>
        <w:numPr>
          <w:ilvl w:val="2"/>
          <w:numId w:val="1"/>
        </w:numPr>
        <w:rPr/>
      </w:pPr>
      <w:bookmarkStart w:id="132" w:name="__RefHeading___Toc5529151_2870459653"/>
      <w:bookmarkStart w:id="133" w:name="_Toc44"/>
      <w:bookmarkEnd w:id="132"/>
      <w:r>
        <w:rPr>
          <w:rtl w:val="true"/>
        </w:rPr>
        <w:t>توضیح بیشتر</w:t>
      </w:r>
      <w:bookmarkEnd w:id="133"/>
    </w:p>
    <w:p>
      <w:pPr>
        <w:pStyle w:val="BookText"/>
        <w:rPr/>
      </w:pPr>
      <w:r>
        <w:rPr>
          <w:rFonts w:ascii="IRNazanin" w:hAnsi="IRNazanin" w:eastAsia="IRNazanin"/>
          <w:color w:val="111111"/>
          <w:sz w:val="28"/>
          <w:sz w:val="28"/>
          <w:szCs w:val="28"/>
          <w:rtl w:val="true"/>
          <w:lang w:bidi="fa-IR"/>
        </w:rPr>
        <w:t>در مباحث فلسفی در ابتدا علم به دو قسم حصولی و حضوری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فیلسوف در نهایت به این نتیجه می رسد که علم حصولی منتهی به علم حضوری است و جز علم حضوری علمی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يودي اليه النظر البدوى من انقسام العلم الى الحصولى و الحضوری و الذي يهدى اليه النظر العميق ان الحصولى منه ايضا ينتهى الى علم حضورى</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فلسفه صدرایی علاوه بر این که علم حصولی مستلزم دور محال دانسته شده است</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از آن جا که وجود حقیقی و عینی خارجی اشیاء را حضور آنها در ذات عالم دانسته اند و بر اساس اتحاد علم، عالم و معلوم، علم به حضور شیء نزد شیء </w:t>
      </w:r>
      <w:r>
        <w:rPr>
          <w:rStyle w:val="FootnoteAnchor"/>
          <w:rtl w:val="true"/>
        </w:rPr>
        <w:footnoteReference w:id="83"/>
      </w:r>
      <w:r>
        <w:rPr>
          <w:rFonts w:ascii="IRNazanin" w:hAnsi="IRNazanin" w:eastAsia="IRNazanin"/>
          <w:color w:val="111111"/>
          <w:sz w:val="28"/>
          <w:sz w:val="28"/>
          <w:szCs w:val="28"/>
          <w:rtl w:val="true"/>
          <w:lang w:bidi="fa-IR"/>
        </w:rPr>
        <w:t>معنا شده است یعنی علم حضوری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نتیجه علم حضوری همان انکار واقعیت های خارجی و سوفسطی 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فلسفه، حصول معلوم در نزد عالم به حضور معلوم نزد عالم تفسیر می شود و لازمه حضور اتحاد معلوم با عالم دانسته شده است و نام این حضور معلوم نزد عالم،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 حصول المعلوم للعالم وحضوره عنده اتحاد العالم به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کاملا مشخص است که باید فلاسفه به اجبار معلوم را موجود مجردی فرض کنند تا بتواند با نفس که طبق مبانی آنان مجرد است، متحد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العاقل فى ادراكه للمعقولات يتحد بها ويصير عين تلك الاشياء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لذا خواه ناخواه باید از اعتقاد به عالم خارج و مادی و محسوس دست بردارند که البته تا حدی دست برداشته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الحصولى اعتبار عقلى يضطر اليه العقل، مأخوذ من معلوم حضورى هو موجود مثالى او عقلی حاضر بوجوده الخارجي للمدرك و ان كان مدركا من بعيد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به نظر می رسد طبق این مبانی جز انسان و ادراکاتش چیزی دیگر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عصاره سخن فلاسفه این است که نفس آن گاه واجد صور می شود که با عقل متحد شود و نفس به مقدار استعداد اتحادش با عقل از علم بهره 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مفاد روایات واقع شدن نور عقل است در قلب، نه متحد شدن با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الانوار از علل الشرایع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في قلب هذا الانسان نور فيفهم الفريضه و السنه و الجيد و الردى الا و مثل العقل فى القلب كمثل السراج في وسط البيت</w:t>
      </w:r>
    </w:p>
    <w:p>
      <w:pPr>
        <w:pStyle w:val="BookText"/>
        <w:rPr/>
      </w:pPr>
      <w:r>
        <w:rPr>
          <w:rFonts w:ascii="IRNazanin" w:hAnsi="IRNazanin" w:eastAsia="IRNazanin"/>
          <w:color w:val="111111"/>
          <w:sz w:val="28"/>
          <w:sz w:val="28"/>
          <w:szCs w:val="28"/>
          <w:rtl w:val="true"/>
          <w:lang w:bidi="fa-IR"/>
        </w:rPr>
        <w:t>از مفاد این روایت چنین استنباط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طور چراغ غیر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غیر از نفس است و با آن متحد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طور که نور حاصل از چراغ محدودیت دارد عقل نیز محدودیت 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همه چیز در خانه به نور دیده می شود و روشن است ولی خود نور به خودش؛ همه چیز به عقل فهمیده می شود ولی فهم عقل به خود عقل است و تنها نیاز به توجه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مضاف بر این، کسانی که علم را اتحاد نفس با عقل می دانند باید به سوالات زیادی پاسخ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اگر تعقل، اتحاد نفس با عقل باشد مسئله غفلت بی معنا خواهد شد در حالی که گاه انسان از خویش هم غافل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تمییز دادن بین حق و باطل است نه فقط ادارک صور، چه این ادراک صور، در حیوانات نیز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هایی که برای افراد دیوانه حاصل می شود و طبق آن نتیجه می گیرند و کارهایی را انجام می دهد نیازمند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مطابق نظر فلاسفه نفس خود فاقد هر نوع صورتی است، حال می پرسیم آن علت کدام است؟ هر جوابی داده شود می توان آن را در صورت های منطبق در نفوس عاقل همان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سخنی دیگر از فلاسفه می پرسیم که صورت ها و ادراکات افراد دیوانه را چگونه توجیه می کنید آیا آن هم اتحاد نفس با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درون خود نفس است اگر بگویند از اتحاد نفس با عقل است صحیح نیست زیرا عقل معصوم است و اگر بگویند علت این صورت خود نفس است این هم با مبانی آنان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نفس را فاقد هر گونه ادراکی می دانند و فاقد شیء نمی تواند معطی شیء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قدرت تمییز حق از باطل در حوزه دین را ندارند از نظر روایات عاقل محسوب نمی شوند ولی از نظر فلاسفه اگر در حوزه های دیگر قدرت فهم و استنتاج داشته باشد عاقل است از این معلوم می شود که عقل مطروح در فلسفه همان عقل مطروح در روایات و آیات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قدرت تمییز حق و باطل را دارند ولی هوای نفس خود را بر عقل مقدم داشته و مرتکب گناه می شوند از نظر روایات عاقل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ما عبد به الرحمن و اكتسب به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فلاسفه چون آن صورت ادراکی توسط عقل در نفس منطبع شده است عاقل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فلاسفه این است که معقول یعنی تصور و تصدیق را عقل معرفی کرده اند در حالی که مفاد روایات این است که عقل نوری است که در قلب واقع می شود که بوسیله آن می فهمد و تشخیص می دهد</w:t>
      </w:r>
      <w:r>
        <w:rPr>
          <w:rFonts w:eastAsia="IRNazanin" w:cs="IRNazanin"/>
          <w:color w:val="111111"/>
          <w:sz w:val="28"/>
          <w:szCs w:val="28"/>
          <w:rtl w:val="true"/>
          <w:lang w:bidi="fa-IR"/>
        </w:rPr>
        <w:t xml:space="preserve">. </w:t>
      </w:r>
      <w:bookmarkStart w:id="134" w:name="pg9393_82286"/>
    </w:p>
    <w:p>
      <w:pPr>
        <w:pStyle w:val="BookText"/>
        <w:rPr/>
      </w:pPr>
      <w:bookmarkEnd w:id="134"/>
      <w:r>
        <w:rPr>
          <w:rFonts w:ascii="IRNazanin" w:hAnsi="IRNazanin" w:eastAsia="IRNazanin"/>
          <w:color w:val="111111"/>
          <w:sz w:val="28"/>
          <w:sz w:val="28"/>
          <w:szCs w:val="28"/>
          <w:rtl w:val="true"/>
          <w:lang w:bidi="fa-IR"/>
        </w:rPr>
        <w:t>دیگر این که بسیاری از فلاسفه برای تصدیق، تصور را لازم می دانند و می گویند که بدون تصور تصدیق نمی شود در حالی که معرفت به نور عقل لزوما نیازمند تصور و تصدیق نیست بلکه صرف توجه به نور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مستفاد از روایات و آیات این است که کار عقل، فهم و تشخیص حق و باطل است و این لزوماً از کانال معرفت به حقایق اشیاء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فلاسفه کار عقل را کشف ادارک حقایق اشیاء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منحصر دانستن علم به صورت های حاصله نزد نفس خود نیازمند برهان است بخصوص که بخشی از ادارکات ما بدون هیچ گونه صورتی است بلکه تنها حالتی است در نفس</w:t>
      </w:r>
    </w:p>
    <w:p>
      <w:pPr>
        <w:pStyle w:val="Heading3"/>
        <w:numPr>
          <w:ilvl w:val="2"/>
          <w:numId w:val="1"/>
        </w:numPr>
        <w:rPr/>
      </w:pPr>
      <w:bookmarkStart w:id="135" w:name="__RefHeading___Toc5529153_2870459653"/>
      <w:bookmarkStart w:id="136" w:name="_Toc45"/>
      <w:bookmarkEnd w:id="135"/>
      <w:r>
        <w:rPr>
          <w:rtl w:val="true"/>
        </w:rPr>
        <w:t>چکیده مطلب</w:t>
      </w:r>
      <w:bookmarkEnd w:id="136"/>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علم مطروح در فلسفه همان اتحاد نفس با جوهری مجرد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دلیل های فلاسفه بر اتحاد نفس با عقل ناتمام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عقل نوری است که در قلب قرار می گیرد که باعث تمییز حق از باطل می شود</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بین عقل مطروح در روایات و عقل مطروح در فلسفه تفاوت ماهوی وجود 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مبانی فلسفی، فلسفه را به سوفسطاگری می رساند</w:t>
      </w:r>
      <w:r>
        <w:rPr>
          <w:rFonts w:eastAsia="IRNazanin" w:cs="IRNazanin"/>
          <w:color w:val="111111"/>
          <w:sz w:val="28"/>
          <w:szCs w:val="28"/>
          <w:rtl w:val="true"/>
          <w:lang w:bidi="fa-IR"/>
        </w:rPr>
        <w:t xml:space="preserve">. </w:t>
      </w:r>
      <w:bookmarkStart w:id="137" w:name="pg9393_82287"/>
    </w:p>
    <w:p>
      <w:pPr>
        <w:pStyle w:val="Heading3"/>
        <w:numPr>
          <w:ilvl w:val="2"/>
          <w:numId w:val="1"/>
        </w:numPr>
        <w:rPr/>
      </w:pPr>
      <w:bookmarkStart w:id="138" w:name="__RefHeading___Toc5529155_2870459653"/>
      <w:bookmarkStart w:id="139" w:name="_Toc46"/>
      <w:bookmarkEnd w:id="137"/>
      <w:bookmarkEnd w:id="138"/>
      <w:r>
        <w:rPr>
          <w:rtl w:val="true"/>
        </w:rPr>
        <w:t>فهرست منابع و مأخذ</w:t>
      </w:r>
      <w:bookmarkEnd w:id="1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الحكمة المتعالية من الاسفار العقلية الاربعة، صدر الدین محمد شیرازى، شركة دار المعارف الاسلامیه،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چاپخانه حیدری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الحاشيه على الهيات، الشفاء،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صدر المتأهلين شیرازی،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بیدار،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9393_82289"/>
      <w:bookmarkStart w:id="141" w:name="pg9393_82289"/>
      <w:bookmarkEnd w:id="141"/>
    </w:p>
    <w:p>
      <w:pPr>
        <w:pStyle w:val="Heading2"/>
        <w:numPr>
          <w:ilvl w:val="1"/>
          <w:numId w:val="1"/>
        </w:numPr>
        <w:rPr/>
      </w:pPr>
      <w:bookmarkStart w:id="142" w:name="pg9393_82289"/>
      <w:bookmarkStart w:id="143" w:name="__RefHeading___Toc5529157_2870459653"/>
      <w:bookmarkStart w:id="144" w:name="_Toc47"/>
      <w:bookmarkEnd w:id="142"/>
      <w:bookmarkEnd w:id="143"/>
      <w:r>
        <w:rPr>
          <w:rtl w:val="true"/>
        </w:rPr>
        <w:t>حجة الاسلام محمد حسین بهشتی</w:t>
      </w:r>
      <w:r>
        <w:rPr>
          <w:rtl w:val="true"/>
        </w:rPr>
        <w:t xml:space="preserve">: </w:t>
      </w:r>
      <w:r>
        <w:rPr>
          <w:rtl w:val="true"/>
        </w:rPr>
        <w:t>اندیشه اقبال</w:t>
      </w:r>
      <w:bookmarkEnd w:id="144"/>
    </w:p>
    <w:p>
      <w:pPr>
        <w:pStyle w:val="Heading3"/>
        <w:numPr>
          <w:ilvl w:val="2"/>
          <w:numId w:val="1"/>
        </w:numPr>
        <w:rPr/>
      </w:pPr>
      <w:bookmarkStart w:id="145" w:name="__RefHeading___Toc5529159_2870459653"/>
      <w:bookmarkStart w:id="146" w:name="_Toc48"/>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اقبال لاهوری توجه خاصی به قرآن و اهل بیت پیامبر صلی الله عليه و آله و سلم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تنها راه نجات را تمسک به قرآن و رسول خدا صلی الله علیه و آله و سلم می داند او استفاده از قرآن را در سایه تعالیم فلاسفه یونان، غلط دانسته و نیز به مردم توصیه می کرد که به جای رجوع به تعالیم صوفیه به قرآن مراجعه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اطاعت بشر از باری تعالی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اقبال و ارادت به حضرت زهرا سلام الله عليها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 حسینی الگوی احقاق حق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دوری از فلسفه یونان در جهت فهم صحیح قرآن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و توجه به عترت در کنار قرآن تمسک به قرآن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تمایل اقبال به شیعه و ارادت خاص به امیر المؤمنين عليه السلام </w:t>
      </w:r>
    </w:p>
    <w:p>
      <w:pPr>
        <w:pStyle w:val="BookText"/>
        <w:rPr/>
      </w:pPr>
      <w:r>
        <w:rPr>
          <w:rFonts w:ascii="IRNazanin" w:hAnsi="IRNazanin" w:eastAsia="IRNazanin"/>
          <w:color w:val="111111"/>
          <w:sz w:val="28"/>
          <w:sz w:val="28"/>
          <w:szCs w:val="28"/>
          <w:rtl w:val="true"/>
          <w:lang w:bidi="fa-IR"/>
        </w:rPr>
        <w:t>موضوعاتی که محور اندیشه اقبال واقع شده، این است که انسان تنها در اطاعت احکام الهی مجبور است و این جبر دینی در حقیقت رهبر اختیار ماست؛ زیرا اگر انسان مطیع و تابع حق گردد و خود را با اوصاف الهی متّصف سازد، جمله قوای عالم مطیع و فرمانبردار او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اطاعت کوش ای غفلت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از جبر پیدا اختیار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علّامه اقبال به مردم توصیه می کند که به جای توجّه به تعلیمات صوفیه، قرآن را بخوانند و در سایه آن کتاب آسمانی راه زندگی را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تو خواهی مسلمان زیستن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ممکن جن به قرآن زیستن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از جانب دیگر محرّک اساسی زندگی را آرزو می داند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 را در دل خود زنده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نگردد مشت خاک تو مزار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محکم و استوار شدن خودی را عشق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محبت چون خودی محکم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قوتش فرمانده عالم شود</w:t>
      </w:r>
    </w:p>
    <w:p>
      <w:pPr>
        <w:pStyle w:val="BookText"/>
        <w:rPr/>
      </w:pPr>
      <w:r>
        <w:rPr>
          <w:rFonts w:ascii="IRNazanin" w:hAnsi="IRNazanin" w:eastAsia="IRNazanin"/>
          <w:color w:val="111111"/>
          <w:sz w:val="28"/>
          <w:sz w:val="28"/>
          <w:szCs w:val="28"/>
          <w:rtl w:val="true"/>
          <w:lang w:bidi="fa-IR"/>
        </w:rPr>
        <w:t xml:space="preserve">پنجه او پنجه حق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انگشت او شق می شود</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از آن جایی که علّامه اقبال صاحب ذوق و مشرب وسیعی بوده، از تنگ نظری های فرقه ای و موارد اختلاف فرق اسلامی سخت ناراحت بوده و بروز این گونه برخوردهای مذهبی را که به اتحاد و وحدت اسلامی ضربه می زند، اسفبار و فاجعه آمیز می داند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است که می بینیم این شاعر حنفی مذهب چنان صادقانه و پر سوز به بیان مناقب و ستایش اهل بیت حضرت رسول خدا صلى الله عليه و آله و سلم پرداخته که در برخی موارد گوی سبقت را از شاعران شیعی مذهب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ذکر این گونه اشعار از طرف شاعران سنی مذهب بی سابقه نیست و مطالعه آثار شعرای گذشته، روشنگر این مدعا است علّامه اقبال بسیاری از القاب حضرت علی علیه السلام را در آثار خود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مشکل گشا، شیر خدا، اسد الله، فاتح خیبر، حیدر، باب مدینه علم، کرار و غیره در اشعار اقبال به وفور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خودی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اقبال رازهای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را نخستین بار در ادبیات اسلامی وارد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اوّل شه مردان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را سرمایه ایمان علی</w:t>
      </w:r>
    </w:p>
    <w:p>
      <w:pPr>
        <w:pStyle w:val="BookText"/>
        <w:rPr/>
      </w:pPr>
      <w:r>
        <w:rPr>
          <w:rFonts w:ascii="IRNazanin" w:hAnsi="IRNazanin" w:eastAsia="IRNazanin"/>
          <w:color w:val="111111"/>
          <w:sz w:val="28"/>
          <w:sz w:val="28"/>
          <w:szCs w:val="28"/>
          <w:rtl w:val="true"/>
          <w:lang w:bidi="fa-IR"/>
        </w:rPr>
        <w:t xml:space="preserve">از ولای دودمانش زنده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مثل گهر تابنده ام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علّامه اقبال حضرت فاطمه زهرا علیها السلام را سرور زنان مسلمان جهان و سر مشق عالی برای همه بانوان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ابیات زیر نهایت ارادت و عقیده ویژه شاعر را نسبت به حضرت فاطمه عليها السلام مبرهن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از نسبت به عیسی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رحمة للعالمين صلى الله عليه و اله و سلم</w:t>
      </w:r>
    </w:p>
    <w:p>
      <w:pPr>
        <w:pStyle w:val="BookText"/>
        <w:rPr/>
      </w:pPr>
      <w:r>
        <w:rPr>
          <w:rFonts w:ascii="IRNazanin" w:hAnsi="IRNazanin" w:eastAsia="IRNazanin"/>
          <w:color w:val="111111"/>
          <w:sz w:val="28"/>
          <w:sz w:val="28"/>
          <w:szCs w:val="28"/>
          <w:rtl w:val="true"/>
          <w:lang w:bidi="fa-IR"/>
        </w:rPr>
        <w:t xml:space="preserve">آن امام اولین و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آن تاجدار هل اتی</w:t>
      </w:r>
    </w:p>
    <w:p>
      <w:pPr>
        <w:pStyle w:val="BookText"/>
        <w:rPr/>
      </w:pPr>
      <w:r>
        <w:rPr>
          <w:rFonts w:ascii="IRNazanin" w:hAnsi="IRNazanin" w:eastAsia="IRNazanin"/>
          <w:color w:val="111111"/>
          <w:sz w:val="28"/>
          <w:sz w:val="28"/>
          <w:szCs w:val="28"/>
          <w:rtl w:val="true"/>
          <w:lang w:bidi="fa-IR"/>
        </w:rPr>
        <w:t xml:space="preserve">مرتضی مشکل گشا، شیر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 کلبه ایوان او</w:t>
      </w:r>
    </w:p>
    <w:p>
      <w:pPr>
        <w:pStyle w:val="BookText"/>
        <w:rPr/>
      </w:pPr>
      <w:r>
        <w:rPr>
          <w:rFonts w:ascii="IRNazanin" w:hAnsi="IRNazanin" w:eastAsia="IRNazanin"/>
          <w:color w:val="111111"/>
          <w:sz w:val="28"/>
          <w:sz w:val="28"/>
          <w:szCs w:val="28"/>
          <w:rtl w:val="true"/>
          <w:lang w:bidi="fa-IR"/>
        </w:rPr>
        <w:t xml:space="preserve">یک حسام و سک زره سامان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 مرکز پرگار عشق</w:t>
      </w:r>
    </w:p>
    <w:p>
      <w:pPr>
        <w:pStyle w:val="BookText"/>
        <w:rPr/>
      </w:pPr>
      <w:r>
        <w:rPr>
          <w:rFonts w:ascii="IRNazanin" w:hAnsi="IRNazanin" w:eastAsia="IRNazanin"/>
          <w:color w:val="111111"/>
          <w:sz w:val="28"/>
          <w:sz w:val="28"/>
          <w:szCs w:val="28"/>
          <w:rtl w:val="true"/>
          <w:lang w:bidi="fa-IR"/>
        </w:rPr>
        <w:t xml:space="preserve">مادر آن قافله سالار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نوای زندگی سوز از حسین</w:t>
      </w:r>
    </w:p>
    <w:p>
      <w:pPr>
        <w:pStyle w:val="BookText"/>
        <w:rPr/>
      </w:pPr>
      <w:r>
        <w:rPr>
          <w:rFonts w:ascii="IRNazanin" w:hAnsi="IRNazanin" w:eastAsia="IRNazanin"/>
          <w:color w:val="111111"/>
          <w:sz w:val="28"/>
          <w:sz w:val="28"/>
          <w:szCs w:val="28"/>
          <w:rtl w:val="true"/>
          <w:lang w:bidi="fa-IR"/>
        </w:rPr>
        <w:t xml:space="preserve">اهل حق، حیرت آموز از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 تسلیم را حاصل بتول</w:t>
      </w:r>
    </w:p>
    <w:p>
      <w:pPr>
        <w:pStyle w:val="BookText"/>
        <w:rPr/>
      </w:pPr>
      <w:r>
        <w:rPr>
          <w:rFonts w:ascii="IRNazanin" w:hAnsi="IRNazanin" w:eastAsia="IRNazanin"/>
          <w:color w:val="111111"/>
          <w:sz w:val="28"/>
          <w:sz w:val="28"/>
          <w:szCs w:val="28"/>
          <w:rtl w:val="true"/>
          <w:lang w:bidi="fa-IR"/>
        </w:rPr>
        <w:t xml:space="preserve">مادران را اسوه کامل بتول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نهضت امام حسین علیه السلام در نظر اقبال یک حرکت حرّیت خواهی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عظیم حضرت امام حسین علیه السلام برای افراد مظلوم و محروم همواره الگویی است تا آنان همواره برای ایفای حقوق خود قیام بنمایند و از کسی باک نداشته باشند، علّامه اقبال واقعه کربلا را با ایجاز بیان کرده و برای نخستین بار نهضت حسین علیه السلام را در ادب منظوم فارسی با ملاحظات تفکر آمیز آمیخته است؛</w:t>
      </w:r>
    </w:p>
    <w:p>
      <w:pPr>
        <w:pStyle w:val="BookText"/>
        <w:rPr/>
      </w:pPr>
      <w:r>
        <w:rPr>
          <w:rFonts w:ascii="IRNazanin" w:hAnsi="IRNazanin" w:eastAsia="IRNazanin"/>
          <w:color w:val="111111"/>
          <w:sz w:val="28"/>
          <w:sz w:val="28"/>
          <w:szCs w:val="28"/>
          <w:rtl w:val="true"/>
          <w:lang w:bidi="fa-IR"/>
        </w:rPr>
        <w:t xml:space="preserve">هر که پیمان با هم الموجود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از بند هر معبود رست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این تفسیر این اسرار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خوابیده را بیدار کرد </w:t>
      </w:r>
    </w:p>
    <w:p>
      <w:pPr>
        <w:pStyle w:val="BookText"/>
        <w:rPr/>
      </w:pPr>
      <w:r>
        <w:rPr>
          <w:rFonts w:ascii="IRNazanin" w:hAnsi="IRNazanin" w:eastAsia="IRNazanin"/>
          <w:color w:val="111111"/>
          <w:sz w:val="28"/>
          <w:sz w:val="28"/>
          <w:szCs w:val="28"/>
          <w:rtl w:val="true"/>
          <w:lang w:bidi="fa-IR"/>
        </w:rPr>
        <w:t xml:space="preserve">رمز قرآن از حسین آموختیم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آتش او شعله ها افروختیم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انسان کامل از نظر علّامه اقبال که به نامهای مؤمن، مرد حرّ، مرد حق آمده است، اساساً همان آدمی است که علّت آفرینش او در آیه </w:t>
      </w:r>
      <w:r>
        <w:rPr>
          <w:rFonts w:ascii="Amiri" w:hAnsi="Amiri" w:eastAsia="Amiri" w:cs="Amiri"/>
          <w:color w:val="111111"/>
          <w:sz w:val="28"/>
          <w:sz w:val="28"/>
          <w:szCs w:val="28"/>
          <w:rtl w:val="true"/>
          <w:lang w:bidi="ar-SA"/>
        </w:rPr>
        <w:t>إِنِّي جَاعِلٌ فِي الْأَرْضِ خَلِيقه</w:t>
      </w:r>
      <w:r>
        <w:rPr>
          <w:rStyle w:val="FootnoteAnchor"/>
          <w:rtl w:val="true"/>
        </w:rPr>
        <w:footnoteReference w:id="94"/>
      </w:r>
      <w:r>
        <w:rPr>
          <w:rFonts w:ascii="IRNazanin" w:hAnsi="IRNazanin" w:eastAsia="IRNazanin"/>
          <w:color w:val="111111"/>
          <w:sz w:val="28"/>
          <w:sz w:val="28"/>
          <w:szCs w:val="28"/>
          <w:rtl w:val="true"/>
          <w:lang w:bidi="fa-IR"/>
        </w:rPr>
        <w:t>ذکر شده است؛ زیرا اقبال برای تربیت انسان کامل تنها احکام قرآنی را مستند قرار داده و رشد و نمو او را در پرتو آیین الهی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حق از کس نگیرد رنگ و 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حق از حق پذیرد رنگ و بو</w:t>
      </w:r>
    </w:p>
    <w:p>
      <w:pPr>
        <w:pStyle w:val="BookText"/>
        <w:rPr/>
      </w:pPr>
      <w:r>
        <w:rPr>
          <w:rFonts w:ascii="IRNazanin" w:hAnsi="IRNazanin" w:eastAsia="IRNazanin"/>
          <w:color w:val="111111"/>
          <w:sz w:val="28"/>
          <w:sz w:val="28"/>
          <w:szCs w:val="28"/>
          <w:rtl w:val="true"/>
          <w:lang w:bidi="fa-IR"/>
        </w:rPr>
        <w:t xml:space="preserve">هر زمان اندر تنش جانی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او را چو حق شانی دگر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علّامه اقبال، شخصیت و افکار بلند او و نقش ممتاز در احیای فکر دینی و بیداری مسلمین، خصوصاً در شبه قاره هند، روشن تر از آن است که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فردی است اروپا رفته که از تحصیلات جدید بهره بسیار عالی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دنیای اروپا را به عنوان یک متفکر، دانشمند و صاحب نظر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نیست که در گوشه هند منزوی شده باشد، او اروپا را از نزدیک دیده، شناخته و تجزیه و تحلیل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جدید هم بسیار علاقه مند است و جوانان مسلمان را تشویق می کند که علوم جدید را بیاموزند، در عین حال او این چیزی که امروز آن را تمدن اروپایی می گویند، یعنی مجموع شئون زندگی اروپایی، ایده آل هایی که تمّدن امروز اروپایی به بشر می دهد، راه و رسمی که به بشر می آموزد، اخلاق و عادات و بالاخره مسیری که اروپا امروز دارد، او این ها را نه تنها یک چیز خوبی نمی داند بلکه یک امر بسیار خطرناکی هم برای بشریت و هم برای خود مردم اروپا می داند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علّامه اقبال با این که دانشمندان مسلمان قرآن را در سایه فلسفه یونان درک کنند، سخت مخالف است؛ زیرا دریافته است که روح قرآن به امور عینی توجه دارد و فلسفه یونانی به امر نظری بدین گونه فیلسوف ما با درون گرایی افراطی صوفیانه و نفی جهان محسوس که به دنبالش ترک فعالیت های اجتماعی را سبب </w:t>
      </w:r>
      <w:bookmarkStart w:id="147" w:name="pg9393_82293"/>
    </w:p>
    <w:p>
      <w:pPr>
        <w:pStyle w:val="BookText"/>
        <w:rPr/>
      </w:pPr>
      <w:bookmarkEnd w:id="147"/>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مخالفت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اقبال به عشق، خلوص نیت، تزکیه نفس و مکاشفه و دیگر جنبه های مثبت و سازنده عرفان که در حقیقت تعلیمات اصیل اسلامی است، اعتقاد دارد و می گوید مسلمانان با توسل به آن ها می توانند به رفع دشواری های سیاسی و اجتماعی عصر جدید 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کوشش علمی برای استنباط شرعی احکام الهی را از مدارک شرعی نیروی زنده و محرک اسلام معرفی می کند، چرا که قادر است در رویدادهای دنیای جدید و تنگناهای عصر صنعت مسلمین را رهنما یاور و نجات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آثار منظوم و منثورش و حتی خطابه تاریخی که در حزب مسلم لیگ خوانده، مسلمانان را به جمع شدن بر گرد قرآن و الهام گرفتن از تعلیمات حقوقی و سیاسی اسلام فرا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کتاب زنده قرآن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او لا يزال است و قدیم</w:t>
      </w:r>
    </w:p>
    <w:p>
      <w:pPr>
        <w:pStyle w:val="BookText"/>
        <w:rPr/>
      </w:pPr>
      <w:r>
        <w:rPr>
          <w:rFonts w:ascii="IRNazanin" w:hAnsi="IRNazanin" w:eastAsia="IRNazanin"/>
          <w:color w:val="111111"/>
          <w:sz w:val="28"/>
          <w:sz w:val="28"/>
          <w:szCs w:val="28"/>
          <w:rtl w:val="true"/>
          <w:lang w:bidi="fa-IR"/>
        </w:rPr>
        <w:t xml:space="preserve">نوع انسان را پیام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ارج می گیرد ازو نا ارجمند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ز ا سجده سازد سر بلند</w:t>
      </w:r>
    </w:p>
    <w:p>
      <w:pPr>
        <w:pStyle w:val="BookText"/>
        <w:rPr/>
      </w:pPr>
      <w:r>
        <w:rPr>
          <w:rFonts w:ascii="IRNazanin" w:hAnsi="IRNazanin" w:eastAsia="IRNazanin"/>
          <w:color w:val="111111"/>
          <w:sz w:val="28"/>
          <w:sz w:val="28"/>
          <w:szCs w:val="28"/>
          <w:rtl w:val="true"/>
          <w:lang w:bidi="fa-IR"/>
        </w:rPr>
        <w:t xml:space="preserve">گر تو خواهی مسلمان زیستن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ممکن جز به قرآن زیستن </w:t>
      </w:r>
      <w:r>
        <w:rPr>
          <w:rStyle w:val="FootnoteAnchor"/>
          <w:rtl w:val="true"/>
        </w:rPr>
        <w:footnoteReference w:id="96"/>
      </w:r>
    </w:p>
    <w:p>
      <w:pPr>
        <w:pStyle w:val="Heading3"/>
        <w:numPr>
          <w:ilvl w:val="2"/>
          <w:numId w:val="1"/>
        </w:numPr>
        <w:rPr/>
      </w:pPr>
      <w:bookmarkStart w:id="148" w:name="__RefHeading___Toc5529161_2870459653"/>
      <w:bookmarkStart w:id="149" w:name="_Toc49"/>
      <w:bookmarkEnd w:id="148"/>
      <w:r>
        <w:rPr>
          <w:rtl w:val="true"/>
        </w:rPr>
        <w:t>تجلی قرآن در کلام اقبال لاهوری</w:t>
      </w:r>
      <w:bookmarkEnd w:id="149"/>
    </w:p>
    <w:p>
      <w:pPr>
        <w:pStyle w:val="BookText"/>
        <w:rPr/>
      </w:pPr>
      <w:r>
        <w:rPr>
          <w:rFonts w:ascii="IRNazanin" w:hAnsi="IRNazanin" w:eastAsia="IRNazanin"/>
          <w:color w:val="111111"/>
          <w:sz w:val="28"/>
          <w:sz w:val="28"/>
          <w:szCs w:val="28"/>
          <w:rtl w:val="true"/>
          <w:lang w:bidi="fa-IR"/>
        </w:rPr>
        <w:t xml:space="preserve">اقبال لاهوری در روز جمعه سوم ذیقعده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نهم نوامبر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شهر سیالکوت پاکستان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وی از بازرگانان متدیّن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نیاکان اقبال از قبیله برهمنان کشمیر بودند که در قرن هفدهم، به دین مقدّس اسلام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اقبال به رسم معمول زمان از آموختن قرآن در یکی از مساجد سیالکوت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همیشه تحت تأثیر این فرمان پدر واقع می شد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تلاوت می کند، فکر کن قرآن بر تو نازل شده است؛ یعنی مخاطب کلام خدا شده ای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کمتر اثری از اقبال، ممکن است نفوذ و تأثیر قرآن و تعلیمات اسلامی وجود نداشته باشد، از آن جایی که دنیای اقبال پر از تکاپو، حرکت و تلاش برای باز سازی جامعه عقب مانده و همچنین مبارزه با دشمنان ملت است، باید این دعوت بر اساس </w:t>
      </w:r>
    </w:p>
    <w:p>
      <w:pPr>
        <w:pStyle w:val="BookText"/>
        <w:rPr/>
      </w:pPr>
      <w:r>
        <w:rPr>
          <w:rFonts w:ascii="IRNazanin" w:hAnsi="IRNazanin" w:eastAsia="IRNazanin"/>
          <w:color w:val="111111"/>
          <w:sz w:val="28"/>
          <w:sz w:val="28"/>
          <w:szCs w:val="28"/>
          <w:rtl w:val="true"/>
          <w:lang w:bidi="fa-IR"/>
        </w:rPr>
        <w:t>اصول اعتقادی انجام شود تا قابل پذیرش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با تأمّل در آیات قرآن و تدبّر در موضوع جبر و اختیار و تقدیر، قائل به آزادی مسؤلیت هر کس در برابر کردارش می شود و این بهترین عقیده ای است که می تواند اساس دعوت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قرآن یکی از مهمترین راه حل های اسلامی در اندیشه متفکران مسلمان در دوران معاصر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متفکران یکی از علل عقب ماندگی، انحطاط و زوال پیش آمده در سطح جهان اسلام، عدم توجه و تأمّل صحیح در قرآن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یکی از این متفکران و روشنفکرانی است که معتقد است باید این کتاب عظیم را حفظ و به آن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می خواهی مسلمان زیستن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ممکن جز به قرآن زیستن</w:t>
      </w:r>
    </w:p>
    <w:p>
      <w:pPr>
        <w:pStyle w:val="BookText"/>
        <w:rPr/>
      </w:pPr>
      <w:r>
        <w:rPr>
          <w:rFonts w:ascii="IRNazanin" w:hAnsi="IRNazanin" w:eastAsia="IRNazanin"/>
          <w:color w:val="111111"/>
          <w:sz w:val="28"/>
          <w:sz w:val="28"/>
          <w:szCs w:val="28"/>
          <w:rtl w:val="true"/>
          <w:lang w:bidi="fa-IR"/>
        </w:rPr>
        <w:t xml:space="preserve">حفظ قرآن عظیم آیین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حق را فاش گفتن دین تست</w:t>
      </w:r>
    </w:p>
    <w:p>
      <w:pPr>
        <w:pStyle w:val="BookText"/>
        <w:rPr/>
      </w:pPr>
      <w:r>
        <w:rPr>
          <w:rFonts w:ascii="IRNazanin" w:hAnsi="IRNazanin" w:eastAsia="IRNazanin"/>
          <w:color w:val="111111"/>
          <w:sz w:val="28"/>
          <w:sz w:val="28"/>
          <w:szCs w:val="28"/>
          <w:rtl w:val="true"/>
          <w:lang w:bidi="fa-IR"/>
        </w:rPr>
        <w:t xml:space="preserve">از یک آیین مسلمان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امت ز قرآن زنده است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توجه اقبال به قرآن در اشعار او موج می زند و شاهد علاقه شدید او به این کتاب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ته آتش براندازم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هر نمرود را سازیم گل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که اشاره دارد به آیه مبارکه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يَا نَارُ كُونِي بَرْدًا وَ سَلَامًا عَلَى إِبْرَاهِيمَ</w:t>
      </w:r>
      <w:r>
        <w:rPr>
          <w:rFonts w:ascii="IRNazanin" w:hAnsi="IRNazanin" w:eastAsia="IRNazanin"/>
          <w:color w:val="111111"/>
          <w:sz w:val="28"/>
          <w:sz w:val="28"/>
          <w:szCs w:val="28"/>
          <w:rtl w:val="true"/>
          <w:lang w:bidi="fa-IR"/>
        </w:rPr>
        <w:t xml:space="preserve"> گفتیم 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ابراهیم خنک و سلامت باش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ای تو را حق خاتم اقوام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هر آغاز زا انجام کرد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که اشاره دارد به آیه مبارکه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مُحَمَّدٌ أَبَا أَحَدٍ مِّن رِّجَالِكُمْ وَ لَكِن رَّسُولَ اللهِ وَ خَاتَمَ النَّبِيِّينَ وَ كَانَ اللَّهُ بِكُلِّ شَيْءٍ عَلِيمًا</w:t>
      </w:r>
      <w:r>
        <w:rPr>
          <w:rFonts w:ascii="IRNazanin" w:hAnsi="IRNazanin" w:eastAsia="IRNazanin"/>
          <w:color w:val="111111"/>
          <w:sz w:val="28"/>
          <w:sz w:val="28"/>
          <w:szCs w:val="28"/>
          <w:rtl w:val="true"/>
          <w:lang w:bidi="fa-IR"/>
        </w:rPr>
        <w:t xml:space="preserve"> محمّد پدر هیچ یک شما نیست، او رسول خدا و خاتم پیامبران است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باز سوی حق دمید آن ناصبور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معراجش نماز با حضور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که اشاره دارد به این حدیث 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مِعْرَاجُ الْمُؤْمِنِ</w:t>
      </w:r>
    </w:p>
    <w:p>
      <w:pPr>
        <w:pStyle w:val="BookText"/>
        <w:rPr/>
      </w:pPr>
      <w:r>
        <w:rPr>
          <w:rFonts w:ascii="IRNazanin" w:hAnsi="IRNazanin" w:eastAsia="IRNazanin"/>
          <w:color w:val="111111"/>
          <w:sz w:val="28"/>
          <w:sz w:val="28"/>
          <w:szCs w:val="28"/>
          <w:rtl w:val="true"/>
          <w:lang w:bidi="fa-IR"/>
        </w:rPr>
        <w:t xml:space="preserve">نماز معراج مؤمن است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تارک آفل ابراهیم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را نقش پای او دلیل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که اشاره دارد به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جَنَّ عَلَيْهِ اللَّيْلُ رَأى كَوْكَبًا قالَ هَذا رَبِّي فَلمَّا أَقلَ قالَ لا أُحِبُّ الْآفِلِينَ</w:t>
      </w:r>
      <w:r>
        <w:rPr>
          <w:rFonts w:ascii="IRNazanin" w:hAnsi="IRNazanin" w:eastAsia="IRNazanin"/>
          <w:color w:val="111111"/>
          <w:sz w:val="28"/>
          <w:sz w:val="28"/>
          <w:szCs w:val="28"/>
          <w:rtl w:val="true"/>
          <w:lang w:bidi="fa-IR"/>
        </w:rPr>
        <w:t xml:space="preserve"> چون شب او را فرو گرفت ستاره ای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فرو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شوندگان را دوست ندارم</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نیز اشاره دارد به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آيَاتٌ بَيِّنَاتٌ مَّقَامُ إِبْرَاهِيمَ وَمَن دَخَلُهُ كَانَ آمِنًا</w:t>
      </w:r>
      <w:r>
        <w:rPr>
          <w:rFonts w:ascii="IRNazanin" w:hAnsi="IRNazanin" w:eastAsia="IRNazanin"/>
          <w:color w:val="111111"/>
          <w:sz w:val="28"/>
          <w:sz w:val="28"/>
          <w:szCs w:val="28"/>
          <w:rtl w:val="true"/>
          <w:lang w:bidi="fa-IR"/>
        </w:rPr>
        <w:t xml:space="preserve"> در آن جاست آیات روشن و مقام ابرهیم و هر که بدان داخل شود، ایمن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جوی اشک از چشم بی خوابش چکید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پیام طهرا بیتی شنید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که اشاره دارد به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وَعَهِدْنَا إِلَى إِبْرَاهِيمَ وَإِسْمَاعِيلَ أَن طَهِّرَا بَيْتِيَ لِلطَّائِفِينَ وَالْعَاكِفِينَ و الرُّكَّعِ السُّجُودِ</w:t>
      </w:r>
      <w:r>
        <w:rPr>
          <w:rFonts w:ascii="IRNazanin" w:hAnsi="IRNazanin" w:eastAsia="IRNazanin"/>
          <w:color w:val="111111"/>
          <w:sz w:val="28"/>
          <w:sz w:val="28"/>
          <w:szCs w:val="28"/>
          <w:rtl w:val="true"/>
          <w:lang w:bidi="fa-IR"/>
        </w:rPr>
        <w:t xml:space="preserve"> ما ابراهیم و اسماعیل را فرمان دادیم خانه مرا برای طواف کنندگان مقیمان و راکعان و ساجدان پاکیزه دارید</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ما ویرانه آباد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طائفان را خانه ای بنیاد کرد </w:t>
      </w:r>
      <w:r>
        <w:rPr>
          <w:rStyle w:val="FootnoteAnchor"/>
          <w:rtl w:val="true"/>
        </w:rPr>
        <w:footnoteReference w:id="109"/>
      </w:r>
      <w:bookmarkStart w:id="150" w:name="pg9393_82296"/>
    </w:p>
    <w:p>
      <w:pPr>
        <w:pStyle w:val="BookText"/>
        <w:rPr/>
      </w:pPr>
      <w:bookmarkEnd w:id="150"/>
      <w:r>
        <w:rPr>
          <w:rFonts w:ascii="IRNazanin" w:hAnsi="IRNazanin" w:eastAsia="IRNazanin"/>
          <w:color w:val="111111"/>
          <w:sz w:val="28"/>
          <w:sz w:val="28"/>
          <w:szCs w:val="28"/>
          <w:rtl w:val="true"/>
          <w:lang w:bidi="fa-IR"/>
        </w:rPr>
        <w:t>که اشاره دارد به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إِنِّي أَسْكَنْتُ مِن ذُرِّيَّتِي بِوَادٍ غَيْرِ ذِي زَرْعٍ عِندَ بَيْتِكَ الْمُحَرَّمِ</w:t>
      </w:r>
      <w:r>
        <w:rPr>
          <w:rFonts w:ascii="IRNazanin" w:hAnsi="IRNazanin" w:eastAsia="IRNazanin"/>
          <w:color w:val="111111"/>
          <w:sz w:val="28"/>
          <w:sz w:val="28"/>
          <w:szCs w:val="28"/>
          <w:rtl w:val="true"/>
          <w:lang w:bidi="fa-IR"/>
        </w:rPr>
        <w:t xml:space="preserve">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را در درّه ای بی کشت، نزد خانه محترم تو سکون دادم</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حق تعال پیکر ما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رسالت در تن ما جان دمید </w:t>
      </w:r>
      <w:r>
        <w:rPr>
          <w:rStyle w:val="FootnoteAnchor"/>
          <w:rtl w:val="true"/>
        </w:rPr>
        <w:footnoteReference w:id="111"/>
      </w:r>
    </w:p>
    <w:p>
      <w:pPr>
        <w:pStyle w:val="Heading3"/>
        <w:numPr>
          <w:ilvl w:val="2"/>
          <w:numId w:val="1"/>
        </w:numPr>
        <w:rPr/>
      </w:pPr>
      <w:bookmarkStart w:id="151" w:name="__RefHeading___Toc5529163_2870459653"/>
      <w:bookmarkStart w:id="152" w:name="_Toc50"/>
      <w:bookmarkEnd w:id="151"/>
      <w:r>
        <w:rPr>
          <w:rtl w:val="true"/>
        </w:rPr>
        <w:t>قرآن و عترت از دیدگاه اقبال</w:t>
      </w:r>
      <w:bookmarkEnd w:id="152"/>
    </w:p>
    <w:p>
      <w:pPr>
        <w:pStyle w:val="BookText"/>
        <w:rPr/>
      </w:pPr>
      <w:r>
        <w:rPr>
          <w:rFonts w:ascii="IRNazanin" w:hAnsi="IRNazanin" w:eastAsia="IRNazanin"/>
          <w:color w:val="111111"/>
          <w:sz w:val="28"/>
          <w:sz w:val="28"/>
          <w:szCs w:val="28"/>
          <w:rtl w:val="true"/>
          <w:lang w:bidi="fa-IR"/>
        </w:rPr>
        <w:t xml:space="preserve">از مجموعه آثار شعری خصوصاً کلام فارسی شاعر و متفکر اسلام علّامه اقبال، شامل تصانیف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اسرار خودی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رموز بیخودی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باید کرد ای اقوام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نهایت عشق و علاقه به قرآن و اسلام و محبت و ارادت عمیق به خاندان عصمت و طهارت طوال الله علیهم اجمعین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او بسیاری از مفاهیم قرآنی و احادیث نبوی نمایان است، لذا به مطالبش عمق و به اشعارش طراوت، شیرینی و جذابیت خاصی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شعر را برای انسان بهترین وسیله جهت ابراز و اظهار احساسات درونی و نظام تکوینی عالم طبیعت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اشعارش تفهیم می کند که زندگی جاوید و سعادت حقیقی، تنها در گرو عمل نمودن به دستورات اسلامی و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تو می خواهی مسلمان زیستن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ممکن جز به قرآن زیستن</w:t>
      </w:r>
    </w:p>
    <w:p>
      <w:pPr>
        <w:pStyle w:val="BookText"/>
        <w:rPr/>
      </w:pPr>
      <w:r>
        <w:rPr>
          <w:rFonts w:ascii="IRNazanin" w:hAnsi="IRNazanin" w:eastAsia="IRNazanin"/>
          <w:color w:val="111111"/>
          <w:sz w:val="28"/>
          <w:sz w:val="28"/>
          <w:szCs w:val="28"/>
          <w:rtl w:val="true"/>
          <w:lang w:bidi="fa-IR"/>
        </w:rPr>
        <w:t>علّامه اقبال می خواهد فرد مسلمان قرآن را مشعل راه خویش قرار دهد آیینه و افعال و کردار خود بداند که با نظاره به آن، خویش را ببیند و از متوسل شدن به این و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مسلمانان از جمهوریت افلاطونی، نظریه کارل مارکس و عقیده ماکیاولی خوشه چینی نموده، آن ها را فرا راه خویش ساخته و نردبان ترقی و تکامل خود می داند، در حالی که از قرآن و تعالیم دینی بی بهره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خواهان ترویج فکر قرآنی و روح الهامی است و مسلمانان را نه تنها قرآن شناس بلکه الگو و نمونه کامل و عملی مبانی قرآنی می خواهد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قرآن پیش خود آیینه آویز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 گشته ای از خویش بگریز </w:t>
      </w:r>
    </w:p>
    <w:p>
      <w:pPr>
        <w:pStyle w:val="BookText"/>
        <w:rPr/>
      </w:pPr>
      <w:r>
        <w:rPr>
          <w:rFonts w:ascii="IRNazanin" w:hAnsi="IRNazanin" w:eastAsia="IRNazanin"/>
          <w:color w:val="111111"/>
          <w:sz w:val="28"/>
          <w:sz w:val="28"/>
          <w:szCs w:val="28"/>
          <w:rtl w:val="true"/>
          <w:lang w:bidi="fa-IR"/>
        </w:rPr>
        <w:t xml:space="preserve">ترازویی بنه کردار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های پیشین را بیانگیز</w:t>
      </w:r>
    </w:p>
    <w:p>
      <w:pPr>
        <w:pStyle w:val="BookText"/>
        <w:rPr/>
      </w:pPr>
      <w:r>
        <w:rPr>
          <w:rFonts w:ascii="IRNazanin" w:hAnsi="IRNazanin" w:eastAsia="IRNazanin"/>
          <w:color w:val="111111"/>
          <w:sz w:val="28"/>
          <w:sz w:val="28"/>
          <w:szCs w:val="28"/>
          <w:rtl w:val="true"/>
          <w:lang w:bidi="fa-IR"/>
        </w:rPr>
        <w:t>اقبال استفاده از تعالیم قرآنی، اولین بنیاد اساسی عقیده اسلامی، سرچشمه دین اسلام و منبع الهام را توحید خداوندی می داند؛ چنانچه این مسأله را در سراسر رموز خود چنین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سیر و سلوک و تحقیق در انفس و آفاق را لذت تام می دهد و انسان را تسخیر کننده کائنات قرار داده است، آن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انسان را چنین ابراز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آینه تسخیر اندر شأن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سپهر نیلگون حیران کیست؟</w:t>
      </w:r>
    </w:p>
    <w:p>
      <w:pPr>
        <w:pStyle w:val="BookText"/>
        <w:rPr/>
      </w:pPr>
      <w:r>
        <w:rPr>
          <w:rFonts w:ascii="IRNazanin" w:hAnsi="IRNazanin" w:eastAsia="IRNazanin"/>
          <w:color w:val="111111"/>
          <w:sz w:val="28"/>
          <w:sz w:val="28"/>
          <w:szCs w:val="28"/>
          <w:rtl w:val="true"/>
          <w:lang w:bidi="fa-IR"/>
        </w:rPr>
        <w:t xml:space="preserve">راز آن علم الاسمای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آن ساقی و صحبای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در قرآن کریم همواره با ایمان کامل به توحید و نبوت در رسالت تأکید زیادی شده علّامه اقبال عشق به خدا و رسول صلى الله عليه و آله و سلم را در نهایت اخلاص در آثار شعری خود ابراز میدارد و مبلغ آن است؛ زیرا ایمان به خدا و مودت به محمد و آل محمد صلي الله عليه و آله و سلم وسیله رساندن انسان به منزل مقصود و مقام محمود می باشد آن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منزل کوش مانند مه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نیلی فضا هر دم فزون شو</w:t>
      </w:r>
    </w:p>
    <w:p>
      <w:pPr>
        <w:pStyle w:val="BookText"/>
        <w:rPr/>
      </w:pPr>
      <w:r>
        <w:rPr>
          <w:rFonts w:ascii="IRNazanin" w:hAnsi="IRNazanin" w:eastAsia="IRNazanin"/>
          <w:color w:val="111111"/>
          <w:sz w:val="28"/>
          <w:sz w:val="28"/>
          <w:szCs w:val="28"/>
          <w:rtl w:val="true"/>
          <w:lang w:bidi="fa-IR"/>
        </w:rPr>
        <w:t xml:space="preserve">مقام خویش اگر خواهی درین 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دل بند و راه مصطفی رو</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عشق به حضرت رسول گرامی اسلام صلی الله علیه و آله و سلم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مصطفی برسان خویش را که دین همه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نرسیدی، تمام بولهبی است</w:t>
      </w:r>
    </w:p>
    <w:p>
      <w:pPr>
        <w:pStyle w:val="BookText"/>
        <w:rPr/>
      </w:pPr>
      <w:r>
        <w:rPr>
          <w:rFonts w:ascii="IRNazanin" w:hAnsi="IRNazanin" w:eastAsia="IRNazanin"/>
          <w:color w:val="111111"/>
          <w:sz w:val="28"/>
          <w:sz w:val="28"/>
          <w:szCs w:val="28"/>
          <w:rtl w:val="true"/>
          <w:lang w:bidi="fa-IR"/>
        </w:rPr>
        <w:t xml:space="preserve">در دل مسلم مقام مصطفی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ما از نام مصطفی است</w:t>
      </w:r>
    </w:p>
    <w:p>
      <w:pPr>
        <w:pStyle w:val="BookText"/>
        <w:rPr/>
      </w:pPr>
      <w:r>
        <w:rPr>
          <w:rFonts w:ascii="IRNazanin" w:hAnsi="IRNazanin" w:eastAsia="IRNazanin"/>
          <w:color w:val="111111"/>
          <w:sz w:val="28"/>
          <w:sz w:val="28"/>
          <w:szCs w:val="28"/>
          <w:rtl w:val="true"/>
          <w:lang w:bidi="fa-IR"/>
        </w:rPr>
        <w:t xml:space="preserve">هر که عشق مصطفی سامان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و بر در گوشه فرمان اوست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علّامه اقبال سنى مذهب بود لكن آخر عمر ایشان نسبت به مذهب حقه اثنی عشری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عقیده خاص و نگرش جدید پیدا کرده بود و به خاندان عصمت و طهارت علیهم السلام سخت پایبند و معتقد گردیده بود و انصافاً این اعتقاد و نگرش را به خوبی می توان در اشعار ایشان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شعرهای اقبال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بلند و لبریز از عشق و شور و شوق به اهل البیت پیغمبر صلى الله عليه و آله و سلم می باشد و حال و هوای سرشار و عاشقانه او به خواننده شور و نشاطی خاص می بخشد و همین رمز پیروزی و موفقیت اقبال در اشعارش گردیده و برای همیشه او و شعرهایش را جاویدان نموده است تا آن جا که تمام مذاهب، منطق و شوریدگی اقبال را در اشعار سایر آثارش بدون چون و چرا پذیرفته اند و این توفیق و افتخار، الهی و معنوی بوده است که از دیدگاه ما به خاطر عقیده صاف و روشن اقبال بوده که از جانب خداوند نصیبش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تعمق و تأمّل در اشعار اقبال به سادگی در می یابیم که عقاید او از این هم که بروز می داده، شفاف تر و زیباتر بوده اما به دلایل عدم زمینه های فرهنگی و زیست محیطی و زمانی، از آشکار نمودن کامل اعتقاداتش معذور و ناتوان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نیز به دلیل تعصبات درون مرزی مسلمانان مهجور مانده و آن چنان که حق او بود، توان شکوفایی نداشته و به همین دلیل در لابه لای آثارش از تعصب های بی مورد و تنگ نظری های مسلمانان گله و شکایت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بسیار خیلی از بزرگان بر این عقیده اند که علّامه اقبال در اواخر عمرش به مذهب تشیع گرویده است و خود علّامه اقبال هم علناً اعلام نموده که مذهبش بوترابی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دشمنان اسلام در طول تاریخ سعی داشته اند با اسلام به ویژه تشیع علوی که خالص ترین و ناب ترین اسلام می باشد مبارزه نمایند مخصوصاً عده ای از علماء مذهب وهابیت نسبت به آثار اقبال حساسیت و تعصب غیر منطقی از خود نشان داده و با تمام وجود از نشر آثار او که درباره عترت پیامبر صلی الله علیه و آله است، جلوگیری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همچنین دست به تحریفات و تغییرات شرم آور در آثار انسان ساز و نورانی او زده اند غافل از آن که به قول معروف ماه همیشه پشت ابر باقی نمی ماند و خاصیت نور، غلبه بر ظلمت و تاریکی بوده و ظلمت و تاریکی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قسمت های مدح اهل بیت علیهم السلام را از دروس دانشگاهی حذف کردند لذا یکی از علماء بزرگ معاصر علامه رشید ترابی که شخصیت علمی و معنوی او بر بزرگان جهان مخفی نیست این گونه برخورد جاهلانه را از سوی علماء خود فروخته و وابستگان وهابیت کار شرم آور و باعث ننگ برای آن ها توصیف کرده و شدیداً این نوع برخورد غیر دینی و حتی غیر انسانی را محکوم نموده و مخالف شئونات اسلام و مسلمین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w:t>
      </w:r>
    </w:p>
    <w:p>
      <w:pPr>
        <w:pStyle w:val="BookText"/>
        <w:rPr/>
      </w:pPr>
      <w:r>
        <w:rPr>
          <w:rFonts w:ascii="IRNazanin" w:hAnsi="IRNazanin" w:eastAsia="IRNazanin"/>
          <w:color w:val="111111"/>
          <w:sz w:val="28"/>
          <w:sz w:val="28"/>
          <w:szCs w:val="28"/>
          <w:rtl w:val="true"/>
          <w:lang w:bidi="fa-IR"/>
        </w:rPr>
        <w:t>حال افتخار علّامه اقبال درباره خاندان عصمت و طهارت علیهم السلام یک سند محکم و مستدل در تاریخ هند و پاکستان برای همیشه به ثبت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اقبال حقیقتی است که امروزه نه تنها در هند و پاکستان و مذاهب مختلف شکوفا شده و مثل خورشید نورافشانی می کند بلکه دشمنان اقبال که در واقع همان دشمنان اسلام و تشیع می باشند؛ امروز شاهد این هستند که نام اقبال از مرزهای هند و پاکستان عبور کرده و تا آن سوی باختر و سرزمین های دور دست شرق و غرب عالم گسترش یافته است و هم چون ستارگان در عالم علم و ادب می درخشد علامه اقبال همراه با عشق خدا و رسول صلي الله عليه و آله و سلم، محبت و مودت آل رسول صلى الله علیه و آله و سلم را نیز از قرآن اخذ نموده است لذا بسیاری از آثار شعری او مملو از عشق و محبت نسبت به خاندان عصمت و طهارت علیهم السلام است؛ آن چنان که درباره شخصیت مولای کائنات على عليه السلام این چنین ارادت خود را ابراز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اول، شه مردان،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را سرمایه ایمان علی</w:t>
      </w:r>
    </w:p>
    <w:p>
      <w:pPr>
        <w:pStyle w:val="BookText"/>
        <w:rPr/>
      </w:pPr>
      <w:r>
        <w:rPr>
          <w:rFonts w:ascii="IRNazanin" w:hAnsi="IRNazanin" w:eastAsia="IRNazanin"/>
          <w:color w:val="111111"/>
          <w:sz w:val="28"/>
          <w:sz w:val="28"/>
          <w:szCs w:val="28"/>
          <w:rtl w:val="true"/>
          <w:lang w:bidi="fa-IR"/>
        </w:rPr>
        <w:t xml:space="preserve">از ولای دودمانش زنده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مثل گهر تابنده ام</w:t>
      </w:r>
    </w:p>
    <w:p>
      <w:pPr>
        <w:pStyle w:val="BookText"/>
        <w:rPr/>
      </w:pPr>
      <w:r>
        <w:rPr>
          <w:rFonts w:ascii="IRNazanin" w:hAnsi="IRNazanin" w:eastAsia="IRNazanin"/>
          <w:color w:val="111111"/>
          <w:sz w:val="28"/>
          <w:sz w:val="28"/>
          <w:szCs w:val="28"/>
          <w:rtl w:val="true"/>
          <w:lang w:bidi="fa-IR"/>
        </w:rPr>
        <w:t xml:space="preserve">مرسل حق کرد نامش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یداله خواند در ام الکتاب</w:t>
      </w:r>
    </w:p>
    <w:p>
      <w:pPr>
        <w:pStyle w:val="BookText"/>
        <w:rPr/>
      </w:pPr>
      <w:r>
        <w:rPr>
          <w:rFonts w:ascii="IRNazanin" w:hAnsi="IRNazanin" w:eastAsia="IRNazanin"/>
          <w:color w:val="111111"/>
          <w:sz w:val="28"/>
          <w:sz w:val="28"/>
          <w:szCs w:val="28"/>
          <w:rtl w:val="true"/>
          <w:lang w:bidi="fa-IR"/>
        </w:rPr>
        <w:t xml:space="preserve">هر که دانای رموز زندگیست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اسمای علی داند که چیست</w:t>
      </w:r>
    </w:p>
    <w:p>
      <w:pPr>
        <w:pStyle w:val="BookText"/>
        <w:rPr/>
      </w:pPr>
      <w:r>
        <w:rPr>
          <w:rFonts w:ascii="IRNazanin" w:hAnsi="IRNazanin" w:eastAsia="IRNazanin"/>
          <w:color w:val="111111"/>
          <w:sz w:val="28"/>
          <w:sz w:val="28"/>
          <w:szCs w:val="28"/>
          <w:rtl w:val="true"/>
          <w:lang w:bidi="fa-IR"/>
        </w:rPr>
        <w:t xml:space="preserve">ذات او دروازه شهر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فرمانش حجاز و چین و روم</w:t>
      </w:r>
    </w:p>
    <w:p>
      <w:pPr>
        <w:pStyle w:val="BookText"/>
        <w:rPr/>
      </w:pPr>
      <w:r>
        <w:rPr>
          <w:rFonts w:ascii="IRNazanin" w:hAnsi="IRNazanin" w:eastAsia="IRNazanin"/>
          <w:color w:val="111111"/>
          <w:sz w:val="28"/>
          <w:sz w:val="28"/>
          <w:szCs w:val="28"/>
          <w:rtl w:val="true"/>
          <w:lang w:bidi="fa-IR"/>
        </w:rPr>
        <w:t>امروز ما شاهد هستیم که علّامه اقبال از عمق جان خویش امیرالمؤمنین علی بن ابیطالب علیه السلام را ستوده و معرفی نموده است و هر چند حنفی مسلک بوده، در خصوص عظمت و شأن امیرالمؤمنین علیه السلام این قدر اظهار عقیده کرده که موجب ایجاد سؤال در اذهان برادران اهل سنت شده است تا آن جا که آن ها در مورد مذهب و مسلک اقبال به شک افتاده و سؤال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دارای چه مذهبی هستید؟ علّامه اقبال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آدمی کام کانهین رهتا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مین یه بری خرابی هی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پوچهتی کیا هو مذهب اقبال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 گنهکار بو ترابی هی </w:t>
      </w:r>
    </w:p>
    <w:p>
      <w:pPr>
        <w:pStyle w:val="BookText"/>
        <w:rPr/>
      </w:pPr>
      <w:r>
        <w:rPr>
          <w:rFonts w:ascii="IRNazanin" w:hAnsi="IRNazanin" w:eastAsia="IRNazanin"/>
          <w:color w:val="111111"/>
          <w:sz w:val="28"/>
          <w:sz w:val="28"/>
          <w:szCs w:val="28"/>
          <w:rtl w:val="true"/>
          <w:lang w:bidi="fa-IR"/>
        </w:rPr>
        <w:t>آدمی اگر مرد میدان کار نبوده باشد، بداند در عشق او خللی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مذهب اقبال چه می پرسد این گنهکار؟ من بوترابی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اقبال مردی است که بر تمام علوم جدید تسلط دارد و بعد از خواندن علوم فلسفه منطق، کلام تصوف و عرفان به چنین نتیجه ای رسیده است که عشق و علاقه خود را نسبت به مولای کائنات علی علیه السلام این چنین اظهار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شعر بسیار عجیب و شگفت را از او نقل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واعظ سی آج بن کی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ادای قضا هوا هون ين</w:t>
      </w:r>
    </w:p>
    <w:p>
      <w:pPr>
        <w:pStyle w:val="BookText"/>
        <w:rPr/>
      </w:pPr>
      <w:r>
        <w:rPr>
          <w:rFonts w:ascii="IRNazanin" w:hAnsi="IRNazanin" w:eastAsia="IRNazanin"/>
          <w:color w:val="111111"/>
          <w:sz w:val="28"/>
          <w:sz w:val="28"/>
          <w:szCs w:val="28"/>
          <w:rtl w:val="true"/>
          <w:lang w:bidi="fa-IR"/>
        </w:rPr>
        <w:t xml:space="preserve">فیض اقبال هی اسی در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شاه لافتی هون مین</w:t>
      </w:r>
    </w:p>
    <w:p>
      <w:pPr>
        <w:pStyle w:val="BookText"/>
        <w:rPr/>
      </w:pPr>
      <w:r>
        <w:rPr>
          <w:rFonts w:ascii="IRNazanin" w:hAnsi="IRNazanin" w:eastAsia="IRNazanin"/>
          <w:color w:val="111111"/>
          <w:sz w:val="28"/>
          <w:sz w:val="28"/>
          <w:szCs w:val="28"/>
          <w:rtl w:val="true"/>
          <w:lang w:bidi="fa-IR"/>
        </w:rPr>
        <w:t>کی من بی نماز بوده ام و نمازم قضا شده؟ کی من به واسطه وعظ و نصیحت واعظ و ملا نماز خوان شده ام؟ فیض من در این رمز مقدس است که بنده بارگاه شاه لافتی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رخ او فال پیغمبر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حق از شکوهش فر گرفت</w:t>
      </w:r>
    </w:p>
    <w:p>
      <w:pPr>
        <w:pStyle w:val="BookText"/>
        <w:rPr/>
      </w:pPr>
      <w:r>
        <w:rPr>
          <w:rFonts w:ascii="IRNazanin" w:hAnsi="IRNazanin" w:eastAsia="IRNazanin"/>
          <w:color w:val="111111"/>
          <w:sz w:val="28"/>
          <w:sz w:val="28"/>
          <w:szCs w:val="28"/>
          <w:rtl w:val="true"/>
          <w:lang w:bidi="fa-IR"/>
        </w:rPr>
        <w:t xml:space="preserve">هر که در آفاق گردد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 زمغرب آفتاب</w:t>
      </w:r>
    </w:p>
    <w:p>
      <w:pPr>
        <w:pStyle w:val="BookText"/>
        <w:rPr/>
      </w:pPr>
      <w:r>
        <w:rPr>
          <w:rFonts w:ascii="IRNazanin" w:hAnsi="IRNazanin" w:eastAsia="IRNazanin"/>
          <w:color w:val="111111"/>
          <w:sz w:val="28"/>
          <w:sz w:val="28"/>
          <w:szCs w:val="28"/>
          <w:rtl w:val="true"/>
          <w:lang w:bidi="fa-IR"/>
        </w:rPr>
        <w:t xml:space="preserve">شیر حق این خاک را تسخیر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 تاریک را اکسیر کرد</w:t>
      </w:r>
    </w:p>
    <w:p>
      <w:pPr>
        <w:pStyle w:val="BookText"/>
        <w:rPr/>
      </w:pPr>
      <w:r>
        <w:rPr>
          <w:rFonts w:ascii="IRNazanin" w:hAnsi="IRNazanin" w:eastAsia="IRNazanin"/>
          <w:color w:val="111111"/>
          <w:sz w:val="28"/>
          <w:sz w:val="28"/>
          <w:szCs w:val="28"/>
          <w:rtl w:val="true"/>
          <w:lang w:bidi="fa-IR"/>
        </w:rPr>
        <w:t xml:space="preserve">او خدو انداخت بر روی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هر نبی و هر ولی</w:t>
      </w:r>
    </w:p>
    <w:p>
      <w:pPr>
        <w:pStyle w:val="BookText"/>
        <w:rPr/>
      </w:pPr>
      <w:r>
        <w:rPr>
          <w:rFonts w:ascii="IRNazanin" w:hAnsi="IRNazanin" w:eastAsia="IRNazanin"/>
          <w:color w:val="111111"/>
          <w:sz w:val="28"/>
          <w:sz w:val="28"/>
          <w:szCs w:val="28"/>
          <w:rtl w:val="true"/>
          <w:lang w:bidi="fa-IR"/>
        </w:rPr>
        <w:t xml:space="preserve">از خود آگاهی یداللهی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یداللهی شهنشاهی کند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اقبال با یقین و ایقان به شریعت و ایمان عقلانی و عرفانی که گواه باور عمیق او از حاکمیت مطلق پروردگار مهربان بود ذهن بالنده و پویای خویش را به دستیابی از اسرار و رموز خلقت سپرد و برای بازشناسی و بیان اوضاع جهان و قوانین آن روابط و مناسبات معنوی انسان و کائنات به ابداع دستگاه فکری عارفانه ای پرداخت و به آن ها ارزش و بینشی تازه داد و با این خطر کردن و پرواز در دورترین افق های ذهن تخیل بشری را در هم شکست و گفت</w:t>
      </w:r>
      <w:r>
        <w:rPr>
          <w:rFonts w:eastAsia="IRNazanin" w:cs="IRNazanin"/>
          <w:color w:val="111111"/>
          <w:sz w:val="28"/>
          <w:szCs w:val="28"/>
          <w:rtl w:val="true"/>
          <w:lang w:bidi="fa-IR"/>
        </w:rPr>
        <w:t xml:space="preserve">: </w:t>
      </w:r>
      <w:bookmarkStart w:id="153" w:name="pg9393_82301"/>
    </w:p>
    <w:p>
      <w:pPr>
        <w:pStyle w:val="BookText"/>
        <w:rPr/>
      </w:pPr>
      <w:bookmarkEnd w:id="153"/>
      <w:r>
        <w:rPr>
          <w:rFonts w:ascii="IRNazanin" w:hAnsi="IRNazanin" w:eastAsia="IRNazanin"/>
          <w:color w:val="111111"/>
          <w:sz w:val="28"/>
          <w:sz w:val="28"/>
          <w:szCs w:val="28"/>
          <w:rtl w:val="true"/>
          <w:lang w:bidi="fa-IR"/>
        </w:rPr>
        <w:t xml:space="preserve">نشان مرد مؤمن با تو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مرگ آید تبسم بر لب اوست</w:t>
      </w:r>
    </w:p>
    <w:p>
      <w:pPr>
        <w:pStyle w:val="BookText"/>
        <w:rPr/>
      </w:pPr>
      <w:r>
        <w:rPr>
          <w:rFonts w:ascii="IRNazanin" w:hAnsi="IRNazanin" w:eastAsia="IRNazanin"/>
          <w:color w:val="111111"/>
          <w:sz w:val="28"/>
          <w:sz w:val="28"/>
          <w:szCs w:val="28"/>
          <w:rtl w:val="true"/>
          <w:lang w:bidi="fa-IR"/>
        </w:rPr>
        <w:t xml:space="preserve">چون علی در ساربانان شعیر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مرحب شکن، خیبر بگیر</w:t>
      </w:r>
    </w:p>
    <w:p>
      <w:pPr>
        <w:pStyle w:val="BookText"/>
        <w:rPr/>
      </w:pPr>
      <w:r>
        <w:rPr>
          <w:rFonts w:ascii="IRNazanin" w:hAnsi="IRNazanin" w:eastAsia="IRNazanin"/>
          <w:color w:val="111111"/>
          <w:sz w:val="28"/>
          <w:sz w:val="28"/>
          <w:szCs w:val="28"/>
          <w:rtl w:val="true"/>
          <w:lang w:bidi="fa-IR"/>
        </w:rPr>
        <w:t>قاهری و دلبری آغاز و انجام سیر و سلوک در عشق علّامه اقبال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ابتدای عشق و مستی قاهری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عشق و مستی دلبری است</w:t>
      </w:r>
    </w:p>
    <w:p>
      <w:pPr>
        <w:pStyle w:val="BookText"/>
        <w:rPr/>
      </w:pPr>
      <w:r>
        <w:rPr>
          <w:rFonts w:ascii="IRNazanin" w:hAnsi="IRNazanin" w:eastAsia="IRNazanin"/>
          <w:color w:val="111111"/>
          <w:sz w:val="28"/>
          <w:sz w:val="28"/>
          <w:szCs w:val="28"/>
          <w:rtl w:val="true"/>
          <w:lang w:bidi="fa-IR"/>
        </w:rPr>
        <w:t xml:space="preserve">عشق بانان جوین خیبر گشاد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در اندام مه چاکی نهاد</w:t>
      </w:r>
    </w:p>
    <w:p>
      <w:pPr>
        <w:pStyle w:val="BookText"/>
        <w:rPr/>
      </w:pPr>
      <w:r>
        <w:rPr>
          <w:rFonts w:ascii="IRNazanin" w:hAnsi="IRNazanin" w:eastAsia="IRNazanin"/>
          <w:color w:val="111111"/>
          <w:sz w:val="28"/>
          <w:sz w:val="28"/>
          <w:szCs w:val="28"/>
          <w:rtl w:val="true"/>
          <w:lang w:bidi="fa-IR"/>
        </w:rPr>
        <w:t>این وظیفه اقبال است که حقایق را بیان کند و نهایت عشق و عقیدت او به امیرالمؤمنین است که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باب مدینه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سفينه محبت</w:t>
      </w:r>
    </w:p>
    <w:p>
      <w:pPr>
        <w:pStyle w:val="BookText"/>
        <w:rPr/>
      </w:pPr>
      <w:r>
        <w:rPr>
          <w:rFonts w:ascii="IRNazanin" w:hAnsi="IRNazanin" w:eastAsia="IRNazanin"/>
          <w:color w:val="111111"/>
          <w:sz w:val="28"/>
          <w:sz w:val="28"/>
          <w:szCs w:val="28"/>
          <w:rtl w:val="true"/>
          <w:lang w:bidi="fa-IR"/>
        </w:rPr>
        <w:t xml:space="preserve">ای ماهی نقش باطن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فاتح خيبر دل من</w:t>
      </w:r>
    </w:p>
    <w:p>
      <w:pPr>
        <w:pStyle w:val="BookText"/>
        <w:rPr/>
      </w:pPr>
      <w:r>
        <w:rPr>
          <w:rFonts w:ascii="IRNazanin" w:hAnsi="IRNazanin" w:eastAsia="IRNazanin"/>
          <w:color w:val="111111"/>
          <w:sz w:val="28"/>
          <w:sz w:val="28"/>
          <w:szCs w:val="28"/>
          <w:rtl w:val="true"/>
          <w:lang w:bidi="fa-IR"/>
        </w:rPr>
        <w:t xml:space="preserve">از هوش شدم مگر بهوشم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نصیری خموشم</w:t>
      </w:r>
    </w:p>
    <w:p>
      <w:pPr>
        <w:pStyle w:val="BookText"/>
        <w:rPr/>
      </w:pPr>
      <w:r>
        <w:rPr>
          <w:rFonts w:ascii="IRNazanin" w:hAnsi="IRNazanin" w:eastAsia="IRNazanin"/>
          <w:color w:val="111111"/>
          <w:sz w:val="28"/>
          <w:sz w:val="28"/>
          <w:szCs w:val="28"/>
          <w:rtl w:val="true"/>
          <w:lang w:bidi="fa-IR"/>
        </w:rPr>
        <w:t xml:space="preserve">اما چه کنم؟ به جز تو،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است برون فتد زمین ها</w:t>
      </w:r>
    </w:p>
    <w:p>
      <w:pPr>
        <w:pStyle w:val="BookText"/>
        <w:rPr/>
      </w:pPr>
      <w:r>
        <w:rPr>
          <w:rFonts w:ascii="IRNazanin" w:hAnsi="IRNazanin" w:eastAsia="IRNazanin"/>
          <w:color w:val="111111"/>
          <w:sz w:val="28"/>
          <w:sz w:val="28"/>
          <w:szCs w:val="28"/>
          <w:rtl w:val="true"/>
          <w:lang w:bidi="fa-IR"/>
        </w:rPr>
        <w:t xml:space="preserve">ز اندیشه عاقبت رهیدم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غم آل تو خریدم</w:t>
      </w:r>
    </w:p>
    <w:p>
      <w:pPr>
        <w:pStyle w:val="Heading3"/>
        <w:numPr>
          <w:ilvl w:val="2"/>
          <w:numId w:val="1"/>
        </w:numPr>
        <w:rPr/>
      </w:pPr>
      <w:bookmarkStart w:id="154" w:name="__RefHeading___Toc5529165_2870459653"/>
      <w:bookmarkStart w:id="155" w:name="_Toc51"/>
      <w:bookmarkEnd w:id="154"/>
      <w:r>
        <w:rPr>
          <w:rtl w:val="true"/>
        </w:rPr>
        <w:t>بیگانگی فلسفه یونان از قرآن</w:t>
      </w:r>
      <w:bookmarkEnd w:id="155"/>
    </w:p>
    <w:p>
      <w:pPr>
        <w:pStyle w:val="BookText"/>
        <w:rPr/>
      </w:pPr>
      <w:r>
        <w:rPr>
          <w:rFonts w:ascii="IRNazanin" w:hAnsi="IRNazanin" w:eastAsia="IRNazanin"/>
          <w:color w:val="111111"/>
          <w:sz w:val="28"/>
          <w:sz w:val="28"/>
          <w:szCs w:val="28"/>
          <w:rtl w:val="true"/>
          <w:lang w:bidi="fa-IR"/>
        </w:rPr>
        <w:t>در اثری از علّامه اقبال لاهوری ممکن نیست که نفوذ و تأثیر قرآن و تعلیمات اسلامی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تکاپوّ حرکت و تلاش اقبال برای بازسازی جامعه عقب مانده و مبارزه با دشمنان ملت بود و باید این دعوت براساس اصول اعتقادی باشد تا قابل پذیرش باشدّ اقبال با تأمل در آیات قرآن و تدبّر در موضوع جبر، اختیار و تقدیرّ قائل به آزادی مسؤلیت هر کس در برابر کردارش می شود و این بهترین عقیده است که می تواند اساس دعوت او قرار گیرد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قرآن چون که بر عالم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هایش پاپ و کاهن را شکست </w:t>
      </w:r>
    </w:p>
    <w:p>
      <w:pPr>
        <w:pStyle w:val="BookText"/>
        <w:rPr/>
      </w:pPr>
      <w:r>
        <w:rPr>
          <w:rFonts w:ascii="IRNazanin" w:hAnsi="IRNazanin" w:eastAsia="IRNazanin"/>
          <w:color w:val="111111"/>
          <w:sz w:val="28"/>
          <w:sz w:val="28"/>
          <w:szCs w:val="28"/>
          <w:rtl w:val="true"/>
          <w:lang w:bidi="fa-IR"/>
        </w:rPr>
        <w:t xml:space="preserve">چون که در جان رفت، جان دیگر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چو دیگر شد، جهان دیگر شود</w:t>
      </w:r>
    </w:p>
    <w:p>
      <w:pPr>
        <w:pStyle w:val="BookText"/>
        <w:rPr/>
      </w:pPr>
      <w:r>
        <w:rPr>
          <w:rFonts w:ascii="IRNazanin" w:hAnsi="IRNazanin" w:eastAsia="IRNazanin"/>
          <w:color w:val="111111"/>
          <w:sz w:val="28"/>
          <w:sz w:val="28"/>
          <w:szCs w:val="28"/>
          <w:rtl w:val="true"/>
          <w:lang w:bidi="fa-IR"/>
        </w:rPr>
        <w:t xml:space="preserve">آن کتاب زنده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او لایزال است و قدیم</w:t>
      </w:r>
    </w:p>
    <w:p>
      <w:pPr>
        <w:pStyle w:val="BookText"/>
        <w:rPr/>
      </w:pPr>
      <w:r>
        <w:rPr>
          <w:rFonts w:ascii="IRNazanin" w:hAnsi="IRNazanin" w:eastAsia="IRNazanin"/>
          <w:color w:val="111111"/>
          <w:sz w:val="28"/>
          <w:sz w:val="28"/>
          <w:szCs w:val="28"/>
          <w:rtl w:val="true"/>
          <w:lang w:bidi="fa-IR"/>
        </w:rPr>
        <w:t xml:space="preserve">نسخه تکوين اسرار 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ثبات از قوتش گیرد ثبات</w:t>
      </w:r>
    </w:p>
    <w:p>
      <w:pPr>
        <w:pStyle w:val="BookText"/>
        <w:rPr/>
      </w:pPr>
      <w:r>
        <w:rPr>
          <w:rFonts w:ascii="IRNazanin" w:hAnsi="IRNazanin" w:eastAsia="IRNazanin"/>
          <w:color w:val="111111"/>
          <w:sz w:val="28"/>
          <w:sz w:val="28"/>
          <w:szCs w:val="28"/>
          <w:rtl w:val="true"/>
          <w:lang w:bidi="fa-IR"/>
        </w:rPr>
        <w:t>علّامه اقبال مفهوم واقعی دین را تفکر و فرو رفتن در اعماق ضمیر خود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فاش میخواهی اگر اسرار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به اعماق ضمیر خود مبین</w:t>
      </w:r>
    </w:p>
    <w:p>
      <w:pPr>
        <w:pStyle w:val="BookText"/>
        <w:rPr/>
      </w:pPr>
      <w:r>
        <w:rPr>
          <w:rFonts w:ascii="IRNazanin" w:hAnsi="IRNazanin" w:eastAsia="IRNazanin"/>
          <w:color w:val="111111"/>
          <w:sz w:val="28"/>
          <w:sz w:val="28"/>
          <w:szCs w:val="28"/>
          <w:rtl w:val="true"/>
          <w:lang w:bidi="fa-IR"/>
        </w:rPr>
        <w:t xml:space="preserve">گر نبینی، دین تو مجبوری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دین از خدا مهجوری است</w:t>
      </w:r>
    </w:p>
    <w:p>
      <w:pPr>
        <w:pStyle w:val="BookText"/>
        <w:rPr/>
      </w:pPr>
      <w:r>
        <w:rPr>
          <w:rFonts w:ascii="IRNazanin" w:hAnsi="IRNazanin" w:eastAsia="IRNazanin"/>
          <w:color w:val="111111"/>
          <w:sz w:val="28"/>
          <w:sz w:val="28"/>
          <w:szCs w:val="28"/>
          <w:rtl w:val="true"/>
          <w:lang w:bidi="fa-IR"/>
        </w:rPr>
        <w:t xml:space="preserve">تو یکی بر فطرت خود غوطه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حق شو، بر ظنّ و تخمین متن</w:t>
      </w:r>
    </w:p>
    <w:p>
      <w:pPr>
        <w:pStyle w:val="BookText"/>
        <w:rPr/>
      </w:pPr>
      <w:r>
        <w:rPr>
          <w:rFonts w:ascii="IRNazanin" w:hAnsi="IRNazanin" w:eastAsia="IRNazanin"/>
          <w:color w:val="111111"/>
          <w:sz w:val="28"/>
          <w:sz w:val="28"/>
          <w:szCs w:val="28"/>
          <w:rtl w:val="true"/>
          <w:lang w:bidi="fa-IR"/>
        </w:rPr>
        <w:t xml:space="preserve">در واقع علّامه اقبال از این که متفکران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در سایه حکمت یونانی درک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سخت مخالف است؛ زیرا دریافته است که روح قرآن به امور عینی توجه دارد و حکمت یونانی به امور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فیلسوف ما با درون گرایی افراطی صوفیانه و نفی جهان محسوس که به دنبالش ترک فعالیت های اجتماعی را سبب می شود، صریحاً مخالفت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عشق، خلوص نیت، تزکیه نفس و دیگر جنبه های مثبت و سازنده عرفان را که حقیقت تعلیمات اسلامی است،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قرآن در میان سینه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جم شرمنده از آیینه اش</w:t>
      </w:r>
    </w:p>
    <w:p>
      <w:pPr>
        <w:pStyle w:val="BookText"/>
        <w:rPr/>
      </w:pPr>
      <w:r>
        <w:rPr>
          <w:rFonts w:ascii="IRNazanin" w:hAnsi="IRNazanin" w:eastAsia="IRNazanin"/>
          <w:color w:val="111111"/>
          <w:sz w:val="28"/>
          <w:sz w:val="28"/>
          <w:szCs w:val="28"/>
          <w:rtl w:val="true"/>
          <w:lang w:bidi="fa-IR"/>
        </w:rPr>
        <w:t xml:space="preserve">ملتی را رفت چون آیین 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خاک اجزای او از هم شکست</w:t>
      </w:r>
    </w:p>
    <w:p>
      <w:pPr>
        <w:pStyle w:val="BookText"/>
        <w:rPr/>
      </w:pPr>
      <w:r>
        <w:rPr>
          <w:rFonts w:ascii="IRNazanin" w:hAnsi="IRNazanin" w:eastAsia="IRNazanin"/>
          <w:color w:val="111111"/>
          <w:sz w:val="28"/>
          <w:sz w:val="28"/>
          <w:szCs w:val="28"/>
          <w:rtl w:val="true"/>
          <w:lang w:bidi="fa-IR"/>
        </w:rPr>
        <w:t xml:space="preserve">هستی مسلم ز آیین تو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گردون سرّ تمکین تو چیست؟</w:t>
      </w:r>
    </w:p>
    <w:p>
      <w:pPr>
        <w:pStyle w:val="BookText"/>
        <w:rPr/>
      </w:pPr>
      <w:r>
        <w:rPr>
          <w:rFonts w:ascii="IRNazanin" w:hAnsi="IRNazanin" w:eastAsia="IRNazanin"/>
          <w:color w:val="111111"/>
          <w:sz w:val="28"/>
          <w:sz w:val="28"/>
          <w:szCs w:val="28"/>
          <w:rtl w:val="true"/>
          <w:lang w:bidi="fa-IR"/>
        </w:rPr>
        <w:t xml:space="preserve">آن کتاب زنده قرآن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او لایزالست و قدیم</w:t>
      </w:r>
    </w:p>
    <w:p>
      <w:pPr>
        <w:pStyle w:val="BookText"/>
        <w:rPr/>
      </w:pPr>
      <w:r>
        <w:rPr>
          <w:rFonts w:ascii="IRNazanin" w:hAnsi="IRNazanin" w:eastAsia="IRNazanin"/>
          <w:color w:val="111111"/>
          <w:sz w:val="28"/>
          <w:sz w:val="28"/>
          <w:szCs w:val="28"/>
          <w:rtl w:val="true"/>
          <w:lang w:bidi="fa-IR"/>
        </w:rPr>
        <w:t xml:space="preserve">نوع انسان را پیام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او رحمه للعالمين</w:t>
      </w:r>
    </w:p>
    <w:p>
      <w:pPr>
        <w:pStyle w:val="BookText"/>
        <w:rPr/>
      </w:pPr>
      <w:r>
        <w:rPr>
          <w:rFonts w:ascii="IRNazanin" w:hAnsi="IRNazanin" w:eastAsia="IRNazanin"/>
          <w:color w:val="111111"/>
          <w:sz w:val="28"/>
          <w:sz w:val="28"/>
          <w:szCs w:val="28"/>
          <w:rtl w:val="true"/>
          <w:lang w:bidi="fa-IR"/>
        </w:rPr>
        <w:t xml:space="preserve">اوج می گیرد از و تا ارجمند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از سجده سازد سربلند</w:t>
      </w:r>
    </w:p>
    <w:p>
      <w:pPr>
        <w:pStyle w:val="BookText"/>
        <w:rPr/>
      </w:pPr>
      <w:r>
        <w:rPr>
          <w:rFonts w:ascii="IRNazanin" w:hAnsi="IRNazanin" w:eastAsia="IRNazanin"/>
          <w:color w:val="111111"/>
          <w:sz w:val="28"/>
          <w:sz w:val="28"/>
          <w:szCs w:val="28"/>
          <w:rtl w:val="true"/>
          <w:lang w:bidi="fa-IR"/>
        </w:rPr>
        <w:t xml:space="preserve">گر تو می خواهی مسلمان زیستن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ممکن جن به قرآن زیستن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تلاوت بر تو حق دارد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و کامی که می خواهی بیاب </w:t>
      </w:r>
    </w:p>
    <w:p>
      <w:pPr>
        <w:pStyle w:val="BookText"/>
        <w:rPr/>
      </w:pPr>
      <w:r>
        <w:rPr>
          <w:rFonts w:ascii="IRNazanin" w:hAnsi="IRNazanin" w:eastAsia="IRNazanin"/>
          <w:color w:val="111111"/>
          <w:sz w:val="28"/>
          <w:sz w:val="28"/>
          <w:szCs w:val="28"/>
          <w:rtl w:val="true"/>
          <w:lang w:bidi="fa-IR"/>
        </w:rPr>
        <w:t>اقبال معتقد است که همراه با علم و دانش باید فنون و دفاعی و رزمی نیز آموخت و علم نباید انسان را از تیغ و سپر بیگانه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علم و فراست با پر کاهی نمی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تیغ و سپر بیگانه سازد مرد غازی مرا</w:t>
      </w:r>
    </w:p>
    <w:p>
      <w:pPr>
        <w:pStyle w:val="BookText"/>
        <w:rPr/>
      </w:pPr>
      <w:r>
        <w:rPr>
          <w:rFonts w:ascii="IRNazanin" w:hAnsi="IRNazanin" w:eastAsia="IRNazanin"/>
          <w:color w:val="111111"/>
          <w:sz w:val="28"/>
          <w:sz w:val="28"/>
          <w:szCs w:val="28"/>
          <w:rtl w:val="true"/>
          <w:lang w:bidi="fa-IR"/>
        </w:rPr>
        <w:t xml:space="preserve">گر این کار، کار نفس می دانی، چه 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شمشیر اندر سینه باید نی نوازی را</w:t>
      </w:r>
    </w:p>
    <w:p>
      <w:pPr>
        <w:pStyle w:val="BookText"/>
        <w:rPr/>
      </w:pPr>
      <w:r>
        <w:rPr>
          <w:rFonts w:ascii="IRNazanin" w:hAnsi="IRNazanin" w:eastAsia="IRNazanin"/>
          <w:color w:val="111111"/>
          <w:sz w:val="28"/>
          <w:sz w:val="28"/>
          <w:szCs w:val="28"/>
          <w:rtl w:val="true"/>
          <w:lang w:bidi="fa-IR"/>
        </w:rPr>
        <w:t>و زمانی اقبال خود انسان را شمشیر تصور کرده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نیام خود برون آی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شمشیری ز کام خود برون آ</w:t>
      </w:r>
    </w:p>
    <w:p>
      <w:pPr>
        <w:pStyle w:val="BookText"/>
        <w:rPr/>
      </w:pPr>
      <w:r>
        <w:rPr>
          <w:rFonts w:ascii="IRNazanin" w:hAnsi="IRNazanin" w:eastAsia="IRNazanin"/>
          <w:color w:val="111111"/>
          <w:sz w:val="28"/>
          <w:sz w:val="28"/>
          <w:szCs w:val="28"/>
          <w:rtl w:val="true"/>
          <w:lang w:bidi="fa-IR"/>
        </w:rPr>
        <w:t xml:space="preserve">برون آ از نیام، خود، برون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از ممکنات خویش برگیر</w:t>
      </w:r>
    </w:p>
    <w:p>
      <w:pPr>
        <w:pStyle w:val="BookText"/>
        <w:rPr/>
      </w:pPr>
      <w:r>
        <w:rPr>
          <w:rFonts w:ascii="IRNazanin" w:hAnsi="IRNazanin" w:eastAsia="IRNazanin"/>
          <w:color w:val="111111"/>
          <w:sz w:val="28"/>
          <w:sz w:val="28"/>
          <w:szCs w:val="28"/>
          <w:rtl w:val="true"/>
          <w:lang w:bidi="fa-IR"/>
        </w:rPr>
        <w:t xml:space="preserve">مه و خورشید و انجم را به برگیر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خود روشن از نور یقین کن</w:t>
      </w:r>
    </w:p>
    <w:p>
      <w:pPr>
        <w:pStyle w:val="BookText"/>
        <w:rPr/>
      </w:pPr>
      <w:r>
        <w:rPr>
          <w:rFonts w:ascii="IRNazanin" w:hAnsi="IRNazanin" w:eastAsia="IRNazanin"/>
          <w:color w:val="111111"/>
          <w:sz w:val="28"/>
          <w:sz w:val="28"/>
          <w:szCs w:val="28"/>
          <w:rtl w:val="true"/>
          <w:lang w:bidi="fa-IR"/>
        </w:rPr>
        <w:t>يد بيضا برون از آستین کن</w:t>
      </w:r>
    </w:p>
    <w:p>
      <w:pPr>
        <w:pStyle w:val="BookText"/>
        <w:rPr/>
      </w:pPr>
      <w:r>
        <w:rPr>
          <w:rFonts w:ascii="IRNazanin" w:hAnsi="IRNazanin" w:eastAsia="IRNazanin"/>
          <w:color w:val="111111"/>
          <w:sz w:val="28"/>
          <w:sz w:val="28"/>
          <w:szCs w:val="28"/>
          <w:rtl w:val="true"/>
          <w:lang w:bidi="fa-IR"/>
        </w:rPr>
        <w:t>در همیشه رابطه اقبال بیداری جهان سوم را به شمشیری تعبیر می کند که خود به خود زخم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زخم ها خوردند از شمشیر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 افتادند چون نخجیر خویش</w:t>
      </w:r>
    </w:p>
    <w:p>
      <w:pPr>
        <w:pStyle w:val="BookText"/>
        <w:rPr/>
      </w:pPr>
      <w:r>
        <w:rPr>
          <w:rFonts w:ascii="IRNazanin" w:hAnsi="IRNazanin" w:eastAsia="IRNazanin"/>
          <w:color w:val="111111"/>
          <w:sz w:val="28"/>
          <w:sz w:val="28"/>
          <w:szCs w:val="28"/>
          <w:rtl w:val="true"/>
          <w:lang w:bidi="fa-IR"/>
        </w:rPr>
        <w:t xml:space="preserve">سوز مستی را مجواز تاکشان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دیگر نیست در افلاکشان</w:t>
      </w:r>
    </w:p>
    <w:p>
      <w:pPr>
        <w:pStyle w:val="BookText"/>
        <w:rPr/>
      </w:pPr>
      <w:r>
        <w:rPr>
          <w:rFonts w:ascii="IRNazanin" w:hAnsi="IRNazanin" w:eastAsia="IRNazanin"/>
          <w:color w:val="111111"/>
          <w:sz w:val="28"/>
          <w:sz w:val="28"/>
          <w:szCs w:val="28"/>
          <w:rtl w:val="true"/>
          <w:lang w:bidi="fa-IR"/>
        </w:rPr>
        <w:t xml:space="preserve">زندگی را سوز و ساز از نار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نو آفریدن کار توست</w:t>
      </w:r>
    </w:p>
    <w:p>
      <w:pPr>
        <w:pStyle w:val="BookText"/>
        <w:rPr/>
      </w:pPr>
      <w:r>
        <w:rPr>
          <w:rFonts w:ascii="IRNazanin" w:hAnsi="IRNazanin" w:eastAsia="IRNazanin"/>
          <w:color w:val="111111"/>
          <w:sz w:val="28"/>
          <w:sz w:val="28"/>
          <w:szCs w:val="28"/>
          <w:rtl w:val="true"/>
          <w:lang w:bidi="fa-IR"/>
        </w:rPr>
        <w:t>اقبال دو عامل قرآن و شمشیر را با هم متحد و حافظ هم دیگر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خلوت شمشیر و قرآن 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خوش آن عمری که رفت اندر نیاز</w:t>
      </w:r>
    </w:p>
    <w:p>
      <w:pPr>
        <w:pStyle w:val="BookText"/>
        <w:rPr/>
      </w:pPr>
      <w:r>
        <w:rPr>
          <w:rFonts w:ascii="IRNazanin" w:hAnsi="IRNazanin" w:eastAsia="IRNazanin"/>
          <w:color w:val="111111"/>
          <w:sz w:val="28"/>
          <w:sz w:val="28"/>
          <w:szCs w:val="28"/>
          <w:rtl w:val="true"/>
          <w:lang w:bidi="fa-IR"/>
        </w:rPr>
        <w:t xml:space="preserve">بر لب او چون دم آخر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مادر دید و مشتاقانه دوید</w:t>
      </w:r>
    </w:p>
    <w:p>
      <w:pPr>
        <w:pStyle w:val="BookText"/>
        <w:rPr/>
      </w:pPr>
      <w:r>
        <w:rPr>
          <w:rFonts w:ascii="IRNazanin" w:hAnsi="IRNazanin" w:eastAsia="IRNazanin"/>
          <w:color w:val="111111"/>
          <w:sz w:val="28"/>
          <w:sz w:val="28"/>
          <w:szCs w:val="28"/>
          <w:rtl w:val="true"/>
          <w:lang w:bidi="fa-IR"/>
        </w:rPr>
        <w:t xml:space="preserve">گفت اگر از راز من داری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این شمشیر و این قرآن نگر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قوت حافظ یکدیگرند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کائنات زندگی را محورند </w:t>
      </w:r>
    </w:p>
    <w:p>
      <w:pPr>
        <w:pStyle w:val="BookText"/>
        <w:rPr/>
      </w:pPr>
      <w:r>
        <w:rPr>
          <w:rFonts w:ascii="IRNazanin" w:hAnsi="IRNazanin" w:eastAsia="IRNazanin"/>
          <w:color w:val="111111"/>
          <w:sz w:val="28"/>
          <w:sz w:val="28"/>
          <w:szCs w:val="28"/>
          <w:rtl w:val="true"/>
          <w:lang w:bidi="fa-IR"/>
        </w:rPr>
        <w:t xml:space="preserve">وقت رخصت با تو دارم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و قرآن را جدا از من مکن</w:t>
      </w:r>
    </w:p>
    <w:p>
      <w:pPr>
        <w:pStyle w:val="BookText"/>
        <w:rPr/>
      </w:pPr>
      <w:r>
        <w:rPr>
          <w:rFonts w:ascii="IRNazanin" w:hAnsi="IRNazanin" w:eastAsia="IRNazanin"/>
          <w:color w:val="111111"/>
          <w:sz w:val="28"/>
          <w:sz w:val="28"/>
          <w:szCs w:val="28"/>
          <w:rtl w:val="true"/>
          <w:lang w:bidi="fa-IR"/>
        </w:rPr>
        <w:t xml:space="preserve">مؤمنان را تیغ با قرآن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ما را همین سامان بس است</w:t>
      </w:r>
    </w:p>
    <w:p>
      <w:pPr>
        <w:pStyle w:val="BookText"/>
        <w:rPr/>
      </w:pPr>
      <w:r>
        <w:rPr>
          <w:rFonts w:ascii="IRNazanin" w:hAnsi="IRNazanin" w:eastAsia="IRNazanin"/>
          <w:color w:val="111111"/>
          <w:sz w:val="28"/>
          <w:sz w:val="28"/>
          <w:szCs w:val="28"/>
          <w:rtl w:val="true"/>
          <w:lang w:bidi="fa-IR"/>
        </w:rPr>
        <w:t>اقبال شدیداً به ذات حضرت رسول گرامی اسلام صلی الله علیه و آله و سلم عشق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خود یا یکی از حضار محفل وی یاد و ذکری از حضرت پیامبر اکرم صلی الله علیه و آله و سلم می کرد چهره وی تابناک و گلگون می شد و تحت تأثیر جذبات شدید عاشقانه قرار می گرفت، وقتی که کسی نام حضرت محمد صلى الله علیه و آله و سلم را به زبان می آورد و برای وی کلمات تسلیم نمی آورد، بی نهایت متألم می گشت، خاصه اگر این کار از سوی نوجوان مسلمانی انجام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اقبال در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سرایی و تبیین مقام والای عشق رسول صلى الله علیه و اله و سلم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محبوب واقعی هر مرد و زن مسلمان حضرت نبی مکرم اسلام صلى الله علیه و آله و سلم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ظهور تو شباب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ات تعبیر خواب زندگی</w:t>
      </w:r>
    </w:p>
    <w:p>
      <w:pPr>
        <w:pStyle w:val="BookText"/>
        <w:rPr/>
      </w:pPr>
      <w:r>
        <w:rPr>
          <w:rFonts w:ascii="IRNazanin" w:hAnsi="IRNazanin" w:eastAsia="IRNazanin"/>
          <w:color w:val="111111"/>
          <w:sz w:val="28"/>
          <w:sz w:val="28"/>
          <w:szCs w:val="28"/>
          <w:rtl w:val="true"/>
          <w:lang w:bidi="fa-IR"/>
        </w:rPr>
        <w:t xml:space="preserve">ای زمین از بارگاهت ارجمند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از بوسه بامت بلند</w:t>
      </w:r>
    </w:p>
    <w:p>
      <w:pPr>
        <w:pStyle w:val="BookText"/>
        <w:rPr/>
      </w:pPr>
      <w:r>
        <w:rPr>
          <w:rFonts w:ascii="IRNazanin" w:hAnsi="IRNazanin" w:eastAsia="IRNazanin"/>
          <w:color w:val="111111"/>
          <w:sz w:val="28"/>
          <w:sz w:val="28"/>
          <w:szCs w:val="28"/>
          <w:rtl w:val="true"/>
          <w:lang w:bidi="fa-IR"/>
        </w:rPr>
        <w:t xml:space="preserve">شش جهت روشن زتاب روی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 تاجیک و عرب، هندوی تو</w:t>
      </w:r>
    </w:p>
    <w:p>
      <w:pPr>
        <w:pStyle w:val="BookText"/>
        <w:rPr/>
      </w:pPr>
      <w:r>
        <w:rPr>
          <w:rFonts w:ascii="IRNazanin" w:hAnsi="IRNazanin" w:eastAsia="IRNazanin"/>
          <w:color w:val="111111"/>
          <w:sz w:val="28"/>
          <w:sz w:val="28"/>
          <w:szCs w:val="28"/>
          <w:rtl w:val="true"/>
          <w:lang w:bidi="fa-IR"/>
        </w:rPr>
        <w:t xml:space="preserve">از تو بالا پایه این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تو سرمایه این کائنات</w:t>
      </w:r>
    </w:p>
    <w:p>
      <w:pPr>
        <w:pStyle w:val="BookText"/>
        <w:rPr/>
      </w:pPr>
      <w:r>
        <w:rPr>
          <w:rFonts w:ascii="IRNazanin" w:hAnsi="IRNazanin" w:eastAsia="IRNazanin"/>
          <w:color w:val="111111"/>
          <w:sz w:val="28"/>
          <w:sz w:val="28"/>
          <w:szCs w:val="28"/>
          <w:rtl w:val="true"/>
          <w:lang w:bidi="fa-IR"/>
        </w:rPr>
        <w:t xml:space="preserve">در جهان شمع حیات افروختی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 خواجگی آموختی</w:t>
      </w:r>
    </w:p>
    <w:p>
      <w:pPr>
        <w:pStyle w:val="BookText"/>
        <w:rPr/>
      </w:pPr>
      <w:r>
        <w:rPr>
          <w:rFonts w:ascii="IRNazanin" w:hAnsi="IRNazanin" w:eastAsia="IRNazanin"/>
          <w:color w:val="111111"/>
          <w:sz w:val="28"/>
          <w:sz w:val="28"/>
          <w:szCs w:val="28"/>
          <w:rtl w:val="true"/>
          <w:lang w:bidi="fa-IR"/>
        </w:rPr>
        <w:t xml:space="preserve">مسلم از سرّ نبی بیگانه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بیت الحرم بتخانه شد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عمل پاینده تر گردان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نیسانم، گهر گردان مرا </w:t>
      </w:r>
    </w:p>
    <w:p>
      <w:pPr>
        <w:pStyle w:val="BookText"/>
        <w:rPr/>
      </w:pPr>
      <w:r>
        <w:rPr>
          <w:rFonts w:ascii="IRNazanin" w:hAnsi="IRNazanin" w:eastAsia="IRNazanin"/>
          <w:color w:val="111111"/>
          <w:sz w:val="28"/>
          <w:sz w:val="28"/>
          <w:szCs w:val="28"/>
          <w:rtl w:val="true"/>
          <w:lang w:bidi="fa-IR"/>
        </w:rPr>
        <w:t>مؤمنان فقط به یک سو می نگرند و آن قبله است و یک کتاب دارند و آن قرآن است یک معشوق دارند و او مصطفی صلی الله عليه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قرآن بنده و مولا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بوریا و مسند دیبا یکی است</w:t>
      </w:r>
    </w:p>
    <w:p>
      <w:pPr>
        <w:pStyle w:val="BookText"/>
        <w:rPr/>
      </w:pPr>
      <w:r>
        <w:rPr>
          <w:rFonts w:ascii="IRNazanin" w:hAnsi="IRNazanin" w:eastAsia="IRNazanin"/>
          <w:color w:val="111111"/>
          <w:sz w:val="28"/>
          <w:sz w:val="28"/>
          <w:szCs w:val="28"/>
          <w:rtl w:val="true"/>
          <w:lang w:bidi="fa-IR"/>
        </w:rPr>
        <w:t xml:space="preserve">از حجاز و چین و ایرانیم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شبنم یک صبح خندانیم ما</w:t>
      </w:r>
    </w:p>
    <w:p>
      <w:pPr>
        <w:pStyle w:val="BookText"/>
        <w:rPr/>
      </w:pPr>
      <w:r>
        <w:rPr>
          <w:rFonts w:ascii="IRNazanin" w:hAnsi="IRNazanin" w:eastAsia="IRNazanin"/>
          <w:color w:val="111111"/>
          <w:sz w:val="28"/>
          <w:sz w:val="28"/>
          <w:szCs w:val="28"/>
          <w:rtl w:val="true"/>
          <w:lang w:bidi="fa-IR"/>
        </w:rPr>
        <w:t xml:space="preserve">چون گل صد برگ ما را بو 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جان این نظام و او یک است</w:t>
      </w:r>
    </w:p>
    <w:p>
      <w:pPr>
        <w:pStyle w:val="BookText"/>
        <w:rPr/>
      </w:pPr>
      <w:r>
        <w:rPr>
          <w:rFonts w:ascii="IRNazanin" w:hAnsi="IRNazanin" w:eastAsia="IRNazanin"/>
          <w:color w:val="111111"/>
          <w:sz w:val="28"/>
          <w:sz w:val="28"/>
          <w:szCs w:val="28"/>
          <w:rtl w:val="true"/>
          <w:lang w:bidi="fa-IR"/>
        </w:rPr>
        <w:t xml:space="preserve">مدعای ما، مآل ما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و انداز خیال ما یکی است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ز نعمت های او اخوان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زبان و یک دل و یک جان شدیم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9393_82307"/>
      <w:bookmarkStart w:id="157" w:name="pg9393_82307"/>
      <w:bookmarkEnd w:id="157"/>
    </w:p>
    <w:p>
      <w:pPr>
        <w:pStyle w:val="Heading3"/>
        <w:numPr>
          <w:ilvl w:val="2"/>
          <w:numId w:val="1"/>
        </w:numPr>
        <w:rPr/>
      </w:pPr>
      <w:bookmarkStart w:id="158" w:name="pg9393_82307"/>
      <w:bookmarkStart w:id="159" w:name="__RefHeading___Toc5529167_2870459653"/>
      <w:bookmarkStart w:id="160" w:name="_Toc52"/>
      <w:bookmarkEnd w:id="158"/>
      <w:bookmarkEnd w:id="159"/>
      <w:r>
        <w:rPr>
          <w:rtl w:val="true"/>
        </w:rPr>
        <w:t>فهرست منابع و مأخذ</w:t>
      </w:r>
      <w:bookmarkEnd w:id="1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مجيد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محمد کلیات اقبال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رادفر،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شاهکارهای ادبیات فارسی، امیر کبیر،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ترابی،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ترابی، محفوظ بک، مجلسی کراچی پاکستان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تحسین اردو،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ایوان ادب اردو، لاهور پاکستان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تفهیمی، ساجد الله، كشف الالفاظ اقبال، خانه فرهنگ جمهوری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کتاب مناقب، جزء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3788</w:t>
      </w:r>
      <w:r>
        <w:rPr>
          <w:rFonts w:ascii="IRNazanin" w:hAnsi="IRNazanin" w:eastAsia="IRNazanin"/>
          <w:color w:val="111111"/>
          <w:sz w:val="28"/>
          <w:sz w:val="28"/>
          <w:szCs w:val="28"/>
          <w:rtl w:val="true"/>
          <w:lang w:bidi="fa-IR"/>
        </w:rPr>
        <w:t>، دار الكتب العلميه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شادروان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شناسی، چاپ اول، سازمان تبلیغات اسلامی،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گهر ،کراچی پاکستان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نشریه قرآنی، شماره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سال هفتم، مؤسسه معارف اسلام امام رضا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نشریه قرآنی، شماره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سال هفتم، مؤسسه معارف اسلام امام رضا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بشارت نشریه قرآنی، شماره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سال هفتم، مؤسسه معارف اسلام امام رضا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پیغام آشنا، ویژه نامه اقبال، رایزن جمهوری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آباد، سال اول،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آشنا، ویژه نامه اقبال، رایزن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آباد، سال اول،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فرهنگی اجتماعی آستان قدس رضوی مشهد، دی ماه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فرهنگی اجتماعی آستان قدس رضوی مشهد، دی ماه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نامه اقبال، جلد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لاهور پاکستان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رضی الدین علی بن موسى بن طاووس، الطرائف، نشر نوید اسلام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تاریخ یعقوبی،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بحار الانوار، 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بن طاووس، اللهوف،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کیهان،فرهنگی، شماره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مؤسسه کیهان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فرهنگی، شماره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مؤسسه کیهان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الفضايل مؤسسه ولی عصر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نژاد، حسین علیه السلام، مؤسسه انتشارات فراهانی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الرسالة السعدية،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السعدية، العلامة الحلى، 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الفائدة، المحقق الاردبیلی،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شیخ کلینی،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الشيخ الصدوق،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الشيخ الصدوق،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أخبار الرضا عليه السلام، الشيخ الصدوق،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الشيخ الصدوق،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ابن شعبة الحراني،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امير المؤمنين، محمد بن سليمان کوفی،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المسترشد، محمد بن جریر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اخبار القاضی نعمان المغربي،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ابن شهر آشوب،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المعدة، ابن البطريق،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الحكم و المواعظ، على بن محد اليثى الواسطى،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السيد ابن طاووس الحسنى،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ابن ابی جمهور الاحسانی،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الأخيار اللى اصول الأخبار، والد البهائي العالمي،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المعاجز، السيد هاشم بحرانی،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ابى الحدید،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بغداد، الخطيب، البغدادی،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 الرشاد، الصالحي الشامي،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لذوى القربى، القندوزی،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اليقين، العلامة الحلي، ص</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9393_82311"/>
      <w:bookmarkStart w:id="162" w:name="pg9393_82311"/>
      <w:bookmarkEnd w:id="162"/>
    </w:p>
    <w:p>
      <w:pPr>
        <w:pStyle w:val="Heading2"/>
        <w:numPr>
          <w:ilvl w:val="1"/>
          <w:numId w:val="1"/>
        </w:numPr>
        <w:rPr/>
      </w:pPr>
      <w:bookmarkStart w:id="163" w:name="pg9393_82311"/>
      <w:bookmarkStart w:id="164" w:name="__RefHeading___Toc5529169_2870459653"/>
      <w:bookmarkStart w:id="165" w:name="_Toc53"/>
      <w:bookmarkEnd w:id="163"/>
      <w:bookmarkEnd w:id="164"/>
      <w:r>
        <w:rPr>
          <w:rtl w:val="true"/>
        </w:rPr>
        <w:t>سیدمحمود هاشمی</w:t>
      </w:r>
      <w:r>
        <w:rPr>
          <w:rtl w:val="true"/>
        </w:rPr>
        <w:t xml:space="preserve">: </w:t>
      </w:r>
      <w:r>
        <w:rPr>
          <w:rtl w:val="true"/>
        </w:rPr>
        <w:t>تحقیقی در تصوف</w:t>
      </w:r>
      <w:bookmarkEnd w:id="165"/>
    </w:p>
    <w:p>
      <w:pPr>
        <w:pStyle w:val="Heading3"/>
        <w:numPr>
          <w:ilvl w:val="2"/>
          <w:numId w:val="1"/>
        </w:numPr>
        <w:rPr/>
      </w:pPr>
      <w:bookmarkStart w:id="166" w:name="__RefHeading___Toc5529171_2870459653"/>
      <w:bookmarkStart w:id="167" w:name="_Toc54"/>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از آن جا که فطرت انسان میل به یافتن حق و حقیقت دارد و دستیابی به دین و مذهب حقه از اهم مهمات است در این سلسله مقالات تحقیقاتی پیرامون یکی از فرقه های شکل گرفته در میان مسلمین به نام صوفیه انجام یافت تا گامی به سوی روشن تر شدن هر چه بیشتر حقیقت برداشته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این فرقه برای تحقیق از آن جهت بود که صوفیه از ابتدای شکل گیری تا کنون هر روز به شکل جدید در دین اسلام رخنه کرده و صوفیان در دوره های مختلف تاریخ با چهره هایی جدید که مطابق میل مردم همان زمان بوده است؛ عقاید خود را به دین اسلام تزریق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لزوم شناخت عقائد و انحرافات این فرقه، هم چنین بررسی دیدگاه های آن ها از نظر قرآن و اهل بیت علیهم السلام شایان توجه و دقت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عقاید صوفیه در یونان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نوافلاطونیان و عقاید صوفیه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از دیدگاه فلوطین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سلوک، فنا و داشتن پیر و مرشد از دیدگاه فلوطین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دکتر غنی در مورد تاثیر عقاید نو افلاطونی بر تصوف</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نفوذ عقاید نو افلاطونی به صوفیه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های تصوف در ایران باستان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مانی و تاثیر آن در تصوف</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زرتشتیان </w:t>
      </w:r>
    </w:p>
    <w:p>
      <w:pPr>
        <w:pStyle w:val="BookText"/>
        <w:rPr/>
      </w:pPr>
      <w:r>
        <w:rPr>
          <w:rFonts w:ascii="IRNazanin" w:hAnsi="IRNazanin" w:eastAsia="IRNazanin"/>
          <w:color w:val="111111"/>
          <w:sz w:val="28"/>
          <w:sz w:val="28"/>
          <w:szCs w:val="28"/>
          <w:rtl w:val="true"/>
          <w:lang w:bidi="fa-IR"/>
        </w:rPr>
        <w:t>در این سلسله مقالات برای آشنایی بیشتر با این فرقه پس از بحثی کوتاه پیرامون تصوّف و نام گذاری آن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انحرافاتی که پس از گرایش مردم به غیر معصوم و غصب خلافت در اسلام به وجود آمد بذر تفرقه و جدایی در بین مسلمین پراکنده گردید و گام اول فرقه سازی در اسلام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طی حکومت بنی امیه و سیاست های تفرقه افکنی بنی عباس، این موج شدت گرفت و یکی از حربه های حکومتیان عباسی گردید، تا با پراکنده ساختن مردم از اهل بیت علیهم السلام ابر تیره استبداد خویش را به شعاع پانصد سال از تاریخ اسلام بر سر مسلمین بگسترانند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فرقه ها که در طول تاریخ، حاکمان ظلم به بهترین وجه از آن بهره جسته اند تصوف بوده است خشت های اول این فرقه در نیمه قرن دوم هجری یعنی اوائل حکومت بنی عباس بر روی یکدیگر نهاده شد و پس از چندی شالوده فرقه ای جدید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کار فقط اندکی میل به افکار راهبانه مسیحی وجه تمایز صوفیان از غیر آن ها بود ولی اندک اندک در اثر تماس با دیگر غیر مسلمانان و مطالعه کتب ترجمه شده آن ها از قبیل اقوام هند و بودائیان و فلاسفه یونان و مذاهب ایران باستان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انحرافات آن ها عمق بیشتری یافت، تا آن جا که بزرگان دین، آنان را خطری جدی برای عقائد مسلمین دیده و در مقابل عقائدشان جبهه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 ها تا حدی پیش رفت که به فتوای جمعی از علماء منصور حلاج از سردمداران تصوف به علت عقاید ضد اسلامی که داشت به دار آویخته شد، از این پس متصوفه در صدد تطبیق ظاهر خود با مسلمانان بر آمده، هر روز عقایدشان را در قالبی جدید به جامعه اسلامی ارائه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عقاید و اعمال انحرافی که در طول تاریخ باعث نفرت مسلمین از صوفیه بوده است، به طور خلاصه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حلول، اتحاد و وحدت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ریاضت های غیر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تكليف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 قرار دادن کشف و شهود برای اثبات 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كل و اتحاد مذاهب</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جا که این عقاید با تعالیم اسلام کاملاً بیگانه است و حتی بعضی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وحدت وجود و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موجبات شرک به خداوند متعال را به دنبال دارد و به صراحت </w:t>
      </w:r>
      <w:bookmarkStart w:id="168" w:name="pg9393_82313"/>
    </w:p>
    <w:p>
      <w:pPr>
        <w:pStyle w:val="BookText"/>
        <w:rPr/>
      </w:pPr>
      <w:bookmarkEnd w:id="168"/>
      <w:r>
        <w:rPr>
          <w:rFonts w:ascii="IRNazanin" w:hAnsi="IRNazanin" w:eastAsia="IRNazanin"/>
          <w:color w:val="111111"/>
          <w:sz w:val="28"/>
          <w:sz w:val="28"/>
          <w:szCs w:val="28"/>
          <w:rtl w:val="true"/>
          <w:lang w:bidi="fa-IR"/>
        </w:rPr>
        <w:t>در آیات و روایات مردود اعلام شدهاند بر آن داشته شدیم تا در پی یافتن ریشه های این عقاید در مکاتب غیر اسلامی که همزمان با شکل گیری صوفیه با مسلمانان رابطه داشتند تحقیق بیشتری داشته باشیم، تا شاید ریشه های این عقاید را در این مکاتب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شماره قبل تعدادی از نظرات و اعمال مکاتب هندی و مسیحیت را که با اندکی تغییر در نام و ظاهر، در تصوف اسلام مشاهده می شود بررسی نمودیم، در این شماره ادامه این بحث را با بررسی دیدگاه های یونانیان و ایرانیان باستان به پایان می بریم</w:t>
      </w:r>
      <w:r>
        <w:rPr>
          <w:rFonts w:eastAsia="IRNazanin" w:cs="IRNazanin"/>
          <w:color w:val="111111"/>
          <w:sz w:val="28"/>
          <w:szCs w:val="28"/>
          <w:rtl w:val="true"/>
          <w:lang w:bidi="fa-IR"/>
        </w:rPr>
        <w:t>.</w:t>
      </w:r>
    </w:p>
    <w:p>
      <w:pPr>
        <w:pStyle w:val="Heading3"/>
        <w:numPr>
          <w:ilvl w:val="2"/>
          <w:numId w:val="1"/>
        </w:numPr>
        <w:rPr/>
      </w:pPr>
      <w:bookmarkStart w:id="169" w:name="__RefHeading___Toc5529173_2870459653"/>
      <w:bookmarkStart w:id="170" w:name="_Toc55"/>
      <w:bookmarkEnd w:id="169"/>
      <w:r>
        <w:rPr>
          <w:rtl w:val="true"/>
        </w:rPr>
        <w:t>بررسی عقاید صوفیه در یونان</w:t>
      </w:r>
      <w:bookmarkEnd w:id="170"/>
    </w:p>
    <w:p>
      <w:pPr>
        <w:pStyle w:val="BookText"/>
        <w:rPr/>
      </w:pPr>
      <w:r>
        <w:rPr>
          <w:rFonts w:ascii="IRNazanin" w:hAnsi="IRNazanin" w:eastAsia="IRNazanin"/>
          <w:color w:val="111111"/>
          <w:sz w:val="28"/>
          <w:sz w:val="28"/>
          <w:szCs w:val="28"/>
          <w:rtl w:val="true"/>
          <w:lang w:bidi="fa-IR"/>
        </w:rPr>
        <w:t>یونان از سال ها پیش حتی قرن ها قبل از میلاد مسیح، مهد پرورش عقاید و افکار خرافی صوفیانه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و افکاری که با اندکی تغییر در اسامی یا مشخصه های ظاهری، عینا در صوفیه اسلام به چشم می خورد، که از جمله می توان به کشف و شهود، وحدت وجود، خیالی بودن عالم، ریاضت، عشق، سیر و سلوک، قوس صعود و نزول اسرار و رموز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زرین کوب در این مورد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یونانیان قدیم نیز در ضمن مراسم و تشریفاتی که به نام اسرار و رموز بجا آورده می شد، ریشه بعضی تمایلات قدیم عرفانی را می توان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این مراسم که غالباً تطهیر و روزه و نوعی تعمید در آن ضرورت داشت سالک مبتدی درون غارهایی تاریک که عبور از آنها به منزله عبور از عوالم زیر زمینی تلقی می شد به جذبه و خلسه نائل می آمد و از تعلقات فردی وا می رست و به خدا اتصال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مراسم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رموز و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دیونیزوس تا حدی متضمن فكر عرفانی اتحاد انسان با خدا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مربوط به اورفه یا ارفیوس نیز از تمایلات عرفانی یونانی ها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منسوب به او لباس سفید می پوشیده اند و از خوردن گوشت اجتناب می کرده اند چنان که در مبادی و تعالیم آن ها نیز طنین کهنه ای از آهنگ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و از قصه روح غریبی که در بیان افلاطون از دیار آشنایی جدا مانده </w:t>
      </w:r>
    </w:p>
    <w:p>
      <w:pPr>
        <w:pStyle w:val="BookText"/>
        <w:rPr/>
      </w:pPr>
      <w:r>
        <w:rPr>
          <w:rFonts w:ascii="IRNazanin" w:hAnsi="IRNazanin" w:eastAsia="IRNazanin"/>
          <w:color w:val="111111"/>
          <w:sz w:val="28"/>
          <w:sz w:val="28"/>
          <w:szCs w:val="28"/>
          <w:rtl w:val="true"/>
          <w:lang w:bidi="fa-IR"/>
        </w:rPr>
        <w:t>است انعکاس دارد و همین اشتیاق روح برای بازگشت به سر منزل دیرینه خویش مكرر نزد این حکیم یونانی با زبان شاعرانه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انجمن های اخوت منسوب به اورفیوس و به اصحاب فیثاغورس که اهل اسرار بوده اند از قدیمی ترین نمونه های عرفان فلسفی یونانی است و بعضی نشانه های این گونه عرفان را در مجامع کلبی ها و رواقیان نیز می توان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افلاطون از جهت اشتمال بر عرفان مشهور است و مخصوصاً عرفان مسیحی از آن بسیار بهره یافته است اما حکمت ارسطو نیز که غایت فلسفه را تشبه به اوصاف الوهیت می پندارد و تأثیر خداوند را در گردش جهان به کار معشوقی که عاشق خود را می گرداند تعبیر می کند از عناصر عرفانی خالی نیست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برمانیدس که یکی از معتبرترین حکمای یونان باستان است و در حدود پانصد سال قبل از میلاد مسیح می زیسته است چنین اعتقاد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خردمند جز به وجود واحد که کل وجود و وجود کل است قائل نتواند شد و به محسوسات نباید اعتماد کرد که انسان را به خطا می اندازد و درباره وجود، آن چه غیر از وحدت و سکون به نظر آید گمان و پندار و عاری از حقیقت است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نیز نقل شده که استاد برمانیدس اکسنوفان حکیم، کل کائنات را یک جوهر اصلی دانسته و آن را خدای بی همتا گفته و تمام اشیای عالم را واحد محض دانسته 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همچنین افلاطون که در سنه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مسیح متولد شد، اساس حکمتش بر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محسوسات ظواهرند نه حقائق</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در نزد وی هر چیز صورت یا مثالش حقیقت دارد و آن یکی است مطلق و لا يتغير و فارغ از زمان و مکان و ابدی و کلی و افرادی که به حس و گمان ما در می آیند نسبی و متکثر و متغیر و مقید به زمان و مکان و فانی اند و فقط پرتویی از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خود می باشند و نسبتشان به حقیقت مانند نسبت سایه است به صاحب سایه و وجودشان به واسطه بهره ای است که از مثل یعنی حقیقت خود دارند و هر چه بهره آن ها از آن بیشتر باشد به حقیقت نزدیک ترند؟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بر این باور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این عالم و حصول این معرفت برای انسان به اشراق است که مرتبه کمال علم باشد و مرحله سلوک که انسان را به این مقام می رساند عشق است و در باب عشق افلاطون بيان مخصوصی دارد و می گوید روح انسان در عالم مجردات پیش از ورود به دنیا حقیقت زیبایی و حسن مطلق یعنی خیر را بی پرده و حجاب دیده است پس در این دنیا چون حسن ظاهری و نسبی و مجازی را می بیند از آن زیبایی مطلق که پیش از این درک نموده یاد می کند، غم هجران به او دست می دهد و هوای عشق او را بر می دارد، فریفته جمال می شود و مانند مرغی که در قفس است می خواهد به سوی او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معتقد است انسان به کمال دانش وقتی می رسد که به حق واصل و به مشاهده جمال او نائل شود و اتحاد عالم و معلوم و عاقل و معقول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وجود باری به عقیده افلاطون به استدلال میسر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کشف شهود است هم چنان که وجود خورشید را جز به مشاهده آن نتوان مدلل نمود که آفتاب آمد دلیل آفتاب</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کتب یونانی منسوب به هرمس نیز می توان آثاری از عرفان ادوار اخیر یونانی را یافت، عرفانی که رنگ تعالیم افلاطون و ارسطو و رواقیان را 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هرمس خدای نور، خدای خیر و خدای جمال است و این عالم صورت او و فیض وجود اوست پس انسان که جوهرش با خدا یکی است </w:t>
      </w:r>
      <w:r>
        <w:rPr>
          <w:rStyle w:val="FootnoteAnchor"/>
          <w:rtl w:val="true"/>
        </w:rPr>
        <w:footnoteReference w:id="117"/>
      </w:r>
      <w:r>
        <w:rPr>
          <w:rFonts w:ascii="IRNazanin" w:hAnsi="IRNazanin" w:eastAsia="IRNazanin"/>
          <w:color w:val="111111"/>
          <w:sz w:val="28"/>
          <w:sz w:val="28"/>
          <w:szCs w:val="28"/>
          <w:rtl w:val="true"/>
          <w:lang w:bidi="fa-IR"/>
        </w:rPr>
        <w:t>وقتی به معرفت او نائل شود، به مرتبه خدایی می رسد، بلکه با همه کائنات متحد و متصل می گردد</w:t>
      </w:r>
      <w:r>
        <w:rPr>
          <w:rFonts w:eastAsia="IRNazanin" w:cs="IRNazanin"/>
          <w:color w:val="111111"/>
          <w:sz w:val="28"/>
          <w:szCs w:val="28"/>
          <w:rtl w:val="true"/>
          <w:lang w:bidi="fa-IR"/>
        </w:rPr>
        <w:t xml:space="preserve">. </w:t>
      </w:r>
      <w:r>
        <w:rPr>
          <w:rStyle w:val="FootnoteAnchor"/>
          <w:rtl w:val="true"/>
        </w:rPr>
        <w:footnoteReference w:id="118"/>
      </w:r>
      <w:bookmarkStart w:id="171" w:name="pg9393_82316"/>
    </w:p>
    <w:p>
      <w:pPr>
        <w:pStyle w:val="Heading3"/>
        <w:numPr>
          <w:ilvl w:val="2"/>
          <w:numId w:val="1"/>
        </w:numPr>
        <w:rPr/>
      </w:pPr>
      <w:bookmarkStart w:id="172" w:name="__RefHeading___Toc5529175_2870459653"/>
      <w:bookmarkStart w:id="173" w:name="_Toc56"/>
      <w:bookmarkEnd w:id="171"/>
      <w:bookmarkEnd w:id="172"/>
      <w:r>
        <w:rPr>
          <w:rtl w:val="true"/>
        </w:rPr>
        <w:t>نو افلاطونیان و عقاید صوفیه</w:t>
      </w:r>
      <w:bookmarkEnd w:id="173"/>
    </w:p>
    <w:p>
      <w:pPr>
        <w:pStyle w:val="BookText"/>
        <w:rPr/>
      </w:pPr>
      <w:r>
        <w:rPr>
          <w:rFonts w:ascii="IRNazanin" w:hAnsi="IRNazanin" w:eastAsia="IRNazanin"/>
          <w:color w:val="111111"/>
          <w:sz w:val="28"/>
          <w:sz w:val="28"/>
          <w:szCs w:val="28"/>
          <w:rtl w:val="true"/>
          <w:lang w:bidi="fa-IR"/>
        </w:rPr>
        <w:t>مؤسس این سلسله را آمونیاس ساکاس از مردم مصر می دانند که در پایان مائه دوم و نیمه اول مائه سوم میلادی در اسکندریه 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لیکن از احوال و تعلیمات او چندان آگاهی نداریم و کلیه فلسفه ای که به افلاطونیان اخیر منتسب است و در واقع باید حکمت اشراقی و عرفان نامید، مربوط به فلوطین نامی است از یونانیان مصر که اصلا رومی بوده و در اسکندریه درک خدمت آمونیاس ساکاس نموده و به برکت همدمی او از فلسفه و عرفان بهره مند و خواهان آشنایی با حکمت ایرانیان و هندی ها گردیده و برای این مقصود همراه گردیانوس امپراتور روم که با شاپور ابن اردشیر ساسانی جنگ داشت به ایران آمد و در بازگشت به روم رفته آن جا ماند و تعلیم و ارشاد کرد تا در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کسان به او ارادت می ورزیدند که از جمله گالیانوس امپراتور روم و زوجه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مریدان و پیروان مقامی ارجمند داشت و صاحب کشف و کرامتش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سالک و مرتاض بوده حرفی نیست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جالب توجه آن که برخی از متفکران غربی احتمال داده اند که فلوطین خود در این نوع از تعابیر، ملهم از عرفان هند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زمانی که فلوطین در اسكندريه به سر می برد عده ای از هندی ها نیز در آن جا روزگار می گذراندند، فلوطین به هند بسیار علاقه مند بود و در سال های آخر عمر تصمیم به زیارت هند گرفته بود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اثبات نشده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او تاملات هندی را به صورت غربی در آورده باشد</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تعالیم وی بوسیله شاگرد برجسته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فورفریوس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شش کتاب و هر کتاب در نه قسمت تدوین شد،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مسأله تشابه بین عرفان و تصوف اسلامی و فلسفه نوافلاطونی امری روشن و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تحقیقات مورخین و نیز مقایسه آراء و عقاید دو مسلک، مؤید این مطلب است</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فلوطین که با استاد خویش آمونیاس ساکاس بانی فلسفه نو افلاطونیان شد الهیات افلاطونی را صورتی قوی تر و روشن تر داد و بدین گونه عرفان یونانی را به اوج کمال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فلوطین عالم به منزله فیضانی است از وجود خدا که به مثابه خورشید است و انسان که وجود او در حقیقت مجموعه بود و نبود است وقتی به نجات واقعی می رسد که از طریق معرفت به اتحاد با خدا موفق شود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فلوطين وحدت وجودی است یعنی حقیقت را واحد می داند و احدیت را جمعاً تراوش و فیضانی از مبداء نخستین و مصدر کل می انگارد و غایت وجود را هم بازگشت به سوی همان مبداء می پندارد که در قوس نزول عوالم روحانی و جسمانی را ادراک می کند و در قوس صعود به حس و تعقل و اشراق و کشف و شهود نائل می شود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امکان تقرب به واحد وجود دارد تا آن حد که می توان در نوعی اتحاد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ملاقاتی وصف ناشدنی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شد</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معتقد است برای وصول به او، باید از حس و عقل تجاوز نموده و به سیر معنوی و کشف و شهود متوسل شد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دادن علم و ادراک به خداوند، منافی توحید است؛ زیرا سوای او چیزی نیست که معلوم او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نیست زیرا که نقصی در او نیست تا طالب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اشیاء است اما هیچ یک از اشیاء نیست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خلاصه آن که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عالم، عالم نور و صفا است و معقولات با وجود كثرت واحدند؛ هر یک همه اند و همه یکی هستند و عقل آن ها را بی واسطه یعنی به اشراق و شهود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نخستین آیینه احدیت عقل است و معقولات نخستين مظهر او می باشند</w:t>
      </w:r>
      <w:r>
        <w:rPr>
          <w:rFonts w:eastAsia="IRNazanin" w:cs="IRNazanin"/>
          <w:color w:val="111111"/>
          <w:sz w:val="28"/>
          <w:szCs w:val="28"/>
          <w:rtl w:val="true"/>
          <w:lang w:bidi="fa-IR"/>
        </w:rPr>
        <w:t xml:space="preserve">. </w:t>
      </w:r>
      <w:r>
        <w:rPr>
          <w:rStyle w:val="FootnoteAnchor"/>
          <w:rtl w:val="true"/>
        </w:rPr>
        <w:footnoteReference w:id="126"/>
      </w:r>
      <w:bookmarkStart w:id="174" w:name="pg9393_82318"/>
    </w:p>
    <w:p>
      <w:pPr>
        <w:pStyle w:val="Heading3"/>
        <w:numPr>
          <w:ilvl w:val="2"/>
          <w:numId w:val="1"/>
        </w:numPr>
        <w:rPr/>
      </w:pPr>
      <w:bookmarkStart w:id="175" w:name="__RefHeading___Toc5529177_2870459653"/>
      <w:bookmarkStart w:id="176" w:name="_Toc57"/>
      <w:bookmarkEnd w:id="174"/>
      <w:bookmarkEnd w:id="175"/>
      <w:r>
        <w:rPr>
          <w:rtl w:val="true"/>
        </w:rPr>
        <w:t>عشق از دیدگاه فلوطین</w:t>
      </w:r>
      <w:bookmarkEnd w:id="176"/>
    </w:p>
    <w:p>
      <w:pPr>
        <w:pStyle w:val="BookText"/>
        <w:rPr/>
      </w:pPr>
      <w:r>
        <w:rPr>
          <w:rFonts w:ascii="IRNazanin" w:hAnsi="IRNazanin" w:eastAsia="IRNazanin"/>
          <w:color w:val="111111"/>
          <w:sz w:val="28"/>
          <w:sz w:val="28"/>
          <w:szCs w:val="28"/>
          <w:rtl w:val="true"/>
          <w:lang w:bidi="fa-IR"/>
        </w:rPr>
        <w:t>فلوطین مانند عرفای اسلام، عشق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 را عشق می خواند و عشق را عامل هدایت و جذب انسان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عشق را متعلق به زیبایی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های محسوس و این جهانی را، انعکاس و عاریتی از حسن حقیقی حضرت حق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زیبایی 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المجاز قنطرة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کشش و جذب سالک به سوی آن جمال حقیقی می داند، که به قول 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پرده که بینی پردگی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جنبان هر دل بردگی اوست</w:t>
      </w:r>
    </w:p>
    <w:p>
      <w:pPr>
        <w:pStyle w:val="BookText"/>
        <w:rPr/>
      </w:pPr>
      <w:r>
        <w:rPr>
          <w:rFonts w:ascii="IRNazanin" w:hAnsi="IRNazanin" w:eastAsia="IRNazanin"/>
          <w:color w:val="111111"/>
          <w:sz w:val="28"/>
          <w:sz w:val="28"/>
          <w:szCs w:val="28"/>
          <w:rtl w:val="true"/>
          <w:lang w:bidi="fa-IR"/>
        </w:rPr>
        <w:t xml:space="preserve">دلى كان عاشق خوبان دل جوست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داند و گرنی عاشق اوست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به عقیده فلوطین اهل ذوق و ارباب هنر دنبال تجلیات محسوس زیبایی و حقیقت می روند؛ اما زیبایی محسوس یعنی جسمانی پرتوی از زیبایی حقیقی می باشد که امری معقول است یعنی به قوای عقل ادراک می شود</w:t>
      </w:r>
      <w:r>
        <w:rPr>
          <w:rFonts w:eastAsia="IRNazanin" w:cs="IRNazanin"/>
          <w:color w:val="111111"/>
          <w:sz w:val="28"/>
          <w:szCs w:val="28"/>
          <w:rtl w:val="true"/>
          <w:lang w:bidi="fa-IR"/>
        </w:rPr>
        <w:t xml:space="preserve">. </w:t>
      </w:r>
      <w:r>
        <w:rPr>
          <w:rStyle w:val="FootnoteAnchor"/>
          <w:rtl w:val="true"/>
        </w:rPr>
        <w:footnoteReference w:id="128"/>
      </w:r>
    </w:p>
    <w:p>
      <w:pPr>
        <w:pStyle w:val="Heading3"/>
        <w:numPr>
          <w:ilvl w:val="2"/>
          <w:numId w:val="1"/>
        </w:numPr>
        <w:rPr/>
      </w:pPr>
      <w:bookmarkStart w:id="177" w:name="__RefHeading___Toc5529179_2870459653"/>
      <w:bookmarkStart w:id="178" w:name="_Toc58"/>
      <w:bookmarkEnd w:id="177"/>
      <w:r>
        <w:rPr>
          <w:rtl w:val="true"/>
        </w:rPr>
        <w:t>سیر و سلوک و داشتن پیر و مرشد از دیدگاه فلوطین</w:t>
      </w:r>
      <w:bookmarkEnd w:id="178"/>
    </w:p>
    <w:p>
      <w:pPr>
        <w:pStyle w:val="BookText"/>
        <w:rPr/>
      </w:pPr>
      <w:r>
        <w:rPr>
          <w:rFonts w:ascii="IRNazanin" w:hAnsi="IRNazanin" w:eastAsia="IRNazanin"/>
          <w:color w:val="111111"/>
          <w:sz w:val="28"/>
          <w:sz w:val="28"/>
          <w:szCs w:val="28"/>
          <w:rtl w:val="true"/>
          <w:lang w:bidi="fa-IR"/>
        </w:rPr>
        <w:t>از دیدگاه فلوطین در سیر و سلوک، آشنایی به طریق و داشتن پیر و مرشد از ضروریات است و لذا سالک باید به دنبال کسی باشد که آگاه به منازل سلوک بوده باشد بدون شک کسی می تواند راهنما باشد که خود راه را دیده و راهدان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خودش این راه را طی کرده و از مراتب صعود به خوبی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را در جنبه عملی بر اساس قوانین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رذائل پاک ساخته و به فضایل بیارائیم و در جنبه نظری آن را با حکمت و دانائی آراسته کنیم تا بتواند به مقام تجرّد رسیده و موجودی متشبه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به مرحله استغراق و فنا برسد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پس از تهذیب نفس و طی درجات سلوک، به مرحله ای میرسد که در مقدس ترین نقطه با الوهیت یگانه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نگرنده و در نگریسته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به کمال است، نه چیزی هست نه شیئی</w:t>
      </w:r>
      <w:r>
        <w:rPr>
          <w:rFonts w:eastAsia="IRNazanin" w:cs="IRNazanin"/>
          <w:color w:val="111111"/>
          <w:sz w:val="28"/>
          <w:szCs w:val="28"/>
          <w:rtl w:val="true"/>
          <w:lang w:bidi="fa-IR"/>
        </w:rPr>
        <w:t xml:space="preserve">. </w:t>
      </w:r>
      <w:r>
        <w:rPr>
          <w:rStyle w:val="FootnoteAnchor"/>
          <w:rtl w:val="true"/>
        </w:rPr>
        <w:footnoteReference w:id="129"/>
      </w:r>
      <w:bookmarkStart w:id="179" w:name="pg9393_82319"/>
    </w:p>
    <w:p>
      <w:pPr>
        <w:pStyle w:val="BookText"/>
        <w:rPr/>
      </w:pPr>
      <w:bookmarkEnd w:id="179"/>
      <w:r>
        <w:rPr>
          <w:rFonts w:ascii="IRNazanin" w:hAnsi="IRNazanin" w:eastAsia="IRNazanin"/>
          <w:color w:val="111111"/>
          <w:sz w:val="28"/>
          <w:sz w:val="28"/>
          <w:szCs w:val="28"/>
          <w:rtl w:val="true"/>
          <w:lang w:bidi="fa-IR"/>
        </w:rPr>
        <w:t>مادامی که صورت دیگری در نفس حضور داشته باشد اندیشه مان نمی تواند احد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غایت، باید نفس خود را از اغیار آزاده کرده کاملا در درون خود فرو روی، بدون هیچ توجهی به آن چه خارج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ذهن را از تمام صور ذهنی مجرد سازی و حتی خود را نیز فراموش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خواهی بود که این جا به دیدار آن احد نائل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عروج صورت پذیرفت، این شخص خود با احد یکی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کثرتی نه در درون و نه در روابط بیرونی او یافت نخواهد شد، زیرا در آن جا نه حرکتی در اوست نه احساسی و نه میلی به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آن جا نه عقلی است و نه اندیشه ای؛ بلکه می توان گفت که در آن جا هیچ اثری از خود او نیست</w:t>
      </w:r>
      <w:r>
        <w:rPr>
          <w:rFonts w:eastAsia="IRNazanin" w:cs="IRNazanin"/>
          <w:color w:val="111111"/>
          <w:sz w:val="28"/>
          <w:szCs w:val="28"/>
          <w:rtl w:val="true"/>
          <w:lang w:bidi="fa-IR"/>
        </w:rPr>
        <w:t xml:space="preserve">. </w:t>
      </w:r>
      <w:r>
        <w:rPr>
          <w:rStyle w:val="FootnoteAnchor"/>
          <w:rtl w:val="true"/>
        </w:rPr>
        <w:footnoteReference w:id="130"/>
      </w:r>
    </w:p>
    <w:p>
      <w:pPr>
        <w:pStyle w:val="Heading3"/>
        <w:numPr>
          <w:ilvl w:val="2"/>
          <w:numId w:val="1"/>
        </w:numPr>
        <w:rPr/>
      </w:pPr>
      <w:bookmarkStart w:id="180" w:name="__RefHeading___Toc5529181_2870459653"/>
      <w:bookmarkStart w:id="181" w:name="_Toc59"/>
      <w:bookmarkEnd w:id="180"/>
      <w:r>
        <w:rPr>
          <w:rtl w:val="true"/>
        </w:rPr>
        <w:t>نظر دکتر غنی در مورد تاثیر صوفیه از نو افلاطونیان</w:t>
      </w:r>
      <w:bookmarkEnd w:id="181"/>
    </w:p>
    <w:p>
      <w:pPr>
        <w:pStyle w:val="BookText"/>
        <w:rPr/>
      </w:pPr>
      <w:r>
        <w:rPr>
          <w:rFonts w:ascii="IRNazanin" w:hAnsi="IRNazanin" w:eastAsia="IRNazanin"/>
          <w:color w:val="111111"/>
          <w:sz w:val="28"/>
          <w:sz w:val="28"/>
          <w:szCs w:val="28"/>
          <w:rtl w:val="true"/>
          <w:lang w:bidi="fa-IR"/>
        </w:rPr>
        <w:t>دکتر غنی که مثنوی مولوی را جامعترین کتاب تصوف و با حال ترین منظومه عرفا می نامد، در مورد تأثیر آن از تعالیم نو افلاطونی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مولانای رومی از همان بیت اول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بشنو از نی چون حکایت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جدایی ها شکایت می کند</w:t>
      </w:r>
    </w:p>
    <w:p>
      <w:pPr>
        <w:pStyle w:val="BookText"/>
        <w:rPr/>
      </w:pPr>
      <w:r>
        <w:rPr>
          <w:rFonts w:ascii="IRNazanin" w:hAnsi="IRNazanin" w:eastAsia="IRNazanin"/>
          <w:color w:val="111111"/>
          <w:sz w:val="28"/>
          <w:sz w:val="28"/>
          <w:szCs w:val="28"/>
          <w:rtl w:val="true"/>
          <w:lang w:bidi="fa-IR"/>
        </w:rPr>
        <w:t>تا پایان دفتر ششم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فتاد از روزن دل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 و الله اعلم بالصواب</w:t>
      </w:r>
    </w:p>
    <w:p>
      <w:pPr>
        <w:pStyle w:val="BookText"/>
        <w:rPr/>
      </w:pPr>
      <w:r>
        <w:rPr>
          <w:rFonts w:ascii="IRNazanin" w:hAnsi="IRNazanin" w:eastAsia="IRNazanin"/>
          <w:color w:val="111111"/>
          <w:sz w:val="28"/>
          <w:sz w:val="28"/>
          <w:szCs w:val="28"/>
          <w:rtl w:val="true"/>
          <w:lang w:bidi="fa-IR"/>
        </w:rPr>
        <w:t>که قریب بیست و شش هزار بیت است، همه کتاب مملو از نکات و اشارات حکمت نو افلاطونی است که مولانای رومی رنگ قرآن و حدیث به آن زده به مذاق مسلمین درآورده و با بهترین اسلوب بیان کرده است حتی همان مقدمه دفتر اول که بهترین مثال حسن شروع است و شاید کمتر کتاب نظم و نثری مقدمه ای به این شیوایی و تناسب داشته باشد، یعنی پنجاه بيت اول کتاب مجمل و خلاصه ای است از اصول عقاید و امهات مسائل نو افلاطونيان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آن اشعاری از مولوی، سنایی، عطار، جامی، ابن سینا، سهروردی و ابن فارض، که مناسب حکمت نو افلاطونی باشد بر تأیید ادعای خود می آورد و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حاصل آن که عقاید نو افلاطونی، از قبیل وحدت وجود و اتحاد عاقل و معقول و فيضان عالم وجود از مبدأ اول و گرفتاری روح انسان در بند بدن و آلودگی به آلایش های ماده و میل روح به بازگشت به وطن و مقر اصلی خود و راهی که برای بازگشت و اتصال با مبدأ اول باید پیمود و عشق و مشاهده و تفکر و سیر در خود و ریاضت و تصفيه نفس و وجود و مستی روحانی و بیخودی و بی خبری از خود و از میان بردن تعینات و شخصیت خود که حجاب بزرگ اتصال به خدا است و عرفا در این موضوع گفته اند که وجودک لایقاس به ذنب و فنای کامل جزء در کل و امثال آن عقاید و آرا، تأثیر بسیار عمیقی در تصوف نظری اسلام نموده و در ادب ایران و عرب سبب پیدا شدن اشعار و لطایفی شده که در حکم جواهر گران بهای ادبیات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چیزهای مهمی که تصوف از نوافلاطونی اقتباس کرده و در آن بحث بسیاری کرده و آن موضوع را پرورش داده است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صوفی آن را مدار همه جد و جهدهای خود قرار داد و مابقی چیزها از قبیل زهد و ذکر و ریاضت و مقامات مختلف سلوکی همه تابع این اساس شد صوفی می خواهد با پر عشق به خدا برسد، بنابراین مطمح نظر تصوف، از فلسفه بالاتر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غایت قصوای فلسفه و کمال مطلوب حکمت آن بود که انسان شبیه به خدا که مثال خیر و جمال و کمال است بشود، در صورتی که تصوف می خواهد انسان در ذات الهی محو و فانی شود و با این فنا خدا 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 شدن این گونه افکار در تصوف که بعضی از آن ها صريحاً مخالف با عقیده توحید اسلامی است صوفیه را مورد تکفیر و مزاحمه فقها و متشرعین قرار داد و زندگی را بر آن ها دشوار کرد صوفیه که نمی خواستند از اسلام خارج باشند یا خارج شمرده شوند، از یک طرف دست به تأویل و تفسیر عارفانه قرآن زده تصوف را با اسلام توفیق دادند که این امر مخصوصاً در قرن چهارم و پنجم رایج شد و از طرف دیگر متوسل به رمز و سرّ شده خود را در بیان حقایق عرفانی به تعبیرات مخصوص مقيد ساختند؛ به این معنی که در پرده حرف می زدند و کلمات را در معانی مجازی و گاهی </w:t>
      </w:r>
      <w:bookmarkStart w:id="182" w:name="pg9393_82321"/>
    </w:p>
    <w:p>
      <w:pPr>
        <w:pStyle w:val="BookText"/>
        <w:rPr/>
      </w:pPr>
      <w:bookmarkEnd w:id="182"/>
      <w:r>
        <w:rPr>
          <w:rFonts w:ascii="IRNazanin" w:hAnsi="IRNazanin" w:eastAsia="IRNazanin"/>
          <w:color w:val="111111"/>
          <w:sz w:val="28"/>
          <w:sz w:val="28"/>
          <w:szCs w:val="28"/>
          <w:rtl w:val="true"/>
          <w:lang w:bidi="fa-IR"/>
        </w:rPr>
        <w:t>مجاز بسیار دور به کار میبردند و پیروان تصوف را به کتمان و سر و لب فروبستن توصیه نموده تعلیم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را اسرار حق آموختند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کردند و دهانش دوختند </w:t>
      </w:r>
      <w:r>
        <w:rPr>
          <w:rStyle w:val="FootnoteAnchor"/>
          <w:rtl w:val="true"/>
        </w:rPr>
        <w:footnoteReference w:id="131"/>
      </w:r>
    </w:p>
    <w:p>
      <w:pPr>
        <w:pStyle w:val="Heading3"/>
        <w:numPr>
          <w:ilvl w:val="2"/>
          <w:numId w:val="1"/>
        </w:numPr>
        <w:rPr/>
      </w:pPr>
      <w:bookmarkStart w:id="183" w:name="__RefHeading___Toc5529183_2870459653"/>
      <w:bookmarkStart w:id="184" w:name="_Toc60"/>
      <w:bookmarkEnd w:id="183"/>
      <w:r>
        <w:rPr>
          <w:rtl w:val="true"/>
        </w:rPr>
        <w:t>دلایل نفوذ عقاید نو افلاطونیان به صوفیه</w:t>
      </w:r>
      <w:bookmarkEnd w:id="184"/>
    </w:p>
    <w:p>
      <w:pPr>
        <w:pStyle w:val="BookText"/>
        <w:rPr/>
      </w:pPr>
      <w:r>
        <w:rPr>
          <w:rFonts w:ascii="IRNazanin" w:hAnsi="IRNazanin" w:eastAsia="IRNazanin"/>
          <w:color w:val="111111"/>
          <w:sz w:val="28"/>
          <w:sz w:val="28"/>
          <w:szCs w:val="28"/>
          <w:rtl w:val="true"/>
          <w:lang w:bidi="fa-IR"/>
        </w:rPr>
        <w:t>تاثیر عقاید نوافلاطونیان و خود فلوطین در میان مسلمین، از مسائلی است که نظر مورخین و مستشرقین را متوجّه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تحقیقات نسبتاً مفصل جامعی نیز صورت گرفته است ولی علیرغم این تحقیقات و بررسی ها هنوز مسأله کیفیت اقتباس از آراء و عقاید نوافلاطونیان دقیقاً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اولین اقتباس ها از سوی مسلمانان نظراتی ابراز شده است یک نظر آنست که مسلمین از طریق راهبان و آباء کلیسای مسیحی، که عمدتا از فرقه یعقوبیه بودند و در حوالی سوریه زندگی می کردند و نیز بوسیله مدرسه جندی شاپور خوزستان و صابیان حرّان در بین النهرین، با آراء نوافلاطونیان آشنا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عقیده دیگر آن است که بعضی از مشایخ اولیه صوفیّه یعنی ذوالنون مصری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جنید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عقاید نوافلاطونی آشنائی داشته اند و این عقاید بصورت شفاهی به گوش آن ها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مستشرقان معاصر بنام ریچارد فرانک بر آنست که جهم بن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کس با آراء نوافلاطونیان آشنائی داشته است و مسئله تنزیه مطلق خداوند را از آن ها اخذ کرده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نظر مجموع نظراتی است که پیرامون زمینه های اقتباس قبل از ترجمه کتب نوافلاطونی به زبان عربی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سوم هجری ابن ناعمه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بخواهش الکندی نخستین فیلسوف اسلامی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اثولوجیای فرفوریوس را از زبان سریانی به عربی ترجمه کرده است</w:t>
      </w:r>
      <w:r>
        <w:rPr>
          <w:rFonts w:eastAsia="IRNazanin" w:cs="IRNazanin"/>
          <w:color w:val="111111"/>
          <w:sz w:val="28"/>
          <w:szCs w:val="28"/>
          <w:rtl w:val="true"/>
          <w:lang w:bidi="fa-IR"/>
        </w:rPr>
        <w:t xml:space="preserve">. </w:t>
      </w:r>
      <w:bookmarkStart w:id="185" w:name="pg9393_82322"/>
    </w:p>
    <w:p>
      <w:pPr>
        <w:pStyle w:val="BookText"/>
        <w:rPr/>
      </w:pPr>
      <w:bookmarkEnd w:id="185"/>
      <w:r>
        <w:rPr>
          <w:rFonts w:ascii="IRNazanin" w:hAnsi="IRNazanin" w:eastAsia="IRNazanin"/>
          <w:color w:val="111111"/>
          <w:sz w:val="28"/>
          <w:sz w:val="28"/>
          <w:szCs w:val="28"/>
          <w:rtl w:val="true"/>
          <w:lang w:bidi="fa-IR"/>
        </w:rPr>
        <w:t>اثولوجیا کتابی است که فرفوریوس، به قصد تفسیر نظریات استاد خویش، یعنی فلوطین، آن را نگاشته است و اصولاً شباهت زیادی نیز با کتاب نه گانه های فلوطین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دیگری که پیرامون عقاید نوافلاطونیان، در عالم اسلامی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پروکلس، یکی از پیروان فلوطین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بخشی از کتاب اصول ربوبیّت پروکلس است که توسط مسلمین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کتاب و رسالات و احتمالاً آموزش های شفاهی، سبب اشاعه فلسفه نوافلاطونی در عالم اسلامی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فارابی و ابن سینا و شیخ اشراق به آثار نوافلاطونی، به ویژه اثولوجيا، التفات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اشراق بیش از هر کسی از عقاید نوافلاطونی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اشخاص باید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یاد کرد این گروه در حدود سال </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اند و به جهت تشابهات زیادی که بین عقاید آن ها و نوافلاطونیان وجود دارد، می بایست به این گروه نیز در اشاعه تفکر نوافلاطونی توجه نمود</w:t>
      </w:r>
      <w:r>
        <w:rPr>
          <w:rFonts w:eastAsia="IRNazanin" w:cs="IRNazanin"/>
          <w:color w:val="111111"/>
          <w:sz w:val="28"/>
          <w:szCs w:val="28"/>
          <w:rtl w:val="true"/>
          <w:lang w:bidi="fa-IR"/>
        </w:rPr>
        <w:t xml:space="preserve">. </w:t>
      </w:r>
      <w:r>
        <w:rPr>
          <w:rStyle w:val="FootnoteAnchor"/>
          <w:rtl w:val="true"/>
        </w:rPr>
        <w:footnoteReference w:id="132"/>
      </w:r>
    </w:p>
    <w:p>
      <w:pPr>
        <w:pStyle w:val="Heading3"/>
        <w:numPr>
          <w:ilvl w:val="2"/>
          <w:numId w:val="1"/>
        </w:numPr>
        <w:rPr/>
      </w:pPr>
      <w:bookmarkStart w:id="186" w:name="__RefHeading___Toc5529185_2870459653"/>
      <w:bookmarkStart w:id="187" w:name="_Toc61"/>
      <w:bookmarkEnd w:id="186"/>
      <w:r>
        <w:rPr>
          <w:rtl w:val="true"/>
        </w:rPr>
        <w:t>ریشه های تصوف در ایران باستان</w:t>
      </w:r>
      <w:bookmarkEnd w:id="18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که مطالعات و تحقیقات نسبتا زیادی درباره تاریخ فلسفه های گوناگون به عمل آمده و کتاب های متعددی در این زمینه توسط خود شرقی ها و خاورشناسان و اساتید فلسفه به رشته تحریر در آمده ولی متأسفانه فلسفه اشراق ایرانی که بی شک از نظر فلسفی و تاریخ فلسفه حائز اهمیت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در بوته اجمال مانده اطلاعات مفصل و مشروحی از تاریخ آن در دسترس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این است که ایرانیان در قدیم از یک مشرب مخصوص فلسفی که ما آن را فلسفه اشراق ایرانی می نامیم برخوردار بوده و متفکرین و حکما با مبانی و اصول این فلسفه، مسائل کلی جهان و کیفیت اسرار آمیز روابط موجودات را پیش خود حل و فصل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 و افکار فلسفه اشراقیون ایرانی در طرز تفکر بیگانگان و سیستم های دیگر فلسفی نیز بی تاثیر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فلسفه افلاطونیان جدید که یکی از مهم ترین مکتب های فلسفی قدیم می باشد به نوبه خود از فلسفه اشراق ایران بهره برده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 و بنیان گذار فلسفه افلاطونیان جدید ضمن مسافرتی که به ایران نموده با مکتب فلسفی فلاسفه اشراقیون ایرانی آشنائی کامل یافته و پس از وی نیز شاگردان و پیروانش به ایران آمده و پس از فرا گرفتن مطالب فلسفی و افکار عرفانی ایرانیان به موطن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گشته اند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مرحوم فروغی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آیا عرفا و اشراقيون ما مشرب عرفان را از فلوطین و پیروان او دریافته یا مستقیماً از منابعی که فلوطین اقتباس نموده گرفته اند این مسأله غامضی است که حل آن اگر که ممکن باشد محتاج به تفحص بسیار و از گنجایش بحث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کمال شباهت حکمت افلاطونیان اخیر با تعلیمات عرفانی و تصوف مشرق زمین و به ملاحظه این که در مائه ششم میلادی جمعی از حکمای یونان که از افلاطونیان اخیر بودند به ایران آمدند بعضی از محققین بر این شده اند که عرفان و تصوف ما از آن منبع بیرون آمده است اما از آن جا که می دانیم فلوطین خود برای استفاده از حکمت مشرق به ایران آمده و از گفته های دانشمندان و اشراقیون اسلامی هم بر می آید که در این کشور از دیرگاهی حکمائی بوده اند که در مسلک اشراق قدم می زده اند می توان تصور کرد که افلاطونیان اخیر عقائد خود را از دانشمندان مشرق گرفته باشند اشاراتی که بعضی از نویسندگان یونان به مرتاضين هند کرده و ایشان را حکمای عریان خوانده اند نیز می توان مؤید این نظر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افلاطونیان اخیر یعنی پیروان فلوطین بسیار بوده و بعضی از ایشان در حکمت مقام بلند داشته اند اما جماعتی هم در عقاید باطنی و سرّی مبالغه کرده به اوراد و اذکار پرداختند بلکه به طلسم و سحر و جادو نیز اشتغال یافتند و معجزات و کرامات و خوارق عادت را پیشه خود ساختند</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فلاسفه بعد از اسلام نیز شیخ شهاب الدین سهروردی تمایل بیشتری به فلسفه ایران باستان ابراز نمود و در کتاب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حكمة الاشراق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و افکار عرفانی </w:t>
      </w:r>
    </w:p>
    <w:p>
      <w:pPr>
        <w:pStyle w:val="BookText"/>
        <w:rPr/>
      </w:pPr>
      <w:r>
        <w:rPr>
          <w:rFonts w:ascii="IRNazanin" w:hAnsi="IRNazanin" w:eastAsia="IRNazanin"/>
          <w:color w:val="111111"/>
          <w:sz w:val="28"/>
          <w:sz w:val="28"/>
          <w:szCs w:val="28"/>
          <w:rtl w:val="true"/>
          <w:lang w:bidi="fa-IR"/>
        </w:rPr>
        <w:t>و فلسفی حکمای ایرانی را به سبک نوینی پرورانده و از این راه اساس و مبانی فلسفه اشراق را روشن تر و به صورت یک مشرب فلسفی نوینی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صدرالمتألهین شیرازی و حاجی ملاهادی سبزواری در مسأله اصالت وجود و تشکیک در وجود که از بحث های اساسی فلسفه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محسوب می شود عقیده حکمای 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را بنام فلسفه فلهویین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نظریه و عقیده آنان را پس از تشریح و تأیید پایه و اساس سیستم خاص فلسفی خود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نفوذ فكری صوفیان ایرانی در تحولات عرفانی تصوف اسلامی به قدری روشن و در عین حال جالب است که عده ای از نویسندگان به اصطلاح ناسیونالیست چنین معتقد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تصوف اسلامی ایرانی دارای اصالت خاصی است و فقط در کادر اسلام نبایستی مورد مطالعه و تحقیق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اصول طریقت تصوف در بسیاری موارد با قوانین دین مبین اسلام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ایرانی در طریقت تصوف در اوج و عظمت خود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اسلامی ایرانی مظهر عظمت معنوی و صفای دل و کمال عقل و بزرگی روح و بیان کننده خصوصیات ملی و نژادی ایرانیان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دلاوران ایرانی استقلال سیاسی ایران را به نیروی بازو و ضربات شمشیر حفظ نمودند به همان گونه عرفای بزرگ ایرانی با نیروی عرفان ملکوتی خود، اصالت نژاد و آزادی و وسعت و استقلال اندیشه و روح ایرانیان را در برابر اسلام عربی باقی نگاه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خصوصیت تصوف اسلامی زهد و پرهیزگاری بوده است نه درک مقام شهود و حقیقت اشراق و این مخصوص فکر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 و پشمینه پوشی مربوط به طریقه رهبانیت مسیحیان و فلسفه یوگ هندی و طریقه کشف و شهود مربوط به فلسفه هند و ایران باستان و فلسفه اشراق مختص و منحصر به فلسفه ایران باستان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تماس مسلمانان با سیاحان و رهبانان مسیحی و نیز بعدها پس از انتشار اسلام در سوریه و عراق و مصر که این تماس بیشتر شد، تصوف اسلامی که با قوانین شریعت اسلام مطابقت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طریقه رهبانیت مسیحیان و دیر نشینان نسطور از </w:t>
      </w:r>
    </w:p>
    <w:p>
      <w:pPr>
        <w:pStyle w:val="BookText"/>
        <w:rPr/>
      </w:pPr>
      <w:r>
        <w:rPr>
          <w:rFonts w:ascii="IRNazanin" w:hAnsi="IRNazanin" w:eastAsia="IRNazanin"/>
          <w:color w:val="111111"/>
          <w:sz w:val="28"/>
          <w:sz w:val="28"/>
          <w:szCs w:val="28"/>
          <w:rtl w:val="true"/>
          <w:lang w:bidi="fa-IR"/>
        </w:rPr>
        <w:t xml:space="preserve">گوشه گیری و ترک تعلقات دنیوی و ترک نکاح و سیاحت، که مخالف احکام اسلام بود </w:t>
      </w:r>
      <w:r>
        <w:rPr>
          <w:rStyle w:val="FootnoteAnchor"/>
          <w:rtl w:val="true"/>
        </w:rPr>
        <w:footnoteReference w:id="135"/>
      </w:r>
      <w:r>
        <w:rPr>
          <w:rFonts w:ascii="IRNazanin" w:hAnsi="IRNazanin" w:eastAsia="IRNazanin"/>
          <w:color w:val="111111"/>
          <w:sz w:val="28"/>
          <w:sz w:val="28"/>
          <w:szCs w:val="28"/>
          <w:rtl w:val="true"/>
          <w:lang w:bidi="fa-IR"/>
        </w:rPr>
        <w:t>آمیخته گردید و صورت خاصی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ایرانیان مغلوب قوم قوم عرب گردیدند و برای حفظ جان زیر بار دیانت اسلام رفتند، چون اختلاف نژادی و اوضاع اجتماعی و سبک زندگی بین قوم عرب و ایرانی بسیار شدید بود و خصوصاً به علت سوء رفتار بنی امیه، ایرانیان گذشته از مبارزات سیاسی و ادبی، با نیروی اندیشه فلسفی به مبارزه پرداختند و یکی از محصولات این تلاش فکری طریقت تصوف اسلامی ایرانی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که با استادی کامل تصوف اسلامی را با پوسته های رهبانیت مسیحیان در قالب افکار ایرانی که متکی به فلسفه ایران باستان بود ریختند تا شکل کاملاً جدیدی پیدا کرد و بعد با فلسفه یونان و بخصوص افکار افلاطونیان جدید که از فلسفه ایران باستان متأثر بود آمیختند و سپس آن را با فلسفه و افکار هندی تلفیق و تکمیل نمودند تا به مرحله ذوق و رشد و کمال رسید، به طوری که به هیچ وجه قابل مقایسه با تصوف اسلامی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گولدزیهر مستشرق معروف، تصوف اسلامی عبارت از زهد محض و واجد خصوصیاتی بوده است که نمی توان آن را با تصوف اعصار بعد که صبغه ایرانی داشت مشترک دانست مثلاً زندگانی اهل صفه به هیچ روی با روش صوفیان پایکوب مکتب شیخ ابوسعید وجه مشترکی ندارد، تصوف ایران بعد از اسلام در حقیقت عکس العمل روح آریایی در مقابل سلطه نژاد سامی بوده است</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این مطلب با چنین اغراق تعصب آمیزی دور از واقعیت است ولی جای تردید نیست که فکر ایرانی در گسترش کیفی تصوف تاثیر به سزایی داشته است</w:t>
      </w:r>
      <w:r>
        <w:rPr>
          <w:rFonts w:eastAsia="IRNazanin" w:cs="IRNazanin"/>
          <w:color w:val="111111"/>
          <w:sz w:val="28"/>
          <w:szCs w:val="28"/>
          <w:rtl w:val="true"/>
          <w:lang w:bidi="fa-IR"/>
        </w:rPr>
        <w:t xml:space="preserve">. </w:t>
      </w:r>
      <w:bookmarkStart w:id="188" w:name="pg9393_82326"/>
    </w:p>
    <w:p>
      <w:pPr>
        <w:pStyle w:val="Heading3"/>
        <w:numPr>
          <w:ilvl w:val="2"/>
          <w:numId w:val="1"/>
        </w:numPr>
        <w:rPr/>
      </w:pPr>
      <w:bookmarkStart w:id="189" w:name="__RefHeading___Toc5529187_2870459653"/>
      <w:bookmarkStart w:id="190" w:name="_Toc62"/>
      <w:bookmarkEnd w:id="188"/>
      <w:bookmarkEnd w:id="189"/>
      <w:r>
        <w:rPr>
          <w:rtl w:val="true"/>
        </w:rPr>
        <w:t>مسلک مانی</w:t>
      </w:r>
      <w:bookmarkEnd w:id="190"/>
    </w:p>
    <w:p>
      <w:pPr>
        <w:pStyle w:val="BookText"/>
        <w:rPr/>
      </w:pPr>
      <w:r>
        <w:rPr>
          <w:rFonts w:ascii="IRNazanin" w:hAnsi="IRNazanin" w:eastAsia="IRNazanin"/>
          <w:color w:val="111111"/>
          <w:sz w:val="28"/>
          <w:sz w:val="28"/>
          <w:szCs w:val="28"/>
          <w:rtl w:val="true"/>
          <w:lang w:bidi="fa-IR"/>
        </w:rPr>
        <w:t>آیین مانی بر خلاف فلسفه باستان ایران که جنبه های نظری و عرفانی تصوف در آن نفوذ داشت بیشتر روح تصوف عملی را در خود پرورانده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آیین که در زمان سلطنت شاپور اول به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توسط مردی از بابل به نام مانی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نمود در حقیقت مخلوطی از آیین زرتشت و مسیحیت و تعلیمات بودا و افکار عرفانی ایران باستان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مانی مدعی بود که وی همان فارقلیط که عیسی به ظهور او بشارت داده بود می باشد و برای تکمیل تعلیمات و آیین عیسی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مانی انسان نیز مانند همه چیز از دو قسمت آشتی 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زوران، یعنی دو ازلیت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 ظلمت تشکیل یافته و همواره مظاهر آن دو در زندگی انسان منعکس می باشد چنان که جنبه های معنوی زندگی از قسمت اول و جنبه های مادی و لذائذ و شهوات آن اهریمنی و از ظلمت سرچشمه می گیرد و روی این اصل تعلیم می داد که انسان باید برای آزادی روح خویش و نجات از اهریمن ظلمت از راه ریاضت های شاقه و ترک مشتهیات کوشش نماید و آن هایی که می خواهند به مرتبه جاودانی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 و نیروانا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برسند باید از توالد و تناسل و زناشوئی و شهوت و لذائذ مادی و اشتهار اجتناب ورزند و به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بردند و حتی برای یک بار هم به خوردن گوشت اقدام نکنند و همواره به حال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روش افراطی صوفیانه در آیین مانی بیشتر مربوط به طبقه ای بود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و بمنزله کشیش های این آیین محسوب می شدند و اما طبقه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پاره ای از امور مذکور آزادی داشتند و می توانستند مثلاً همسر اختیار نموده و زندگی نسبتاً عادی داشته باشند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مانی به دستور پادشاهان ایران کشته شد مانویین در شرائطی سخت قرار گرفتند و از این رو در نقاط مختلف کشورهای همسایه پراکنده شده اغلب به حالت دوره گردی و خانه بدوشی شبیه مرتاضان هندی به سیاحت پرداختند و از این رو </w:t>
      </w:r>
    </w:p>
    <w:p>
      <w:pPr>
        <w:pStyle w:val="BookText"/>
        <w:rPr/>
      </w:pPr>
      <w:r>
        <w:rPr>
          <w:rFonts w:ascii="IRNazanin" w:hAnsi="IRNazanin" w:eastAsia="IRNazanin"/>
          <w:color w:val="111111"/>
          <w:sz w:val="28"/>
          <w:sz w:val="28"/>
          <w:szCs w:val="28"/>
          <w:rtl w:val="true"/>
          <w:lang w:bidi="fa-IR"/>
        </w:rPr>
        <w:t>آیین مانی پس از مرگ وی در چین و ترکستان و بین النهرین و مغولستان و هم چنین پاره ای از نقاط آفریقا چون مصر و الجزیره انتشار یافت و پس از انتشار اسلام و اختلاط مسلمین با ملل مختلف عده زیادی از دوره گردان و مرتاضان مانوی در بین مسلمین نیز پیدا شدند تعداد مانویین و میزان نفوذ آن ها در زمان خلافت المهدی به اندازه ای زیاد شده بود که به دستور المهدی خلیفه عباسی همه مانویان تحت تعقیب قرار گرفتند و بالاخره عده ای از آن ها کشته شده و بقیه با تغییر نام و عنوان ظاهری همچنان با عقائد و افکار خاص خود در جامعه مسلمین مستهلک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آدابی که به مانویان نسبت می دهند و از امتیازات آن ها به شمار می رفته دوره گردی و تجرید و عشق ورزی با امردان و عشریه گرفتن و درجات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بعضی از فرق چهارگانه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قسمت عمده همین افکار و آداب آیین مانویت به توسط مانویین فراری در کادر نوبنیاد تصوف که در آن زمان در میان مسلمین پیدا شده بود ماهرانه به کار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سعید نفیسی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پیروی تصوف از آیین مانی بسیار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اشاره رفت که مانویان به فکر نورانی و حس نورانی و هوش نورانی و در برابر آن به فکر ظلمانی و حس ظلمانی و هوش ظلمانی معتقد بوده اند متصوفه ایران نیز به نور ابيض و نور اسود معتقد بوده اند و شیطان را نور اسود می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فرق تصوف ایران درجاتی بوده است که تازه وارد می بایست از درجه پست تر تدریجاً به درجات بالاتر برود تا آن که شایسته ارشاد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در فرق مختلف تفاوت داشته و در بیشتر از فرقه ها هفت درجه بوده و در برخی تنها چهار درجه بوده و پیداست تقلید از درجات چهارگانه مانویان یعنی استاد و شاگرد و برگزیده و شنونده بوده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از بدیهیات است که خانقاه از ابتكارات متصوفه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نیست که صوفیه ایران مراسم و آیین خانقاه را از مانویان گرفته اند و این کلمه در زبان تازی حتما معرب خانگاه فارسی است و این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بسته اند جمع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 نماید که کلمه خانگاه را در این مورد برای </w:t>
      </w:r>
      <w:bookmarkStart w:id="191" w:name="pg9393_82328"/>
    </w:p>
    <w:p>
      <w:pPr>
        <w:pStyle w:val="BookText"/>
        <w:rPr/>
      </w:pPr>
      <w:bookmarkEnd w:id="191"/>
      <w:r>
        <w:rPr>
          <w:rFonts w:ascii="IRNazanin" w:hAnsi="IRNazanin" w:eastAsia="IRNazanin"/>
          <w:color w:val="111111"/>
          <w:sz w:val="28"/>
          <w:sz w:val="28"/>
          <w:szCs w:val="28"/>
          <w:rtl w:val="true"/>
          <w:lang w:bidi="fa-IR"/>
        </w:rPr>
        <w:t xml:space="preserve">جایگاهی که پیروان طریقه ای در آن گرد آیند و در آن جا منزل کنند و به عبادت و ریاضت بپردازند مانویان وضع کرده باشند و تا دوره اسلامی مانویان ایران به این جایگاه دینی خود خانگاه می گفته اند چنان که مؤلف حدود العالم من المشرق الى المغرب كه كتاب خود را در 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تألیف کرده است درباره شهر سمرقند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وی خانگاه مانویان است و ایشان را نغوشاک خوانند</w:t>
      </w:r>
      <w:r>
        <w:rPr>
          <w:rFonts w:eastAsia="IRNazanin" w:cs="IRNazanin"/>
          <w:color w:val="111111"/>
          <w:sz w:val="28"/>
          <w:szCs w:val="28"/>
          <w:rtl w:val="true"/>
          <w:lang w:bidi="fa-IR"/>
        </w:rPr>
        <w:t xml:space="preserve">. </w:t>
      </w:r>
      <w:r>
        <w:rPr>
          <w:rStyle w:val="FootnoteAnchor"/>
          <w:rtl w:val="true"/>
        </w:rPr>
        <w:footnoteReference w:id="137"/>
      </w:r>
    </w:p>
    <w:p>
      <w:pPr>
        <w:pStyle w:val="Heading3"/>
        <w:numPr>
          <w:ilvl w:val="2"/>
          <w:numId w:val="1"/>
        </w:numPr>
        <w:rPr/>
      </w:pPr>
      <w:bookmarkStart w:id="192" w:name="__RefHeading___Toc5529189_2870459653"/>
      <w:bookmarkStart w:id="193" w:name="_Toc63"/>
      <w:bookmarkEnd w:id="192"/>
      <w:r>
        <w:rPr>
          <w:rtl w:val="true"/>
        </w:rPr>
        <w:t>زرتشتیان</w:t>
      </w:r>
      <w:bookmarkEnd w:id="193"/>
    </w:p>
    <w:p>
      <w:pPr>
        <w:pStyle w:val="BookText"/>
        <w:rPr/>
      </w:pPr>
      <w:r>
        <w:rPr>
          <w:rFonts w:ascii="IRNazanin" w:hAnsi="IRNazanin" w:eastAsia="IRNazanin"/>
          <w:color w:val="111111"/>
          <w:sz w:val="28"/>
          <w:sz w:val="28"/>
          <w:szCs w:val="28"/>
          <w:rtl w:val="true"/>
          <w:lang w:bidi="fa-IR"/>
        </w:rPr>
        <w:t xml:space="preserve">نویسنده کتاب ریاض السیاحه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اقطاب فرقه نعمت 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زرتشتیان و مه آبادیان نیز اهل حال هستند و طریق ریاضت و مجاهدات و روش باطن می سپارند و از این راه در تزکیه نفس و تخليه سر و تخليه روح می کوشند و به حالت تجرید و پرهیزکاری و توکل و بردباری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این گروه طالب يزدان باید از نخست ترک دین و آباء خویش نماید و با همه خلق صلح کند و با مر دانا خلوت گزیده و از غذای معتاد روزانه مقداری کم کند و طریقه ریاضت را از راه گرسنگی و خاموشی و بیداری و تنهائی و یاد یزدان دنبال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اذکار مخصوصی دارند از آن جمله ذکر چهار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ترتیب ذیل انجام می گیرد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سالک چهار زانو می نشیند پای راست خود را بالای پای چپ و پای چپ را بالای ران راست می گذارد و دست ها را از پشت سر به پاها بند می کند به طوری که با دست راست سر انگشت پای چپ و با دست چپ سر انگشت پای راست را می گیرد و چشم های خویش بر بینی می اندازد و نفس را از سر ناف با قوتی هر چه بیشتر برآورده و سر را در آن هنگام راست نماید و به حالت ذکر به سوی پستان </w:t>
      </w:r>
      <w:bookmarkStart w:id="194" w:name="pg9393_82329"/>
    </w:p>
    <w:p>
      <w:pPr>
        <w:pStyle w:val="BookText"/>
        <w:rPr/>
      </w:pPr>
      <w:bookmarkEnd w:id="194"/>
      <w:r>
        <w:rPr>
          <w:rFonts w:ascii="IRNazanin" w:hAnsi="IRNazanin" w:eastAsia="IRNazanin"/>
          <w:color w:val="111111"/>
          <w:sz w:val="28"/>
          <w:sz w:val="28"/>
          <w:szCs w:val="28"/>
          <w:rtl w:val="true"/>
          <w:lang w:bidi="fa-IR"/>
        </w:rPr>
        <w:t>راست اشاره نماید و بدین ترتیب در زیر پستان چپ که محل قلب است ضم نماید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طریقه دیگر آن که به دستور پیر دست از کار بر دارد و به گوشه خلوت و عزلت نشیند و دل را با عالم بالا بندد و به ذکر خفی یا جلی مشغول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سالک پیکر پیر و مرشد خود را در نظر بگیرد و چنان داند که وی حاضر و ناظر است و حقیقت پیر را بی چون و چگونه و بی مثل و نمونه داند و از جميع اشكال و الوان و صفت بیرون و منزه شناسد و پیوسته بر این فکر ادامه دهد و همه حواس ظاهری و باطنی را در آن متمرکز سازد و جميع موجودات را عدم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است که غیب و بیخودی بر سالک دست می دهد و بیرنگی و اتحاد بروى هویدا می گردد و خیال دوئی و دورنگی از میان بر می خیزد</w:t>
      </w:r>
      <w:r>
        <w:rPr>
          <w:rFonts w:eastAsia="IRNazanin" w:cs="IRNazanin"/>
          <w:color w:val="111111"/>
          <w:sz w:val="28"/>
          <w:szCs w:val="28"/>
          <w:rtl w:val="true"/>
          <w:lang w:bidi="fa-IR"/>
        </w:rPr>
        <w:t xml:space="preserve">. </w:t>
      </w:r>
      <w:r>
        <w:rPr>
          <w:rStyle w:val="FootnoteAnchor"/>
          <w:rtl w:val="true"/>
        </w:rPr>
        <w:footnoteReference w:id="139"/>
      </w:r>
    </w:p>
    <w:p>
      <w:pPr>
        <w:pStyle w:val="Heading3"/>
        <w:numPr>
          <w:ilvl w:val="2"/>
          <w:numId w:val="1"/>
        </w:numPr>
        <w:rPr/>
      </w:pPr>
      <w:bookmarkStart w:id="195" w:name="__RefHeading___Toc5529191_2870459653"/>
      <w:bookmarkStart w:id="196" w:name="_Toc64"/>
      <w:bookmarkEnd w:id="195"/>
      <w:r>
        <w:rPr>
          <w:rtl w:val="true"/>
        </w:rPr>
        <w:t>نتیجه</w:t>
      </w:r>
      <w:bookmarkEnd w:id="196"/>
    </w:p>
    <w:p>
      <w:pPr>
        <w:pStyle w:val="BookText"/>
        <w:rPr/>
      </w:pPr>
      <w:r>
        <w:rPr>
          <w:rFonts w:ascii="IRNazanin" w:hAnsi="IRNazanin" w:eastAsia="IRNazanin"/>
          <w:color w:val="111111"/>
          <w:sz w:val="28"/>
          <w:sz w:val="28"/>
          <w:szCs w:val="28"/>
          <w:rtl w:val="true"/>
          <w:lang w:bidi="fa-IR"/>
        </w:rPr>
        <w:t>با بررسی مسائلی چند از قبیل تاریخچه پیدایش تصوف، همچنین علل شکل گیری آن و عقاید انحرافی آن ها، قوی ترین احتمال در شکل گیری عقاید صوفیه که با روش و تعالیم اسلام ناسازگار است، اخذ این عقاید از غیر مسلمانان می باشد و همان طور که گذشت با مطالعه در آیین های غیر اسلامی از قبیل هند یونان ایران باستان و تعالیم مسیحیت این احتمال به یقین نزدیک تر می 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هیچ کدام از ادله فوق را نپذیریم و موضوع اخذ اعتقادات صوفیه از غیر مسلمانان را فقط یک احتمال در نظر بگیریم، ناگزیر طبق آن چه صوفیه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اصل باطن دین است و پس از دستیابی به باطن، ظواهر از اهمیت خود ساقط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بپذیریم؛ یوگیان هند و افرادی مثل فلوطین و یا گروهی از معتقدان به آیین های ایران باستان و مانند آن ها پیش از این به چنین اعتقادی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اعتقادی که با اصل و ریشه دین مبین اسلام سازگار نیست و با آیات قرآن و روش انبیاء هماهنگ نمی باشد زیرا که اسلام با تمام توجه تامی که به باطن دارد هرگز از ظاهر </w:t>
      </w:r>
      <w:bookmarkStart w:id="197" w:name="pg9393_82330"/>
    </w:p>
    <w:p>
      <w:pPr>
        <w:pStyle w:val="BookText"/>
        <w:rPr/>
      </w:pPr>
      <w:bookmarkEnd w:id="197"/>
      <w:r>
        <w:rPr>
          <w:rFonts w:ascii="IRNazanin" w:hAnsi="IRNazanin" w:eastAsia="IRNazanin"/>
          <w:color w:val="111111"/>
          <w:sz w:val="28"/>
          <w:sz w:val="28"/>
          <w:szCs w:val="28"/>
          <w:rtl w:val="true"/>
          <w:lang w:bidi="fa-IR"/>
        </w:rPr>
        <w:t>غفلت نورزیده و آن را مهم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که روش پرداختن اسلام به باطن روش خاصی است که با روش های مذکور تطبیق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اگر عقاید متصوفه را صرف نظر از کجایی بودنش بررسی کنیم به انحرافات عمیقی در توحید و دیگر اصول اعتقادی خواهیم رسید که در شمارگان بعد به آن می پردازیم</w:t>
      </w:r>
      <w:r>
        <w:rPr>
          <w:rFonts w:eastAsia="IRNazanin" w:cs="IRNazanin"/>
          <w:color w:val="111111"/>
          <w:sz w:val="28"/>
          <w:szCs w:val="28"/>
          <w:rtl w:val="true"/>
          <w:lang w:bidi="fa-IR"/>
        </w:rPr>
        <w:t>.</w:t>
      </w:r>
    </w:p>
    <w:p>
      <w:pPr>
        <w:pStyle w:val="Heading3"/>
        <w:numPr>
          <w:ilvl w:val="2"/>
          <w:numId w:val="1"/>
        </w:numPr>
        <w:rPr/>
      </w:pPr>
      <w:bookmarkStart w:id="198" w:name="__RefHeading___Toc5529193_2870459653"/>
      <w:bookmarkStart w:id="199" w:name="_Toc65"/>
      <w:bookmarkEnd w:id="198"/>
      <w:r>
        <w:rPr>
          <w:rtl w:val="true"/>
        </w:rPr>
        <w:t>چکیده</w:t>
      </w:r>
      <w:bookmarkEnd w:id="199"/>
    </w:p>
    <w:p>
      <w:pPr>
        <w:pStyle w:val="BookText"/>
        <w:rPr/>
      </w:pPr>
      <w:r>
        <w:rPr>
          <w:rFonts w:ascii="IRNazanin" w:hAnsi="IRNazanin" w:eastAsia="IRNazanin"/>
          <w:color w:val="111111"/>
          <w:sz w:val="28"/>
          <w:sz w:val="28"/>
          <w:szCs w:val="28"/>
          <w:rtl w:val="true"/>
          <w:lang w:bidi="fa-IR"/>
        </w:rPr>
        <w:t>در شماره های قبل و مقاله حاضر بطور اجمال تعدادی از عقاید انحرافی صوفیه بررسی شد و در ادامه ریشه های غیر اسلامی این عقاید را در مکاتب غیر اسلامی بررسی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شماره های بعد از این سلسله مقالات به بررسی دقیق تر این عقاید و اعمال انحرافی و مخالفت آن ها با تعالیم اسلام خواهیم پرداخت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تعالی ادامه دارد</w:t>
      </w:r>
      <w:r>
        <w:rPr>
          <w:rFonts w:eastAsia="IRNazanin" w:cs="IRNazanin"/>
          <w:color w:val="111111"/>
          <w:sz w:val="28"/>
          <w:szCs w:val="28"/>
          <w:rtl w:val="true"/>
          <w:lang w:bidi="fa-IR"/>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9393_82332"/>
      <w:bookmarkStart w:id="201" w:name="pg9393_82332"/>
      <w:bookmarkEnd w:id="201"/>
    </w:p>
    <w:p>
      <w:pPr>
        <w:pStyle w:val="Heading3"/>
        <w:numPr>
          <w:ilvl w:val="2"/>
          <w:numId w:val="1"/>
        </w:numPr>
        <w:rPr/>
      </w:pPr>
      <w:bookmarkStart w:id="202" w:name="pg9393_82332"/>
      <w:bookmarkStart w:id="203" w:name="__RefHeading___Toc5529195_2870459653"/>
      <w:bookmarkStart w:id="204" w:name="_Toc66"/>
      <w:bookmarkEnd w:id="202"/>
      <w:bookmarkEnd w:id="203"/>
      <w:r>
        <w:rPr>
          <w:rtl w:val="true"/>
        </w:rPr>
        <w:t>فهرست منابع و مأخذ</w:t>
      </w:r>
      <w:bookmarkEnd w:id="2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حکمت در اروپا، محمد علی فروغی، هرمس،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ابن عربی و اکهارت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قاسم کاکایی، هرمس، چاپ سوم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و عرفان محمد صدر زاده، شهر آب چاپ سوم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بررسی در تاریخ تصوف، عباسعلی عمید زنجانی، دارالکتب اسلامیه، چاپ دوم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تکاملی و اصول و مسایل عرفان و تصوف سید یحیی یثربی، دانشگاه تبریز،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میراث صوفیه، عبدالحسین زرین کوب، امیر کبیر، چاپ پنجم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فلسفه و تصوف، علی نمازی شاهرودی، موسسه فرهنگی نبا،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ارسطویی و مکتب نوافلاطونی، حسین کلباسی اشتری، کانون پژوهش،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آثار و افکار و احوال حافظ، قاسم غنی، انتشارات هرمس، چاپ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الانس به تصحیح مهدی توحیدی پور، انتشارات کتاب فروشی محمودی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سرچشمه تصوف در ایران، سعید نفیسی، اساطیر،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bookmarkStart w:id="205" w:name="pg9393_82333"/>
    </w:p>
    <w:p>
      <w:pPr>
        <w:pStyle w:val="Heading2"/>
        <w:numPr>
          <w:ilvl w:val="1"/>
          <w:numId w:val="1"/>
        </w:numPr>
        <w:rPr/>
      </w:pPr>
      <w:bookmarkStart w:id="206" w:name="__RefHeading___Toc5529197_2870459653"/>
      <w:bookmarkStart w:id="207" w:name="_Toc67"/>
      <w:bookmarkEnd w:id="205"/>
      <w:bookmarkEnd w:id="206"/>
      <w:r>
        <w:rPr>
          <w:rtl w:val="true"/>
        </w:rPr>
        <w:t>علی اصغر ایماندوست</w:t>
      </w:r>
      <w:r>
        <w:rPr>
          <w:rtl w:val="true"/>
        </w:rPr>
        <w:t xml:space="preserve">: </w:t>
      </w:r>
      <w:r>
        <w:rPr>
          <w:rtl w:val="true"/>
        </w:rPr>
        <w:t>تحلیل آرای تفسیری فخر رازی</w:t>
      </w:r>
      <w:bookmarkEnd w:id="207"/>
    </w:p>
    <w:p>
      <w:pPr>
        <w:pStyle w:val="Heading3"/>
        <w:numPr>
          <w:ilvl w:val="2"/>
          <w:numId w:val="1"/>
        </w:numPr>
        <w:rPr/>
      </w:pPr>
      <w:bookmarkStart w:id="208" w:name="__RefHeading___Toc5529199_2870459653"/>
      <w:bookmarkStart w:id="209" w:name="_Toc68"/>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 xml:space="preserve">از تشریح و بیان آیات گذشته روشن شد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الصادقین</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الوسیله</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انعمت عليهم</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 اهل بیت پیامبرند و نیز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تمسّک به قرآن و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سوال مطرح است که اهل بیت پیامبر صلی الله عليه و آله و سلم چه کسانی هستند؟ برای پاسخ به این سؤال و این که کسی نتواند دیگران را در زمره اهل بيت عليهم السلام به شمار آورد، لازم است توضیحات بیشتری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بخش نظر فخر رازی و سایر مفسرین عامه در مورد آیه تطهیر بیان شده، سپس موضوع تبعیت از اهل بیت علیهم السلام و نیز مصداق خلفای پیامبر طلبی الله علیه و آله و سلم مورد بحث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آیه تطهیر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 مبین مصداق اهل بيت عليهم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عترت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خلافت در قریش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خلفاء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سرگردانی برخی در شناخت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قریشی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شناخت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فخر رازی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انحراف او </w:t>
      </w:r>
      <w:bookmarkStart w:id="210" w:name="pg9393_82334"/>
    </w:p>
    <w:p>
      <w:pPr>
        <w:pStyle w:val="Heading3"/>
        <w:numPr>
          <w:ilvl w:val="2"/>
          <w:numId w:val="1"/>
        </w:numPr>
        <w:rPr/>
      </w:pPr>
      <w:bookmarkStart w:id="211" w:name="__RefHeading___Toc5529201_2870459653"/>
      <w:bookmarkStart w:id="212" w:name="_Toc69"/>
      <w:bookmarkEnd w:id="210"/>
      <w:bookmarkEnd w:id="211"/>
      <w:r>
        <w:rPr>
          <w:rtl w:val="true"/>
        </w:rPr>
        <w:t>تفسیر آیه تطهیر</w:t>
      </w:r>
      <w:bookmarkEnd w:id="212"/>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که شرحش گذشت و روایات بسیاری که در کتب مفسّرین و محدّثین عامه و شیعه موجود است به روشنی استفاده می شود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 حضرت فاطمه، امام حسن، امام حسین و امام سلام الله علیهم اجمعین از اولاد ایشان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مفسّرین عامه نظیر قرطبی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لاحکام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قرار گرفتن آیه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در میان آیاتی که مربوط به همسران پیامبر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زنان پیامبر صلی الله عليه و آله و سلم دانسته و البته همه توان خود را در جهت اثبات آن صرف نموده اند و لکن نتوانسته اند روایاتی که اهل بیت را حضرت علی و حضرت زهرا و دو فرزندشان علیهم السلام معرفی نموده است را نادیده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همسران پیامبر صلی الله علیه و آله و سلم دانسته است، ولی به خاطر ضمیر جمع مذکر مخاطب، آن ها را در کنار علی، فاطمه، حسن و حسین علیهم السلام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عبارت فخر رازی چنین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لِيُذْهِبَ عَنكُمُ الرِّجْسَ اى يزيل عنكم الذّنوب و يُطَهركم اى يلبسكم خلع الكرامة، ثم ان الله تعالى ترك خطاب المونثات و خاطَبَ بخطاب المذكّرين بقوله لِيُذْهِبَ عَنكُمُ الرِّجْسَ ليدخل فيه نساءَ أَهْل بَيْتة و رجالَهُمْ وَ اختلف الاقوال فى اهل بيت و الأولى أن يقال هم اولاده و أزواجه و الحسن و الحسين منهم و علىّ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لِيُذْهِبَ عَنكُمُ الرِّجْسَ</w:t>
      </w:r>
      <w:r>
        <w:rPr>
          <w:rFonts w:ascii="IRNazanin" w:hAnsi="IRNazanin" w:eastAsia="IRNazanin"/>
          <w:color w:val="111111"/>
          <w:sz w:val="28"/>
          <w:sz w:val="28"/>
          <w:szCs w:val="28"/>
          <w:rtl w:val="true"/>
          <w:lang w:bidi="fa-IR"/>
        </w:rPr>
        <w:t xml:space="preserve"> یعنی گناهان را از شما برطرف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وَيُطهِّرَكُمْ</w:t>
      </w:r>
      <w:r>
        <w:rPr>
          <w:rFonts w:ascii="IRNazanin" w:hAnsi="IRNazanin" w:eastAsia="IRNazanin"/>
          <w:color w:val="111111"/>
          <w:sz w:val="28"/>
          <w:sz w:val="28"/>
          <w:szCs w:val="28"/>
          <w:rtl w:val="true"/>
          <w:lang w:bidi="fa-IR"/>
        </w:rPr>
        <w:t xml:space="preserve"> یعنی به شما لباس مخصوص کرامت بپوشاند، آن گاه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آیات مربوط به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ضمیر در مؤنث را ترک فرمود و به صورت خطاب مذکر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لِيُذْهِبَ عَنكُمُ</w:t>
      </w:r>
      <w:bookmarkStart w:id="213" w:name="pg9393_82335"/>
    </w:p>
    <w:p>
      <w:pPr>
        <w:pStyle w:val="BookText"/>
        <w:rPr/>
      </w:pPr>
      <w:bookmarkEnd w:id="213"/>
      <w:r>
        <w:rPr>
          <w:rFonts w:ascii="Amiri" w:hAnsi="Amiri" w:eastAsia="Amiri" w:cs="Amiri"/>
          <w:color w:val="111111"/>
          <w:sz w:val="28"/>
          <w:sz w:val="28"/>
          <w:szCs w:val="28"/>
          <w:rtl w:val="true"/>
          <w:lang w:bidi="ar-SA"/>
        </w:rPr>
        <w:t>الرِّجْسَ</w:t>
      </w:r>
      <w:r>
        <w:rPr>
          <w:rFonts w:ascii="IRNazanin" w:hAnsi="IRNazanin" w:eastAsia="IRNazanin"/>
          <w:color w:val="111111"/>
          <w:sz w:val="28"/>
          <w:sz w:val="28"/>
          <w:szCs w:val="28"/>
          <w:rtl w:val="true"/>
          <w:lang w:bidi="fa-IR"/>
        </w:rPr>
        <w:t xml:space="preserve"> برای این که زنان و مردان اهل بیت را مشمول این خطاب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اهل بیت چه کسانی هستند اختلاف آراء وجود دارد، ولی بهترین آن ها این است که آن ها این است که بگوییم اهل بیت عبارتند از فرزندان و همسران پیامبر و علی و حسن و حسین و</w:t>
      </w:r>
      <w:r>
        <w:rPr>
          <w:rFonts w:eastAsia="IRNazanin" w:cs="IRNazanin"/>
          <w:color w:val="111111"/>
          <w:sz w:val="28"/>
          <w:szCs w:val="28"/>
          <w:rtl w:val="true"/>
          <w:lang w:bidi="fa-IR"/>
        </w:rPr>
        <w:t xml:space="preserve">...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روش قرآن در بیان مطالب آشنا باشد می داند که ترتیب آیات لزوماً به معنای مرتبط بودن آن ها نیست علاوه بر این که از سیاست کلی قرآن کریم برای حفظ آیات از تحریف لفظی، بیان فضایل و مناقب امامان در اثنای آیات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فخر رازی با توجه 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است تنها یکی از احتمالات مسئله است و احتمال دیگر این است که زنان پیامبر داخل در اهل بیت نباشند و ضمیر جمع مذکر جهت دیگری دارد آن جهت کدام است؟ روش امن رجوع به روایات مورد اتفاق فریقین است</w:t>
      </w:r>
      <w:r>
        <w:rPr>
          <w:rFonts w:eastAsia="IRNazanin" w:cs="IRNazanin"/>
          <w:color w:val="111111"/>
          <w:sz w:val="28"/>
          <w:szCs w:val="28"/>
          <w:rtl w:val="true"/>
          <w:lang w:bidi="fa-IR"/>
        </w:rPr>
        <w:t>.</w:t>
      </w:r>
    </w:p>
    <w:p>
      <w:pPr>
        <w:pStyle w:val="Heading3"/>
        <w:numPr>
          <w:ilvl w:val="2"/>
          <w:numId w:val="1"/>
        </w:numPr>
        <w:rPr/>
      </w:pPr>
      <w:bookmarkStart w:id="214" w:name="__RefHeading___Toc5529203_2870459653"/>
      <w:bookmarkStart w:id="215" w:name="_Toc70"/>
      <w:bookmarkEnd w:id="214"/>
      <w:r>
        <w:rPr>
          <w:rtl w:val="true"/>
        </w:rPr>
        <w:t>روایات مبیّن مصداق اهل بیت</w:t>
      </w:r>
      <w:bookmarkEnd w:id="215"/>
    </w:p>
    <w:p>
      <w:pPr>
        <w:pStyle w:val="BookText"/>
        <w:rPr/>
      </w:pPr>
      <w:r>
        <w:rPr>
          <w:rFonts w:ascii="Amiri" w:hAnsi="Amiri" w:eastAsia="Amiri" w:cs="Amiri"/>
          <w:color w:val="111111"/>
          <w:sz w:val="28"/>
          <w:sz w:val="28"/>
          <w:szCs w:val="28"/>
          <w:rtl w:val="true"/>
          <w:lang w:bidi="ar-SA"/>
        </w:rPr>
        <w:t>قالت عايشة خرج النبيّ صلي الله عليه و آله و سلم غداةً و عَلَيه مرطٌ مرحلٌ مِنْ شَعْرِ أَسود، فجاء الحسنُ بن على فَأَدخَلَه ثُمَّ جاء الحسين فَدَخَلَ مَعَهُ، ثم جَاءَت فاطمةُ فَأَدْخَلَها، جاء على فَأَدخَلَه ثم قال إِنَّمَا يُرِيدُ اللهُ لِيُذْهِبَ عَنكُمُ الرِّجْسَ أَهْلَ الْبَيْتِ وَيُطَهِّرَكُمْ تطهيراً</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صبحگاهی پیامبر خارج شد در حالی که عبای منقوشی از موی سیاه بر دوشش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آمد او را زیر عبایش گرفت سپس حسین آمد، او را زیر عبا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فاطمه آمد او را زیر عبا آورد و سرانجام علی آمد او را زیر عبا جا داد آن گاه آيه شريفه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ascii="IRNazanin" w:hAnsi="IRNazanin" w:eastAsia="IRNazanin"/>
          <w:color w:val="111111"/>
          <w:sz w:val="28"/>
          <w:sz w:val="28"/>
          <w:szCs w:val="28"/>
          <w:rtl w:val="true"/>
          <w:lang w:bidi="fa-IR"/>
        </w:rPr>
        <w:t xml:space="preserve"> را قرائت فرمودند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اَنَّ َام سَلَمه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الآيه فى بَيْتي فَدَعَا رَسُول الله صلي الله عليه و آله و سلم عليّاً و فاطمةً و حَسَناً و حُسيناً فدخل معهم تحت كساء خيبرى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أَهْلُ بيتى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قرأ الآيه – و قال الهم اَذْهِبْ عَنْهم الرّجسَ و طَهِّرَهُمْ تطهيراً فقالت امّ 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مَعَهُمْ يا رسول الله؟ قال أَنتِ عَلى مكانكِ و أَنْتَ عَلى خيرٍ</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خانه من نازل شد، سپس پیامبر صلى الله عليه و آله و سلم على، فاطمه، حسن و حسین علیهم السلام را فرا خواند آن گاه همراه آن ها در زیر یک عبای خیبری جای گرفتند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اهل بیت من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آیه تطهیر را تلاوت فرمودند و گفت خداوندا هرگونه پلیدی را از آنان دور کن و آن ها را در نهایت پاکی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 سلمه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من هم مانند ایشانم،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جایگاه خود را داری و نیکوکاری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اخرج الترمذي و الحاكم وصحّحاه و ابن جریر، و ابن المنذر، و ابن مردويه و البيهقى في سننه مِنْ طُرُق عَنْ ام سَلَمة رضى الله تعالى عنها قالت في بيتى نزلت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البيت فاطمة و علىّ و الحسن والحسين فَجَلَّلَهُمْ رَسُول الله صلى الله تعالي عليه و سلم بكساء كان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هولاء اهل بيتي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فى بعض الرّوايات أنّه عليه الصّلاة و السّلام اَخْرِجَ يَدَه مِنَ الكساء و أَوْمَاً بها إِلَى السّماء و قال اللهم هؤلاء اهل بيتي و خاصتي فَأَذْهِبْ عَنهُم الرِّجْسَ وطَهِّرهُمْ تطهيراً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روايه اَخَرجَها الطبراني عَن ام سلمة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الكساء لِاَدخُلَ مَعَهم فَجذبه صلي الله عليه وآله و سلم من يدى و قال انك 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اخبار إدخاله صلي الله تعالي عليه و سلم علياً و فاطمة و ابنيها رضي الله تعالي عنهم تحت الكساء وقوله عليه الصلاة والسلام اللهم هؤلاء أَهْلُ بيتي و دعائَهُ لَهُمْ وعَدَم ادخال أُمّ سلمه اكثر مِنْ أَن تحصى</w:t>
      </w:r>
      <w:r>
        <w:rPr>
          <w:rFonts w:eastAsia="Amiri" w:cs="Amiri" w:ascii="Amiri" w:hAnsi="Amiri"/>
          <w:color w:val="111111"/>
          <w:sz w:val="28"/>
          <w:szCs w:val="28"/>
          <w:rtl w:val="true"/>
          <w:lang w:bidi="ar-SA"/>
        </w:rPr>
        <w:t xml:space="preserve">. </w:t>
      </w:r>
      <w:r>
        <w:rPr>
          <w:rStyle w:val="FootnoteAnchor"/>
          <w:rtl w:val="true"/>
        </w:rPr>
        <w:footnoteReference w:id="14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ترمذی و حاکم نقل کرده اند و آن را جزء روايات صحيح قلمداد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ابن جریر ابن منذر، ابن مردویه و بیهقی در کتاب سنن خود از طرق مختلف از امّ سلمه رضي الله عنما نقل کرده اند که گفت آیه </w:t>
      </w:r>
      <w:r>
        <w:rPr>
          <w:rFonts w:ascii="Amiri" w:hAnsi="Amiri" w:eastAsia="Amiri" w:cs="Amiri"/>
          <w:color w:val="111111"/>
          <w:sz w:val="28"/>
          <w:sz w:val="28"/>
          <w:szCs w:val="28"/>
          <w:rtl w:val="true"/>
          <w:lang w:bidi="ar-SA"/>
        </w:rPr>
        <w:t>إِنَّمَا يُرِيدُ اللهُ لِيُذْهِبَ عَنكُمُ</w:t>
      </w:r>
    </w:p>
    <w:p>
      <w:pPr>
        <w:pStyle w:val="BookText"/>
        <w:rPr/>
      </w:pPr>
      <w:r>
        <w:rPr>
          <w:rFonts w:ascii="Amiri" w:hAnsi="Amiri" w:eastAsia="Amiri" w:cs="Amiri"/>
          <w:color w:val="111111"/>
          <w:sz w:val="28"/>
          <w:sz w:val="28"/>
          <w:szCs w:val="28"/>
          <w:rtl w:val="true"/>
          <w:lang w:bidi="ar-SA"/>
        </w:rPr>
        <w:t>الرِّجْسَ أَهْلَ الْبَيْتِ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 نازل شد، در حالی که فاطمه، علی، حسن و حسین عليهم السلام در خانه بودند آن گاه پیامبر خدا صلي الله عليه و آله با عبایی که بر دوش داشت آنان را پوشانید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اهل بیت من هستند، پس رجس و پلیدی را از آن ها بزدای و آنان را در نهایت پاکی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روایات آمده است که آن حضرت علیه الصلاة و السلام دستش را از عبا بیرون آورد، به آسمان اشاره کرد و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اهل بیت و نزدیکان من هستند پس هر گونه رجس و آلایش را از آنان دور کن و پاک و منزّهشان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که طبرانی از امّ سلمه نقل کرده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 را بلند کردم که همراه آنان داخل عبا که پیامبر صلی الله علیه و آله و سلم آن را از دستم جدا کرده و فرمودند تو نیکوکار و بر شوم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مربوط به کشیدن عبا بر روی علی و فاطمه و پسران آن ها علیهم السلام توسط پیامبر صلی الله علیه و آله و سلم و فرموده آن حضرت علیه الصلاة و السلام که بار 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اهل بيت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ممانعت از داخل شدن دیگران در زیر عبا حتی امّ سلمه که بانوی مؤمنی بود، بیش از آن است که به شمارش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أَنَسٍ بن مالك، بن رسول الله صلي الله عليه وسلم كان يَمُرُّ بباب فاطمه رضي الله عنها ستة أشهر اذا خَرجَ لِصلوةِ الفجر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يا أَهْلَ البيت إِنَّمَا يُريدُ اللهُ لِيُذْهِبَ عَنكُمُ الرِّجْسَ أهْلَ البَيْتِ وَيُطَهِّرَكُمْ تطهيرًا</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از انس بن مالک نقل شده که پیامبر خدا صلي الله عليه و آله و سلم به طول شش ماه هر گاه برای نماز صبح خارج می شدند از درب خانه فاطمه سلام الله عليها عبور می کردند، در حالی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يا اهل بيت </w:t>
      </w:r>
      <w:r>
        <w:rPr>
          <w:rFonts w:ascii="Amiri" w:hAnsi="Amiri" w:eastAsia="Amiri" w:cs="Amiri"/>
          <w:color w:val="111111"/>
          <w:sz w:val="28"/>
          <w:sz w:val="28"/>
          <w:szCs w:val="28"/>
          <w:rtl w:val="true"/>
          <w:lang w:bidi="ar-SA"/>
        </w:rPr>
        <w:t>إنَّمَا يُريدُ اللهُ لِيُذْهِبَ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بسی تأسف است که با وجود چنین روایات صریحی در باب معرفی اهل بیت علیهم السلام تعصب، به برخی اجازه نمی دهد که حقیقت را پذیرفته و وجود خود را خالصانه تسلیم امر ولایت ائمه علیهم السلام نمایند</w:t>
      </w:r>
      <w:r>
        <w:rPr>
          <w:rFonts w:eastAsia="IRNazanin" w:cs="IRNazanin"/>
          <w:color w:val="111111"/>
          <w:sz w:val="28"/>
          <w:szCs w:val="28"/>
          <w:rtl w:val="true"/>
          <w:lang w:bidi="fa-IR"/>
        </w:rPr>
        <w:t xml:space="preserve">. </w:t>
      </w:r>
      <w:bookmarkStart w:id="216" w:name="pg9393_82338"/>
    </w:p>
    <w:p>
      <w:pPr>
        <w:pStyle w:val="Heading3"/>
        <w:numPr>
          <w:ilvl w:val="2"/>
          <w:numId w:val="1"/>
        </w:numPr>
        <w:rPr/>
      </w:pPr>
      <w:bookmarkStart w:id="217" w:name="__RefHeading___Toc5529205_2870459653"/>
      <w:bookmarkStart w:id="218" w:name="_Toc71"/>
      <w:bookmarkEnd w:id="216"/>
      <w:bookmarkEnd w:id="217"/>
      <w:r>
        <w:rPr>
          <w:rtl w:val="true"/>
        </w:rPr>
        <w:t>پیروی از عترت</w:t>
      </w:r>
      <w:bookmarkEnd w:id="218"/>
    </w:p>
    <w:p>
      <w:pPr>
        <w:pStyle w:val="BookText"/>
        <w:rPr/>
      </w:pPr>
      <w:r>
        <w:rPr>
          <w:rFonts w:ascii="IRNazanin" w:hAnsi="IRNazanin" w:eastAsia="IRNazanin"/>
          <w:color w:val="111111"/>
          <w:sz w:val="28"/>
          <w:sz w:val="28"/>
          <w:szCs w:val="28"/>
          <w:rtl w:val="true"/>
          <w:lang w:bidi="fa-IR"/>
        </w:rPr>
        <w:t>اکنون که منظور از اهل بيت عليهم السلام مشخص گردید، این سؤال مطرح می گردد که چرا خدای تعالی آنان را از هر پلیدی پاک نموده و آنان را در قرآن معرفی نموده است؟ با اندک تأملی مشخص است که غرض این است که مسلمانان بعد از پیامبر صلی الله علیه و آله و سلم با آسودگی خاطر به ایشان مراجعه نموده و دچار سردرگمی و حیرت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تأیید این پاسخ، آیات و روایات متعددی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آیاتی که بیان گر لزوم اطاعت از ائمه معصومین علیهم السلام می باشد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ascii="IRNazanin" w:hAnsi="IRNazanin" w:eastAsia="IRNazanin"/>
          <w:color w:val="111111"/>
          <w:sz w:val="28"/>
          <w:sz w:val="28"/>
          <w:szCs w:val="28"/>
          <w:rtl w:val="true"/>
          <w:lang w:bidi="fa-IR"/>
        </w:rPr>
        <w:t xml:space="preserve"> ای کسانی که ایمان آورده اید خدا را اطاعت کنید و مطیع پیامبر و صاحبان امری که از شما هستند،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خود را از اطاعت اهل بيت عليهم السلام محروم ساختند، در تفسیر این آیه شریفه توجیهات مختلفی را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گفته اند منظور از اولی الامر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کسی است که به حکومت دست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کسی است که به حکومت دست پیدا کرده و عادل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وقت است، در صورتی که دستورات وی خلاف شریعت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هستند که پیامبر آن ها را فرمانده لشگر قرار می داد و یا به نمایندگی از طرف خود به شهرها اعزام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تمامی این برداشت های موجود در کتب عامه با دلائلی محکم ردّ شده است که در جای خود بیان خواهد 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در تفسیر این آیه، طریق درستی را طی نموده، لیکن متأسفانه در پایان به بیراهه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نقل سخن وی می بایست به روایات مربوط به آیه مذکور که در قالب دو دسته قابل طرح است اشاره کرد</w:t>
      </w:r>
      <w:r>
        <w:rPr>
          <w:rFonts w:eastAsia="IRNazanin" w:cs="IRNazanin"/>
          <w:color w:val="111111"/>
          <w:sz w:val="28"/>
          <w:szCs w:val="28"/>
          <w:rtl w:val="true"/>
          <w:lang w:bidi="fa-IR"/>
        </w:rPr>
        <w:t xml:space="preserve">. </w:t>
      </w:r>
      <w:bookmarkStart w:id="219" w:name="pg9393_82339"/>
    </w:p>
    <w:p>
      <w:pPr>
        <w:pStyle w:val="Heading3"/>
        <w:numPr>
          <w:ilvl w:val="2"/>
          <w:numId w:val="1"/>
        </w:numPr>
        <w:rPr/>
      </w:pPr>
      <w:bookmarkStart w:id="220" w:name="__RefHeading___Toc5529207_2870459653"/>
      <w:bookmarkStart w:id="221" w:name="_Toc72"/>
      <w:bookmarkEnd w:id="219"/>
      <w:bookmarkEnd w:id="220"/>
      <w:r>
        <w:rPr>
          <w:rtl w:val="true"/>
        </w:rPr>
        <w:t>استقرار خلافت در قریش</w:t>
      </w:r>
      <w:bookmarkEnd w:id="221"/>
    </w:p>
    <w:p>
      <w:pPr>
        <w:pStyle w:val="BookText"/>
        <w:rPr/>
      </w:pPr>
      <w:r>
        <w:rPr>
          <w:rFonts w:ascii="IRNazanin" w:hAnsi="IRNazanin" w:eastAsia="IRNazanin"/>
          <w:color w:val="111111"/>
          <w:sz w:val="28"/>
          <w:sz w:val="28"/>
          <w:szCs w:val="28"/>
          <w:rtl w:val="true"/>
          <w:lang w:bidi="fa-IR"/>
        </w:rPr>
        <w:t xml:space="preserve">بخاری پس از ذکر آیه فوق روایات مربوط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همیشه در قریش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می کند و روایات مذکور را با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مرتبط می داند و امامان قُرَشی </w:t>
      </w:r>
      <w:r>
        <w:rPr>
          <w:rStyle w:val="FootnoteAnchor"/>
          <w:rtl w:val="true"/>
        </w:rPr>
        <w:footnoteReference w:id="148"/>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بخاری نقل می کند،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 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هذا الامر فى قرش ما بقى منهم اثنان</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ابن حجر عسقلانی در شرح این روایت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هذا الامر في القريش اى الخلافة يعنى لا يزال الّذى يليها قرشيا</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الامر فى القرش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مزبور خلافت است، یعنی کسی که همواره خلافت را در دست دارد، قرشی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به اشکالاتی که در این باره به ذهن می رسد، چنین پاسخ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ما احتجّ به مَنْ لَمْ يعين الخلافة في قرش من تأمير عبدالله بن رواحة و زيد بن حارثه و اسامة و غيرهم فى الحروب فليس من الامامة العظمى فى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حجّة فيها لان الإمراة بالأئمه فى هذا الاحاديث الخلفاء و الّا فقد قدم النّبي صلي الله عليه و آله و سلم سالماً مولى ابى خذيفه فى امامة الصّلوة و ورائه جماعةٌ من قرش و قدم زيد بن حارثه و ابنه اسامة بن زيد و معاذ بن جبل و عمر بن العاص في التأمير في كثير من البعوث و السّرايا و مَعَهُمْ جماعةً من قرش</w:t>
      </w:r>
      <w:r>
        <w:rPr>
          <w:rFonts w:eastAsia="Amiri" w:cs="Amiri" w:ascii="Amiri" w:hAnsi="Amiri"/>
          <w:color w:val="111111"/>
          <w:sz w:val="28"/>
          <w:szCs w:val="28"/>
          <w:rtl w:val="true"/>
          <w:lang w:bidi="ar-SA"/>
        </w:rPr>
        <w:t xml:space="preserve">. </w:t>
      </w:r>
      <w:r>
        <w:rPr>
          <w:rStyle w:val="FootnoteAnchor"/>
          <w:rtl w:val="true"/>
        </w:rPr>
        <w:footnoteReference w:id="15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عبارت بالا معلوم می شود عدّه ای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آیه، مأمورین اعزام شده از طرف پیامبر صلی الله علیه و آله و سلم به سوی سایر شهرها یا فرماندهان لشگر می دانند، به استناد این که عدّه ای غیر قرشی توسط پیامبر به امارت منصوب شده اند، این روایت را متناقض با عمل آن حضرت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bookmarkStart w:id="222" w:name="pg9393_82340"/>
    </w:p>
    <w:p>
      <w:pPr>
        <w:pStyle w:val="BookText"/>
        <w:rPr/>
      </w:pPr>
      <w:bookmarkEnd w:id="222"/>
      <w:r>
        <w:rPr>
          <w:rFonts w:ascii="IRNazanin" w:hAnsi="IRNazanin" w:eastAsia="IRNazanin"/>
          <w:color w:val="111111"/>
          <w:sz w:val="28"/>
          <w:sz w:val="28"/>
          <w:szCs w:val="28"/>
          <w:rtl w:val="true"/>
          <w:lang w:bidi="fa-IR"/>
        </w:rPr>
        <w:t xml:space="preserve">از امارت در این روایت امارت لشگر و مانند آن نیست، بلکه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به همه اشکالات پاسخ می دهد لکن در نهایت به اشکال دیگری اشاره می کند و آن این است که طبق این روایت خلافت باید تا آخر الزمان در خاندان قریش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 که علمای عامه نمی توانند ثابت کنند که امر خلافت در حال حاضر در خاندان قریش تداوم یافته است، ناگزیر باید اعتراف کنند که این روایت تنها با معتقدات شیعه سازگار است</w:t>
      </w:r>
      <w:r>
        <w:rPr>
          <w:rFonts w:eastAsia="IRNazanin" w:cs="IRNazanin"/>
          <w:color w:val="111111"/>
          <w:sz w:val="28"/>
          <w:szCs w:val="28"/>
          <w:rtl w:val="true"/>
          <w:lang w:bidi="fa-IR"/>
        </w:rPr>
        <w:t>.</w:t>
      </w:r>
    </w:p>
    <w:p>
      <w:pPr>
        <w:pStyle w:val="Heading3"/>
        <w:numPr>
          <w:ilvl w:val="2"/>
          <w:numId w:val="1"/>
        </w:numPr>
        <w:rPr/>
      </w:pPr>
      <w:bookmarkStart w:id="223" w:name="__RefHeading___Toc5529209_2870459653"/>
      <w:bookmarkStart w:id="224" w:name="_Toc73"/>
      <w:bookmarkEnd w:id="223"/>
      <w:r>
        <w:rPr>
          <w:rtl w:val="true"/>
        </w:rPr>
        <w:t xml:space="preserve">تعداد خلفا </w:t>
      </w:r>
      <w:r>
        <w:rPr/>
        <w:t>12</w:t>
      </w:r>
      <w:r>
        <w:rPr>
          <w:rtl w:val="true"/>
        </w:rPr>
        <w:t xml:space="preserve"> </w:t>
      </w:r>
      <w:r>
        <w:rPr>
          <w:rtl w:val="true"/>
        </w:rPr>
        <w:t>نفر</w:t>
      </w:r>
      <w:bookmarkEnd w:id="224"/>
    </w:p>
    <w:p>
      <w:pPr>
        <w:pStyle w:val="BookText"/>
        <w:rPr/>
      </w:pPr>
      <w:r>
        <w:rPr>
          <w:rFonts w:ascii="IRNazanin" w:hAnsi="IRNazanin" w:eastAsia="IRNazanin"/>
          <w:color w:val="111111"/>
          <w:sz w:val="28"/>
          <w:sz w:val="28"/>
          <w:szCs w:val="28"/>
          <w:rtl w:val="true"/>
          <w:lang w:bidi="fa-IR"/>
        </w:rPr>
        <w:t xml:space="preserve">در همین زمینه روایت دیگری وجود دارد که تعداد خلفا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معرفی می کند که همگی از قریش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سِماكِ بن حَزب قالَ سَمِعْتُ جابر بن سمرة يقول، سَمِعْتُ رَسول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الاسلام عزيزاً الى اثنى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كلمةً لَم أفهمها فقلتُ لابي ما قال؟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قرش</w:t>
      </w:r>
      <w:r>
        <w:rPr>
          <w:rFonts w:eastAsia="Amiri" w:cs="Amiri" w:ascii="Amiri" w:hAnsi="Amiri"/>
          <w:color w:val="111111"/>
          <w:sz w:val="28"/>
          <w:szCs w:val="28"/>
          <w:rtl w:val="true"/>
          <w:lang w:bidi="ar-SA"/>
        </w:rPr>
        <w:t xml:space="preserve">. </w:t>
      </w:r>
      <w:r>
        <w:rPr>
          <w:rStyle w:val="FootnoteAnchor"/>
          <w:rtl w:val="true"/>
        </w:rPr>
        <w:footnoteReference w:id="15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اسلام همواره با دوازده خلیفه بر قرار خواهد بود که همه آن ها قریشی می باشند</w:t>
      </w:r>
      <w:r>
        <w:rPr>
          <w:rFonts w:eastAsia="IRNazanin" w:cs="IRNazanin"/>
          <w:color w:val="111111"/>
          <w:sz w:val="28"/>
          <w:szCs w:val="28"/>
          <w:rtl w:val="true"/>
          <w:lang w:bidi="fa-IR"/>
        </w:rPr>
        <w:t xml:space="preserve">. </w:t>
      </w:r>
      <w:r>
        <w:rPr>
          <w:rStyle w:val="FootnoteAnchor"/>
          <w:rtl w:val="true"/>
        </w:rPr>
        <w:footnoteReference w:id="153"/>
      </w:r>
      <w:bookmarkStart w:id="225" w:name="pg9393_82341"/>
    </w:p>
    <w:p>
      <w:pPr>
        <w:pStyle w:val="Heading3"/>
        <w:numPr>
          <w:ilvl w:val="2"/>
          <w:numId w:val="1"/>
        </w:numPr>
        <w:rPr/>
      </w:pPr>
      <w:bookmarkStart w:id="226" w:name="__RefHeading___Toc5529211_2870459653"/>
      <w:bookmarkStart w:id="227" w:name="_Toc74"/>
      <w:bookmarkEnd w:id="225"/>
      <w:bookmarkEnd w:id="226"/>
      <w:r>
        <w:rPr>
          <w:rtl w:val="true"/>
        </w:rPr>
        <w:t xml:space="preserve">سرگردانی برای شناخت </w:t>
      </w:r>
      <w:r>
        <w:rPr/>
        <w:t>12</w:t>
      </w:r>
      <w:r>
        <w:rPr>
          <w:rtl w:val="true"/>
        </w:rPr>
        <w:t xml:space="preserve"> </w:t>
      </w:r>
      <w:r>
        <w:rPr>
          <w:rtl w:val="true"/>
        </w:rPr>
        <w:t>خلیفه فرشی</w:t>
      </w:r>
      <w:bookmarkEnd w:id="227"/>
    </w:p>
    <w:p>
      <w:pPr>
        <w:pStyle w:val="BookText"/>
        <w:rPr/>
      </w:pPr>
      <w:r>
        <w:rPr>
          <w:rFonts w:ascii="IRNazanin" w:hAnsi="IRNazanin" w:eastAsia="IRNazanin"/>
          <w:color w:val="111111"/>
          <w:sz w:val="28"/>
          <w:sz w:val="28"/>
          <w:szCs w:val="28"/>
          <w:rtl w:val="true"/>
          <w:lang w:bidi="fa-IR"/>
        </w:rPr>
        <w:t xml:space="preserve">بخاری نیز روایت مربوط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قرشی را نقل می کند و ابن حجر در شرح آن، پس از نقل سایر روایات مشابه از صحیح مسلم، سنن ابی داوود، طبرانی و مسند احمد، به بیان اظهار نظرهای برخی از علمای عامه نظیر قاضی عیاض، ابوالحسین منادی و ابن جوزی می پردازد و از آشفتگی فکری آنان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این اظهار نظرها در مورد معانی روایت و مقصود از دوازده خلیفه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 که در روایت گفته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لايلى إِلّا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ندارد که تعداد خلفای قرشی بیش از دوازده نفر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این باشد که دوازده نفر از پیشوایان عادل قرشی استحقاق خلافت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منظور این باشد که در زمان واحد، دوازده نفر خلیفه قرشی وجود داشته باشند، هم چنان که در قرن پنجم، شش خلیفه در اندلس و 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بغداد و سایر بلاد اسلامی حکومت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احتمالی دیگر آن است که در زمان عزّت و قوّت اسلام، دوازده خلیفه وجود داشته که هر کدام تأیید اجتماع مردم را نیز دارا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ابن حجر، این اشکال را مطرح می کند که با حکومت همزمان دوازده خلیفه اجتماعی شکل نگرفته بلکه این خود عین افتراق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دوازده خلیفه بعد، از اصحاب پیامبر صلی الله عليه و آله و سلم خلافت می کنند و این توجیه با تعداد خلفای بنیامیه منطبق است، لکن مشکل دیگری که به وجود می آید، این است که اوّلین خلیفه بنی امیّه یزید بن معاویه و آخرین آن ها مروان حمار است که تعدادشان به سیزده خلیفه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نظر عثمان، معاویه و ابن زبیر بعلّت این که جزء صحابه بوده اند، بحساب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مشکل نیز با اضافه کردن مروان بن حکم قابل حل است و در این صورت تعداد خلفا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خلافت این دوازده نفر، بعد از ظهور مهدی در آخر الزمان باشد</w:t>
      </w:r>
      <w:r>
        <w:rPr>
          <w:rFonts w:eastAsia="IRNazanin" w:cs="IRNazanin"/>
          <w:color w:val="111111"/>
          <w:sz w:val="28"/>
          <w:szCs w:val="28"/>
          <w:rtl w:val="true"/>
          <w:lang w:bidi="fa-IR"/>
        </w:rPr>
        <w:t xml:space="preserve">. </w:t>
      </w:r>
      <w:bookmarkStart w:id="228" w:name="pg9393_82342"/>
    </w:p>
    <w:p>
      <w:pPr>
        <w:pStyle w:val="BookText"/>
        <w:rPr/>
      </w:pPr>
      <w:bookmarkEnd w:id="228"/>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دوازده خلیفه در تمامی مدت حکومت اسلام است؛ آن دسته از خلفایی که به حق عمل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پشت سر هم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پایان، دوازده خلیفه قرشی را این گونه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یزید بن عبدالملک، خلفایی از بنی امیه که مردم بر خلافت آن ها اجماع داشته اند و خلفای راشدین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خلافتشان کوتاه بوده مانند معاویه بن یزید و مروان بن حکم و تمامی خلفا از زمان ابوبکر تا عمر بن عبدالعزیز</w:t>
      </w:r>
      <w:r>
        <w:rPr>
          <w:rFonts w:eastAsia="IRNazanin" w:cs="IRNazanin"/>
          <w:color w:val="111111"/>
          <w:sz w:val="28"/>
          <w:szCs w:val="28"/>
          <w:rtl w:val="true"/>
          <w:lang w:bidi="fa-IR"/>
        </w:rPr>
        <w:t xml:space="preserve">. </w:t>
      </w:r>
      <w:r>
        <w:rPr>
          <w:rStyle w:val="FootnoteAnchor"/>
          <w:rtl w:val="true"/>
        </w:rPr>
        <w:footnoteReference w:id="154"/>
      </w:r>
    </w:p>
    <w:p>
      <w:pPr>
        <w:pStyle w:val="Heading3"/>
        <w:numPr>
          <w:ilvl w:val="2"/>
          <w:numId w:val="1"/>
        </w:numPr>
        <w:rPr/>
      </w:pPr>
      <w:bookmarkStart w:id="229" w:name="__RefHeading___Toc5529213_2870459653"/>
      <w:bookmarkStart w:id="230" w:name="_Toc75"/>
      <w:bookmarkEnd w:id="229"/>
      <w:r>
        <w:rPr>
          <w:rtl w:val="true"/>
        </w:rPr>
        <w:t>نشانه و آدرس روشن</w:t>
      </w:r>
      <w:bookmarkEnd w:id="230"/>
    </w:p>
    <w:p>
      <w:pPr>
        <w:pStyle w:val="BookText"/>
        <w:rPr/>
      </w:pPr>
      <w:r>
        <w:rPr>
          <w:rFonts w:ascii="IRNazanin" w:hAnsi="IRNazanin" w:eastAsia="IRNazanin"/>
          <w:color w:val="111111"/>
          <w:sz w:val="28"/>
          <w:sz w:val="28"/>
          <w:szCs w:val="28"/>
          <w:rtl w:val="true"/>
          <w:lang w:bidi="fa-IR"/>
        </w:rPr>
        <w:t>روشن ترین راه برای شناخت دوازده خلیفه قرشی، توجه به روایات ذیل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خَلِيفَتَيْنِ كِتَابَ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وَجَلَّ جَبَلٌ مَمْدُودٌ مَا بَيْنَ السَّمَاءِ وَالْأَرْضِ وَعِتْرَتِي أَهْلَ بَيْتِي وَأَنَّهُمَا لَنْ يَتَفَرَّقَا حَتَّى يَرِدَا عَلَيَّ الْحَوْضَ</w:t>
      </w:r>
      <w:r>
        <w:rPr>
          <w:rStyle w:val="FootnoteAnchor"/>
          <w:rtl w:val="true"/>
        </w:rPr>
        <w:footnoteReference w:id="1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يَزَالُ هَذَا الْأَمْرُ فِي قُرْشٍ مَا بَقِيَ مِنْهُمْ إِلَّا اثْنَانِ</w:t>
      </w:r>
      <w:r>
        <w:rPr>
          <w:rStyle w:val="FootnoteAnchor"/>
          <w:rtl w:val="true"/>
        </w:rPr>
        <w:footnoteReference w:id="1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يَزَالُ الْإِسْلَامُ عَزِيزًا إِلَى اِثْنَي عَشَرَ خَلِيفَةٌ كُلُّهُمْ مِنْ قُرَيْشٍ</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انطباق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که از قریش اند با اهل بیت پیامبر که در روایات به آن تصریح شده است مسئله را روشن و احتمالات مذکور را منتفی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عدم جدایی اهل بیت از قرآن، خود شاهد واضحی است که مسئله خلافت در امتداد زمان است و احتمال اجتماع دوازده خلیفه در یک زمان را از ریشه منتفی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روایات، تعداد خلفا را دوازده نفر معرفی کرده و همه از قریش اند، خلافت این دوازده نفر که اهل بیت پیامبرند تا قیامت امتداد دارد و آن ها در قیامت به همراه قرآن در کنار حوض کوثر به حضور پیامبر صلی الله علیه و آله و سلم می رسند</w:t>
      </w:r>
      <w:r>
        <w:rPr>
          <w:rFonts w:eastAsia="IRNazanin" w:cs="IRNazanin"/>
          <w:color w:val="111111"/>
          <w:sz w:val="28"/>
          <w:szCs w:val="28"/>
          <w:rtl w:val="true"/>
          <w:lang w:bidi="fa-IR"/>
        </w:rPr>
        <w:t xml:space="preserve">. </w:t>
      </w:r>
      <w:bookmarkStart w:id="231" w:name="pg9393_82343"/>
    </w:p>
    <w:p>
      <w:pPr>
        <w:pStyle w:val="Heading3"/>
        <w:numPr>
          <w:ilvl w:val="2"/>
          <w:numId w:val="1"/>
        </w:numPr>
        <w:rPr/>
      </w:pPr>
      <w:bookmarkStart w:id="232" w:name="__RefHeading___Toc5529215_2870459653"/>
      <w:bookmarkStart w:id="233" w:name="_Toc76"/>
      <w:bookmarkEnd w:id="231"/>
      <w:bookmarkEnd w:id="232"/>
      <w:r>
        <w:rPr>
          <w:rtl w:val="true"/>
        </w:rPr>
        <w:t xml:space="preserve">نظر فخر رازی در باره </w:t>
      </w:r>
      <w:r>
        <w:rPr>
          <w:rtl w:val="true"/>
        </w:rPr>
        <w:t>«</w:t>
      </w:r>
      <w:r>
        <w:rPr>
          <w:rtl w:val="true"/>
        </w:rPr>
        <w:t>اولی الامر</w:t>
      </w:r>
      <w:r>
        <w:rPr>
          <w:rtl w:val="true"/>
        </w:rPr>
        <w:t>»</w:t>
      </w:r>
      <w:bookmarkEnd w:id="233"/>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مناسبت اولی الامر، نظر مفسرین و دانشمندان عامه در مورد امتداد خلافت اولی الامر تا قیامت در قریش و دوازده خلیفه قرشی مطالبی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نظر فخر رازی را درباره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بیان می کنیم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الثالثه اعْلَمْ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اولى الامر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عِنْدَنا عَلى أَنّ اجماع الاُمة حُجّةٌ و الدليل على ذلك أَنَّ اللهَ تعالى اَمَرَ بطاعةِ اولى الأمر على سبيل الجزم في هذه الآيه و مَنْ أَمَرَ الله بطاعَتِهِ عَلى سبيل الجزم و القطع لابدَّ أن يكون مَعصُوماً عَن الخطأ إِذ لَوْ لم یکن معصوماً عن الخطأ كان بتقدير اقدامِهِ على الخطأ يكون قد أمر الله بمتابعته فيكون ذلك أمرا بفعل ذلك الخطأ، و الخطأ لكونه خطأ منهىُّ عنه فهذا يفضى الى اجتماع الأمر و النّهى في الفعل الواحد بالاعتبار الواحد و انه محالٌ فتَبتَ أَنَّ الله تعالى أَمَرَ بِطَاعَةِ اولى الأمر على سبيل الجزم و ثبت اَنَّ كُلُّ مَنْ آمَر الله بطاعته على سبيل الجزم وَجَبَ أَن يكون معصوماً عَن الخطأ فَثَبتَ قطعاً ان اولى الامر المذكور في هذه الآيه لابدّ و أن يكون معصوماً 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المعصوم امّا مجموع الأُمَّةِ او بعض الامة، لا جائزٌ أن يكون بعض الامة لانا بيّنا اَنَّ الله تعالى وَجَبَ طاعة أولى الأمر في هذه الآيه قطعاً و ايجاب طاعَتِهم قطعاً مشروط بكوننا عارفين بهم قادرين على الوصول اليهم و الاستفادة منهم و نحن نعلم بالضّرورة أنا في زماننا هذا عاجز عن معرفة الامام المعصوم و عاجز عن الوصول اليهم و عاجز عن استفادة الدين و العلم منهم و اذا كان الأمر كذلك علمنا أنَّ المعصوم الذى أمر الله المؤمنين بطاعته ليس بعضاً مِنْ ابعاض الامة و لا طائفةٌ مِنْ طَوائِفِهِمْ و لما بَطَل هذا وَجَبَ أَنْ يكون ذلك المعصوم الذى هو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اولى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الحلّ و العقد مِنَ الامّة و ذلك يوجبُ القطع بانّ اجماع الامة حُجّة</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همان طور که ملاحظه می شود نظر او درباره اولی الامر، مشابه نظری است که درباره </w:t>
      </w:r>
      <w:r>
        <w:rPr>
          <w:rFonts w:ascii="Amiri" w:hAnsi="Amiri" w:eastAsia="Amiri" w:cs="Amiri"/>
          <w:color w:val="111111"/>
          <w:sz w:val="28"/>
          <w:sz w:val="28"/>
          <w:szCs w:val="28"/>
          <w:rtl w:val="true"/>
          <w:lang w:bidi="ar-SA"/>
        </w:rPr>
        <w:t>وَكُونُوا مَعَ الصَّادِقِينَ</w:t>
      </w:r>
      <w:r>
        <w:rPr>
          <w:rStyle w:val="FootnoteAnchor"/>
          <w:rtl w:val="true"/>
        </w:rPr>
        <w:footnoteReference w:id="159"/>
      </w:r>
      <w:r>
        <w:rPr>
          <w:rFonts w:ascii="IRNazanin" w:hAnsi="IRNazanin" w:eastAsia="IRNazanin"/>
          <w:color w:val="111111"/>
          <w:sz w:val="28"/>
          <w:sz w:val="28"/>
          <w:szCs w:val="28"/>
          <w:rtl w:val="true"/>
          <w:lang w:bidi="fa-IR"/>
        </w:rPr>
        <w:t>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اطاعت از اولی الامر بصورت جزمی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خداوند بصورت قطع و جزم، به اطاعت او امر کرده قطعاً می بایست معصوم از خطا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شخصی چنان چه معصوم از خطا نباشد، احتمال دارد دستور نادرستی صادر کند و چون اجرای دستور خطا جزء منهیّات است و عمل به دستور اولی الامر جزء واجبات، بنابراین اجتماع امر و نهی در امر واحد پیش می آید که خطا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سخن فوق، اولی الامر باید معصوم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این معصوم از افراد امّت باشد، طبیعی است که باید همگان او را بشناسند چون در حال حاضر معصومی را نمی شناسیم، بنابراین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حلّ و عقد یا اجتماع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خلاصه ای از نظر فخر رازی در تفسیر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بود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شود وی نیمی از راه را درست پیموده است و ناگاه در پایان به بیراهه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اولی الامر را مطابق ذهنیات خود به اهل حل و عقد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فخر رازی می گوییم این که شما معصومی را نمی شناسید دلیل بر عدم وجود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با وجود معصوم که خود به آن اعتراف کردید لازم است که خداوند آن را به مردم معرفی کند و معرفی هم کرده است و آن اهل بیت رسول خدایند که لحظه ای از قرآن جدا نمی شوند</w:t>
      </w:r>
      <w:r>
        <w:rPr>
          <w:rFonts w:eastAsia="IRNazanin" w:cs="IRNazanin"/>
          <w:color w:val="111111"/>
          <w:sz w:val="28"/>
          <w:szCs w:val="28"/>
          <w:rtl w:val="true"/>
          <w:lang w:bidi="fa-IR"/>
        </w:rPr>
        <w:t xml:space="preserve">. </w:t>
      </w:r>
      <w:bookmarkStart w:id="234" w:name="pg9393_82345"/>
    </w:p>
    <w:p>
      <w:pPr>
        <w:pStyle w:val="Heading3"/>
        <w:numPr>
          <w:ilvl w:val="2"/>
          <w:numId w:val="1"/>
        </w:numPr>
        <w:rPr/>
      </w:pPr>
      <w:bookmarkStart w:id="235" w:name="__RefHeading___Toc5529217_2870459653"/>
      <w:bookmarkStart w:id="236" w:name="_Toc77"/>
      <w:bookmarkEnd w:id="234"/>
      <w:bookmarkEnd w:id="235"/>
      <w:r>
        <w:rPr>
          <w:rtl w:val="true"/>
        </w:rPr>
        <w:t>چکیده مطلب</w:t>
      </w:r>
      <w:bookmarkEnd w:id="236"/>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فخر رازی در تفسیر آیه مذکور، پس از اعتراف به حقایقی به نتیجه صحیح نرسیده است و در نهایت اولی الامر را به اجماع امت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آیات قرآن، بر وجوب اطاعت و پیروی اهل بيت عليهم السلام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آیات كونوا مع الصادقين، صراط الذین انعمت عليهم و ابتغوا اليه الوسيله و اعتصموا بحبل الله، انّما يريد الله ليذهب عنكم الرجس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اطيعو الله و اطيعو الرسول و اولی الامر منکم دلالت بر لزوم پیروی از اهل بیت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طبق روایات متواتر تنها یک گروه نجات خواهند یافت و بر اساس روایات ثقلین، روشن می شود که قرآن و عترت در کنار هم مایه نجات و هدایت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اهل بيت عبارت اند از حضرت علی، فاطمه، حسن، حسین و نه امام از اولاد امام حسين عليهم السلام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علمای عامه نتوانستند برای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پس از من دوازده نفرند و همگی از قریش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مصداقی بیابند و نیز حاضر نشدند به مصداق واقعی آن تن در دهند</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9393_82347"/>
      <w:bookmarkStart w:id="238" w:name="pg9393_82347"/>
      <w:bookmarkEnd w:id="238"/>
    </w:p>
    <w:p>
      <w:pPr>
        <w:pStyle w:val="Heading3"/>
        <w:numPr>
          <w:ilvl w:val="2"/>
          <w:numId w:val="1"/>
        </w:numPr>
        <w:rPr/>
      </w:pPr>
      <w:bookmarkStart w:id="239" w:name="pg9393_82347"/>
      <w:bookmarkStart w:id="240" w:name="__RefHeading___Toc5529219_2870459653"/>
      <w:bookmarkStart w:id="241" w:name="_Toc78"/>
      <w:bookmarkEnd w:id="239"/>
      <w:bookmarkEnd w:id="240"/>
      <w:r>
        <w:rPr>
          <w:rtl w:val="true"/>
        </w:rPr>
        <w:t>فهرست منابع و مأخذ</w:t>
      </w:r>
      <w:bookmarkEnd w:id="2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مجيد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كبیر فخر رازی، چاپ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المصبعة الهية المصريه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چاپ بیروت،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قرطبی، چاپ قاهره،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المعالی آلوسی بغدادی، چاپ احیاء التراث العربی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الصحيحين، حاکم نیشابوری، دار المعرفة بيروت،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چاپ احیاء التراث العربي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البارى في شرح صحيح بخارى للامام الحافظ شهاب الدين ابن حجر عقلانی، چاپ بيروت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جلال الدین سیوطی، چاپ بیروت،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 w:name="pg9393_82349"/>
      <w:bookmarkStart w:id="243" w:name="pg9393_82349"/>
      <w:bookmarkEnd w:id="243"/>
    </w:p>
    <w:p>
      <w:pPr>
        <w:pStyle w:val="Heading2"/>
        <w:numPr>
          <w:ilvl w:val="1"/>
          <w:numId w:val="1"/>
        </w:numPr>
        <w:rPr/>
      </w:pPr>
      <w:bookmarkStart w:id="244" w:name="pg9393_82349"/>
      <w:bookmarkStart w:id="245" w:name="__RefHeading___Toc5529221_2870459653"/>
      <w:bookmarkStart w:id="246" w:name="_Toc79"/>
      <w:bookmarkEnd w:id="244"/>
      <w:bookmarkEnd w:id="245"/>
      <w:r>
        <w:rPr>
          <w:rtl w:val="true"/>
        </w:rPr>
        <w:t>حجة الاسلام جعفر فاضل</w:t>
      </w:r>
      <w:r>
        <w:rPr>
          <w:rtl w:val="true"/>
        </w:rPr>
        <w:t xml:space="preserve">: </w:t>
      </w:r>
      <w:r>
        <w:rPr>
          <w:rtl w:val="true"/>
        </w:rPr>
        <w:t>رشید و علم منایا</w:t>
      </w:r>
      <w:bookmarkEnd w:id="246"/>
    </w:p>
    <w:p>
      <w:pPr>
        <w:pStyle w:val="Heading3"/>
        <w:numPr>
          <w:ilvl w:val="2"/>
          <w:numId w:val="1"/>
        </w:numPr>
        <w:rPr/>
      </w:pPr>
      <w:bookmarkStart w:id="247" w:name="__RefHeading___Toc5529223_2870459653"/>
      <w:bookmarkStart w:id="248" w:name="_Toc80"/>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مطالعه تاریخ از آن جا که چگونه زیستن را به آدمی می آموزد همواره مفيد و لذت بخش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میان، مطالعه تاریخ اسلام، به دلیل بالندگی و پویایی ویژه ای که دارد، طبیعتاً از جایگاه مهمی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کسانی که در سایه این دین آسمانی پرورش یافتند هر یک هم چون شمعی سوختند، ولی نور معرفت را در جان تاریک انسان ها به ودیعت نهادند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 هجری قهرمان محبت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منایا و بلایا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طلاع اهل بيت عليهم السلام برغيب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امیرالمؤمنین علیه السلام به شاگردان خویش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استقامت رشید تا شهادت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 دست، پا و زبان رشید توسط ابن زیاد </w:t>
      </w:r>
    </w:p>
    <w:p>
      <w:pPr>
        <w:pStyle w:val="BookText"/>
        <w:rPr/>
      </w:pPr>
      <w:r>
        <w:rPr>
          <w:rFonts w:ascii="IRNazanin" w:hAnsi="IRNazanin" w:eastAsia="IRNazanin"/>
          <w:color w:val="111111"/>
          <w:sz w:val="28"/>
          <w:sz w:val="28"/>
          <w:szCs w:val="28"/>
          <w:rtl w:val="true"/>
          <w:lang w:bidi="fa-IR"/>
        </w:rPr>
        <w:t xml:space="preserve">از جمله کسانی که مطالعه زندگی و فضائلش، روح تشنه آدمی را سیراب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یاران امیرالمؤمنین علیه السلام بود که به دلیل معرفت والایش و استقامتی که در مسیر حق از خود نشان داد، نامش را به عنوان یکی از شیعیان و محبین اهل بیت علیهم السلام جاودانه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عليه السلام به رشید، عنایت خاصی داشت و علم منایا و بلایا را به او آموخت، به همین دلیل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البلایا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به انسان، امکان اطلاع از زمان مرگ و نیز زمان نزول بلا و گرفتاری ها را می دهد کرامات زیادی از وی نقل شده است از جمله ورودش به خانه ابی اراکه بدون این که دیده شود در حالی که این زیاد بشدت در جستجوی او بود</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یکی از خدمات این مرد بزرگ، روایات نابی است که از وجود مقدس امیرالمؤمنين عليه السلام نقل نموده، از جمله حدیثی که از حبه غربی روایت کرده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امیرالمؤمنین علیه السلام که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بزرگوارانیم و آنان که از ما در گذشته اند فرزندان انبیائند، حزب ما حزب خداست و گروهی که سرکشی از دستورات ما کنند حزب شیطانند، هر کس ما را با دشمنان یکسان کند از ما نیست</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با آن که همه خلق جهان در نعم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راهی دیار عدم اند</w:t>
      </w:r>
    </w:p>
    <w:p>
      <w:pPr>
        <w:pStyle w:val="BookText"/>
        <w:rPr/>
      </w:pPr>
      <w:r>
        <w:rPr>
          <w:rFonts w:ascii="IRNazanin" w:hAnsi="IRNazanin" w:eastAsia="IRNazanin"/>
          <w:color w:val="111111"/>
          <w:sz w:val="28"/>
          <w:sz w:val="28"/>
          <w:szCs w:val="28"/>
          <w:rtl w:val="true"/>
          <w:lang w:bidi="fa-IR"/>
        </w:rPr>
        <w:t xml:space="preserve">فرمود قليل من عبادي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شکر گزاران خداوند کم اند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اسلام، گواهی می دهد که بعد از رحلت آن حضرت گروهی با انکار وصایت حضرت علی علیه السلام از انوار تابناک اسلام فاصله گرفته و به سوی ظلمت شتافتند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 الَّذِينَ كَفَرُوا أَوْلِيَاؤُهُمُ الطَّاغُوتُ يُخْرِجُونَهُم مِّنَ النُّور إلى الظلمات</w:t>
      </w:r>
      <w:r>
        <w:rPr>
          <w:rStyle w:val="FootnoteAnchor"/>
          <w:rtl w:val="true"/>
        </w:rPr>
        <w:footnoteReference w:id="163"/>
      </w:r>
      <w:r>
        <w:rPr>
          <w:rFonts w:ascii="IRNazanin" w:hAnsi="IRNazanin" w:eastAsia="IRNazanin"/>
          <w:color w:val="111111"/>
          <w:sz w:val="28"/>
          <w:sz w:val="28"/>
          <w:szCs w:val="28"/>
          <w:rtl w:val="true"/>
          <w:lang w:bidi="fa-IR"/>
        </w:rPr>
        <w:t xml:space="preserve"> و آنان که کافر شدند سرپرستشان طاغوت است که از نور به سوی ظلمت سوقشان می دهد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پیامبر اکرم صلی الله علیه و آله و سلم بارها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مع الحق </w:t>
      </w:r>
      <w:r>
        <w:rPr>
          <w:rStyle w:val="FootnoteAnchor"/>
          <w:rtl w:val="true"/>
        </w:rPr>
        <w:footnoteReference w:id="164"/>
      </w:r>
      <w:r>
        <w:rPr>
          <w:rFonts w:ascii="Amiri" w:hAnsi="Amiri" w:eastAsia="Amiri" w:cs="Amiri"/>
          <w:color w:val="111111"/>
          <w:sz w:val="28"/>
          <w:sz w:val="28"/>
          <w:szCs w:val="28"/>
          <w:rtl w:val="true"/>
          <w:lang w:bidi="ar-SA"/>
        </w:rPr>
        <w:t xml:space="preserve">و الحق مع على يدور حيث ما دار </w:t>
      </w:r>
      <w:r>
        <w:rPr>
          <w:rStyle w:val="FootnoteAnchor"/>
          <w:rtl w:val="true"/>
        </w:rPr>
        <w:footnoteReference w:id="165"/>
      </w:r>
      <w:r>
        <w:rPr>
          <w:rFonts w:ascii="IRNazanin" w:hAnsi="IRNazanin" w:eastAsia="IRNazanin"/>
          <w:color w:val="111111"/>
          <w:sz w:val="28"/>
          <w:sz w:val="28"/>
          <w:szCs w:val="28"/>
          <w:rtl w:val="true"/>
          <w:lang w:bidi="fa-IR"/>
        </w:rPr>
        <w:t xml:space="preserve">ب ولی تنها گروه اندکی این سخن را با جان و دل پذیرفتند و مصداق نور علی نور </w:t>
      </w:r>
      <w:r>
        <w:rPr>
          <w:rStyle w:val="FootnoteAnchor"/>
          <w:rtl w:val="true"/>
        </w:rPr>
        <w:footnoteReference w:id="166"/>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هدایت یافتگان نیز، افراد بسیار اندکی، میثم وار و یا حجرگونه، هستی خود را در راه رضای دوست، در طبق اخلاص نهادند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زندگی رشید و روایاتی که درباره او به ما رسیده است، می توان دلیل رسیدن به چنین مقام والایی را در موارد ذیل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پاک، حقیقت طلبی، تلاش در عبادت و بندگی، اعتقاد به ولایت امیرالمؤمنین علیه السلام و کوشش در تقرب بسوی خداوند متعال بوسیله محبت آل رسول عليهم السلام و اطاعت از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منزلت رشید هجری همین بس که از بهترین اصحاب چهار امام یعنی امیرالمؤمنین، امام حسن، امام حسین و امام سجاد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 تر این که از وی در روایات با عنوان باب امیرالمؤمنین، </w:t>
      </w:r>
      <w:r>
        <w:rPr>
          <w:rStyle w:val="FootnoteAnchor"/>
          <w:rtl w:val="true"/>
        </w:rPr>
        <w:footnoteReference w:id="167"/>
      </w:r>
      <w:r>
        <w:rPr>
          <w:rFonts w:ascii="IRNazanin" w:hAnsi="IRNazanin" w:eastAsia="IRNazanin"/>
          <w:color w:val="111111"/>
          <w:sz w:val="28"/>
          <w:sz w:val="28"/>
          <w:szCs w:val="28"/>
          <w:rtl w:val="true"/>
          <w:lang w:bidi="fa-IR"/>
        </w:rPr>
        <w:t xml:space="preserve">امام حسن </w:t>
      </w:r>
      <w:r>
        <w:rPr>
          <w:rStyle w:val="FootnoteAnchor"/>
          <w:rtl w:val="true"/>
        </w:rPr>
        <w:footnoteReference w:id="168"/>
      </w:r>
      <w:r>
        <w:rPr>
          <w:rFonts w:ascii="IRNazanin" w:hAnsi="IRNazanin" w:eastAsia="IRNazanin"/>
          <w:color w:val="111111"/>
          <w:sz w:val="28"/>
          <w:sz w:val="28"/>
          <w:szCs w:val="28"/>
          <w:rtl w:val="true"/>
          <w:lang w:bidi="fa-IR"/>
        </w:rPr>
        <w:t xml:space="preserve">و امام حسین </w:t>
      </w:r>
      <w:r>
        <w:rPr>
          <w:rStyle w:val="FootnoteAnchor"/>
          <w:rtl w:val="true"/>
        </w:rPr>
        <w:footnoteReference w:id="169"/>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ملازمت رشید با وجود مقدس امیرالمؤمنین علیه السلام، یکی از مهم ترین علل رشد معنوی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با آن حضرت در راهی می رفتیم،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چه من می بینم تو هم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هائی برای شما کنار رفته، که از برای غیر شما برداشته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مردی در آتش می سوزد و می گوید، ای علی براى من طلب بخشش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نبخشد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یکی از عقاید شیعیان آن است که اهل بیت علیهم السلام دارای علم غیب اند، گرچه عده ای به دلیل آن که همه آیات را در کنار یکدیگر بررسی نمی کنند، گمان کرده اند طبق آيه </w:t>
      </w:r>
      <w:r>
        <w:rPr>
          <w:rFonts w:ascii="Amiri" w:hAnsi="Amiri" w:eastAsia="Amiri" w:cs="Amiri"/>
          <w:color w:val="111111"/>
          <w:sz w:val="28"/>
          <w:sz w:val="28"/>
          <w:szCs w:val="28"/>
          <w:rtl w:val="true"/>
          <w:lang w:bidi="ar-SA"/>
        </w:rPr>
        <w:t>قُل لَّا يَعْلَمُ مَن فِي السَّمَاوَاتِ وَالْأَرْضِ الْغَيْبَ إِلَّا اللهُ</w:t>
      </w:r>
      <w:r>
        <w:rPr>
          <w:rStyle w:val="FootnoteAnchor"/>
          <w:rtl w:val="true"/>
        </w:rPr>
        <w:footnoteReference w:id="171"/>
      </w:r>
      <w:r>
        <w:rPr>
          <w:rFonts w:ascii="IRNazanin" w:hAnsi="IRNazanin" w:eastAsia="IRNazanin"/>
          <w:color w:val="111111"/>
          <w:sz w:val="28"/>
          <w:sz w:val="28"/>
          <w:szCs w:val="28"/>
          <w:rtl w:val="true"/>
          <w:lang w:bidi="fa-IR"/>
        </w:rPr>
        <w:t>علم غیب، تنها از آن خداست، لیکن در برخی دیگر از آیات قرآن کریم آمده است که خداوند علم غیب را به بعضی از بندگانش عطا می کند از جمله در سوره جن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مَن ارتَضَى مِن رَّسُولٍ</w:t>
      </w:r>
      <w:r>
        <w:rPr>
          <w:rStyle w:val="FootnoteAnchor"/>
          <w:rtl w:val="true"/>
        </w:rPr>
        <w:footnoteReference w:id="172"/>
      </w:r>
      <w:r>
        <w:rPr>
          <w:rFonts w:ascii="IRNazanin" w:hAnsi="IRNazanin" w:eastAsia="IRNazanin"/>
          <w:color w:val="111111"/>
          <w:sz w:val="28"/>
          <w:sz w:val="28"/>
          <w:szCs w:val="28"/>
          <w:rtl w:val="true"/>
          <w:lang w:bidi="fa-IR"/>
        </w:rPr>
        <w:t xml:space="preserve"> او دانای غیب است و غیب خود را بر هیچ کس آشکار نمی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 فرستادگانی که مورد پسند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مراد از این که اهل بیت علیهم السلام علم غیب دارند این است که ایشان اطلاع به غیب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چیزی را بخواهند بدانند ذات اقدس اله آنان را بر آن مطلع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به این نکته اشاره شده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این است که امامان برای کسانی که منکر علم غیب آنان بودند، به علم رشید هجری به زمان مرگ افراد، استدلال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نشانگر این است که رشید دارای چنین علمی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زمانی که رشید که تنها یکی از شاگردان ائمه علیهم السلام،بود افتخار دانستن چنین علمی را دارد، آگاهی امامان علیهم السلام از این علم و بلکه آگاهی هایی فراتر از آن امری سنگین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کاظم علیه السلام به شخصی به نام اسحاق </w:t>
      </w:r>
      <w:r>
        <w:rPr>
          <w:rStyle w:val="FootnoteAnchor"/>
          <w:rtl w:val="true"/>
        </w:rPr>
        <w:footnoteReference w:id="173"/>
      </w:r>
      <w:r>
        <w:rPr>
          <w:rFonts w:ascii="IRNazanin" w:hAnsi="IRNazanin" w:eastAsia="IRNazanin"/>
          <w:color w:val="111111"/>
          <w:sz w:val="28"/>
          <w:sz w:val="28"/>
          <w:szCs w:val="28"/>
          <w:rtl w:val="true"/>
          <w:lang w:bidi="fa-IR"/>
        </w:rPr>
        <w:t>که در دل، درباره علم امام تردید داشت و با خود می گفت؛ چگونه ممکن است امام از زمان مرگ شیعیانش خبر دهد،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اسحاق، رشید که از اصحاب امامان قبل از من بود، علم به زمان مرگ افراد و بلاها داشت، پس امام سزاوارتر به چنین علومی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سرچشمه فیض و شور و هستی است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بزم حق پرستی است امام</w:t>
      </w:r>
    </w:p>
    <w:p>
      <w:pPr>
        <w:pStyle w:val="BookText"/>
        <w:rPr/>
      </w:pPr>
      <w:r>
        <w:rPr>
          <w:rFonts w:ascii="IRNazanin" w:hAnsi="IRNazanin" w:eastAsia="IRNazanin"/>
          <w:color w:val="111111"/>
          <w:sz w:val="28"/>
          <w:sz w:val="28"/>
          <w:szCs w:val="28"/>
          <w:rtl w:val="true"/>
          <w:lang w:bidi="fa-IR"/>
        </w:rPr>
        <w:t xml:space="preserve">ای شیعه امام هفتم ما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ز رمز و راز هستی است امام</w:t>
      </w:r>
    </w:p>
    <w:p>
      <w:pPr>
        <w:pStyle w:val="BookText"/>
        <w:rPr/>
      </w:pPr>
      <w:r>
        <w:rPr>
          <w:rFonts w:ascii="IRNazanin" w:hAnsi="IRNazanin" w:eastAsia="IRNazanin"/>
          <w:color w:val="111111"/>
          <w:sz w:val="28"/>
          <w:sz w:val="28"/>
          <w:szCs w:val="28"/>
          <w:rtl w:val="true"/>
          <w:lang w:bidi="fa-IR"/>
        </w:rPr>
        <w:t>از جمله پیش بینی های رشید، این بود که مردمی خواهند آمد که بصیرت و آگاهی آن ها در دین، بالاتر از کوشش و تلاش برخی اصحاب در عبادت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رشید که قنوا نام داشت به 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چه زیاد در عبادت تلاش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بزودی مردمی می آیند، که آگاهی آن ها در دینشان از کوشش مردم آغاز اسلام در عبادت، بالاتر خواهد بود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امروز میتوان تحقق خبر او را در برخی از مؤمنین مشاهده کرد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میثم تمار، سواره بر حبیب بن مظاهر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اصلعی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جلوی پیشانیش مو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بینم که دارای شکم بزرگ است، کدو می فروشد و در راه حبّ اهل بیت به صلیب کشیده می شود و شکمش را پاره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میثم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مرد قرمز رنگی را با عمر طولانی می بینم که برای یاری پسر دختر پیامبرش خارج شده و کشته می شود و سرش در شهر کوفه گردانده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آن جا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دروغ گوتر از این دو مرد ندیده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رشید هجری بر آن ها وارد شد و از جریان مطلع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رحمت کند میثم را، فراموش کرد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سر او را می آورد صد درهم جایزه خواهند داد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دو هم دروغ گوتر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مدتی نگذشت که همه این امور واقع شد و آنان به صحّت این اخبار پی بردند</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امیرالمؤمنین علیه السلام به رشید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پسر زیاد، دست و پا و زبانت را قطع کند چه می کنی؟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عاقبت کار بهشت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تو در دنیا و آخرت با من هستی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آئینه نور سرنوشت است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آینه ها پاک سرشت است رشید</w:t>
      </w:r>
    </w:p>
    <w:p>
      <w:pPr>
        <w:pStyle w:val="BookText"/>
        <w:rPr/>
      </w:pPr>
      <w:r>
        <w:rPr>
          <w:rFonts w:ascii="IRNazanin" w:hAnsi="IRNazanin" w:eastAsia="IRNazanin"/>
          <w:color w:val="111111"/>
          <w:sz w:val="28"/>
          <w:sz w:val="28"/>
          <w:szCs w:val="28"/>
          <w:rtl w:val="true"/>
          <w:lang w:bidi="fa-IR"/>
        </w:rPr>
        <w:t xml:space="preserve">وقتی خبر از شهادت او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على اهل بهشت است رشید</w:t>
      </w:r>
    </w:p>
    <w:p>
      <w:pPr>
        <w:pStyle w:val="BookText"/>
        <w:rPr/>
      </w:pPr>
      <w:r>
        <w:rPr>
          <w:rFonts w:ascii="IRNazanin" w:hAnsi="IRNazanin" w:eastAsia="IRNazanin"/>
          <w:color w:val="111111"/>
          <w:sz w:val="28"/>
          <w:sz w:val="28"/>
          <w:szCs w:val="28"/>
          <w:rtl w:val="true"/>
          <w:lang w:bidi="fa-IR"/>
        </w:rPr>
        <w:t xml:space="preserve">نقل شده که آن حضرت همراه عده ای از جمله رشید، وارد باغ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شدند و در زیر درخت خرمائی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تازه ای از درخت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چه خرمای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رشید تو را به همین درخت به صلیب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رشید صبح و عصر به سراغ این درخت می آمد و آن را آب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بعد چون رو به خشکی نهاد و شاخه هایش را قطع کردند، رشید دانست که مرگش نزدیک است</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قصه چنان شهرت یافت که حتی ابن زیاد هم از آن مطلع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رشید را دستگیر کرد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تو علی، گفت من با تو چه می کنم؟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فرمودند، ابن زیاد دست و پا و زبانت را قطع می کند و تو را به صلیب می کشد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امروز سخن او را دروغ می سازم و فرمان آزادی او را داد، ولی قبل از خروج رشید از قصر پشیمان شد و دستور قطع دست و پای او را داد و گفت او را به درختی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تکذیب سخن حضرت علی، گفت زبانش را قطع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دید رشید لحظه ای از ذکر فضایل مولایش علی باز نمی ایستد فرمان قطع زبانش را صادر کرد و بدین ترتیب خبر غیبی حضرت علی علیه السلام واقع گردید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در محضر دوست رو سفیدست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 علی پر از امیدست رشید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شوق زبان و دست و پایش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ولایتش شهیدست رشید </w:t>
      </w:r>
      <w:bookmarkStart w:id="249" w:name="pg9393_82359"/>
    </w:p>
    <w:p>
      <w:pPr>
        <w:pStyle w:val="Heading3"/>
        <w:numPr>
          <w:ilvl w:val="2"/>
          <w:numId w:val="1"/>
        </w:numPr>
        <w:rPr/>
      </w:pPr>
      <w:bookmarkStart w:id="250" w:name="__RefHeading___Toc5529225_2870459653"/>
      <w:bookmarkStart w:id="251" w:name="_Toc81"/>
      <w:bookmarkEnd w:id="249"/>
      <w:bookmarkEnd w:id="250"/>
      <w:r>
        <w:rPr>
          <w:rtl w:val="true"/>
        </w:rPr>
        <w:t>چکیده و نتیجه</w:t>
      </w:r>
      <w:bookmarkEnd w:id="251"/>
    </w:p>
    <w:p>
      <w:pPr>
        <w:pStyle w:val="BookText"/>
        <w:rPr/>
      </w:pPr>
      <w:r>
        <w:rPr>
          <w:rFonts w:ascii="IRNazanin" w:hAnsi="IRNazanin" w:eastAsia="IRNazanin"/>
          <w:color w:val="111111"/>
          <w:sz w:val="28"/>
          <w:sz w:val="28"/>
          <w:szCs w:val="28"/>
          <w:rtl w:val="true"/>
          <w:lang w:bidi="fa-IR"/>
        </w:rPr>
        <w:t>از مجموعه مطالب ذکر شده چنین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رشید هجری از اصحاب خاص امیر المؤمنین علیه السلام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علم غیب مختص خداست و خدا هر کس را بخواهد مطلع بر آن می کند و اهل بيت عليهم السلام اطلاع بر غیب دارند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مواردی از اطلاع بر غیب توسط اهل بیت علیهم السلام به برخی از افراد خاصی داده شده است از آن جمله رشید هجری است که علم منایا و بلایا به او عطا شد</w:t>
      </w:r>
      <w:r>
        <w:rPr>
          <w:rFonts w:eastAsia="IRNazanin" w:cs="IRNazanin"/>
          <w:color w:val="111111"/>
          <w:sz w:val="28"/>
          <w:szCs w:val="28"/>
          <w:rtl w:val="true"/>
          <w:lang w:bidi="fa-IR"/>
        </w:rPr>
        <w:t xml:space="preserve">. </w:t>
      </w:r>
      <w:bookmarkStart w:id="252" w:name="pg9393_82360"/>
    </w:p>
    <w:p>
      <w:pPr>
        <w:pStyle w:val="Heading3"/>
        <w:numPr>
          <w:ilvl w:val="2"/>
          <w:numId w:val="1"/>
        </w:numPr>
        <w:rPr/>
      </w:pPr>
      <w:bookmarkStart w:id="253" w:name="__RefHeading___Toc5529227_2870459653"/>
      <w:bookmarkStart w:id="254" w:name="_Toc82"/>
      <w:bookmarkEnd w:id="252"/>
      <w:bookmarkEnd w:id="253"/>
      <w:r>
        <w:rPr>
          <w:rtl w:val="true"/>
        </w:rPr>
        <w:t>فهرست منابع و مأخذ</w:t>
      </w:r>
      <w:bookmarkEnd w:id="2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علامه محمد باقر مجلسی ناشر دار الكتب الاسلاميه، نوبت چاپ چهارم، تاریخ انتشار بهار</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چاپ خانه حیدری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المبين في فضائل الخلفاء الراشدین، چاپ حاشيه سيرة النبويه</w:t>
      </w:r>
      <w:r>
        <w:rPr>
          <w:rFonts w:eastAsia="IRNazanin" w:cs="IRNazanin"/>
          <w:color w:val="111111"/>
          <w:sz w:val="28"/>
          <w:szCs w:val="28"/>
          <w:rtl w:val="true"/>
          <w:lang w:bidi="fa-IR"/>
        </w:rPr>
        <w:t xml:space="preserve">. </w:t>
      </w:r>
      <w:bookmarkStart w:id="255" w:name="pg9393_82361"/>
    </w:p>
    <w:p>
      <w:pPr>
        <w:pStyle w:val="Heading3"/>
        <w:numPr>
          <w:ilvl w:val="2"/>
          <w:numId w:val="1"/>
        </w:numPr>
        <w:rPr/>
      </w:pPr>
      <w:bookmarkStart w:id="256" w:name="__RefHeading___Toc5529229_2870459653"/>
      <w:bookmarkStart w:id="257" w:name="_Toc83"/>
      <w:bookmarkEnd w:id="255"/>
      <w:bookmarkEnd w:id="256"/>
      <w:r>
        <w:rPr>
          <w:rtl w:val="true"/>
        </w:rPr>
        <w:t xml:space="preserve">حسن ختام </w:t>
      </w:r>
      <w:r>
        <w:rPr>
          <w:rtl w:val="true"/>
        </w:rPr>
        <w:t xml:space="preserve">- </w:t>
      </w:r>
      <w:r>
        <w:rPr>
          <w:rtl w:val="true"/>
        </w:rPr>
        <w:t>لزوم وجود حجت</w:t>
      </w:r>
      <w:bookmarkEnd w:id="257"/>
    </w:p>
    <w:p>
      <w:pPr>
        <w:pStyle w:val="BookText"/>
        <w:rPr/>
      </w:pPr>
      <w:r>
        <w:rPr>
          <w:rFonts w:ascii="IRNazanin" w:hAnsi="IRNazanin" w:eastAsia="IRNazanin"/>
          <w:color w:val="111111"/>
          <w:sz w:val="28"/>
          <w:sz w:val="28"/>
          <w:szCs w:val="28"/>
          <w:rtl w:val="true"/>
          <w:lang w:bidi="fa-IR"/>
        </w:rPr>
        <w:t>یونس بن یعقوب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حضرت صادق علیه السلام بودم که شخصی از اهل شام خدمت آن حضرت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آگاه و سخنور هستم و برای مناظره با اصحاب تو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سخنانت از سوی رسول خداست یا از نزد خویش سخن می گویی؟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از رسول خدا صلي الله علیه وآله وسلم و بعضی را از نزد خود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شریک رسول خدا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وحی خدا را می شنوی؟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اطاعت تو مانند اطاعت رسول خدا عليه السلام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 حضرت رو به اصحاب کرده و فرمودند با او سخن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با او سخنی گفتند، تا نوبت به هشام بن حکم رسید که جوان نورسی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نوجوان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رو کرد به هشام و گفت امامت این مرد را یعنی حضرت صادق علیه السلام بر من روشن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در غضب شد و رو کرد به شامی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مردم صلاح و مصلحت خود را بهتر می دانند یا پروردگار تو؟</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آگاه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چه را که صلاح بندگان دانسته چگونه به ایشان القا کرده است؟</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 مکلف کرده و حجت بر آن ها تمام نموده و راهنما قرار داده بر آن چه مقرر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دلیل و راهنما؟</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 صلى الله عليه وآله وسلم حجت و دلیل چیست؟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کتاب و سنت رفع اختلاف ما را می کند و می تواند اختلاف را از میان ما بر دارد و ما را به اتفاق نظر برساند؟</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و تو اختلاف داریم و از شام برای مخالفت آمدی؟ و تو خیال می کنی که رأی، طریق دین است در صورتی که می دانی نظر ما و تو در مطلبی یکی نمی شود شامی ساکت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به شامی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حرف نمی زنی؟ شامی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بگویم؟ اگر بگویم اختلاف نداریم، دروغ است و اگر بگویم کتاب و سنت اختلاف را در بر می دارد، این هم درست نیست، زیرا کتاب و سنت محتمل الوجوه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کسی طوری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من نیز سخنی این چنین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از او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بصیرتر به صلاح خلق است؛ پروردگار ایشان یا خودشان؟</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پروردگار خلق داناتر است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کسی را بر خلق قرار داده است که اختلاف آن ها را بردارد و تمام آن ها را به کلمه واحده فرا خواند و حق را از باطل تمیز دهد؟</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شریعت، رسول خدا صلى الله عليه و آله و سلم اما بعد از پیغمبر، غیر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کسی که در حجت، قائم مقام پیغمبر باشد؟</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یا قبل از این زمان؟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 وقت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کس که در اینجا نشسته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حضرت صادق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به سوی او می آیند و ما را به اخبار آسمان خبر می دهد که از پدر و جدش به او ارث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بدانم؟</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از او سؤال کن؟</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مرا قطع کردی، بر من است که سؤال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را از سؤال کردن راحت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دهم به تو از آن چه در این سفر بر سر تو آمده؛ از روزی که بیرون آمدی و در راه چه روی داد و چه دیدی و از کجا گذشتی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تمام آن چه که در سفر دیده و بر او گذشته بود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راستی فرمودی اکنون اسلام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حال ایمان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اسلام قبل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اسلام توارث و تناکح است، اما در ایمان بر آن اجر و ثوابست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من اکنون گواهی می دهم به وحدانیت خدا و این که محمد صلى الله عليه و آله و سلم رسول اوست و تو وصی آن هستی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وجود العالم بعد العدم عند الاماميه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تنزيه المعبود في الرد على وحدة الوجود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احمدی، سید 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خرده گیران بر حکمت متعالیه و منتقدان صدر المتألهين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حوزه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و صراط النجاة س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الهدى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نگرشی در فلسفه و عرفان،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الرشاد فصل اول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انتشارات مولود کعبه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الملكوت في شرح الياقوت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محمد دشتی، خطبه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خصال صدوق،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باب اثنين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107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بسم الله،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الصفا، ص </w:t>
      </w:r>
      <w:r>
        <w:rPr>
          <w:rFonts w:eastAsia="IRNazanin" w:cs="IRNazanin"/>
          <w:b w:val="false"/>
          <w:bCs w:val="false"/>
          <w:i w:val="false"/>
          <w:iCs w:val="false"/>
          <w:color w:val="333333"/>
          <w:sz w:val="20"/>
          <w:szCs w:val="20"/>
        </w:rPr>
        <w:t>258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حق،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والد معظم مرجع عالیقدر حضرت آیه الله حاج سید ابوالقاسم خویی قدس سره الشريفه</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الشيعه،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دقیق تر این که گفته شود معجزه همراه با ادعای نبوت برای نبی و ادعای امامت برای امام خاص نبی و امام است</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وسوسه ها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 پاکان نمي توانند به آن دست زنند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یابند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بدون استفاده از کلمات معصومین نمی توان از حقایق قرآنی بهره برد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 از هر دو قسم اخیر به نحوی در کشف حقایق قرآن بهره برد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عرب‌های امروزی بسیاری از لغات و ترکیبات قرآن را آن‌گونه که باید و شاید نمی‌فهمند و حتّی عرب‌های عصر نزول قرآن هم کم و بیش در فهم قرآن مشکل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در قرآن لغات غیر قریش و لهجه‌های متفاوت مناطق مختلف به کار برده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این، فهم بسیاری از آیات قرآنی ساده نیست و نیاز به تفکّر، تدبّر و الهام‌گیری از بیانات معصومین علیهم السلام دارد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بیان شد، خلاصه کلام مرحوم شیخ انصاری رحمة الله علیه در کتاب رسائل بوده که درباره ظواهر قرآنی سخن گفته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جا که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يَسَّرْنَا الْقُرْآنَ لِلذِّكْرِ فَهَلْ مِن مُّدَّكِر یعنی همین ظاهر قرآن است که این همه به تدبّر و تفکّر سفارش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قمر،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بلایا و منایا یعنی علم به بلاها و مصایبی که برای افراد بشر و یا جامعه رقم خورده است، علم به مقدار زندگی آن ها در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طول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فرزانگانی می‌زیسته‌اند که در سایه ایمان، تقوا و عبادت خالصانه پروردگار به این گونه دانش‌ها دست یافته‌اند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افرادی بوده‌اند که در سایه تعلیمات وحیانی و تربیت‌های انبیا و اوصیای الهی به درجات قابل توجهی از قرب الهی رسیده و گوی سبقت را از اقران خویش ربوده‌اند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43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ملحد، مرتد، 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دین برگشته و زنادیق جمع زندیق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این کتاب را بر تو نازل کردیم که بیانگر همه چیز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کسی است که این کتاب را بر تو نازل کرد، که قسمتی از آن،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محکم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صریح و 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اساس این کتاب می باشد و قسمتی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اما آن ها که در قلوبشان انحراف است، به دنبال متشابهاتند، تا فتنه انگیزي کنند و تفسیری براي آن می طلبند؛ در حالی که تفسیر آن ها را، جز خدا و راسخان در علم، نمی دانند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شما بخاطر صبر و استقامتتان چه نیکوست سرانجام آن سرا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کسي زينت هاي الهي را که براي بندگان خود آفریده و روزي هاي را حرام کرده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فواید در این قصّه و برای آگاهی بیشتر به مقدمه کتاب شریف لوامع صحبقرانی مراجعه شود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عدد ذکر شده در اذکار در برخی موارد نشان کثرت است و در برخی موارد خود عدد مورد نظر است که تشخیص آن از لسان دلیل میسور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نتیجه گیری و تعمیم آن صحیح نیست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84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الزاهد، ص </w:t>
      </w:r>
      <w:r>
        <w:rPr>
          <w:rFonts w:eastAsia="IRNazanin" w:cs="IRNazanin"/>
          <w:b w:val="false"/>
          <w:bCs w:val="false"/>
          <w:i w:val="false"/>
          <w:iCs w:val="false"/>
          <w:color w:val="333333"/>
          <w:sz w:val="20"/>
          <w:szCs w:val="20"/>
        </w:rPr>
        <w:t>241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تصحیح مجد طباطبائی</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 و مرجان، ص </w:t>
      </w:r>
      <w:r>
        <w:rPr>
          <w:rFonts w:eastAsia="IRNazanin" w:cs="IRNazanin"/>
          <w:b w:val="false"/>
          <w:bCs w:val="false"/>
          <w:i w:val="false"/>
          <w:iCs w:val="false"/>
          <w:color w:val="333333"/>
          <w:sz w:val="20"/>
          <w:szCs w:val="20"/>
        </w:rPr>
        <w:t>154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ترجمه شعرانی، ص </w:t>
      </w:r>
      <w:r>
        <w:rPr>
          <w:rFonts w:eastAsia="IRNazanin" w:cs="IRNazanin"/>
          <w:b w:val="false"/>
          <w:bCs w:val="false"/>
          <w:i w:val="false"/>
          <w:iCs w:val="false"/>
          <w:color w:val="333333"/>
          <w:sz w:val="20"/>
          <w:szCs w:val="20"/>
        </w:rPr>
        <w:t>269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الاثار الباقيه، ص </w:t>
      </w:r>
      <w:r>
        <w:rPr>
          <w:rFonts w:eastAsia="IRNazanin" w:cs="IRNazanin"/>
          <w:b w:val="false"/>
          <w:bCs w:val="false"/>
          <w:i w:val="false"/>
          <w:iCs w:val="false"/>
          <w:color w:val="333333"/>
          <w:sz w:val="20"/>
          <w:szCs w:val="20"/>
        </w:rPr>
        <w:t>422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 و مرجان،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تاریخ عاشورا،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اقبال الاعمال،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مشهدی،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قیومی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شهید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تحقیق مدرسة الامام المهدى، قم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اربعين شهيد ،قاضی ص </w:t>
      </w:r>
      <w:r>
        <w:rPr>
          <w:rFonts w:eastAsia="IRNazanin" w:cs="IRNazanin"/>
          <w:b w:val="false"/>
          <w:bCs w:val="false"/>
          <w:i w:val="false"/>
          <w:iCs w:val="false"/>
          <w:color w:val="333333"/>
          <w:sz w:val="20"/>
          <w:szCs w:val="20"/>
        </w:rPr>
        <w:t>386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برای تجرد نفس ادله مختلفی را ذکر می کنند به طور کلی این ادله به سه دسته تقسیم می شوند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طباطبایی به تبع ملاصدرا، برای عقل به اعتبار ترتیب حصولش، پنج قسم ذکر کرده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اتحاد نفس با عقل فعال از قبیل اتحاد وجود رابط با وجود مستقل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نظر فلاسفه نفس خودش معلول عقل فعال است و فعل او به شمار می رود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 از درک و شعور عمومی موجودات پرده برداشته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و کلام اسلامی علامه محمد رضا مظفر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محمد تقی مصباح</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الحكمه ص </w:t>
      </w:r>
      <w:r>
        <w:rPr>
          <w:rFonts w:eastAsia="IRNazanin" w:cs="IRNazanin"/>
          <w:b w:val="false"/>
          <w:bCs w:val="false"/>
          <w:i w:val="false"/>
          <w:iCs w:val="false"/>
          <w:color w:val="333333"/>
          <w:sz w:val="20"/>
          <w:szCs w:val="20"/>
        </w:rPr>
        <w:t>294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ص </w:t>
      </w:r>
      <w:r>
        <w:rPr>
          <w:rFonts w:eastAsia="IRNazanin" w:cs="IRNazanin"/>
          <w:b w:val="false"/>
          <w:bCs w:val="false"/>
          <w:i w:val="false"/>
          <w:iCs w:val="false"/>
          <w:color w:val="333333"/>
          <w:sz w:val="20"/>
          <w:szCs w:val="20"/>
        </w:rPr>
        <w:t>47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ص </w:t>
      </w:r>
      <w:r>
        <w:rPr>
          <w:rFonts w:eastAsia="IRNazanin" w:cs="IRNazanin"/>
          <w:b w:val="false"/>
          <w:bCs w:val="false"/>
          <w:i w:val="false"/>
          <w:iCs w:val="false"/>
          <w:color w:val="333333"/>
          <w:sz w:val="20"/>
          <w:szCs w:val="20"/>
        </w:rPr>
        <w:t>297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ص </w:t>
      </w:r>
      <w:r>
        <w:rPr>
          <w:rFonts w:eastAsia="IRNazanin" w:cs="IRNazanin"/>
          <w:b w:val="false"/>
          <w:bCs w:val="false"/>
          <w:i w:val="false"/>
          <w:iCs w:val="false"/>
          <w:color w:val="333333"/>
          <w:sz w:val="20"/>
          <w:szCs w:val="20"/>
        </w:rPr>
        <w:t>29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ص </w:t>
      </w:r>
      <w:r>
        <w:rPr>
          <w:rFonts w:eastAsia="IRNazanin" w:cs="IRNazanin"/>
          <w:b w:val="false"/>
          <w:bCs w:val="false"/>
          <w:i w:val="false"/>
          <w:iCs w:val="false"/>
          <w:color w:val="333333"/>
          <w:sz w:val="20"/>
          <w:szCs w:val="20"/>
        </w:rPr>
        <w:t>29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ص </w:t>
      </w:r>
      <w:r>
        <w:rPr>
          <w:rFonts w:eastAsia="IRNazanin" w:cs="IRNazanin"/>
          <w:b w:val="false"/>
          <w:bCs w:val="false"/>
          <w:i w:val="false"/>
          <w:iCs w:val="false"/>
          <w:color w:val="333333"/>
          <w:sz w:val="20"/>
          <w:szCs w:val="20"/>
        </w:rPr>
        <w:t>297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الالفاظ اقبال، ص </w:t>
      </w:r>
      <w:r>
        <w:rPr>
          <w:rFonts w:eastAsia="IRNazanin" w:cs="IRNazanin"/>
          <w:b w:val="false"/>
          <w:bCs w:val="false"/>
          <w:i w:val="false"/>
          <w:iCs w:val="false"/>
          <w:color w:val="333333"/>
          <w:sz w:val="20"/>
          <w:szCs w:val="20"/>
        </w:rPr>
        <w:t>810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شناسی، ص</w:t>
      </w:r>
      <w:r>
        <w:rPr>
          <w:rFonts w:eastAsia="IRNazanin" w:cs="IRNazanin"/>
          <w:b w:val="false"/>
          <w:bCs w:val="false"/>
          <w:i w:val="false"/>
          <w:iCs w:val="false"/>
          <w:color w:val="333333"/>
          <w:sz w:val="20"/>
          <w:szCs w:val="20"/>
        </w:rPr>
        <w:t>260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الالفاظ اقبال، ص </w:t>
      </w:r>
      <w:r>
        <w:rPr>
          <w:rFonts w:eastAsia="IRNazanin" w:cs="IRNazanin"/>
          <w:b w:val="false"/>
          <w:bCs w:val="false"/>
          <w:i w:val="false"/>
          <w:iCs w:val="false"/>
          <w:color w:val="333333"/>
          <w:sz w:val="20"/>
          <w:szCs w:val="20"/>
        </w:rPr>
        <w:t>1033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شناسی،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الالفاظ اقبال، ص </w:t>
      </w:r>
      <w:r>
        <w:rPr>
          <w:rFonts w:eastAsia="IRNazanin" w:cs="IRNazanin"/>
          <w:b w:val="false"/>
          <w:bCs w:val="false"/>
          <w:i w:val="false"/>
          <w:iCs w:val="false"/>
          <w:color w:val="333333"/>
          <w:sz w:val="20"/>
          <w:szCs w:val="20"/>
        </w:rPr>
        <w:t>1037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شناسی،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الالفاظ اقبال، ص</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الالفاظ اقبال، ص </w:t>
      </w:r>
      <w:r>
        <w:rPr>
          <w:rFonts w:eastAsia="IRNazanin" w:cs="IRNazanin"/>
          <w:b w:val="false"/>
          <w:bCs w:val="false"/>
          <w:i w:val="false"/>
          <w:iCs w:val="false"/>
          <w:color w:val="333333"/>
          <w:sz w:val="20"/>
          <w:szCs w:val="20"/>
        </w:rPr>
        <w:t>1056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الالفاظ اقبال، ص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69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الالفاظ اقبال،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الالفاظ اقبال، ص</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باب صلاة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الالفاظ اقبال، ص</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الالفاظ اقبال ص </w:t>
      </w:r>
      <w:r>
        <w:rPr>
          <w:rFonts w:eastAsia="IRNazanin" w:cs="IRNazanin"/>
          <w:b w:val="false"/>
          <w:bCs w:val="false"/>
          <w:i w:val="false"/>
          <w:iCs w:val="false"/>
          <w:color w:val="333333"/>
          <w:sz w:val="20"/>
          <w:szCs w:val="20"/>
        </w:rPr>
        <w:t>366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الالفاظ اقبال،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الالفاظ اقبال،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 ميراث صوفيه،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حکمت در اروپا،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فلسفه و تصوف،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حکمت در اروپا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آن چه در تعالیم اسلام در باب توحید وارد شده است کاملا مخالف این موضوع می باشد و در احادیث مختلف که از ائمه معصومین علیهم السلام به دست ما رسیده به وضوح بر این مطلب تاکید شده است که رابطه بین خالق و مخلوق تباین کامل است و هیچ گونه سنخیتی بین خالق و مخلوق وجود ندارد، برای مثال در توحید صدوق از حضرت رضا علیه السلام نقل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ذَاتُهُ حَقِيقَةٌ وَ كُنْهُ تَفَرُّقَةٌ بَيْنَهُ وَ بَيْنَ خَلْقِهِ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از حضرت امام حسین علیه السلام در صحیفه سجادیه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الَّذِي أَنْشَأْتَ الْأَشْيَاءَ مِنْ غَيْرِ سِنْخٍ و امثال این احادیث، به شیوه های مختلف در لسان ائمه علیهم السلام به چشم میخورد و انشاء الله در مباحث آینده بیشتر به این مهم خواهیم پرداخت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 میراث صوفيه،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حکمت در اروپا،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وحدت وجود،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و تصوف، ص </w:t>
      </w:r>
      <w:r>
        <w:rPr>
          <w:rFonts w:eastAsia="IRNazanin" w:cs="IRNazanin"/>
          <w:b w:val="false"/>
          <w:bCs w:val="false"/>
          <w:i w:val="false"/>
          <w:iCs w:val="false"/>
          <w:color w:val="333333"/>
          <w:sz w:val="20"/>
          <w:szCs w:val="20"/>
        </w:rPr>
        <w:t>76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ارزش ميراث صوفيه،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حكمت در اروپا، ص</w:t>
      </w:r>
      <w:r>
        <w:rPr>
          <w:rFonts w:eastAsia="IRNazanin" w:cs="IRNazanin"/>
          <w:b w:val="false"/>
          <w:bCs w:val="false"/>
          <w:i w:val="false"/>
          <w:iCs w:val="false"/>
          <w:color w:val="333333"/>
          <w:sz w:val="20"/>
          <w:szCs w:val="20"/>
        </w:rPr>
        <w:t>79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سنت ارسطویی و مکتب نوافلاطونی، ص</w:t>
      </w:r>
      <w:r>
        <w:rPr>
          <w:rFonts w:eastAsia="IRNazanin" w:cs="IRNazanin"/>
          <w:b w:val="false"/>
          <w:bCs w:val="false"/>
          <w:i w:val="false"/>
          <w:iCs w:val="false"/>
          <w:color w:val="333333"/>
          <w:sz w:val="20"/>
          <w:szCs w:val="20"/>
        </w:rPr>
        <w:t>183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و عرفان،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حکمت در اروپا، ص </w:t>
      </w:r>
      <w:r>
        <w:rPr>
          <w:rFonts w:eastAsia="IRNazanin" w:cs="IRNazanin"/>
          <w:b w:val="false"/>
          <w:bCs w:val="false"/>
          <w:i w:val="false"/>
          <w:iCs w:val="false"/>
          <w:color w:val="333333"/>
          <w:sz w:val="20"/>
          <w:szCs w:val="20"/>
        </w:rPr>
        <w:t>80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و تصوف، ص</w:t>
      </w:r>
      <w:r>
        <w:rPr>
          <w:rFonts w:eastAsia="IRNazanin" w:cs="IRNazanin"/>
          <w:b w:val="false"/>
          <w:bCs w:val="false"/>
          <w:i w:val="false"/>
          <w:iCs w:val="false"/>
          <w:color w:val="333333"/>
          <w:sz w:val="20"/>
          <w:szCs w:val="20"/>
        </w:rPr>
        <w:t>78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حکمت در اروپا، ص</w:t>
      </w:r>
      <w:r>
        <w:rPr>
          <w:rFonts w:eastAsia="IRNazanin" w:cs="IRNazanin"/>
          <w:b w:val="false"/>
          <w:bCs w:val="false"/>
          <w:i w:val="false"/>
          <w:iCs w:val="false"/>
          <w:color w:val="333333"/>
          <w:sz w:val="20"/>
          <w:szCs w:val="20"/>
        </w:rPr>
        <w:t>83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و تصوف،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وحدت وجود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در آثار و احوال و افکار حافظ، 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و تصوف، ص </w:t>
      </w:r>
      <w:r>
        <w:rPr>
          <w:rFonts w:eastAsia="IRNazanin" w:cs="IRNazanin"/>
          <w:b w:val="false"/>
          <w:bCs w:val="false"/>
          <w:i w:val="false"/>
          <w:iCs w:val="false"/>
          <w:color w:val="333333"/>
          <w:sz w:val="20"/>
          <w:szCs w:val="20"/>
        </w:rPr>
        <w:t>80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و بررسی در تاریخ تصوف،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حکمت در اروپا، ص</w:t>
      </w:r>
      <w:r>
        <w:rPr>
          <w:rFonts w:eastAsia="IRNazanin" w:cs="IRNazanin"/>
          <w:b w:val="false"/>
          <w:bCs w:val="false"/>
          <w:i w:val="false"/>
          <w:iCs w:val="false"/>
          <w:color w:val="333333"/>
          <w:sz w:val="20"/>
          <w:szCs w:val="20"/>
        </w:rPr>
        <w:t>85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در کتاب تلبیس ابلیس از پیامبر اسلام صلی الله علیه و آله و سلم نقل می کند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لازمام و لاخزام و لارهبانية و لاتبتل و لا سياحة في الاسلام، یعنی حلقه در بینی آویختن و حلقه موئین در منخرین قرار دادن و رهبانیت و ترک نکاح کردن و ترک شهر و گردش دور زمین بدون مقصد معلوم و سودمند، در اسلام جایز نیست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نفحات الانس،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سرچشمه تصوف در ایران،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حالات را هنوز هم در بعضی گروه های صوفیه برای تلقین اذکار می توان مشاهده نمود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و بررسی در تاریخ تصوف،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فاتحه</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فخر رازی،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2424</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ترمذی و دیگران</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آلوسی،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قبیله قریش</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الاحکام، باب الامراء من قريش، صحیح مسلم، ص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مشابه این روایت در صحیح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الصحيحين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كتاب الاحكام، باب الامرا من قريش، صحيح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 در همان زمانی که ابن زیاد سخت در جستجوي او بود، به خانه ابی اراکه رفت و این در حالی بود که او با عده اي جلوی درب خانه اش نشسته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اراکه وحشت زده وارد خانه شد و به رشید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کشتی و بچه هایم را یتیم کردی، چرا این گونه آشکارا وارد منزلم شدي، هم اکنون ابن زیاد با خبر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ناراحت نباش، کسی مرا ندید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اراکه با تعجب برگشت و از همراهان خود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شما کسی را ندیدید که وارد منزل من شود؟ همه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اراکه، برای آن که اطمینان یابد، رشید را به اتاقی برد و دست و پایش را بست، آن گاه به دربار رفت تا از این که آیا کسی ورود او را به خانه اش گزارش نموده یا خیر آگاهی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زمانی که به دربار رسید، مشاهده کرد که رشید سوار بر مرکبی وارد مجلس شد و ابن زیاد از او بخوبی خوش آمد گویی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اراکه به ابن زیاد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کیست؟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برادري از مردم شام و غریب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اراکه به خانه بازگشت، رشید را در جای خودش یافت و به او گفت تو با وجود داشتن چنین کرامتی، از این پس هرگاه خواستی به خانه من بيا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 جزء ء معدود کسانی بود که پس از رحلت پیامبر صلی الله علیه و آله و سلم، در طریق حق، ثابت ماند و این همان پیامی است که قرآن به ما ابلاغ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قَلِيلٌ مِّنْ عِبَادِيَ الشكُورُ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اندکی از بندگان من سپاس گزارند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عن محمد بن يحيى عن ابن عيسى عن ابن محبوب عن عبد العزيز العبدى عن ابن أبي يعفور قال قلت لابي عبد الله عليه السلام اني اخالط الناس فيكثر عجبى من اقوام لا يتوالونكم و يتوالون فلانا وفلانا لهم امانه و صدق و وفاء و اقوام يتوالونكم ليس لهم تلك الامانه و لا الوفاء و لا الصدق قال فاستوى ابو عبد الله عليه السلام جالسا و اقبل على كالمغضب ثم قال لا دين لمن دان بولايه امام جائر ليس من الله و عتب على من دان بولايه امام عادل من الله قلت لا دین اولئک و لا عتب على هولاء ثم قال الا تسمع قول الله عزوجل الله ولى الذين آمنوا يخرجهم من الظلمات الى النور من ظلمات الذنوب الى نور التوبه او المغفره لولايتهم كل امام عادل من الله قال و الذين كفروا اولياءه الطاغوت يخرجونهم من النور الى الظلمات فاى نور يكون للكافر فيخرج منه انما عنى بهذا انهم كانوا على نور الاسلام فلما توالوا كل امام جائر ليس من الله خرجوا بولايتهم اياهم من نور الاسلام الى ظلمات الكفر فاوجب الله لهم النار مع الكفار فقال اولئک اصحاب النار هم فيها خالدون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علمای شیعه، اهل تسنن نیز بر صحت این حدیث پیامبر اکرم صلى الله عليه و آله و سلم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مع الحق والحق مع على يدور معه حيث ما دار، اتفاق نظر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ابن ابی الحدید و غزالی در احیاء العلوم که گرچه تعصب شدیدی داشت وقتی در کتاب خود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آگاهی نتوانسته است علی را تخطئه کند، یعنی مسیر او همواره صحيح بوده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مورخ زینی دحلان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از پیامبر صلی الله علیه و آله و سلم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مولاه فعلی مولاه ادر الحق معه حيث 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من حاکم بر اویم علی رهبر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هر جا علی باشد، حق را آن جا قرار 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المبين في فضائل الخلفاء الراشدین، چاپ حاشيه سيرة النبویه،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نور اول، پیامبر صلى الله عليه وآله و سلم و مراد از نور دوم امیرالمؤمنین علیه السلام است، شاهد این بر این سخن این حدیث است عن مسعدة بن صدقه قال قص ابو عبدالله عليه السلام قصه لفريقين جميعا في الميثاق حتى بلغ الاستثناء الله فى الفريقين، فقال ان الخير والشر خلقان من خلق الله له فيهما المشية فى تحويل ما شاء فيما قدر فيها حال عن حال و المشية فيما خلق لهما من خلقه في منتهى ما قسم لهم من الخير و الشر و ذلك ان الله قال في كتابه الله ولى الذين آمنوا يخرجهم من الظلمات الى النور و الذين كفروا اولياوهم الطاغوت يخرجونهم من النور الى الظلمات فالنور هم آل محمد عليهم السلام و الظلمات عدوهم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اصحابه اصحاب ابيه و بابه قيس بن ورقا المعروف بسفينه و رشيد الهجرى و يقال و ميثم التمار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اصحاب الحسن بن على عليه السلام عبد الله بن جعفر الطيار و مسلم ابن عقيل و اصحابه من خواص ابيه مثل حجر و رشید و رفاعه و كميل و المسيب و قيس و ابن واثله و ابن الحمق و ابن ارقم و ابن صرد و ابن عقله و جابر و الدولي و حبه و عبايه و جعید و سلیم و حبیب و الاحنف و الاصبغ و الاعور مما لا تحصى کثره</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ابناؤه على الاكبر الشهيد أُمُّهُ بَرَةُ بنتُ عُروة بن مسعود الثقفي و على الإمامُ و هو على الاوسط وعلى الاصغر و هما من شهربانُويه و محمد و عبد الله الشهيدُ من أُمّ الرَّباب بنت امرىء القيس الكندية و فاطمه امها ام اسحاق بنت طلحة بن عبيد الله و زینب و و زينب و أعقب الحسين من ابن واحد و هو زين العابدين و ابنتين و بابه رشيد الهجرىٌ</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رشيد الهجرى كنتُ في بعض الطريق مَعَ علي بن أبي طالب عليه السلام إذا التفت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رشيد اترى ما أرى قلتُ لا يا أمير المؤمنين و انه ليَكشِفُ لک من الغطاء ما لا يكشف لغيرك قال إني أرى رجلاً في ثبج من نار يقولُ يا على استغفر لي، لا غفر الله له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65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سيف بن عميره قال سمعت العبد الصالح ابا الحسن عليه السلام ينعى الى رجل نفسه، فقلت في نفسى و إِنَّه ليعلمُ مَتَى يموتُ الرجلُ من شيعته، فقال شبه المُغضَب يا اسحاق قد كان رشيد الهجرى يعلم علم المنايا و البلايا فالامام اولى بذلک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الجارود قال سمعت القنوا بنت الرشيد الهجرى تقول قال ابى يا بنيه اميتي الحديث بالكتمان و اجعلى القلب مسكن الامانه و عن قنوا قالت قلت لابى ما اشد اجتهادک قال یا بنيه ياتي قوم بعدنا بصائرهم في دينهم افضل من اجتهادنا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عن فضيل بن الزبير قال مر ميثم التمار على فرس له فاستقبل حبيب بن مظاهر الاسدي عند مجلس بني اسد فتحدثا حتى اختلفت اعناق فرسيهما ثم قال حبيب لكاني بشيخ اصلع ضخم البطن يبيع البطيخ عند دار الرزق قد صلب في اهل بيت نبيه عليهم السلام ويبقر بطنه على الخشبه فقال ميثم و انى لاعرف رجلا احمر له ضفيرتان يخرج لنصره ابن بنت نبيه و يقتل و يجال براسه بالكوفه ثم افترقا فقال اهل المجلس ما راينا احدا اكذب من هذين قال فلم يفترق اهل المجلس حتى اقبل رشيد الهجرى فطلبهما فسال اهل المجلس عنهما فقالوا افترقا و سمعناهما يقولان كذا وكذا فقال رشيد رحم الله میثما نسى و يزاد في عطاء الذي يجيىء بالراس مائه درهم ثم ادبر فقال القوم هذا و الله اكذبهم فقال الله ما ذهبت الايام والليالي حتى رايناه مصلوبا على باب دار عمرو بن حريث و جيء القوم و براس حبيب بن مظاهر و قد قتل مع الحسين و راينا كل ما قالوا</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اخبرنى اميرالمؤمنين عليه السلام فقال رشید کیف صبرک متى ارسل الیک دعی بنی امیه فقطع یدیک و رجلیک و لسانک قلت یا امیرالمؤمنین آخر ذلك الى الجنه فقال يا رشيد انت معى فى الدنيا و الاخره قالت فو الله ما ذهبت الايام حتى ارسل اليه عبيد الله بن زياد الدعى فدعاه الى البراءه من امير المؤمنين عليه السلام فابي ان يبرا منه فقال له الدعى فبای میته قال لک تموت فقال له اخبرني خلیلی انک تدعونی الى البراءه منه فلا ابرا فتقدمنى فتقطع يدى و رجلی و لسانی فقال و الله لاكذبن قوله قال فقدموه فقطعوا يديه و رجليه و تركوا لسانه فحملت اطراف يده و رجليه فقلت يا ابه هل تجد الما لما اصابك فقال لا يا بنتى الا كالزحام بين الناس فلما احتملناه و اخرجناه من القصر اجتمع الناس حوله فقال آتونی بصحيفه و دواه اكتب لكم ما يكون الى يوم الساعه فارسل اليه الحجام يقطع لسانه فمات رحمه الله عليه في ليلته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فضيل بن زبير قال خرج امير المؤمنين صلوات الله عليه يوما الى بستان البرنى و معه اصحابه فجلس تحت نخلة ثم امر بنخلة فلقطت فانزل منها رطب فوضع بين ايديهم قالوا فقال رشيد الهجرى يا اميرالمؤمنين ما اطيب هذا الرطب فقال یا رشید اما انك تصلب على جذعها قال رشيد فكنت اختلف اليها طرفي النهار اسقيها و مضى اميرالمؤمنين صلوات الله عليه قال فجئتها يوما و قد قطع سعفها قلت اقترب اجلى</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زياد بن النصر الحارثي قال كنت عند زیاد اذ اتى برشيد الهجرى قال له زیاد ما قال لک صاحبک یعنی علیا علیه السلام انا فاعلون بک قال تقطعون يدى و رجلی و تصلبوننی فقال زیاد ام و الله لاكذبن حديثه خلو سبيله فلما اراد ان يخرج قال زياد و الله ما نجد شيئا شرا مما قال له صاحبه اقطعوا يديه و رجليه و اصلبوه فقال رشید هيهات قد بقى لي عندكم شيء اخبرنی به امير المؤمنين عليه السلام فقال زياد اقطعوا لسانه فقال رشيد الان و الله جاء التصديق لامير المؤمنين عليه السلام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image" Target="media/image2.jpeg"/><Relationship Id="rId170" Type="http://schemas.openxmlformats.org/officeDocument/2006/relationships/image" Target="media/image2.jpeg"/><Relationship Id="rId171" Type="http://schemas.openxmlformats.org/officeDocument/2006/relationships/footer" Target="footer164.xml"/><Relationship Id="rId172" Type="http://schemas.openxmlformats.org/officeDocument/2006/relationships/footnotes" Target="footnotes.xml"/><Relationship Id="rId173" Type="http://schemas.openxmlformats.org/officeDocument/2006/relationships/numbering" Target="numbering.xml"/><Relationship Id="rId174" Type="http://schemas.openxmlformats.org/officeDocument/2006/relationships/fontTable" Target="fontTable.xml"/><Relationship Id="rId175" Type="http://schemas.openxmlformats.org/officeDocument/2006/relationships/settings" Target="settings.xml"/><Relationship Id="rId1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171</Pages>
  <Words>42918</Words>
  <Characters>156796</Characters>
  <CharactersWithSpaces>198324</CharactersWithSpaces>
  <Paragraphs>1779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2026-08-20T14:02:18Z</dcterms:created>
  <dc:creator>ghaemiyeh.com</dc:creator>
  <dc:description/>
  <dc:language>en-US</dc:language>
  <cp:lastModifiedBy/>
  <dcterms:modified xsi:type="dcterms:W3CDTF">2026-08-20T17:32:23Z</dcterms:modified>
  <cp:revision>1</cp:revision>
  <dc:subject/>
  <dc:title>مجله مکتب وحى سال دوم - شماره شش - دی 1387</dc:title>
</cp:coreProperties>
</file>

<file path=docProps/custom.xml><?xml version="1.0" encoding="utf-8"?>
<Properties xmlns="http://schemas.openxmlformats.org/officeDocument/2006/custom-properties" xmlns:vt="http://schemas.openxmlformats.org/officeDocument/2006/docPropsVTypes"/>
</file>